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56317" w14:textId="115E78AE" w:rsidR="00754C9A" w:rsidRDefault="009E2BDA" w:rsidP="00441B6F">
      <w:pPr>
        <w:pStyle w:val="Title"/>
        <w:spacing w:after="0"/>
        <w:jc w:val="both"/>
        <w:rPr>
          <w:rFonts w:ascii="Arial" w:hAnsi="Arial" w:cs="Arial"/>
        </w:rPr>
      </w:pPr>
      <w:r w:rsidRPr="006D641C">
        <w:rPr>
          <w:rFonts w:ascii="Arial" w:hAnsi="Arial" w:cs="Arial"/>
          <w:bCs/>
          <w:i/>
          <w:iCs/>
          <w:u w:val="single"/>
        </w:rPr>
        <w:t xml:space="preserve">Original Research </w:t>
      </w:r>
      <w:r>
        <w:rPr>
          <w:rFonts w:ascii="Arial" w:hAnsi="Arial" w:cs="Arial"/>
          <w:bCs/>
          <w:i/>
          <w:iCs/>
          <w:u w:val="single"/>
        </w:rPr>
        <w:t>Article</w:t>
      </w:r>
    </w:p>
    <w:p w14:paraId="5DB8382E" w14:textId="77777777" w:rsidR="00D079D5" w:rsidRDefault="00D079D5" w:rsidP="00441B6F">
      <w:pPr>
        <w:pStyle w:val="Author"/>
        <w:spacing w:line="240" w:lineRule="auto"/>
        <w:rPr>
          <w:rFonts w:ascii="Arial" w:hAnsi="Arial" w:cs="Arial"/>
          <w:bCs/>
          <w:iCs/>
          <w:kern w:val="28"/>
          <w:sz w:val="36"/>
        </w:rPr>
      </w:pPr>
    </w:p>
    <w:p w14:paraId="5C7721B3" w14:textId="3058E78F" w:rsidR="00163BC4" w:rsidRPr="00163BC4" w:rsidRDefault="000C1778" w:rsidP="00441B6F">
      <w:pPr>
        <w:pStyle w:val="Author"/>
        <w:spacing w:line="240" w:lineRule="auto"/>
        <w:rPr>
          <w:rFonts w:ascii="Arial" w:hAnsi="Arial" w:cs="Arial"/>
          <w:bCs/>
          <w:iCs/>
          <w:kern w:val="28"/>
          <w:sz w:val="36"/>
        </w:rPr>
      </w:pPr>
      <w:r w:rsidRPr="000C1778">
        <w:rPr>
          <w:rFonts w:ascii="Arial" w:hAnsi="Arial" w:cs="Arial"/>
          <w:bCs/>
          <w:iCs/>
          <w:kern w:val="28"/>
          <w:sz w:val="36"/>
        </w:rPr>
        <w:t>Reinforcement Learning-Assisted Voltage Stability Analysis of the Nigerian Power Grid Using Dynamic Voltage Restorer (DVR) and Battery Energy Storage System (BESS)</w:t>
      </w:r>
      <w:r w:rsidR="00231920">
        <w:rPr>
          <w:rFonts w:ascii="Arial" w:hAnsi="Arial" w:cs="Arial"/>
          <w:bCs/>
          <w:iCs/>
          <w:kern w:val="28"/>
          <w:sz w:val="36"/>
        </w:rPr>
        <w:t xml:space="preserve"> </w:t>
      </w:r>
    </w:p>
    <w:p w14:paraId="48162DE2" w14:textId="77777777" w:rsidR="00790ADA" w:rsidRDefault="00790ADA" w:rsidP="00441B6F">
      <w:pPr>
        <w:pStyle w:val="Affiliation"/>
        <w:spacing w:after="0" w:line="240" w:lineRule="auto"/>
        <w:jc w:val="both"/>
        <w:rPr>
          <w:rFonts w:ascii="Arial" w:hAnsi="Arial" w:cs="Arial"/>
        </w:rPr>
      </w:pPr>
    </w:p>
    <w:p w14:paraId="15EB02DB" w14:textId="77777777" w:rsidR="002C57D2" w:rsidRPr="00FB3A86" w:rsidRDefault="002C57D2" w:rsidP="00441B6F">
      <w:pPr>
        <w:pStyle w:val="Affiliation"/>
        <w:spacing w:after="0" w:line="240" w:lineRule="auto"/>
        <w:jc w:val="both"/>
        <w:rPr>
          <w:rFonts w:ascii="Arial" w:hAnsi="Arial" w:cs="Arial"/>
        </w:rPr>
      </w:pPr>
    </w:p>
    <w:p w14:paraId="73D95788" w14:textId="77777777" w:rsidR="00B01FCD" w:rsidRPr="00FB3A86" w:rsidRDefault="00000000" w:rsidP="00441B6F">
      <w:pPr>
        <w:pStyle w:val="Copyright"/>
        <w:spacing w:after="0" w:line="240" w:lineRule="auto"/>
        <w:jc w:val="both"/>
        <w:rPr>
          <w:rFonts w:ascii="Arial" w:hAnsi="Arial" w:cs="Arial"/>
        </w:rPr>
        <w:sectPr w:rsidR="00B01FCD" w:rsidRPr="00FB3A86" w:rsidSect="00AF6E5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C29DAF1">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40003A6" w14:textId="135EDA7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F98F24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D2D87FA" w14:textId="77777777" w:rsidTr="001E44FE">
        <w:tc>
          <w:tcPr>
            <w:tcW w:w="9576" w:type="dxa"/>
            <w:shd w:val="clear" w:color="auto" w:fill="F2F2F2"/>
          </w:tcPr>
          <w:p w14:paraId="799D936C" w14:textId="682F6605" w:rsidR="00505F06" w:rsidRPr="00BA1B01" w:rsidRDefault="000C1778" w:rsidP="00441B6F">
            <w:pPr>
              <w:pStyle w:val="Body"/>
              <w:spacing w:after="0"/>
              <w:rPr>
                <w:rFonts w:ascii="Arial" w:eastAsia="Calibri" w:hAnsi="Arial" w:cs="Arial"/>
                <w:szCs w:val="22"/>
              </w:rPr>
            </w:pPr>
            <w:r w:rsidRPr="000C1778">
              <w:rPr>
                <w:rFonts w:ascii="Arial" w:eastAsia="Calibri" w:hAnsi="Arial" w:cs="Arial"/>
                <w:szCs w:val="22"/>
              </w:rPr>
              <w:t xml:space="preserve">This study proposed and validated a reinforcement learning (RL)-assisted framework to enhance voltage stability in Nigeria’s power grid through dynamic coordination of a Dynamic Voltage Restorer (DVR) and Battery Energy Storage System (BESS). Addressing the Nigerian grid’s vulnerabilities—including </w:t>
            </w:r>
            <w:r w:rsidRPr="009671D4">
              <w:rPr>
                <w:rFonts w:ascii="Arial" w:eastAsia="Calibri" w:hAnsi="Arial" w:cs="Arial"/>
                <w:szCs w:val="22"/>
                <w:highlight w:val="yellow"/>
              </w:rPr>
              <w:t>ag</w:t>
            </w:r>
            <w:r w:rsidR="009671D4" w:rsidRPr="009671D4">
              <w:rPr>
                <w:rFonts w:ascii="Arial" w:eastAsia="Calibri" w:hAnsi="Arial" w:cs="Arial"/>
                <w:szCs w:val="22"/>
                <w:highlight w:val="yellow"/>
              </w:rPr>
              <w:t>e</w:t>
            </w:r>
            <w:r w:rsidRPr="009671D4">
              <w:rPr>
                <w:rFonts w:ascii="Arial" w:eastAsia="Calibri" w:hAnsi="Arial" w:cs="Arial"/>
                <w:szCs w:val="22"/>
                <w:highlight w:val="yellow"/>
              </w:rPr>
              <w:t>ing</w:t>
            </w:r>
            <w:r w:rsidRPr="000C1778">
              <w:rPr>
                <w:rFonts w:ascii="Arial" w:eastAsia="Calibri" w:hAnsi="Arial" w:cs="Arial"/>
                <w:szCs w:val="22"/>
              </w:rPr>
              <w:t xml:space="preserve"> infrastructure, frequent voltage sags/swells, and inadequate reactive power support—the framework integrated a Deep Deterministic Policy Gradient (DDPG)-based RL controller with classical voltage stability methodologies rooted in Newton-Raphson power flow, Jacobian matrix eigenvalue analysis, and voltage stability indices (L-Index, VCPI). A realistic 3-bus MATLAB/Simulink model of the </w:t>
            </w:r>
            <w:proofErr w:type="spellStart"/>
            <w:r w:rsidRPr="000C1778">
              <w:rPr>
                <w:rFonts w:ascii="Arial" w:eastAsia="Calibri" w:hAnsi="Arial" w:cs="Arial"/>
                <w:szCs w:val="22"/>
              </w:rPr>
              <w:t>Alaoji</w:t>
            </w:r>
            <w:proofErr w:type="spellEnd"/>
            <w:r w:rsidRPr="000C1778">
              <w:rPr>
                <w:rFonts w:ascii="Arial" w:eastAsia="Calibri" w:hAnsi="Arial" w:cs="Arial"/>
                <w:szCs w:val="22"/>
              </w:rPr>
              <w:t>-Onitsha 330kV transmission corridor was developed, simulating fault-induced instability scenarios with a 500 MVA generator, 800 MW + 300 MVAR industrial load, and transmission line parameters reflective of Nigeria’s grid. The RL agent</w:t>
            </w:r>
            <w:r w:rsidR="00873E57">
              <w:rPr>
                <w:rFonts w:ascii="Arial" w:eastAsia="Calibri" w:hAnsi="Arial" w:cs="Arial"/>
                <w:szCs w:val="22"/>
              </w:rPr>
              <w:t xml:space="preserve"> was trained to </w:t>
            </w:r>
            <w:proofErr w:type="spellStart"/>
            <w:r w:rsidR="00873E57">
              <w:rPr>
                <w:rFonts w:ascii="Arial" w:eastAsia="Calibri" w:hAnsi="Arial" w:cs="Arial"/>
                <w:szCs w:val="22"/>
              </w:rPr>
              <w:t>minimi</w:t>
            </w:r>
            <w:r w:rsidR="0090217D">
              <w:rPr>
                <w:rFonts w:ascii="Arial" w:eastAsia="Calibri" w:hAnsi="Arial" w:cs="Arial"/>
                <w:szCs w:val="22"/>
              </w:rPr>
              <w:t>s</w:t>
            </w:r>
            <w:r w:rsidR="00873E57">
              <w:rPr>
                <w:rFonts w:ascii="Arial" w:eastAsia="Calibri" w:hAnsi="Arial" w:cs="Arial"/>
                <w:szCs w:val="22"/>
              </w:rPr>
              <w:t>e</w:t>
            </w:r>
            <w:proofErr w:type="spellEnd"/>
            <w:r w:rsidR="00873E57">
              <w:rPr>
                <w:rFonts w:ascii="Arial" w:eastAsia="Calibri" w:hAnsi="Arial" w:cs="Arial"/>
                <w:szCs w:val="22"/>
              </w:rPr>
              <w:t xml:space="preserve"> voltage deviations and harmonic distortion, and dynamically </w:t>
            </w:r>
            <w:proofErr w:type="spellStart"/>
            <w:r w:rsidR="00873E57">
              <w:rPr>
                <w:rFonts w:ascii="Arial" w:eastAsia="Calibri" w:hAnsi="Arial" w:cs="Arial"/>
                <w:szCs w:val="22"/>
              </w:rPr>
              <w:t>optimi</w:t>
            </w:r>
            <w:r w:rsidR="0090217D">
              <w:rPr>
                <w:rFonts w:ascii="Arial" w:eastAsia="Calibri" w:hAnsi="Arial" w:cs="Arial"/>
                <w:szCs w:val="22"/>
              </w:rPr>
              <w:t>s</w:t>
            </w:r>
            <w:r w:rsidR="00873E57">
              <w:rPr>
                <w:rFonts w:ascii="Arial" w:eastAsia="Calibri" w:hAnsi="Arial" w:cs="Arial"/>
                <w:szCs w:val="22"/>
              </w:rPr>
              <w:t>ed</w:t>
            </w:r>
            <w:proofErr w:type="spellEnd"/>
            <w:r w:rsidR="00873E57">
              <w:rPr>
                <w:rFonts w:ascii="Arial" w:eastAsia="Calibri" w:hAnsi="Arial" w:cs="Arial"/>
                <w:szCs w:val="22"/>
              </w:rPr>
              <w:t xml:space="preserve"> DVR voltage injection and BESS charge/discharge cycles achieved a 3.25 </w:t>
            </w:r>
            <w:proofErr w:type="spellStart"/>
            <w:r w:rsidR="00873E57">
              <w:rPr>
                <w:rFonts w:ascii="Arial" w:eastAsia="Calibri" w:hAnsi="Arial" w:cs="Arial"/>
                <w:szCs w:val="22"/>
              </w:rPr>
              <w:t>ms</w:t>
            </w:r>
            <w:proofErr w:type="spellEnd"/>
            <w:r w:rsidR="00873E57">
              <w:rPr>
                <w:rFonts w:ascii="Arial" w:eastAsia="Calibri" w:hAnsi="Arial" w:cs="Arial"/>
                <w:szCs w:val="22"/>
              </w:rPr>
              <w:t xml:space="preserve"> response time of</w:t>
            </w:r>
            <w:r w:rsidRPr="000C1778">
              <w:rPr>
                <w:rFonts w:ascii="Arial" w:eastAsia="Calibri" w:hAnsi="Arial" w:cs="Arial"/>
                <w:szCs w:val="22"/>
              </w:rPr>
              <w:t xml:space="preserve"> 0.92 </w:t>
            </w:r>
            <w:proofErr w:type="spellStart"/>
            <w:r w:rsidRPr="000C1778">
              <w:rPr>
                <w:rFonts w:ascii="Arial" w:eastAsia="Calibri" w:hAnsi="Arial" w:cs="Arial"/>
                <w:szCs w:val="22"/>
              </w:rPr>
              <w:t>p.u</w:t>
            </w:r>
            <w:proofErr w:type="spellEnd"/>
            <w:r w:rsidRPr="000C1778">
              <w:rPr>
                <w:rFonts w:ascii="Arial" w:eastAsia="Calibri" w:hAnsi="Arial" w:cs="Arial"/>
                <w:szCs w:val="22"/>
              </w:rPr>
              <w:t xml:space="preserve">. voltage compensation, and a 96% reduction in total harmonic distortion (THD from 9.06% to 0.36%). Comparative analyses demonstrated the RL controller’s superiority over conventional PI, ANN, and PSO methods, with 75% faster transient recovery and 71% lower THD. Empirical validation under IEC 61000-4-30 and IEEE 519-2022 standards confirmed stable voltage regulation within ±0.9% of nominal during asymmetrical faults, while Jacobian eigenvalue analysis revealed a 40% improvement in stability margins (smallest singular value, </w:t>
            </w:r>
            <w:proofErr w:type="spellStart"/>
            <w:r w:rsidRPr="000C1778">
              <w:rPr>
                <w:rFonts w:ascii="Arial" w:eastAsia="Calibri" w:hAnsi="Arial" w:cs="Arial"/>
                <w:szCs w:val="22"/>
              </w:rPr>
              <w:t>σ_min</w:t>
            </w:r>
            <w:proofErr w:type="spellEnd"/>
            <w:r w:rsidRPr="000C1778">
              <w:rPr>
                <w:rFonts w:ascii="Arial" w:eastAsia="Calibri" w:hAnsi="Arial" w:cs="Arial"/>
                <w:szCs w:val="22"/>
              </w:rPr>
              <w:t>, increased by a factor of 2.8). Through the combination of model-free RL adaptability with physics-based grid modelling, the study provided an a</w:t>
            </w:r>
            <w:r w:rsidR="00873E57">
              <w:rPr>
                <w:rFonts w:ascii="Arial" w:eastAsia="Calibri" w:hAnsi="Arial" w:cs="Arial"/>
                <w:szCs w:val="22"/>
              </w:rPr>
              <w:t>dapt</w:t>
            </w:r>
            <w:r w:rsidRPr="000C1778">
              <w:rPr>
                <w:rFonts w:ascii="Arial" w:eastAsia="Calibri" w:hAnsi="Arial" w:cs="Arial"/>
                <w:szCs w:val="22"/>
              </w:rPr>
              <w:t>able solution for weak grids, reducing dependency on pre-trained datasets and offering a cost-effective strategy for mitigating voltage instability in Nigeria’s power system amid growing renewable integration and load volatility.</w:t>
            </w:r>
          </w:p>
        </w:tc>
      </w:tr>
    </w:tbl>
    <w:p w14:paraId="46C65178" w14:textId="77777777" w:rsidR="00636EB2" w:rsidRDefault="00636EB2" w:rsidP="00441B6F">
      <w:pPr>
        <w:pStyle w:val="Body"/>
        <w:spacing w:after="0"/>
        <w:rPr>
          <w:rFonts w:ascii="Arial" w:hAnsi="Arial" w:cs="Arial"/>
          <w:i/>
        </w:rPr>
      </w:pPr>
    </w:p>
    <w:p w14:paraId="413045A8" w14:textId="282638F3" w:rsidR="00A24E7E" w:rsidRDefault="00A24E7E" w:rsidP="00122520">
      <w:pPr>
        <w:pStyle w:val="Body"/>
        <w:spacing w:after="0"/>
        <w:ind w:left="990" w:hanging="990"/>
        <w:rPr>
          <w:rFonts w:ascii="Arial" w:hAnsi="Arial" w:cs="Arial"/>
          <w:i/>
        </w:rPr>
      </w:pPr>
      <w:r>
        <w:rPr>
          <w:rFonts w:ascii="Arial" w:hAnsi="Arial" w:cs="Arial"/>
          <w:i/>
        </w:rPr>
        <w:t xml:space="preserve">Keywords: </w:t>
      </w:r>
      <w:r w:rsidR="00122520" w:rsidRPr="00122520">
        <w:rPr>
          <w:rFonts w:ascii="Arial" w:hAnsi="Arial" w:cs="Arial"/>
          <w:i/>
        </w:rPr>
        <w:t>Reinforcement Learning (RL), Dynamic Voltage Restorer (DVR), Battery Energy Storage System (BESS), Voltage Stability, Jacobian Matrix Analysis, Nigerian Power Grid</w:t>
      </w:r>
    </w:p>
    <w:p w14:paraId="73ED086F" w14:textId="77777777" w:rsidR="00790ADA" w:rsidRDefault="00790ADA" w:rsidP="00441B6F">
      <w:pPr>
        <w:pStyle w:val="Body"/>
        <w:spacing w:after="0"/>
        <w:rPr>
          <w:rFonts w:ascii="Arial" w:hAnsi="Arial" w:cs="Arial"/>
          <w:i/>
        </w:rPr>
      </w:pPr>
    </w:p>
    <w:p w14:paraId="3187ED35" w14:textId="50F58BB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6A3CD8A" w14:textId="77777777" w:rsidR="00790ADA" w:rsidRPr="00FB3A86" w:rsidRDefault="00790ADA" w:rsidP="00441B6F">
      <w:pPr>
        <w:pStyle w:val="AbstHead"/>
        <w:spacing w:after="0"/>
        <w:jc w:val="both"/>
        <w:rPr>
          <w:rFonts w:ascii="Arial" w:hAnsi="Arial" w:cs="Arial"/>
        </w:rPr>
      </w:pPr>
    </w:p>
    <w:p w14:paraId="3CF59EF7" w14:textId="77777777" w:rsidR="00242EE4" w:rsidRPr="00242EE4" w:rsidRDefault="00242EE4" w:rsidP="00242EE4">
      <w:pPr>
        <w:pStyle w:val="Body"/>
        <w:spacing w:after="0"/>
        <w:rPr>
          <w:rFonts w:ascii="Arial" w:hAnsi="Arial" w:cs="Arial"/>
          <w:lang w:val="en-GB"/>
        </w:rPr>
      </w:pPr>
      <w:r w:rsidRPr="00242EE4">
        <w:rPr>
          <w:rFonts w:ascii="Arial" w:hAnsi="Arial" w:cs="Arial"/>
          <w:lang w:val="en-GB"/>
        </w:rPr>
        <w:t xml:space="preserve">According to [1], voltage stability is a critical concern in modern power grids, particularly in developing countries like Nigeria, where frequent disruptions and voltage fluctuations impact the reliability and safety of the grid. The Nigerian power grid, characterised by outdated infrastructure and increasing demand, is vulnerable to voltage instabilities, leading to blackouts, equipment damage, and economic losses [2]. </w:t>
      </w:r>
    </w:p>
    <w:p w14:paraId="35E02F31" w14:textId="77777777" w:rsidR="00242EE4" w:rsidRPr="00242EE4" w:rsidRDefault="00242EE4" w:rsidP="00242EE4">
      <w:pPr>
        <w:pStyle w:val="Body"/>
        <w:spacing w:after="0"/>
        <w:rPr>
          <w:rFonts w:ascii="Arial" w:hAnsi="Arial" w:cs="Arial"/>
          <w:lang w:val="en-GB"/>
        </w:rPr>
      </w:pPr>
    </w:p>
    <w:p w14:paraId="747F2CE2" w14:textId="26302202" w:rsidR="00242EE4" w:rsidRPr="00242EE4" w:rsidRDefault="00242EE4" w:rsidP="00242EE4">
      <w:pPr>
        <w:pStyle w:val="Body"/>
        <w:spacing w:after="0"/>
        <w:rPr>
          <w:rFonts w:ascii="Arial" w:hAnsi="Arial" w:cs="Arial"/>
          <w:lang w:val="en-GB"/>
        </w:rPr>
      </w:pPr>
      <w:r w:rsidRPr="00242EE4">
        <w:rPr>
          <w:rFonts w:ascii="Arial" w:hAnsi="Arial" w:cs="Arial"/>
          <w:lang w:val="en-GB"/>
        </w:rPr>
        <w:lastRenderedPageBreak/>
        <w:t xml:space="preserve">The Nigerian power grid faces persistent challenges in maintaining voltage stability, primarily driven by a rapidly growing electricity demand and insufficient supply [3]. These challenges are further compounded by </w:t>
      </w:r>
      <w:r w:rsidRPr="0090607E">
        <w:rPr>
          <w:rFonts w:ascii="Arial" w:hAnsi="Arial" w:cs="Arial"/>
          <w:highlight w:val="yellow"/>
          <w:lang w:val="en-GB"/>
        </w:rPr>
        <w:t>ag</w:t>
      </w:r>
      <w:r w:rsidR="0090607E" w:rsidRPr="0090607E">
        <w:rPr>
          <w:rFonts w:ascii="Arial" w:hAnsi="Arial" w:cs="Arial"/>
          <w:highlight w:val="yellow"/>
          <w:lang w:val="en-GB"/>
        </w:rPr>
        <w:t>e</w:t>
      </w:r>
      <w:r w:rsidRPr="0090607E">
        <w:rPr>
          <w:rFonts w:ascii="Arial" w:hAnsi="Arial" w:cs="Arial"/>
          <w:highlight w:val="yellow"/>
          <w:lang w:val="en-GB"/>
        </w:rPr>
        <w:t>ing</w:t>
      </w:r>
      <w:r w:rsidRPr="00242EE4">
        <w:rPr>
          <w:rFonts w:ascii="Arial" w:hAnsi="Arial" w:cs="Arial"/>
          <w:lang w:val="en-GB"/>
        </w:rPr>
        <w:t xml:space="preserve"> infrastructure, irregular integration of renewable energy sources such as solar and wind, and inadequate real-time control mechanisms for voltage support [4]. Voltage instability, characterised by voltage sags, swells, and harmonics, </w:t>
      </w:r>
      <w:r w:rsidR="004B60B5">
        <w:rPr>
          <w:rFonts w:ascii="Arial" w:hAnsi="Arial" w:cs="Arial"/>
          <w:lang w:val="en-GB"/>
        </w:rPr>
        <w:t>significantly contributes</w:t>
      </w:r>
      <w:r w:rsidRPr="00242EE4">
        <w:rPr>
          <w:rFonts w:ascii="Arial" w:hAnsi="Arial" w:cs="Arial"/>
          <w:lang w:val="en-GB"/>
        </w:rPr>
        <w:t xml:space="preserve"> to frequent power outages, equipment failure, and increased operational costs within the Nigerian power sector [5]. Therefore, there is a pressing need to explore advanced solutions for enhancing the voltage stability of the power grid.</w:t>
      </w:r>
    </w:p>
    <w:p w14:paraId="4DE9E23F" w14:textId="77777777" w:rsidR="00242EE4" w:rsidRPr="00242EE4" w:rsidRDefault="00242EE4" w:rsidP="00242EE4">
      <w:pPr>
        <w:pStyle w:val="Body"/>
        <w:spacing w:after="0"/>
        <w:rPr>
          <w:rFonts w:ascii="Arial" w:hAnsi="Arial" w:cs="Arial"/>
          <w:lang w:val="en-GB"/>
        </w:rPr>
      </w:pPr>
    </w:p>
    <w:p w14:paraId="20996660" w14:textId="1EEE43F9" w:rsidR="00242EE4" w:rsidRPr="00242EE4" w:rsidRDefault="00242EE4" w:rsidP="00242EE4">
      <w:pPr>
        <w:pStyle w:val="Body"/>
        <w:spacing w:after="0"/>
        <w:rPr>
          <w:rFonts w:ascii="Arial" w:hAnsi="Arial" w:cs="Arial"/>
          <w:lang w:val="en-GB"/>
        </w:rPr>
      </w:pPr>
      <w:r w:rsidRPr="00242EE4">
        <w:rPr>
          <w:rFonts w:ascii="Arial" w:hAnsi="Arial" w:cs="Arial"/>
          <w:lang w:val="en-GB"/>
        </w:rPr>
        <w:t xml:space="preserve">Dynamic Voltage Restorers (DVR) and Battery Energy Storage Systems (BESS) have emerged as promising technologies for mitigating voltage-related disturbances. DVRs are well-suited for addressing voltage sags and harmonics, while BESS provides supplemental energy during peak demands and voltage fluctuations [6]. However, the integration and optimisation of these systems require advanced control mechanisms to ensure efficient performance. Traditional control methods, such as proportional-integral-derivative (PID) controllers, are reactive and lack the adaptability needed to respond to </w:t>
      </w:r>
      <w:r w:rsidR="004B60B5">
        <w:rPr>
          <w:rFonts w:ascii="Arial" w:hAnsi="Arial" w:cs="Arial"/>
          <w:lang w:val="en-GB"/>
        </w:rPr>
        <w:t>modern power grids’ dynamic and nonlinear behaviour</w:t>
      </w:r>
      <w:r w:rsidRPr="00242EE4">
        <w:rPr>
          <w:rFonts w:ascii="Arial" w:hAnsi="Arial" w:cs="Arial"/>
          <w:lang w:val="en-GB"/>
        </w:rPr>
        <w:t xml:space="preserve"> [7]. Recent studies have highlighted the limitations of these methods, emphasising the need for innovative solutions that can proactively address voltage stability challenges.</w:t>
      </w:r>
    </w:p>
    <w:p w14:paraId="37F94266" w14:textId="1B453BB9" w:rsidR="00242EE4" w:rsidRPr="00242EE4" w:rsidRDefault="00242EE4" w:rsidP="00242EE4">
      <w:pPr>
        <w:pStyle w:val="Body"/>
        <w:spacing w:after="0"/>
        <w:rPr>
          <w:rFonts w:ascii="Arial" w:hAnsi="Arial" w:cs="Arial"/>
          <w:lang w:val="en-GB"/>
        </w:rPr>
      </w:pPr>
      <w:r w:rsidRPr="00242EE4">
        <w:rPr>
          <w:rFonts w:ascii="Arial" w:hAnsi="Arial" w:cs="Arial"/>
          <w:lang w:val="en-GB"/>
        </w:rPr>
        <w:t xml:space="preserve">Reinforcement learning (RL) has emerged as a powerful tool for developing adaptive and intelligent control mechanisms in power systems. RL algorithms enable systems to learn optimal control strategies by interacting with the environment and receiving feedback, making them ideal for handling </w:t>
      </w:r>
      <w:r w:rsidR="004B60B5">
        <w:rPr>
          <w:rFonts w:ascii="Arial" w:hAnsi="Arial" w:cs="Arial"/>
          <w:lang w:val="en-GB"/>
        </w:rPr>
        <w:t>voltage stability’s nonlinear, multidimensional challenges</w:t>
      </w:r>
      <w:r w:rsidRPr="00242EE4">
        <w:rPr>
          <w:rFonts w:ascii="Arial" w:hAnsi="Arial" w:cs="Arial"/>
          <w:lang w:val="en-GB"/>
        </w:rPr>
        <w:t xml:space="preserve"> [8]. Studies such as those by [9] and [10] have demonstrated the effectiveness of RL-based approaches in improving grid stability and resilience. These approaches have been successfully applied in optimal power flow, load balancing, and fault detection, but their application to voltage stability in the Nigerian power grid remains underexplored.</w:t>
      </w:r>
    </w:p>
    <w:p w14:paraId="00A1230A" w14:textId="71CC3E8F" w:rsidR="00B01FCD" w:rsidRDefault="00242EE4" w:rsidP="00242EE4">
      <w:pPr>
        <w:pStyle w:val="Body"/>
        <w:spacing w:after="0"/>
        <w:rPr>
          <w:rFonts w:ascii="Arial" w:hAnsi="Arial" w:cs="Arial"/>
        </w:rPr>
      </w:pPr>
      <w:r w:rsidRPr="00242EE4">
        <w:rPr>
          <w:rFonts w:ascii="Arial" w:hAnsi="Arial" w:cs="Arial"/>
          <w:lang w:val="en-GB"/>
        </w:rPr>
        <w:t xml:space="preserve">Given the unique challenges of the Nigerian power grid, this study seeks to use RL to enhance the integration of DVR and BESS for voltage stability on a section of the Nigerian transmission network in </w:t>
      </w:r>
      <w:r w:rsidRPr="0090607E">
        <w:rPr>
          <w:rFonts w:ascii="Arial" w:hAnsi="Arial" w:cs="Arial"/>
          <w:highlight w:val="yellow"/>
          <w:lang w:val="en-GB"/>
        </w:rPr>
        <w:t>South</w:t>
      </w:r>
      <w:r w:rsidRPr="00242EE4">
        <w:rPr>
          <w:rFonts w:ascii="Arial" w:hAnsi="Arial" w:cs="Arial"/>
          <w:lang w:val="en-GB"/>
        </w:rPr>
        <w:t xml:space="preserve"> Eastern Nigeria (</w:t>
      </w:r>
      <w:proofErr w:type="spellStart"/>
      <w:r w:rsidRPr="00242EE4">
        <w:rPr>
          <w:rFonts w:ascii="Arial" w:hAnsi="Arial" w:cs="Arial"/>
          <w:lang w:val="en-GB"/>
        </w:rPr>
        <w:t>Alaoji</w:t>
      </w:r>
      <w:proofErr w:type="spellEnd"/>
      <w:r w:rsidRPr="00242EE4">
        <w:rPr>
          <w:rFonts w:ascii="Arial" w:hAnsi="Arial" w:cs="Arial"/>
          <w:lang w:val="en-GB"/>
        </w:rPr>
        <w:t xml:space="preserve"> – Onitsha axis) managed by </w:t>
      </w:r>
      <w:r w:rsidR="004B60B5">
        <w:rPr>
          <w:rFonts w:ascii="Arial" w:hAnsi="Arial" w:cs="Arial"/>
          <w:lang w:val="en-GB"/>
        </w:rPr>
        <w:t xml:space="preserve">the </w:t>
      </w:r>
      <w:r w:rsidRPr="00242EE4">
        <w:rPr>
          <w:rFonts w:ascii="Arial" w:hAnsi="Arial" w:cs="Arial"/>
          <w:lang w:val="en-GB"/>
        </w:rPr>
        <w:t xml:space="preserve">transmission company of Nigeria (TCN). Through dynamic optimisation of the performance of these systems, the study aims to provide a robust and scalable solution for mitigating voltage fluctuations, harmonics, and sags. This research aligns with global efforts to modernise power grids and ensure </w:t>
      </w:r>
      <w:r w:rsidR="004B60B5">
        <w:rPr>
          <w:rFonts w:ascii="Arial" w:hAnsi="Arial" w:cs="Arial"/>
          <w:lang w:val="en-GB"/>
        </w:rPr>
        <w:t xml:space="preserve">a </w:t>
      </w:r>
      <w:r w:rsidRPr="00242EE4">
        <w:rPr>
          <w:rFonts w:ascii="Arial" w:hAnsi="Arial" w:cs="Arial"/>
          <w:lang w:val="en-GB"/>
        </w:rPr>
        <w:t>reliable electricity supply in developing countries. Furthermore, it builds upon existing studies by integrating advanced technologies to address the specific challenges of the Nigerian power grid.</w:t>
      </w:r>
    </w:p>
    <w:p w14:paraId="40C9F439" w14:textId="77777777" w:rsidR="00790ADA" w:rsidRPr="00FB3A86" w:rsidRDefault="00790ADA" w:rsidP="00441B6F">
      <w:pPr>
        <w:pStyle w:val="Body"/>
        <w:spacing w:after="0"/>
        <w:rPr>
          <w:rFonts w:ascii="Arial" w:hAnsi="Arial" w:cs="Arial"/>
        </w:rPr>
      </w:pPr>
    </w:p>
    <w:p w14:paraId="1EAB1463" w14:textId="634481BF" w:rsidR="007F7B32" w:rsidRDefault="00902823" w:rsidP="00441B6F">
      <w:pPr>
        <w:pStyle w:val="AbstHead"/>
        <w:spacing w:after="0"/>
        <w:jc w:val="both"/>
        <w:rPr>
          <w:rFonts w:ascii="Arial" w:hAnsi="Arial" w:cs="Arial"/>
        </w:rPr>
      </w:pPr>
      <w:bookmarkStart w:id="0" w:name="_Hlk195357009"/>
      <w:r>
        <w:rPr>
          <w:rFonts w:ascii="Arial" w:hAnsi="Arial" w:cs="Arial"/>
        </w:rPr>
        <w:t xml:space="preserve">2. </w:t>
      </w:r>
      <w:r w:rsidR="00A73A34" w:rsidRPr="00A73A34">
        <w:rPr>
          <w:rFonts w:ascii="Arial" w:hAnsi="Arial" w:cs="Arial"/>
        </w:rPr>
        <w:t>LITERATURE SURVEY</w:t>
      </w:r>
    </w:p>
    <w:p w14:paraId="2439EB90" w14:textId="77777777" w:rsidR="00790ADA" w:rsidRPr="00FB3A86" w:rsidRDefault="00790ADA" w:rsidP="00441B6F">
      <w:pPr>
        <w:pStyle w:val="AbstHead"/>
        <w:spacing w:after="0"/>
        <w:jc w:val="both"/>
        <w:rPr>
          <w:rFonts w:ascii="Arial" w:hAnsi="Arial" w:cs="Arial"/>
        </w:rPr>
      </w:pPr>
    </w:p>
    <w:bookmarkEnd w:id="0"/>
    <w:p w14:paraId="1B8CA425" w14:textId="0523C307" w:rsidR="00A73A34" w:rsidRPr="00A73A34" w:rsidRDefault="00A73A34" w:rsidP="00A73A34">
      <w:pPr>
        <w:pStyle w:val="Body"/>
        <w:spacing w:after="0"/>
        <w:rPr>
          <w:rFonts w:ascii="Arial" w:hAnsi="Arial" w:cs="Arial"/>
          <w:lang w:val="en-GB"/>
        </w:rPr>
      </w:pPr>
      <w:proofErr w:type="spellStart"/>
      <w:r w:rsidRPr="00A73A34">
        <w:rPr>
          <w:rFonts w:ascii="Arial" w:hAnsi="Arial" w:cs="Arial"/>
          <w:lang w:val="en-GB"/>
        </w:rPr>
        <w:t>Massaoudi</w:t>
      </w:r>
      <w:proofErr w:type="spellEnd"/>
      <w:r w:rsidRPr="00A73A34">
        <w:rPr>
          <w:rFonts w:ascii="Arial" w:hAnsi="Arial" w:cs="Arial"/>
          <w:lang w:val="en-GB"/>
        </w:rPr>
        <w:t xml:space="preserve"> et al. [11] </w:t>
      </w:r>
      <w:r w:rsidR="00497A3C">
        <w:rPr>
          <w:rFonts w:ascii="Arial" w:hAnsi="Arial" w:cs="Arial"/>
          <w:lang w:val="en-GB"/>
        </w:rPr>
        <w:t>systematically reviewed</w:t>
      </w:r>
      <w:r w:rsidRPr="00A73A34">
        <w:rPr>
          <w:rFonts w:ascii="Arial" w:hAnsi="Arial" w:cs="Arial"/>
          <w:lang w:val="en-GB"/>
        </w:rPr>
        <w:t xml:space="preserve"> Deep Reinforcement Learning (DRL) applications in power system stability, emphasi</w:t>
      </w:r>
      <w:r w:rsidR="0090217D">
        <w:rPr>
          <w:rFonts w:ascii="Arial" w:hAnsi="Arial" w:cs="Arial"/>
          <w:lang w:val="en-GB"/>
        </w:rPr>
        <w:t>s</w:t>
      </w:r>
      <w:r w:rsidRPr="00A73A34">
        <w:rPr>
          <w:rFonts w:ascii="Arial" w:hAnsi="Arial" w:cs="Arial"/>
          <w:lang w:val="en-GB"/>
        </w:rPr>
        <w:t>ing frequency/transient stability and renewable integration. They analy</w:t>
      </w:r>
      <w:r w:rsidR="0090217D">
        <w:rPr>
          <w:rFonts w:ascii="Arial" w:hAnsi="Arial" w:cs="Arial"/>
          <w:lang w:val="en-GB"/>
        </w:rPr>
        <w:t>s</w:t>
      </w:r>
      <w:r w:rsidRPr="00A73A34">
        <w:rPr>
          <w:rFonts w:ascii="Arial" w:hAnsi="Arial" w:cs="Arial"/>
          <w:lang w:val="en-GB"/>
        </w:rPr>
        <w:t>ed DRL algorithms like Deep Q-Learning and Actor-Critic frameworks, highlighting their ability to manage nonlinear grid dynamics. Results underscored DRL’s superiority over conventional methods in simulations of robust grids. However, the study overlooked weaker grids in developing nations and lacked empirical validation of hybrid DRL-conventional models. A critical gap was the absence of voltage stability mechanisms (like DVR/BESS coordination) and cost-benefit analyses for real-world deployment.</w:t>
      </w:r>
    </w:p>
    <w:p w14:paraId="7D81DAEE" w14:textId="77777777" w:rsidR="00A73A34" w:rsidRPr="00A73A34" w:rsidRDefault="00A73A34" w:rsidP="00A73A34">
      <w:pPr>
        <w:pStyle w:val="Body"/>
        <w:spacing w:after="0"/>
        <w:rPr>
          <w:rFonts w:ascii="Arial" w:hAnsi="Arial" w:cs="Arial"/>
          <w:lang w:val="en-GB"/>
        </w:rPr>
      </w:pPr>
    </w:p>
    <w:p w14:paraId="79B8E534" w14:textId="35196352" w:rsidR="00A73A34" w:rsidRPr="00A73A34" w:rsidRDefault="00A73A34" w:rsidP="00A73A34">
      <w:pPr>
        <w:pStyle w:val="Body"/>
        <w:spacing w:after="0"/>
        <w:rPr>
          <w:rFonts w:ascii="Arial" w:hAnsi="Arial" w:cs="Arial"/>
          <w:lang w:val="en-GB"/>
        </w:rPr>
      </w:pPr>
      <w:r w:rsidRPr="00A73A34">
        <w:rPr>
          <w:rFonts w:ascii="Arial" w:hAnsi="Arial" w:cs="Arial"/>
          <w:lang w:val="en-GB"/>
        </w:rPr>
        <w:t xml:space="preserve">Saffari and Khodayar [12] surveyed spatiotemporal deep learning (DL) for power systems, focusing on CNNs, RNNs, and hybrid architectures. Their work demonstrated DL’s efficacy in load forecasting and fault detection, leveraging spatiotemporal correlations in grid data. Results showed improved prediction accuracy in developed grids but ignored challenges in </w:t>
      </w:r>
      <w:r w:rsidRPr="00A73A34">
        <w:rPr>
          <w:rFonts w:ascii="Arial" w:hAnsi="Arial" w:cs="Arial"/>
          <w:lang w:val="en-GB"/>
        </w:rPr>
        <w:lastRenderedPageBreak/>
        <w:t xml:space="preserve">data-scarce, weaker grids. </w:t>
      </w:r>
      <w:r w:rsidR="00497A3C">
        <w:rPr>
          <w:rFonts w:ascii="Arial" w:hAnsi="Arial" w:cs="Arial"/>
          <w:lang w:val="en-GB"/>
        </w:rPr>
        <w:t>Crucial</w:t>
      </w:r>
      <w:r w:rsidRPr="00A73A34">
        <w:rPr>
          <w:rFonts w:ascii="Arial" w:hAnsi="Arial" w:cs="Arial"/>
          <w:lang w:val="en-GB"/>
        </w:rPr>
        <w:t xml:space="preserve"> gaps included </w:t>
      </w:r>
      <w:r w:rsidR="00497A3C">
        <w:rPr>
          <w:rFonts w:ascii="Arial" w:hAnsi="Arial" w:cs="Arial"/>
          <w:lang w:val="en-GB"/>
        </w:rPr>
        <w:t>removing voltage stability applications and integrating</w:t>
      </w:r>
      <w:r w:rsidRPr="00A73A34">
        <w:rPr>
          <w:rFonts w:ascii="Arial" w:hAnsi="Arial" w:cs="Arial"/>
          <w:lang w:val="en-GB"/>
        </w:rPr>
        <w:t xml:space="preserve"> RL for dynamic decision-making, limiting relevance to real-time adaptive control in evolving grids.</w:t>
      </w:r>
    </w:p>
    <w:p w14:paraId="453DE8C3" w14:textId="2FDF4E3A" w:rsidR="00A73A34" w:rsidRPr="00A73A34" w:rsidRDefault="00A73A34" w:rsidP="00A73A34">
      <w:pPr>
        <w:pStyle w:val="Body"/>
        <w:spacing w:after="0"/>
        <w:rPr>
          <w:rFonts w:ascii="Arial" w:hAnsi="Arial" w:cs="Arial"/>
          <w:lang w:val="en-GB"/>
        </w:rPr>
      </w:pPr>
      <w:proofErr w:type="spellStart"/>
      <w:r w:rsidRPr="00A73A34">
        <w:rPr>
          <w:rFonts w:ascii="Arial" w:hAnsi="Arial" w:cs="Arial"/>
          <w:lang w:val="en-GB"/>
        </w:rPr>
        <w:t>Hagmar</w:t>
      </w:r>
      <w:proofErr w:type="spellEnd"/>
      <w:r w:rsidRPr="00A73A34">
        <w:rPr>
          <w:rFonts w:ascii="Arial" w:hAnsi="Arial" w:cs="Arial"/>
          <w:lang w:val="en-GB"/>
        </w:rPr>
        <w:t xml:space="preserve"> et al. [13] developed a Deep Recurrent Neural Network (DRNN) for voltage instability prediction using PMU time-series data. The model achieved high accuracy in simulation-based early warnings for voltage collapse, outperforming traditional methods. However, reliance on synthetic data neglected real-world noise and hardware constraints. Gaps included the lack of corrective control integration (DVR/BESS) and evaluation under dynamic grid topologies, restricting practical applicability.</w:t>
      </w:r>
    </w:p>
    <w:p w14:paraId="731757D4" w14:textId="77777777" w:rsidR="00A73A34" w:rsidRPr="00A73A34" w:rsidRDefault="00A73A34" w:rsidP="00A73A34">
      <w:pPr>
        <w:pStyle w:val="Body"/>
        <w:spacing w:after="0"/>
        <w:rPr>
          <w:rFonts w:ascii="Arial" w:hAnsi="Arial" w:cs="Arial"/>
          <w:lang w:val="en-GB"/>
        </w:rPr>
      </w:pPr>
    </w:p>
    <w:p w14:paraId="61915BCC" w14:textId="029F2D69" w:rsidR="00A73A34" w:rsidRPr="00A73A34" w:rsidRDefault="00A73A34" w:rsidP="00A73A34">
      <w:pPr>
        <w:pStyle w:val="Body"/>
        <w:spacing w:after="0"/>
        <w:rPr>
          <w:rFonts w:ascii="Arial" w:hAnsi="Arial" w:cs="Arial"/>
          <w:lang w:val="en-GB"/>
        </w:rPr>
      </w:pPr>
      <w:proofErr w:type="spellStart"/>
      <w:r w:rsidRPr="00A73A34">
        <w:rPr>
          <w:rFonts w:ascii="Arial" w:hAnsi="Arial" w:cs="Arial"/>
          <w:lang w:val="en-GB"/>
        </w:rPr>
        <w:t>Hagmar</w:t>
      </w:r>
      <w:proofErr w:type="spellEnd"/>
      <w:r w:rsidRPr="00A73A34">
        <w:rPr>
          <w:rFonts w:ascii="Arial" w:hAnsi="Arial" w:cs="Arial"/>
          <w:lang w:val="en-GB"/>
        </w:rPr>
        <w:t xml:space="preserve"> and Eriksson [14] applied DRL to long-term voltage stability, optimi</w:t>
      </w:r>
      <w:r w:rsidR="0090217D">
        <w:rPr>
          <w:rFonts w:ascii="Arial" w:hAnsi="Arial" w:cs="Arial"/>
          <w:lang w:val="en-GB"/>
        </w:rPr>
        <w:t>s</w:t>
      </w:r>
      <w:r w:rsidRPr="00A73A34">
        <w:rPr>
          <w:rFonts w:ascii="Arial" w:hAnsi="Arial" w:cs="Arial"/>
          <w:lang w:val="en-GB"/>
        </w:rPr>
        <w:t xml:space="preserve">ing load shedding and reactive power compensation. Their simulation-based framework outperformed rule-based methods in adaptive control. However, </w:t>
      </w:r>
      <w:r w:rsidR="00497A3C">
        <w:rPr>
          <w:rFonts w:ascii="Arial" w:hAnsi="Arial" w:cs="Arial"/>
          <w:lang w:val="en-GB"/>
        </w:rPr>
        <w:t>excluding</w:t>
      </w:r>
      <w:r w:rsidRPr="00A73A34">
        <w:rPr>
          <w:rFonts w:ascii="Arial" w:hAnsi="Arial" w:cs="Arial"/>
          <w:lang w:val="en-GB"/>
        </w:rPr>
        <w:t xml:space="preserve"> renewable energy dynamics and reliance on ideali</w:t>
      </w:r>
      <w:r w:rsidR="0090217D">
        <w:rPr>
          <w:rFonts w:ascii="Arial" w:hAnsi="Arial" w:cs="Arial"/>
          <w:lang w:val="en-GB"/>
        </w:rPr>
        <w:t>s</w:t>
      </w:r>
      <w:r w:rsidRPr="00A73A34">
        <w:rPr>
          <w:rFonts w:ascii="Arial" w:hAnsi="Arial" w:cs="Arial"/>
          <w:lang w:val="en-GB"/>
        </w:rPr>
        <w:t>ed data left gaps in real-world resilience. The study also omitted hardware-in-the-loop validation, raising questions about deployment feasibility in noisy, resource-constrained environments.</w:t>
      </w:r>
    </w:p>
    <w:p w14:paraId="207B7DA6" w14:textId="77777777" w:rsidR="00A73A34" w:rsidRPr="00A73A34" w:rsidRDefault="00A73A34" w:rsidP="00A73A34">
      <w:pPr>
        <w:pStyle w:val="Body"/>
        <w:spacing w:after="0"/>
        <w:rPr>
          <w:rFonts w:ascii="Arial" w:hAnsi="Arial" w:cs="Arial"/>
          <w:lang w:val="en-GB"/>
        </w:rPr>
      </w:pPr>
    </w:p>
    <w:p w14:paraId="3C90094B" w14:textId="3E652B5C" w:rsidR="00A73A34" w:rsidRPr="00A73A34" w:rsidRDefault="00A73A34" w:rsidP="00A73A34">
      <w:pPr>
        <w:pStyle w:val="Body"/>
        <w:spacing w:after="0"/>
        <w:rPr>
          <w:rFonts w:ascii="Arial" w:hAnsi="Arial" w:cs="Arial"/>
          <w:lang w:val="en-GB"/>
        </w:rPr>
      </w:pPr>
      <w:r w:rsidRPr="00A73A34">
        <w:rPr>
          <w:rFonts w:ascii="Arial" w:hAnsi="Arial" w:cs="Arial"/>
          <w:lang w:val="en-GB"/>
        </w:rPr>
        <w:t xml:space="preserve">Li et al. [15] proposed a transformer-based DL model for short-term voltage stability, addressing class imbalance through data augmentation and tailored loss functions. Results showed superior accuracy over RNNs in simulated datasets. Gaps </w:t>
      </w:r>
      <w:r w:rsidR="00497A3C">
        <w:rPr>
          <w:rFonts w:ascii="Arial" w:hAnsi="Arial" w:cs="Arial"/>
          <w:lang w:val="en-GB"/>
        </w:rPr>
        <w:t>focused</w:t>
      </w:r>
      <w:r w:rsidRPr="00A73A34">
        <w:rPr>
          <w:rFonts w:ascii="Arial" w:hAnsi="Arial" w:cs="Arial"/>
          <w:lang w:val="en-GB"/>
        </w:rPr>
        <w:t xml:space="preserve"> on short-term stability, neglecting long-term resilience and renewable integration. The reliance on synthetic data also limited insights into real-world noise and operational variability.</w:t>
      </w:r>
    </w:p>
    <w:p w14:paraId="7CC160BA" w14:textId="77777777" w:rsidR="00A73A34" w:rsidRPr="00A73A34" w:rsidRDefault="00A73A34" w:rsidP="00A73A34">
      <w:pPr>
        <w:pStyle w:val="Body"/>
        <w:spacing w:after="0"/>
        <w:rPr>
          <w:rFonts w:ascii="Arial" w:hAnsi="Arial" w:cs="Arial"/>
          <w:lang w:val="en-GB"/>
        </w:rPr>
      </w:pPr>
    </w:p>
    <w:p w14:paraId="21A8C1A6" w14:textId="77777777" w:rsidR="00A73A34" w:rsidRPr="00A73A34" w:rsidRDefault="00A73A34" w:rsidP="00A73A34">
      <w:pPr>
        <w:pStyle w:val="Body"/>
        <w:spacing w:after="0"/>
        <w:rPr>
          <w:rFonts w:ascii="Arial" w:hAnsi="Arial" w:cs="Arial"/>
          <w:lang w:val="en-GB"/>
        </w:rPr>
      </w:pPr>
      <w:r w:rsidRPr="00A73A34">
        <w:rPr>
          <w:rFonts w:ascii="Arial" w:hAnsi="Arial" w:cs="Arial"/>
          <w:lang w:val="en-GB"/>
        </w:rPr>
        <w:t xml:space="preserve">Za et al. [16] designed a semi-supervised multi-task learning (MTL) framework for security assessment, combining </w:t>
      </w:r>
      <w:proofErr w:type="spellStart"/>
      <w:r w:rsidRPr="00A73A34">
        <w:rPr>
          <w:rFonts w:ascii="Arial" w:hAnsi="Arial" w:cs="Arial"/>
          <w:lang w:val="en-GB"/>
        </w:rPr>
        <w:t>labeled</w:t>
      </w:r>
      <w:proofErr w:type="spellEnd"/>
      <w:r w:rsidRPr="00A73A34">
        <w:rPr>
          <w:rFonts w:ascii="Arial" w:hAnsi="Arial" w:cs="Arial"/>
          <w:lang w:val="en-GB"/>
        </w:rPr>
        <w:t xml:space="preserve"> and </w:t>
      </w:r>
      <w:proofErr w:type="spellStart"/>
      <w:r w:rsidRPr="00A73A34">
        <w:rPr>
          <w:rFonts w:ascii="Arial" w:hAnsi="Arial" w:cs="Arial"/>
          <w:lang w:val="en-GB"/>
        </w:rPr>
        <w:t>unlabeled</w:t>
      </w:r>
      <w:proofErr w:type="spellEnd"/>
      <w:r w:rsidRPr="00A73A34">
        <w:rPr>
          <w:rFonts w:ascii="Arial" w:hAnsi="Arial" w:cs="Arial"/>
          <w:lang w:val="en-GB"/>
        </w:rPr>
        <w:t xml:space="preserve"> data to predict voltage/frequency stability. The model improved efficiency over single-task approaches but used outdated grid models, ignoring modern challenges like high renewable penetration. Scalability to large, complex grids and dynamic topology adaptation remained unaddressed, reducing practical utility.</w:t>
      </w:r>
    </w:p>
    <w:p w14:paraId="6219BD5E" w14:textId="77777777" w:rsidR="00A73A34" w:rsidRPr="00A73A34" w:rsidRDefault="00A73A34" w:rsidP="00A73A34">
      <w:pPr>
        <w:pStyle w:val="Body"/>
        <w:spacing w:after="0"/>
        <w:rPr>
          <w:rFonts w:ascii="Arial" w:hAnsi="Arial" w:cs="Arial"/>
          <w:lang w:val="en-GB"/>
        </w:rPr>
      </w:pPr>
    </w:p>
    <w:p w14:paraId="1082A49B" w14:textId="26348ADC" w:rsidR="00A73A34" w:rsidRPr="00A73A34" w:rsidRDefault="00A73A34" w:rsidP="00A73A34">
      <w:pPr>
        <w:pStyle w:val="Body"/>
        <w:spacing w:after="0"/>
        <w:rPr>
          <w:rFonts w:ascii="Arial" w:hAnsi="Arial" w:cs="Arial"/>
          <w:lang w:val="en-GB"/>
        </w:rPr>
      </w:pPr>
      <w:r w:rsidRPr="00A73A34">
        <w:rPr>
          <w:rFonts w:ascii="Arial" w:hAnsi="Arial" w:cs="Arial"/>
          <w:lang w:val="en-GB"/>
        </w:rPr>
        <w:t>Zhang et al. [17] developed a DL model for short-term voltage stability assessment (STVSA) using neural networks trained on simulation data. Results highlighted faster, more accurate predictions than conventional methods</w:t>
      </w:r>
      <w:r w:rsidR="00D44245">
        <w:rPr>
          <w:rFonts w:ascii="Arial" w:hAnsi="Arial" w:cs="Arial"/>
          <w:lang w:val="en-GB"/>
        </w:rPr>
        <w:t>; h</w:t>
      </w:r>
      <w:r w:rsidRPr="00A73A34">
        <w:rPr>
          <w:rFonts w:ascii="Arial" w:hAnsi="Arial" w:cs="Arial"/>
          <w:lang w:val="en-GB"/>
        </w:rPr>
        <w:t>owever, the model’s reliance on synthetic data and exclusion of renewable variability limited real-world relevance. Gaps included scalability to larger grids and neglect of frequency/transient stability interdependencies.</w:t>
      </w:r>
    </w:p>
    <w:p w14:paraId="7EF17F88" w14:textId="77777777" w:rsidR="00A73A34" w:rsidRPr="00A73A34" w:rsidRDefault="00A73A34" w:rsidP="00A73A34">
      <w:pPr>
        <w:pStyle w:val="Body"/>
        <w:spacing w:after="0"/>
        <w:rPr>
          <w:rFonts w:ascii="Arial" w:hAnsi="Arial" w:cs="Arial"/>
          <w:lang w:val="en-GB"/>
        </w:rPr>
      </w:pPr>
    </w:p>
    <w:p w14:paraId="7E572BFE" w14:textId="552BB628" w:rsidR="00A03B96" w:rsidRDefault="00A73A34" w:rsidP="00A73A34">
      <w:pPr>
        <w:pStyle w:val="Body"/>
        <w:spacing w:after="0"/>
        <w:rPr>
          <w:rFonts w:ascii="Arial" w:hAnsi="Arial" w:cs="Arial"/>
        </w:rPr>
      </w:pPr>
      <w:r w:rsidRPr="00A73A34">
        <w:rPr>
          <w:rFonts w:ascii="Arial" w:hAnsi="Arial" w:cs="Arial"/>
          <w:lang w:val="en-GB"/>
        </w:rPr>
        <w:t xml:space="preserve">Adhikari and </w:t>
      </w:r>
      <w:proofErr w:type="spellStart"/>
      <w:r w:rsidRPr="00A73A34">
        <w:rPr>
          <w:rFonts w:ascii="Arial" w:hAnsi="Arial" w:cs="Arial"/>
          <w:lang w:val="en-GB"/>
        </w:rPr>
        <w:t>Sangswang</w:t>
      </w:r>
      <w:proofErr w:type="spellEnd"/>
      <w:r w:rsidRPr="00A73A34">
        <w:rPr>
          <w:rFonts w:ascii="Arial" w:hAnsi="Arial" w:cs="Arial"/>
          <w:lang w:val="en-GB"/>
        </w:rPr>
        <w:t xml:space="preserve"> [18] merged Temporal CNNs and LSTMs for real-time voltage stability assessment, achieving computational efficiency in simulations. However, </w:t>
      </w:r>
      <w:r w:rsidR="00D44245">
        <w:rPr>
          <w:rFonts w:ascii="Arial" w:hAnsi="Arial" w:cs="Arial"/>
          <w:lang w:val="en-GB"/>
        </w:rPr>
        <w:t>omitting renewable energy impacts and relying</w:t>
      </w:r>
      <w:r w:rsidRPr="00A73A34">
        <w:rPr>
          <w:rFonts w:ascii="Arial" w:hAnsi="Arial" w:cs="Arial"/>
          <w:lang w:val="en-GB"/>
        </w:rPr>
        <w:t xml:space="preserve"> on ideali</w:t>
      </w:r>
      <w:r w:rsidR="0090217D">
        <w:rPr>
          <w:rFonts w:ascii="Arial" w:hAnsi="Arial" w:cs="Arial"/>
          <w:lang w:val="en-GB"/>
        </w:rPr>
        <w:t>s</w:t>
      </w:r>
      <w:r w:rsidRPr="00A73A34">
        <w:rPr>
          <w:rFonts w:ascii="Arial" w:hAnsi="Arial" w:cs="Arial"/>
          <w:lang w:val="en-GB"/>
        </w:rPr>
        <w:t>ed data left gaps in handling grid uncertainty. Practical challenges like measurement noise and communication delays were unaddressed, limiting deployment readiness.</w:t>
      </w:r>
    </w:p>
    <w:p w14:paraId="2A31067A" w14:textId="6D8BF293" w:rsidR="00A73A34" w:rsidRDefault="00A73A34" w:rsidP="00441B6F">
      <w:pPr>
        <w:pStyle w:val="Body"/>
        <w:spacing w:after="0"/>
        <w:rPr>
          <w:rFonts w:ascii="Arial" w:hAnsi="Arial" w:cs="Arial"/>
        </w:rPr>
      </w:pPr>
    </w:p>
    <w:p w14:paraId="2E0FF7BC" w14:textId="514CC472" w:rsidR="00A73A34" w:rsidRDefault="00530B05" w:rsidP="00A73A34">
      <w:pPr>
        <w:pStyle w:val="AbstHead"/>
        <w:spacing w:after="0"/>
        <w:jc w:val="both"/>
        <w:rPr>
          <w:rFonts w:ascii="Arial" w:hAnsi="Arial" w:cs="Arial"/>
        </w:rPr>
      </w:pPr>
      <w:r>
        <w:rPr>
          <w:rFonts w:ascii="Arial" w:hAnsi="Arial" w:cs="Arial"/>
        </w:rPr>
        <w:t>3</w:t>
      </w:r>
      <w:r w:rsidR="00A73A34">
        <w:rPr>
          <w:rFonts w:ascii="Arial" w:hAnsi="Arial" w:cs="Arial"/>
        </w:rPr>
        <w:t xml:space="preserve">. </w:t>
      </w:r>
      <w:r w:rsidR="00020ABF" w:rsidRPr="00020ABF">
        <w:rPr>
          <w:rFonts w:ascii="Arial" w:hAnsi="Arial" w:cs="Arial"/>
          <w:bCs/>
          <w:lang w:val="en-GB"/>
        </w:rPr>
        <w:t>RESEARCH METHODOLOGY</w:t>
      </w:r>
    </w:p>
    <w:p w14:paraId="359FBCDE" w14:textId="77777777" w:rsidR="00A73A34" w:rsidRPr="00FB3A86" w:rsidRDefault="00A73A34" w:rsidP="00A73A34">
      <w:pPr>
        <w:pStyle w:val="AbstHead"/>
        <w:spacing w:after="0"/>
        <w:jc w:val="both"/>
        <w:rPr>
          <w:rFonts w:ascii="Arial" w:hAnsi="Arial" w:cs="Arial"/>
        </w:rPr>
      </w:pPr>
    </w:p>
    <w:p w14:paraId="0D4F07A0" w14:textId="77777777" w:rsidR="00020ABF" w:rsidRPr="00020ABF" w:rsidRDefault="00020ABF" w:rsidP="004D3B13">
      <w:pPr>
        <w:pStyle w:val="Body"/>
        <w:spacing w:after="0"/>
        <w:rPr>
          <w:rFonts w:ascii="Arial" w:hAnsi="Arial" w:cs="Arial"/>
          <w:lang w:val="en-GB"/>
        </w:rPr>
      </w:pPr>
      <w:r w:rsidRPr="00020ABF">
        <w:rPr>
          <w:rFonts w:ascii="Arial" w:hAnsi="Arial" w:cs="Arial"/>
          <w:lang w:val="en-GB"/>
        </w:rPr>
        <w:t>Fig. 1 depicts the research methodology. The study framework consists of:</w:t>
      </w:r>
    </w:p>
    <w:p w14:paraId="2BE42AD1"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Load Flow (Power Flow) Equations</w:t>
      </w:r>
    </w:p>
    <w:p w14:paraId="6B4B5569"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Jacobian Matrix and Voltage Stability Analysis</w:t>
      </w:r>
    </w:p>
    <w:p w14:paraId="441893E8"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Voltage Stability Indices</w:t>
      </w:r>
    </w:p>
    <w:p w14:paraId="7DEF015F"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P-V and Q-V Curve Analysis</w:t>
      </w:r>
    </w:p>
    <w:p w14:paraId="55148E66" w14:textId="77777777" w:rsidR="00020ABF" w:rsidRPr="00020ABF" w:rsidRDefault="00020ABF" w:rsidP="00020ABF">
      <w:pPr>
        <w:pStyle w:val="Body"/>
        <w:numPr>
          <w:ilvl w:val="0"/>
          <w:numId w:val="31"/>
        </w:numPr>
        <w:spacing w:after="0"/>
        <w:rPr>
          <w:rFonts w:ascii="Arial" w:hAnsi="Arial" w:cs="Arial"/>
          <w:lang w:val="en-GB"/>
        </w:rPr>
      </w:pPr>
      <w:r w:rsidRPr="00020ABF">
        <w:rPr>
          <w:rFonts w:ascii="Arial" w:hAnsi="Arial" w:cs="Arial"/>
          <w:lang w:val="en-GB"/>
        </w:rPr>
        <w:t>Application to the Nigerian Power Grid</w:t>
      </w:r>
    </w:p>
    <w:p w14:paraId="4C1D54C2" w14:textId="10A7C6AF" w:rsidR="00A73A34" w:rsidRDefault="00020ABF" w:rsidP="00020ABF">
      <w:pPr>
        <w:pStyle w:val="Body"/>
        <w:spacing w:after="0"/>
        <w:rPr>
          <w:rFonts w:ascii="Arial" w:hAnsi="Arial" w:cs="Arial"/>
        </w:rPr>
      </w:pPr>
      <w:r w:rsidRPr="00020ABF">
        <w:rPr>
          <w:rFonts w:ascii="Arial" w:hAnsi="Arial" w:cs="Arial"/>
          <w:lang w:val="en-GB"/>
        </w:rPr>
        <w:t>Details of these frameworks are highlighted as follows:</w:t>
      </w:r>
    </w:p>
    <w:p w14:paraId="1C497497" w14:textId="0D7B25FD" w:rsidR="00A73A34" w:rsidRDefault="00A73A34" w:rsidP="00A73A34">
      <w:pPr>
        <w:pStyle w:val="Body"/>
        <w:spacing w:after="0"/>
        <w:rPr>
          <w:rFonts w:ascii="Arial" w:hAnsi="Arial" w:cs="Arial"/>
        </w:rPr>
      </w:pPr>
    </w:p>
    <w:p w14:paraId="486D11AF" w14:textId="68ED7C87" w:rsidR="004D3B13" w:rsidRDefault="004D3B13" w:rsidP="00A73A34">
      <w:pPr>
        <w:pStyle w:val="Body"/>
        <w:spacing w:after="0"/>
        <w:rPr>
          <w:rFonts w:ascii="Arial" w:hAnsi="Arial" w:cs="Arial"/>
        </w:rPr>
      </w:pPr>
      <w:r w:rsidRPr="00C079B3">
        <w:rPr>
          <w:rFonts w:ascii="Times New Roman" w:hAnsi="Times New Roman"/>
        </w:rPr>
        <w:object w:dxaOrig="10945" w:dyaOrig="10836" w14:anchorId="59A51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1.25pt;height:337.5pt" o:ole="">
            <v:imagedata r:id="rId14" o:title=""/>
          </v:shape>
          <o:OLEObject Type="Embed" ProgID="Visio.Drawing.15" ShapeID="_x0000_i1026" DrawAspect="Content" ObjectID="_1811336927" r:id="rId15"/>
        </w:object>
      </w:r>
    </w:p>
    <w:p w14:paraId="5B35721E" w14:textId="77777777" w:rsidR="004D3B13" w:rsidRDefault="004D3B13" w:rsidP="00A73A34">
      <w:pPr>
        <w:pStyle w:val="Body"/>
        <w:spacing w:after="0"/>
        <w:rPr>
          <w:rFonts w:ascii="Arial" w:hAnsi="Arial" w:cs="Arial"/>
        </w:rPr>
      </w:pPr>
    </w:p>
    <w:p w14:paraId="7BFAD407" w14:textId="77777777" w:rsidR="004D3B13" w:rsidRPr="004D3B13" w:rsidRDefault="004D3B13" w:rsidP="004D3B13">
      <w:pPr>
        <w:pStyle w:val="Body"/>
        <w:spacing w:after="0"/>
        <w:jc w:val="center"/>
        <w:rPr>
          <w:rFonts w:ascii="Arial" w:hAnsi="Arial" w:cs="Arial"/>
          <w:b/>
          <w:bCs/>
          <w:lang w:val="en-GB"/>
        </w:rPr>
      </w:pPr>
      <w:r w:rsidRPr="004D3B13">
        <w:rPr>
          <w:rFonts w:ascii="Arial" w:hAnsi="Arial" w:cs="Arial"/>
          <w:b/>
          <w:bCs/>
          <w:lang w:val="en-GB"/>
        </w:rPr>
        <w:t>Fig. 1. Methodology flowchart (a) BESS (b) DVR</w:t>
      </w:r>
    </w:p>
    <w:p w14:paraId="37AD531A" w14:textId="4680707C" w:rsidR="004D3B13" w:rsidRDefault="004D3B13" w:rsidP="00A73A34">
      <w:pPr>
        <w:pStyle w:val="Body"/>
        <w:spacing w:after="0"/>
        <w:rPr>
          <w:rFonts w:ascii="Arial" w:hAnsi="Arial" w:cs="Arial"/>
        </w:rPr>
      </w:pPr>
    </w:p>
    <w:p w14:paraId="48682794" w14:textId="7E32F1A4" w:rsidR="00D63CFF" w:rsidRDefault="00D63CFF" w:rsidP="00A73A34">
      <w:pPr>
        <w:pStyle w:val="Body"/>
        <w:spacing w:after="0"/>
        <w:rPr>
          <w:rFonts w:ascii="Arial" w:hAnsi="Arial" w:cs="Arial"/>
        </w:rPr>
      </w:pPr>
    </w:p>
    <w:p w14:paraId="2EF48A6E" w14:textId="3716255D"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Conduct Feasibility Study: </w:t>
      </w:r>
      <w:r w:rsidRPr="00AC199F">
        <w:rPr>
          <w:rFonts w:ascii="Arial" w:hAnsi="Arial" w:cs="Arial"/>
          <w:lang w:val="en-GB"/>
        </w:rPr>
        <w:t>Conduct a thorough feasibility study to assess the energy storage needs, evaluate site conditions, and estimate the costs and benefits of integrating a BESS</w:t>
      </w:r>
      <w:r w:rsidR="00D44245">
        <w:rPr>
          <w:rFonts w:ascii="Arial" w:hAnsi="Arial" w:cs="Arial"/>
          <w:lang w:val="en-GB"/>
        </w:rPr>
        <w:t>, which</w:t>
      </w:r>
      <w:r w:rsidRPr="00AC199F">
        <w:rPr>
          <w:rFonts w:ascii="Arial" w:hAnsi="Arial" w:cs="Arial"/>
          <w:lang w:val="en-GB"/>
        </w:rPr>
        <w:t xml:space="preserve"> is essential. This initial step provides a clear understanding of the project’s viability and potential challenges.</w:t>
      </w:r>
    </w:p>
    <w:p w14:paraId="766F6990" w14:textId="302EB148"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System Design: </w:t>
      </w:r>
      <w:r w:rsidRPr="00AC199F">
        <w:rPr>
          <w:rFonts w:ascii="Arial" w:hAnsi="Arial" w:cs="Arial"/>
          <w:lang w:val="en-GB"/>
        </w:rPr>
        <w:t>The next phase involves configuring the BESS system. This includes selecting the appropriate type of BESS, such as Lithium-Ion or Lead-Acid, determining the capacity requirements, and designing the electrical connections. Developing a robust control strategy ensures the system operates efficiently under various conditions.</w:t>
      </w:r>
    </w:p>
    <w:p w14:paraId="2B319DB8" w14:textId="2D263B81"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Procurement and Installation: </w:t>
      </w:r>
      <w:r w:rsidR="00D44245">
        <w:rPr>
          <w:rFonts w:ascii="Arial" w:hAnsi="Arial" w:cs="Arial"/>
          <w:lang w:val="en-GB"/>
        </w:rPr>
        <w:t>The procurement and installation process begins once the design is finali</w:t>
      </w:r>
      <w:r w:rsidR="0090217D">
        <w:rPr>
          <w:rFonts w:ascii="Arial" w:hAnsi="Arial" w:cs="Arial"/>
          <w:lang w:val="en-GB"/>
        </w:rPr>
        <w:t>s</w:t>
      </w:r>
      <w:r w:rsidR="00D44245">
        <w:rPr>
          <w:rFonts w:ascii="Arial" w:hAnsi="Arial" w:cs="Arial"/>
          <w:lang w:val="en-GB"/>
        </w:rPr>
        <w:t>ed</w:t>
      </w:r>
      <w:r w:rsidRPr="00AC199F">
        <w:rPr>
          <w:rFonts w:ascii="Arial" w:hAnsi="Arial" w:cs="Arial"/>
          <w:lang w:val="en-GB"/>
        </w:rPr>
        <w:t>. This involves sourcing the necessary BESS components, installing batteries and inverters, and integrating the system with the existing infrastructure. Proper installation is critical to ensure seamless operation and reliability.</w:t>
      </w:r>
    </w:p>
    <w:p w14:paraId="297C5E9B" w14:textId="3265F580"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Simulation and Modelling: </w:t>
      </w:r>
      <w:r w:rsidRPr="00AC199F">
        <w:rPr>
          <w:rFonts w:ascii="Arial" w:hAnsi="Arial" w:cs="Arial"/>
          <w:lang w:val="en-GB"/>
        </w:rPr>
        <w:t xml:space="preserve">Simulation and modelling are crucial for predicting system performance and optimising the design. Various operating scenarios were simulated using software tools like MATLAB/Simulink to analyse network topology and performance. These simulations helped </w:t>
      </w:r>
      <w:r w:rsidR="00217EE8">
        <w:rPr>
          <w:rFonts w:ascii="Arial" w:hAnsi="Arial" w:cs="Arial"/>
          <w:lang w:val="en-GB"/>
        </w:rPr>
        <w:t>fine-tune</w:t>
      </w:r>
      <w:r w:rsidRPr="00AC199F">
        <w:rPr>
          <w:rFonts w:ascii="Arial" w:hAnsi="Arial" w:cs="Arial"/>
          <w:lang w:val="en-GB"/>
        </w:rPr>
        <w:t xml:space="preserve"> the system parameters for optimal functionality.</w:t>
      </w:r>
    </w:p>
    <w:p w14:paraId="23463415" w14:textId="01FF1135"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Grid Integration: </w:t>
      </w:r>
      <w:r w:rsidRPr="00AC199F">
        <w:rPr>
          <w:rFonts w:ascii="Arial" w:hAnsi="Arial" w:cs="Arial"/>
          <w:lang w:val="en-GB"/>
        </w:rPr>
        <w:t>Integrating the BESS with the power grid involve</w:t>
      </w:r>
      <w:r w:rsidR="00217EE8">
        <w:rPr>
          <w:rFonts w:ascii="Arial" w:hAnsi="Arial" w:cs="Arial"/>
          <w:lang w:val="en-GB"/>
        </w:rPr>
        <w:t>s</w:t>
      </w:r>
      <w:r w:rsidRPr="00AC199F">
        <w:rPr>
          <w:rFonts w:ascii="Arial" w:hAnsi="Arial" w:cs="Arial"/>
          <w:lang w:val="en-GB"/>
        </w:rPr>
        <w:t xml:space="preserve"> connecting the system to the grid and ensuring compliance with grid codes and standards. Configuring protection and control systems was essential to safeguard the grid and the BESS during operation.</w:t>
      </w:r>
    </w:p>
    <w:p w14:paraId="5748BFF3" w14:textId="5E72DB81" w:rsidR="00AC199F" w:rsidRPr="00AC199F" w:rsidRDefault="00AC199F" w:rsidP="00AC199F">
      <w:pPr>
        <w:pStyle w:val="Body"/>
        <w:spacing w:after="0"/>
        <w:rPr>
          <w:rFonts w:ascii="Arial" w:hAnsi="Arial" w:cs="Arial"/>
          <w:lang w:val="en-GB"/>
        </w:rPr>
      </w:pPr>
      <w:r w:rsidRPr="00AC199F">
        <w:rPr>
          <w:rFonts w:ascii="Arial" w:hAnsi="Arial" w:cs="Arial"/>
          <w:b/>
          <w:bCs/>
          <w:lang w:val="en-GB"/>
        </w:rPr>
        <w:lastRenderedPageBreak/>
        <w:t xml:space="preserve">Testing and Commissioning: </w:t>
      </w:r>
      <w:r w:rsidRPr="00AC199F">
        <w:rPr>
          <w:rFonts w:ascii="Arial" w:hAnsi="Arial" w:cs="Arial"/>
          <w:lang w:val="en-GB"/>
        </w:rPr>
        <w:t>Before the BESS can be fully operational, it undergoes rigorous testing and commissioning. Functional and performance tests are conducted to validate the system’s operation under different conditions. Once validated, the BESS is commissioned for full operation, ensuring it meets all performance criteria. This phase and the next two phases were not carried out</w:t>
      </w:r>
      <w:r w:rsidR="00217EE8">
        <w:rPr>
          <w:rFonts w:ascii="Arial" w:hAnsi="Arial" w:cs="Arial"/>
          <w:lang w:val="en-GB"/>
        </w:rPr>
        <w:t>;</w:t>
      </w:r>
      <w:r w:rsidRPr="00AC199F">
        <w:rPr>
          <w:rFonts w:ascii="Arial" w:hAnsi="Arial" w:cs="Arial"/>
          <w:lang w:val="en-GB"/>
        </w:rPr>
        <w:t xml:space="preserve"> only simulated analysis was done to ascertain system characteristics.</w:t>
      </w:r>
    </w:p>
    <w:p w14:paraId="1CF8C192" w14:textId="77777777"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Operation and Maintenance: </w:t>
      </w:r>
      <w:r w:rsidRPr="00AC199F">
        <w:rPr>
          <w:rFonts w:ascii="Arial" w:hAnsi="Arial" w:cs="Arial"/>
          <w:lang w:val="en-GB"/>
        </w:rPr>
        <w:t>Post-commissioning, continuous monitoring of the BESS performance is necessary. Regular maintenance schedules ensure the system operates efficiently and issues are promptly addressed. Updating the system as necessary keeps it aligned with technological advancements and operational demands.</w:t>
      </w:r>
    </w:p>
    <w:p w14:paraId="0E26ADEC" w14:textId="77777777" w:rsidR="00AC199F" w:rsidRPr="00AC199F" w:rsidRDefault="00AC199F" w:rsidP="00AC199F">
      <w:pPr>
        <w:pStyle w:val="Body"/>
        <w:spacing w:after="0"/>
        <w:rPr>
          <w:rFonts w:ascii="Arial" w:hAnsi="Arial" w:cs="Arial"/>
          <w:lang w:val="en-GB"/>
        </w:rPr>
      </w:pPr>
      <w:r w:rsidRPr="00AC199F">
        <w:rPr>
          <w:rFonts w:ascii="Arial" w:hAnsi="Arial" w:cs="Arial"/>
          <w:b/>
          <w:bCs/>
          <w:lang w:val="en-GB"/>
        </w:rPr>
        <w:t xml:space="preserve">Optimisation and Expansion: </w:t>
      </w:r>
      <w:r w:rsidRPr="00AC199F">
        <w:rPr>
          <w:rFonts w:ascii="Arial" w:hAnsi="Arial" w:cs="Arial"/>
          <w:lang w:val="en-GB"/>
        </w:rPr>
        <w:t>Finally, analysing operational data provides insights for optimisation and identifying areas for improvement. Planning for future expansion is crucial as it ensures the BESS can meet growing energy demands and integrate new technologies seamlessly.</w:t>
      </w:r>
    </w:p>
    <w:p w14:paraId="036D0968" w14:textId="0D1206B0" w:rsidR="00D63CFF" w:rsidRDefault="00AC199F" w:rsidP="00AC199F">
      <w:pPr>
        <w:pStyle w:val="Body"/>
        <w:spacing w:after="0"/>
        <w:rPr>
          <w:rFonts w:ascii="Arial" w:hAnsi="Arial" w:cs="Arial"/>
        </w:rPr>
      </w:pPr>
      <w:r w:rsidRPr="00AC199F">
        <w:rPr>
          <w:rFonts w:ascii="Arial" w:hAnsi="Arial" w:cs="Arial"/>
          <w:lang w:val="en-GB"/>
        </w:rPr>
        <w:t>This procedural approach ensures a comprehensive Battery Energy Storage System integration</w:t>
      </w:r>
      <w:r w:rsidR="000A54D9">
        <w:rPr>
          <w:rFonts w:ascii="Arial" w:hAnsi="Arial" w:cs="Arial"/>
          <w:lang w:val="en-GB"/>
        </w:rPr>
        <w:t xml:space="preserve"> </w:t>
      </w:r>
      <w:r w:rsidR="000A54D9" w:rsidRPr="000A54D9">
        <w:rPr>
          <w:rFonts w:ascii="Arial" w:hAnsi="Arial" w:cs="Arial"/>
          <w:highlight w:val="yellow"/>
          <w:lang w:val="en-GB"/>
        </w:rPr>
        <w:t xml:space="preserve">(controlled by central Energy Management System – </w:t>
      </w:r>
      <w:proofErr w:type="gramStart"/>
      <w:r w:rsidR="000A54D9" w:rsidRPr="000A54D9">
        <w:rPr>
          <w:rFonts w:ascii="Arial" w:hAnsi="Arial" w:cs="Arial"/>
          <w:highlight w:val="yellow"/>
          <w:lang w:val="en-GB"/>
        </w:rPr>
        <w:t>EMS)</w:t>
      </w:r>
      <w:r w:rsidR="000A54D9">
        <w:rPr>
          <w:rFonts w:ascii="Arial" w:hAnsi="Arial" w:cs="Arial"/>
          <w:lang w:val="en-GB"/>
        </w:rPr>
        <w:t xml:space="preserve"> </w:t>
      </w:r>
      <w:r w:rsidRPr="00AC199F">
        <w:rPr>
          <w:rFonts w:ascii="Arial" w:hAnsi="Arial" w:cs="Arial"/>
          <w:lang w:val="en-GB"/>
        </w:rPr>
        <w:t xml:space="preserve"> into</w:t>
      </w:r>
      <w:proofErr w:type="gramEnd"/>
      <w:r w:rsidRPr="00AC199F">
        <w:rPr>
          <w:rFonts w:ascii="Arial" w:hAnsi="Arial" w:cs="Arial"/>
          <w:lang w:val="en-GB"/>
        </w:rPr>
        <w:t xml:space="preserve"> a power system, enhancing reliability, performance, and scalability.</w:t>
      </w:r>
    </w:p>
    <w:p w14:paraId="26D71B4E" w14:textId="55AF9F2C" w:rsidR="004D3B13" w:rsidRDefault="004D3B13" w:rsidP="00A73A34">
      <w:pPr>
        <w:pStyle w:val="Body"/>
        <w:spacing w:after="0"/>
        <w:rPr>
          <w:rFonts w:ascii="Arial" w:hAnsi="Arial" w:cs="Arial"/>
        </w:rPr>
      </w:pPr>
    </w:p>
    <w:p w14:paraId="77C61C57" w14:textId="66BB18BF" w:rsidR="00AA74E0" w:rsidRDefault="00A46614" w:rsidP="00441B6F">
      <w:pPr>
        <w:pStyle w:val="Body"/>
        <w:spacing w:after="0"/>
        <w:rPr>
          <w:rFonts w:ascii="Arial" w:hAnsi="Arial" w:cs="Arial"/>
        </w:rPr>
      </w:pPr>
      <w:r>
        <w:rPr>
          <w:rFonts w:ascii="Arial" w:hAnsi="Arial" w:cs="Arial"/>
          <w:b/>
          <w:caps/>
          <w:sz w:val="22"/>
        </w:rPr>
        <w:t>3</w:t>
      </w:r>
      <w:r w:rsidR="00AA74E0" w:rsidRPr="00C30A0F">
        <w:rPr>
          <w:rFonts w:ascii="Arial" w:hAnsi="Arial" w:cs="Arial"/>
          <w:b/>
          <w:caps/>
          <w:sz w:val="22"/>
        </w:rPr>
        <w:t xml:space="preserve">.1 </w:t>
      </w:r>
      <w:r w:rsidR="004F4CD5" w:rsidRPr="004F4CD5">
        <w:rPr>
          <w:rFonts w:ascii="Arial" w:hAnsi="Arial" w:cs="Arial"/>
          <w:b/>
          <w:bCs/>
          <w:sz w:val="22"/>
          <w:lang w:val="en-GB"/>
        </w:rPr>
        <w:t>Power Flow Equations</w:t>
      </w:r>
      <w:r w:rsidR="00AA74E0" w:rsidRPr="00FB3A86">
        <w:rPr>
          <w:rFonts w:ascii="Arial" w:hAnsi="Arial" w:cs="Arial"/>
        </w:rPr>
        <w:t xml:space="preserve">  </w:t>
      </w:r>
    </w:p>
    <w:p w14:paraId="063A3FC7" w14:textId="46D906F1" w:rsidR="00505F06" w:rsidRDefault="00505F06" w:rsidP="00441B6F">
      <w:pPr>
        <w:pStyle w:val="Body"/>
        <w:spacing w:after="0"/>
        <w:rPr>
          <w:rFonts w:ascii="Arial" w:hAnsi="Arial" w:cs="Arial"/>
        </w:rPr>
      </w:pPr>
    </w:p>
    <w:p w14:paraId="0FC26E37"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The foundation of any voltage stability analysis lies in the power flow equations that describe the relationship between real and reactive power, voltage magnitudes, and voltage phase angles at different buses in the grid [19]. These equations are nonlinear and are solved iteratively for large power systems. These equations describe the relationship between the bus voltages, power injections, and system parameters.</w:t>
      </w:r>
    </w:p>
    <w:p w14:paraId="310AEF66" w14:textId="13CD9EF6"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(a) Real and Reactive Power at a Bus: For a bus </w:t>
      </w:r>
      <m:oMath>
        <m:r>
          <w:rPr>
            <w:rFonts w:ascii="Cambria Math" w:hAnsi="Cambria Math" w:cs="Arial"/>
            <w:lang w:val="en-GB"/>
          </w:rPr>
          <m:t>i</m:t>
        </m:r>
      </m:oMath>
      <w:r w:rsidRPr="004F4CD5">
        <w:rPr>
          <w:rFonts w:ascii="Arial" w:hAnsi="Arial" w:cs="Arial"/>
          <w:lang w:val="en-GB"/>
        </w:rPr>
        <w:t xml:space="preserve"> in a power system, the real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oMath>
      <w:r w:rsidRPr="004F4CD5">
        <w:rPr>
          <w:rFonts w:ascii="Arial" w:hAnsi="Arial" w:cs="Arial"/>
          <w:lang w:val="en-GB"/>
        </w:rPr>
        <w:t xml:space="preserve"> and reactive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oMath>
      <w:r w:rsidRPr="004F4CD5">
        <w:rPr>
          <w:rFonts w:ascii="Arial" w:hAnsi="Arial" w:cs="Arial"/>
          <w:lang w:val="en-GB"/>
        </w:rPr>
        <w:t xml:space="preserve"> power, the </w:t>
      </w:r>
      <w:r w:rsidR="0046512F">
        <w:rPr>
          <w:rFonts w:ascii="Arial" w:hAnsi="Arial" w:cs="Arial"/>
          <w:lang w:val="en-GB"/>
        </w:rPr>
        <w:t xml:space="preserve">power </w:t>
      </w:r>
      <w:r w:rsidRPr="004F4CD5">
        <w:rPr>
          <w:rFonts w:ascii="Arial" w:hAnsi="Arial" w:cs="Arial"/>
          <w:lang w:val="en-GB"/>
        </w:rPr>
        <w:t xml:space="preserve">injected into the bus </w:t>
      </w:r>
      <m:oMath>
        <m:r>
          <w:rPr>
            <w:rFonts w:ascii="Cambria Math" w:hAnsi="Cambria Math" w:cs="Arial"/>
            <w:lang w:val="en-GB"/>
          </w:rPr>
          <m:t>i</m:t>
        </m:r>
      </m:oMath>
      <w:r w:rsidRPr="004F4CD5">
        <w:rPr>
          <w:rFonts w:ascii="Arial" w:hAnsi="Arial" w:cs="Arial"/>
          <w:lang w:val="en-GB"/>
        </w:rPr>
        <w:t xml:space="preserve"> is related to the voltage and angles at all buses connected to </w:t>
      </w:r>
      <m:oMath>
        <m:r>
          <w:rPr>
            <w:rFonts w:ascii="Cambria Math" w:hAnsi="Cambria Math" w:cs="Arial"/>
            <w:lang w:val="en-GB"/>
          </w:rPr>
          <m:t>i</m:t>
        </m:r>
      </m:oMath>
      <w:r w:rsidRPr="004F4CD5">
        <w:rPr>
          <w:rFonts w:ascii="Arial" w:hAnsi="Arial" w:cs="Arial"/>
          <w:lang w:val="en-GB"/>
        </w:rPr>
        <w:t>, as given in (1) and (2) [20]:</w:t>
      </w:r>
    </w:p>
    <w:p w14:paraId="0B8EF779" w14:textId="6BEEA4FA" w:rsidR="004F4CD5" w:rsidRPr="004F4CD5" w:rsidRDefault="00000000" w:rsidP="00C43AAB">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r>
          <m:rPr>
            <m:sty m:val="bi"/>
          </m:rP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nary>
          <m:naryPr>
            <m:chr m:val="∑"/>
            <m:limLoc m:val="undOvr"/>
            <m:ctrlPr>
              <w:rPr>
                <w:rFonts w:ascii="Cambria Math" w:hAnsi="Cambria Math" w:cs="Arial"/>
                <w:i/>
                <w:lang w:val="en-GB"/>
              </w:rPr>
            </m:ctrlPr>
          </m:naryPr>
          <m:sub>
            <m:r>
              <w:rPr>
                <w:rFonts w:ascii="Cambria Math" w:hAnsi="Cambria Math" w:cs="Arial"/>
                <w:lang w:val="en-GB"/>
              </w:rPr>
              <m:t>j=1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G</m:t>
                    </m:r>
                  </m:e>
                  <m:sub>
                    <m:r>
                      <w:rPr>
                        <w:rFonts w:ascii="Cambria Math" w:hAnsi="Cambria Math" w:cs="Arial"/>
                        <w:lang w:val="en-GB"/>
                      </w:rPr>
                      <m:t>ij</m:t>
                    </m:r>
                  </m:sub>
                </m:sSub>
                <m:func>
                  <m:funcPr>
                    <m:ctrlPr>
                      <w:rPr>
                        <w:rFonts w:ascii="Cambria Math" w:hAnsi="Cambria Math" w:cs="Arial"/>
                        <w:i/>
                        <w:lang w:val="en-GB"/>
                      </w:rPr>
                    </m:ctrlPr>
                  </m:funcPr>
                  <m:fName>
                    <m:r>
                      <m:rPr>
                        <m:sty m:val="p"/>
                      </m:rPr>
                      <w:rPr>
                        <w:rFonts w:ascii="Cambria Math" w:hAnsi="Cambria Math" w:cs="Arial"/>
                        <w:lang w:val="en-GB"/>
                      </w:rPr>
                      <m:t>cos</m:t>
                    </m:r>
                  </m:fName>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r>
                      <w:rPr>
                        <w:rFonts w:ascii="Cambria Math" w:hAnsi="Cambria Math" w:cs="Arial"/>
                        <w:lang w:val="en-GB"/>
                      </w:rPr>
                      <m:t>+</m:t>
                    </m:r>
                  </m:e>
                </m:func>
                <m:sSub>
                  <m:sSubPr>
                    <m:ctrlPr>
                      <w:rPr>
                        <w:rFonts w:ascii="Cambria Math" w:hAnsi="Cambria Math" w:cs="Arial"/>
                        <w:i/>
                        <w:lang w:val="en-GB"/>
                      </w:rPr>
                    </m:ctrlPr>
                  </m:sSubPr>
                  <m:e>
                    <m:r>
                      <w:rPr>
                        <w:rFonts w:ascii="Cambria Math" w:hAnsi="Cambria Math" w:cs="Arial"/>
                        <w:lang w:val="en-GB"/>
                      </w:rPr>
                      <m:t>B</m:t>
                    </m:r>
                  </m:e>
                  <m:sub>
                    <m:r>
                      <w:rPr>
                        <w:rFonts w:ascii="Cambria Math" w:hAnsi="Cambria Math" w:cs="Arial"/>
                        <w:lang w:val="en-GB"/>
                      </w:rPr>
                      <m:t>ij</m:t>
                    </m:r>
                  </m:sub>
                </m:sSub>
                <m:func>
                  <m:funcPr>
                    <m:ctrlPr>
                      <w:rPr>
                        <w:rFonts w:ascii="Cambria Math" w:hAnsi="Cambria Math" w:cs="Arial"/>
                        <w:i/>
                        <w:lang w:val="en-GB"/>
                      </w:rPr>
                    </m:ctrlPr>
                  </m:funcPr>
                  <m:fName>
                    <m:r>
                      <m:rPr>
                        <m:sty m:val="p"/>
                      </m:rPr>
                      <w:rPr>
                        <w:rFonts w:ascii="Cambria Math" w:hAnsi="Cambria Math" w:cs="Arial"/>
                        <w:lang w:val="en-GB"/>
                      </w:rPr>
                      <m:t>sin</m:t>
                    </m:r>
                  </m:fName>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e>
                </m:func>
              </m:e>
            </m:d>
          </m:e>
        </m:nary>
      </m:oMath>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 xml:space="preserve">         </w:t>
      </w:r>
      <w:r w:rsidR="004F4CD5" w:rsidRPr="004F4CD5">
        <w:rPr>
          <w:rFonts w:ascii="Arial" w:hAnsi="Arial" w:cs="Arial"/>
          <w:lang w:val="en-GB"/>
        </w:rPr>
        <w:tab/>
      </w:r>
      <w:r w:rsidR="004F4CD5" w:rsidRPr="004F4CD5">
        <w:rPr>
          <w:rFonts w:ascii="Arial" w:hAnsi="Arial" w:cs="Arial"/>
          <w:lang w:val="en-GB"/>
        </w:rPr>
        <w:tab/>
        <w:t>(1)</w:t>
      </w:r>
    </w:p>
    <w:p w14:paraId="06B88127" w14:textId="3D84FDEF" w:rsidR="004F4CD5" w:rsidRPr="004F4CD5" w:rsidRDefault="00000000" w:rsidP="00C43AAB">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r>
          <m:rPr>
            <m:sty m:val="bi"/>
          </m:rP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nary>
          <m:naryPr>
            <m:chr m:val="∑"/>
            <m:limLoc m:val="undOvr"/>
            <m:ctrlPr>
              <w:rPr>
                <w:rFonts w:ascii="Cambria Math" w:hAnsi="Cambria Math" w:cs="Arial"/>
                <w:i/>
                <w:lang w:val="en-GB"/>
              </w:rPr>
            </m:ctrlPr>
          </m:naryPr>
          <m:sub>
            <m:r>
              <w:rPr>
                <w:rFonts w:ascii="Cambria Math" w:hAnsi="Cambria Math" w:cs="Arial"/>
                <w:lang w:val="en-GB"/>
              </w:rPr>
              <m:t>j=1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G</m:t>
                    </m:r>
                  </m:e>
                  <m:sub>
                    <m:r>
                      <w:rPr>
                        <w:rFonts w:ascii="Cambria Math" w:hAnsi="Cambria Math" w:cs="Arial"/>
                        <w:lang w:val="en-GB"/>
                      </w:rPr>
                      <m:t>ij</m:t>
                    </m:r>
                  </m:sub>
                </m:sSub>
                <m:func>
                  <m:funcPr>
                    <m:ctrlPr>
                      <w:rPr>
                        <w:rFonts w:ascii="Cambria Math" w:hAnsi="Cambria Math" w:cs="Arial"/>
                        <w:i/>
                        <w:lang w:val="en-GB"/>
                      </w:rPr>
                    </m:ctrlPr>
                  </m:funcPr>
                  <m:fName>
                    <m:r>
                      <m:rPr>
                        <m:sty m:val="p"/>
                      </m:rPr>
                      <w:rPr>
                        <w:rFonts w:ascii="Cambria Math" w:hAnsi="Cambria Math" w:cs="Arial"/>
                        <w:lang w:val="en-GB"/>
                      </w:rPr>
                      <m:t>sin</m:t>
                    </m:r>
                  </m:fName>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r>
                      <w:rPr>
                        <w:rFonts w:ascii="Cambria Math" w:hAnsi="Cambria Math" w:cs="Arial"/>
                        <w:lang w:val="en-GB"/>
                      </w:rPr>
                      <m:t>-</m:t>
                    </m:r>
                  </m:e>
                </m:func>
                <m:sSub>
                  <m:sSubPr>
                    <m:ctrlPr>
                      <w:rPr>
                        <w:rFonts w:ascii="Cambria Math" w:hAnsi="Cambria Math" w:cs="Arial"/>
                        <w:i/>
                        <w:lang w:val="en-GB"/>
                      </w:rPr>
                    </m:ctrlPr>
                  </m:sSubPr>
                  <m:e>
                    <m:r>
                      <w:rPr>
                        <w:rFonts w:ascii="Cambria Math" w:hAnsi="Cambria Math" w:cs="Arial"/>
                        <w:lang w:val="en-GB"/>
                      </w:rPr>
                      <m:t>B</m:t>
                    </m:r>
                  </m:e>
                  <m:sub>
                    <m:r>
                      <w:rPr>
                        <w:rFonts w:ascii="Cambria Math" w:hAnsi="Cambria Math" w:cs="Arial"/>
                        <w:lang w:val="en-GB"/>
                      </w:rPr>
                      <m:t>ij</m:t>
                    </m:r>
                  </m:sub>
                </m:sSub>
                <m:func>
                  <m:funcPr>
                    <m:ctrlPr>
                      <w:rPr>
                        <w:rFonts w:ascii="Cambria Math" w:hAnsi="Cambria Math" w:cs="Arial"/>
                        <w:i/>
                        <w:lang w:val="en-GB"/>
                      </w:rPr>
                    </m:ctrlPr>
                  </m:funcPr>
                  <m:fName>
                    <m:r>
                      <m:rPr>
                        <m:sty m:val="p"/>
                      </m:rPr>
                      <w:rPr>
                        <w:rFonts w:ascii="Cambria Math" w:hAnsi="Cambria Math" w:cs="Arial"/>
                        <w:lang w:val="en-GB"/>
                      </w:rPr>
                      <m:t>cos</m:t>
                    </m:r>
                  </m:fName>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e>
                </m:func>
              </m:e>
            </m:d>
          </m:e>
        </m:nary>
      </m:oMath>
      <w:r w:rsidR="004F4CD5" w:rsidRPr="004F4CD5">
        <w:rPr>
          <w:rFonts w:ascii="Arial" w:hAnsi="Arial" w:cs="Arial"/>
          <w:lang w:val="en-GB"/>
        </w:rPr>
        <w:tab/>
      </w:r>
      <w:r w:rsidR="004F4CD5" w:rsidRPr="004F4CD5">
        <w:rPr>
          <w:rFonts w:ascii="Arial" w:hAnsi="Arial" w:cs="Arial"/>
          <w:lang w:val="en-GB"/>
        </w:rPr>
        <w:tab/>
        <w:t xml:space="preserve">  </w:t>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(2)</w:t>
      </w:r>
    </w:p>
    <w:p w14:paraId="6F3F5E60" w14:textId="51FE7A22"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oMath>
      <w:r w:rsidRPr="004F4CD5">
        <w:rPr>
          <w:rFonts w:ascii="Arial" w:hAnsi="Arial" w:cs="Arial"/>
          <w:lang w:val="en-GB"/>
        </w:rPr>
        <w:t xml:space="preserve"> are the injected voltage magnitudes at buses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ij</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j</m:t>
            </m:r>
          </m:sub>
        </m:sSub>
      </m:oMath>
      <w:r w:rsidRPr="004F4CD5">
        <w:rPr>
          <w:rFonts w:ascii="Arial" w:hAnsi="Arial" w:cs="Arial"/>
          <w:lang w:val="en-GB"/>
        </w:rPr>
        <w:t xml:space="preserve"> is the phase angle difference between bus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G</m:t>
            </m:r>
          </m:e>
          <m:sub>
            <m:r>
              <w:rPr>
                <w:rFonts w:ascii="Cambria Math" w:hAnsi="Cambria Math" w:cs="Arial"/>
                <w:lang w:val="en-GB"/>
              </w:rPr>
              <m:t>ij</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B</m:t>
            </m:r>
          </m:e>
          <m:sub>
            <m:r>
              <w:rPr>
                <w:rFonts w:ascii="Cambria Math" w:hAnsi="Cambria Math" w:cs="Arial"/>
                <w:lang w:val="en-GB"/>
              </w:rPr>
              <m:t>ij</m:t>
            </m:r>
          </m:sub>
        </m:sSub>
      </m:oMath>
      <w:r w:rsidRPr="004F4CD5">
        <w:rPr>
          <w:rFonts w:ascii="Arial" w:hAnsi="Arial" w:cs="Arial"/>
          <w:lang w:val="en-GB"/>
        </w:rPr>
        <w:t xml:space="preserve"> are the conductance and susceptance of the transmission line between buses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and </w:t>
      </w:r>
      <m:oMath>
        <m:r>
          <w:rPr>
            <w:rFonts w:ascii="Cambria Math" w:hAnsi="Cambria Math" w:cs="Arial"/>
            <w:lang w:val="en-GB"/>
          </w:rPr>
          <m:t>N</m:t>
        </m:r>
      </m:oMath>
      <w:r w:rsidRPr="004F4CD5">
        <w:rPr>
          <w:rFonts w:ascii="Arial" w:hAnsi="Arial" w:cs="Arial"/>
          <w:lang w:val="en-GB"/>
        </w:rPr>
        <w:t xml:space="preserve"> is the total number of buses in the system.</w:t>
      </w:r>
    </w:p>
    <w:p w14:paraId="6D148554" w14:textId="660EA106" w:rsidR="004F4CD5" w:rsidRPr="004F4CD5" w:rsidRDefault="004F4CD5" w:rsidP="004F4CD5">
      <w:pPr>
        <w:pStyle w:val="Body"/>
        <w:spacing w:after="0"/>
        <w:rPr>
          <w:rFonts w:ascii="Arial" w:hAnsi="Arial" w:cs="Arial"/>
          <w:lang w:val="en-GB"/>
        </w:rPr>
      </w:pPr>
      <w:r w:rsidRPr="004F4CD5">
        <w:rPr>
          <w:rFonts w:ascii="Arial" w:hAnsi="Arial" w:cs="Arial"/>
          <w:lang w:val="en-GB"/>
        </w:rPr>
        <w:t>Worthy of note is that the power flow problem encompas</w:t>
      </w:r>
      <w:r w:rsidR="0046512F">
        <w:rPr>
          <w:rFonts w:ascii="Arial" w:hAnsi="Arial" w:cs="Arial"/>
          <w:lang w:val="en-GB"/>
        </w:rPr>
        <w:t>se</w:t>
      </w:r>
      <w:r w:rsidRPr="004F4CD5">
        <w:rPr>
          <w:rFonts w:ascii="Arial" w:hAnsi="Arial" w:cs="Arial"/>
          <w:lang w:val="en-GB"/>
        </w:rPr>
        <w:t xml:space="preserve">s determining the bus voltages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phase angles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oMath>
      <w:r w:rsidRPr="004F4CD5">
        <w:rPr>
          <w:rFonts w:ascii="Arial" w:hAnsi="Arial" w:cs="Arial"/>
          <w:lang w:val="en-GB"/>
        </w:rPr>
        <w:t xml:space="preserve"> for all buses</w:t>
      </w:r>
      <w:r w:rsidR="0046512F">
        <w:rPr>
          <w:rFonts w:ascii="Arial" w:hAnsi="Arial" w:cs="Arial"/>
          <w:lang w:val="en-GB"/>
        </w:rPr>
        <w:t>,</w:t>
      </w:r>
      <w:r w:rsidRPr="004F4CD5">
        <w:rPr>
          <w:rFonts w:ascii="Arial" w:hAnsi="Arial" w:cs="Arial"/>
          <w:lang w:val="en-GB"/>
        </w:rPr>
        <w:t xml:space="preserve"> given the real and reactive demands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load</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load</m:t>
            </m:r>
          </m:sub>
        </m:sSub>
      </m:oMath>
      <w:r w:rsidRPr="004F4CD5">
        <w:rPr>
          <w:rFonts w:ascii="Arial" w:hAnsi="Arial" w:cs="Arial"/>
          <w:lang w:val="en-GB"/>
        </w:rPr>
        <w:t xml:space="preserve"> at each bus.</w:t>
      </w:r>
    </w:p>
    <w:p w14:paraId="474BDC7B" w14:textId="15B608E2" w:rsidR="004F4CD5" w:rsidRPr="004F4CD5" w:rsidRDefault="004F4CD5" w:rsidP="004F4CD5">
      <w:pPr>
        <w:pStyle w:val="Body"/>
        <w:spacing w:after="0"/>
        <w:rPr>
          <w:rFonts w:ascii="Arial" w:hAnsi="Arial" w:cs="Arial"/>
          <w:lang w:val="en-GB"/>
        </w:rPr>
      </w:pPr>
      <w:r w:rsidRPr="004F4CD5">
        <w:rPr>
          <w:rFonts w:ascii="Arial" w:hAnsi="Arial" w:cs="Arial"/>
          <w:lang w:val="en-GB"/>
        </w:rPr>
        <w:t>(b)</w:t>
      </w:r>
      <w:r w:rsidR="00A46614">
        <w:rPr>
          <w:rFonts w:ascii="Arial" w:hAnsi="Arial" w:cs="Arial"/>
          <w:lang w:val="en-GB"/>
        </w:rPr>
        <w:t xml:space="preserve"> </w:t>
      </w:r>
      <w:r w:rsidRPr="004F4CD5">
        <w:rPr>
          <w:rFonts w:ascii="Arial" w:hAnsi="Arial" w:cs="Arial"/>
          <w:lang w:val="en-GB"/>
        </w:rPr>
        <w:t xml:space="preserve">Power Balance Equation: For a load bus </w:t>
      </w:r>
      <m:oMath>
        <m:r>
          <w:rPr>
            <w:rFonts w:ascii="Cambria Math" w:hAnsi="Cambria Math" w:cs="Arial"/>
            <w:lang w:val="en-GB"/>
          </w:rPr>
          <m:t>i</m:t>
        </m:r>
      </m:oMath>
      <w:r w:rsidRPr="004F4CD5">
        <w:rPr>
          <w:rFonts w:ascii="Arial" w:hAnsi="Arial" w:cs="Arial"/>
          <w:lang w:val="en-GB"/>
        </w:rPr>
        <w:t xml:space="preserve">,  the real and reactive power injected are related to the power demands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i,load</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i,load</m:t>
            </m:r>
          </m:sub>
        </m:sSub>
      </m:oMath>
      <w:r w:rsidRPr="004F4CD5">
        <w:rPr>
          <w:rFonts w:ascii="Arial" w:hAnsi="Arial" w:cs="Arial"/>
          <w:lang w:val="en-GB"/>
        </w:rPr>
        <w:t xml:space="preserve"> as expressed in (3) and (4) [21]:</w:t>
      </w:r>
    </w:p>
    <w:p w14:paraId="445622FD" w14:textId="77B150AC"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sSub>
          <m:sSubPr>
            <m:ctrlPr>
              <w:rPr>
                <w:rFonts w:ascii="Cambria Math" w:hAnsi="Cambria Math" w:cs="Arial"/>
                <w:i/>
                <w:lang w:val="en-GB"/>
              </w:rPr>
            </m:ctrlPr>
          </m:sSubPr>
          <m:e>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r>
              <w:rPr>
                <w:rFonts w:ascii="Cambria Math" w:hAnsi="Cambria Math" w:cs="Arial"/>
                <w:lang w:val="en-GB"/>
              </w:rPr>
              <m:t>-P</m:t>
            </m:r>
          </m:e>
          <m:sub>
            <m:r>
              <w:rPr>
                <w:rFonts w:ascii="Cambria Math" w:hAnsi="Cambria Math" w:cs="Arial"/>
                <w:lang w:val="en-GB"/>
              </w:rPr>
              <m:t>i,load</m:t>
            </m:r>
          </m:sub>
        </m:sSub>
        <m:r>
          <w:rPr>
            <w:rFonts w:ascii="Cambria Math" w:hAnsi="Cambria Math" w:cs="Arial"/>
            <w:lang w:val="en-GB"/>
          </w:rPr>
          <m:t>=0</m:t>
        </m:r>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t>(3)</w:t>
      </w:r>
    </w:p>
    <w:p w14:paraId="3789289D" w14:textId="26A15302" w:rsidR="004F4CD5" w:rsidRPr="004F4CD5" w:rsidRDefault="00000000" w:rsidP="00C43AAB">
      <w:pPr>
        <w:pStyle w:val="Body"/>
        <w:spacing w:after="0"/>
        <w:ind w:firstLine="720"/>
        <w:rPr>
          <w:rFonts w:ascii="Arial" w:hAnsi="Arial" w:cs="Arial"/>
          <w:lang w:val="en-GB"/>
        </w:rPr>
      </w:pPr>
      <m:oMath>
        <m:sSub>
          <m:sSubPr>
            <m:ctrlPr>
              <w:rPr>
                <w:rFonts w:ascii="Cambria Math" w:hAnsi="Cambria Math" w:cs="Arial"/>
                <w:i/>
                <w:lang w:val="en-GB"/>
              </w:rPr>
            </m:ctrlPr>
          </m:sSubPr>
          <m:e>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r>
              <w:rPr>
                <w:rFonts w:ascii="Cambria Math" w:hAnsi="Cambria Math" w:cs="Arial"/>
                <w:lang w:val="en-GB"/>
              </w:rPr>
              <m:t>-Q</m:t>
            </m:r>
          </m:e>
          <m:sub>
            <m:r>
              <w:rPr>
                <w:rFonts w:ascii="Cambria Math" w:hAnsi="Cambria Math" w:cs="Arial"/>
                <w:lang w:val="en-GB"/>
              </w:rPr>
              <m:t>i,load</m:t>
            </m:r>
          </m:sub>
        </m:sSub>
        <m:r>
          <w:rPr>
            <w:rFonts w:ascii="Cambria Math" w:hAnsi="Cambria Math" w:cs="Arial"/>
            <w:lang w:val="en-GB"/>
          </w:rPr>
          <m:t>=0</m:t>
        </m:r>
      </m:oMath>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(4)</w:t>
      </w:r>
    </w:p>
    <w:p w14:paraId="23E7EDAC" w14:textId="6D25267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The nonlinear power flow equations is resolved iteratively, using methods such as Newton-Raphson or Gauss-Seidel to determine the bus voltages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phase angles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oMath>
      <w:r w:rsidRPr="004F4CD5">
        <w:rPr>
          <w:rFonts w:ascii="Arial" w:hAnsi="Arial" w:cs="Arial"/>
          <w:lang w:val="en-GB"/>
        </w:rPr>
        <w:t xml:space="preserve"> under various operating conditions. </w:t>
      </w:r>
      <w:r w:rsidR="00B92A48">
        <w:rPr>
          <w:rFonts w:ascii="Arial" w:hAnsi="Arial" w:cs="Arial"/>
          <w:lang w:val="en-GB"/>
        </w:rPr>
        <w:t>However, this study applies the Newton-Raphson metho</w:t>
      </w:r>
      <w:r w:rsidRPr="004F4CD5">
        <w:rPr>
          <w:rFonts w:ascii="Arial" w:hAnsi="Arial" w:cs="Arial"/>
          <w:lang w:val="en-GB"/>
        </w:rPr>
        <w:t xml:space="preserve">d with details provided in the subsequent subsections. </w:t>
      </w:r>
    </w:p>
    <w:p w14:paraId="1395A2C6" w14:textId="77777777" w:rsidR="004F4CD5" w:rsidRPr="004F4CD5" w:rsidRDefault="004F4CD5" w:rsidP="004F4CD5">
      <w:pPr>
        <w:pStyle w:val="Body"/>
        <w:spacing w:after="0"/>
        <w:rPr>
          <w:rFonts w:ascii="Arial" w:hAnsi="Arial" w:cs="Arial"/>
          <w:lang w:val="en-GB"/>
        </w:rPr>
      </w:pPr>
    </w:p>
    <w:p w14:paraId="6E923DC0" w14:textId="03F31DCA" w:rsidR="004F4CD5" w:rsidRPr="004F4CD5" w:rsidRDefault="004F4CD5" w:rsidP="004C0CA5">
      <w:pPr>
        <w:pStyle w:val="Body"/>
        <w:numPr>
          <w:ilvl w:val="0"/>
          <w:numId w:val="32"/>
        </w:numPr>
        <w:spacing w:after="0"/>
        <w:ind w:left="450" w:hanging="90"/>
        <w:rPr>
          <w:rFonts w:ascii="Arial" w:hAnsi="Arial" w:cs="Arial"/>
          <w:lang w:val="en-GB"/>
        </w:rPr>
      </w:pPr>
      <w:r w:rsidRPr="004F4CD5">
        <w:rPr>
          <w:rFonts w:ascii="Arial" w:hAnsi="Arial" w:cs="Arial"/>
          <w:lang w:val="en-GB"/>
        </w:rPr>
        <w:t>Jacobian Matrix for Voltage Stability</w:t>
      </w:r>
      <w:r w:rsidR="00636015">
        <w:rPr>
          <w:rFonts w:ascii="Arial" w:hAnsi="Arial" w:cs="Arial"/>
          <w:lang w:val="en-GB"/>
        </w:rPr>
        <w:t xml:space="preserve">: </w:t>
      </w:r>
    </w:p>
    <w:p w14:paraId="7B57D4F3" w14:textId="763B5D5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The Jacobian matrix is critical in load flow analysis and plays a key role in voltage stability. It relates changes in real and reactive power to changes in voltage magnitude and phase angles. From the power flow equations (1) and (2), small changes in the injected power </w:t>
      </w:r>
      <m:oMath>
        <m:r>
          <w:rPr>
            <w:rFonts w:ascii="Cambria Math" w:hAnsi="Cambria Math" w:cs="Arial"/>
            <w:lang w:val="en-GB"/>
          </w:rPr>
          <m:t>∆P</m:t>
        </m:r>
      </m:oMath>
      <w:r w:rsidRPr="004F4CD5">
        <w:rPr>
          <w:rFonts w:ascii="Arial" w:hAnsi="Arial" w:cs="Arial"/>
          <w:lang w:val="en-GB"/>
        </w:rPr>
        <w:t xml:space="preserve"> and </w:t>
      </w:r>
      <m:oMath>
        <m:r>
          <w:rPr>
            <w:rFonts w:ascii="Cambria Math" w:hAnsi="Cambria Math" w:cs="Arial"/>
            <w:lang w:val="en-GB"/>
          </w:rPr>
          <m:t>∆Q</m:t>
        </m:r>
      </m:oMath>
      <w:r w:rsidRPr="004F4CD5">
        <w:rPr>
          <w:rFonts w:ascii="Arial" w:hAnsi="Arial" w:cs="Arial"/>
          <w:lang w:val="en-GB"/>
        </w:rPr>
        <w:t xml:space="preserve"> in terms of small changes in voltage magnitude </w:t>
      </w:r>
      <m:oMath>
        <m:r>
          <w:rPr>
            <w:rFonts w:ascii="Cambria Math" w:hAnsi="Cambria Math" w:cs="Arial"/>
            <w:lang w:val="en-GB"/>
          </w:rPr>
          <m:t>∆V</m:t>
        </m:r>
      </m:oMath>
      <w:r w:rsidRPr="004F4CD5">
        <w:rPr>
          <w:rFonts w:ascii="Arial" w:hAnsi="Arial" w:cs="Arial"/>
          <w:lang w:val="en-GB"/>
        </w:rPr>
        <w:t xml:space="preserve"> and phase angle </w:t>
      </w:r>
      <m:oMath>
        <m:r>
          <w:rPr>
            <w:rFonts w:ascii="Cambria Math" w:hAnsi="Cambria Math" w:cs="Arial"/>
            <w:lang w:val="en-GB"/>
          </w:rPr>
          <m:t>∆θ</m:t>
        </m:r>
      </m:oMath>
      <w:r w:rsidRPr="004F4CD5">
        <w:rPr>
          <w:rFonts w:ascii="Arial" w:hAnsi="Arial" w:cs="Arial"/>
          <w:lang w:val="en-GB"/>
        </w:rPr>
        <w:t>, as given in (5) [1].</w:t>
      </w:r>
    </w:p>
    <w:p w14:paraId="73916530" w14:textId="4DE64D3A" w:rsidR="004F4CD5" w:rsidRPr="004F4CD5" w:rsidRDefault="00000000" w:rsidP="00AB5AD6">
      <w:pPr>
        <w:pStyle w:val="Body"/>
        <w:spacing w:after="0"/>
        <w:ind w:firstLine="720"/>
        <w:rPr>
          <w:rFonts w:ascii="Arial" w:hAnsi="Arial" w:cs="Arial"/>
          <w:lang w:val="en-GB"/>
        </w:rPr>
      </w:pPr>
      <m:oMath>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r>
                    <w:rPr>
                      <w:rFonts w:ascii="Cambria Math" w:hAnsi="Cambria Math" w:cs="Arial"/>
                      <w:lang w:val="en-GB"/>
                    </w:rPr>
                    <m:t>∆P</m:t>
                  </m:r>
                </m:e>
              </m:mr>
              <m:mr>
                <m:e>
                  <m:r>
                    <w:rPr>
                      <w:rFonts w:ascii="Cambria Math" w:hAnsi="Cambria Math" w:cs="Arial"/>
                      <w:lang w:val="en-GB"/>
                    </w:rPr>
                    <m:t>∆Q</m:t>
                  </m:r>
                </m:e>
              </m:mr>
            </m:m>
          </m:e>
        </m:d>
        <m:r>
          <w:rPr>
            <w:rFonts w:ascii="Cambria Math" w:hAnsi="Cambria Math" w:cs="Arial"/>
            <w:lang w:val="en-GB"/>
          </w:rPr>
          <m:t>=</m:t>
        </m:r>
        <m:d>
          <m:dPr>
            <m:begChr m:val="["/>
            <m:endChr m:val="]"/>
            <m:ctrlPr>
              <w:rPr>
                <w:rFonts w:ascii="Cambria Math" w:hAnsi="Cambria Math" w:cs="Arial"/>
                <w:i/>
                <w:lang w:val="en-GB"/>
              </w:rPr>
            </m:ctrlPr>
          </m:dPr>
          <m:e>
            <m:m>
              <m:mPr>
                <m:mcs>
                  <m:mc>
                    <m:mcPr>
                      <m:count m:val="2"/>
                      <m:mcJc m:val="center"/>
                    </m:mcPr>
                  </m:mc>
                </m:mcs>
                <m:ctrlPr>
                  <w:rPr>
                    <w:rFonts w:ascii="Cambria Math" w:hAnsi="Cambria Math" w:cs="Arial"/>
                    <w:i/>
                    <w:lang w:val="en-GB"/>
                  </w:rPr>
                </m:ctrlPr>
              </m:mPr>
              <m:mr>
                <m:e>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11</m:t>
                      </m:r>
                    </m:sub>
                  </m:sSub>
                </m:e>
                <m:e>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12</m:t>
                      </m:r>
                    </m:sub>
                  </m:sSub>
                </m:e>
              </m:mr>
              <m:mr>
                <m:e>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21</m:t>
                      </m:r>
                    </m:sub>
                  </m:sSub>
                </m:e>
                <m:e>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22</m:t>
                      </m:r>
                    </m:sub>
                  </m:sSub>
                </m:e>
              </m:mr>
            </m:m>
          </m:e>
        </m:d>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r>
                    <w:rPr>
                      <w:rFonts w:ascii="Cambria Math" w:hAnsi="Cambria Math" w:cs="Arial"/>
                      <w:lang w:val="en-GB"/>
                    </w:rPr>
                    <m:t>∆θ</m:t>
                  </m:r>
                </m:e>
              </m:mr>
              <m:mr>
                <m:e>
                  <m:r>
                    <w:rPr>
                      <w:rFonts w:ascii="Cambria Math" w:hAnsi="Cambria Math" w:cs="Arial"/>
                      <w:lang w:val="en-GB"/>
                    </w:rPr>
                    <m:t>∆V</m:t>
                  </m:r>
                </m:e>
              </m:mr>
            </m:m>
          </m:e>
        </m:d>
      </m:oMath>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 xml:space="preserve">      </w:t>
      </w:r>
      <w:r w:rsidR="004F4CD5" w:rsidRPr="004F4CD5">
        <w:rPr>
          <w:rFonts w:ascii="Arial" w:hAnsi="Arial" w:cs="Arial"/>
          <w:lang w:val="en-GB"/>
        </w:rPr>
        <w:tab/>
      </w:r>
      <w:r w:rsidR="004F4CD5" w:rsidRPr="004F4CD5">
        <w:rPr>
          <w:rFonts w:ascii="Arial" w:hAnsi="Arial" w:cs="Arial"/>
          <w:lang w:val="en-GB"/>
        </w:rPr>
        <w:tab/>
        <w:t>(5)</w:t>
      </w:r>
    </w:p>
    <w:p w14:paraId="2BE3C678" w14:textId="4447952B"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11</m:t>
            </m:r>
          </m:sub>
        </m:sSub>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12</m:t>
            </m:r>
          </m:sub>
        </m:sSub>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21</m:t>
            </m:r>
          </m:sub>
        </m:sSub>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22</m:t>
            </m:r>
          </m:sub>
        </m:sSub>
      </m:oMath>
      <w:r w:rsidRPr="004F4CD5">
        <w:rPr>
          <w:rFonts w:ascii="Arial" w:hAnsi="Arial" w:cs="Arial"/>
          <w:lang w:val="en-GB"/>
        </w:rPr>
        <w:t xml:space="preserve"> are submatrices of the Jacobian matrix, </w:t>
      </w:r>
      <m:oMath>
        <m:r>
          <w:rPr>
            <w:rFonts w:ascii="Cambria Math" w:hAnsi="Cambria Math" w:cs="Arial"/>
            <w:lang w:val="en-GB"/>
          </w:rPr>
          <m:t>∆P</m:t>
        </m:r>
      </m:oMath>
      <w:r w:rsidRPr="004F4CD5">
        <w:rPr>
          <w:rFonts w:ascii="Arial" w:hAnsi="Arial" w:cs="Arial"/>
          <w:lang w:val="en-GB"/>
        </w:rPr>
        <w:t xml:space="preserve"> and </w:t>
      </w:r>
      <m:oMath>
        <m:r>
          <w:rPr>
            <w:rFonts w:ascii="Cambria Math" w:hAnsi="Cambria Math" w:cs="Arial"/>
            <w:lang w:val="en-GB"/>
          </w:rPr>
          <m:t>∆Q</m:t>
        </m:r>
      </m:oMath>
      <w:r w:rsidRPr="004F4CD5">
        <w:rPr>
          <w:rFonts w:ascii="Arial" w:hAnsi="Arial" w:cs="Arial"/>
          <w:lang w:val="en-GB"/>
        </w:rPr>
        <w:t xml:space="preserve"> are the incremental changes in real and reactive power, </w:t>
      </w:r>
      <m:oMath>
        <m:r>
          <w:rPr>
            <w:rFonts w:ascii="Cambria Math" w:hAnsi="Cambria Math" w:cs="Arial"/>
            <w:lang w:val="en-GB"/>
          </w:rPr>
          <m:t>∆θ</m:t>
        </m:r>
      </m:oMath>
      <w:r w:rsidRPr="004F4CD5">
        <w:rPr>
          <w:rFonts w:ascii="Arial" w:hAnsi="Arial" w:cs="Arial"/>
          <w:lang w:val="en-GB"/>
        </w:rPr>
        <w:t xml:space="preserve"> and </w:t>
      </w:r>
      <m:oMath>
        <m:r>
          <w:rPr>
            <w:rFonts w:ascii="Cambria Math" w:hAnsi="Cambria Math" w:cs="Arial"/>
            <w:lang w:val="en-GB"/>
          </w:rPr>
          <m:t>∆V</m:t>
        </m:r>
      </m:oMath>
      <w:r w:rsidRPr="004F4CD5">
        <w:rPr>
          <w:rFonts w:ascii="Arial" w:hAnsi="Arial" w:cs="Arial"/>
          <w:lang w:val="en-GB"/>
        </w:rPr>
        <w:t xml:space="preserve"> are the incremental changes in phase angles and voltage magnitudes</w:t>
      </w:r>
      <w:r w:rsidR="0046512F">
        <w:rPr>
          <w:rFonts w:ascii="Arial" w:hAnsi="Arial" w:cs="Arial"/>
          <w:lang w:val="en-GB"/>
        </w:rPr>
        <w:t>,</w:t>
      </w:r>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11</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∂P</m:t>
            </m:r>
          </m:num>
          <m:den>
            <m:r>
              <w:rPr>
                <w:rFonts w:ascii="Cambria Math" w:hAnsi="Cambria Math" w:cs="Arial"/>
                <w:lang w:val="en-GB"/>
              </w:rPr>
              <m:t>∂θ</m:t>
            </m:r>
          </m:den>
        </m:f>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12</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∂P</m:t>
            </m:r>
          </m:num>
          <m:den>
            <m:r>
              <w:rPr>
                <w:rFonts w:ascii="Cambria Math" w:hAnsi="Cambria Math" w:cs="Arial"/>
                <w:lang w:val="en-GB"/>
              </w:rPr>
              <m:t>∂V</m:t>
            </m:r>
          </m:den>
        </m:f>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21</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∂Q</m:t>
            </m:r>
          </m:num>
          <m:den>
            <m:r>
              <w:rPr>
                <w:rFonts w:ascii="Cambria Math" w:hAnsi="Cambria Math" w:cs="Arial"/>
                <w:lang w:val="en-GB"/>
              </w:rPr>
              <m:t>∂θ</m:t>
            </m:r>
          </m:den>
        </m:f>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J</m:t>
            </m:r>
          </m:e>
          <m:sub>
            <m:r>
              <w:rPr>
                <w:rFonts w:ascii="Cambria Math" w:hAnsi="Cambria Math" w:cs="Arial"/>
                <w:lang w:val="en-GB"/>
              </w:rPr>
              <m:t>22</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∂Q</m:t>
            </m:r>
          </m:num>
          <m:den>
            <m:r>
              <w:rPr>
                <w:rFonts w:ascii="Cambria Math" w:hAnsi="Cambria Math" w:cs="Arial"/>
                <w:lang w:val="en-GB"/>
              </w:rPr>
              <m:t>∂V</m:t>
            </m:r>
          </m:den>
        </m:f>
      </m:oMath>
      <w:r w:rsidRPr="004F4CD5">
        <w:rPr>
          <w:rFonts w:ascii="Arial" w:hAnsi="Arial" w:cs="Arial"/>
          <w:lang w:val="en-GB"/>
        </w:rPr>
        <w:t>.</w:t>
      </w:r>
    </w:p>
    <w:p w14:paraId="5C41AFF3" w14:textId="22A6500D" w:rsidR="004F4CD5" w:rsidRPr="004F4CD5" w:rsidRDefault="004F4CD5" w:rsidP="004F4CD5">
      <w:pPr>
        <w:pStyle w:val="Body"/>
        <w:spacing w:after="0"/>
        <w:rPr>
          <w:rFonts w:ascii="Arial" w:hAnsi="Arial" w:cs="Arial"/>
          <w:lang w:val="en-GB"/>
        </w:rPr>
      </w:pPr>
      <w:r w:rsidRPr="004F4CD5">
        <w:rPr>
          <w:rFonts w:ascii="Arial" w:hAnsi="Arial" w:cs="Arial"/>
          <w:lang w:val="en-GB"/>
        </w:rPr>
        <w:t>(a) Stability and Eigenvalues:</w:t>
      </w:r>
      <w:r w:rsidRPr="004F4CD5">
        <w:rPr>
          <w:rFonts w:ascii="Arial" w:hAnsi="Arial" w:cs="Arial"/>
          <w:b/>
          <w:bCs/>
          <w:lang w:val="en-GB"/>
        </w:rPr>
        <w:t xml:space="preserve"> </w:t>
      </w:r>
      <w:r w:rsidRPr="004F4CD5">
        <w:rPr>
          <w:rFonts w:ascii="Arial" w:hAnsi="Arial" w:cs="Arial"/>
          <w:lang w:val="en-GB"/>
        </w:rPr>
        <w:t xml:space="preserve">To analyse stability, eigenvalues </w:t>
      </w:r>
      <m:oMath>
        <m:sSub>
          <m:sSubPr>
            <m:ctrlPr>
              <w:rPr>
                <w:rFonts w:ascii="Cambria Math" w:hAnsi="Cambria Math" w:cs="Arial"/>
                <w:i/>
                <w:lang w:val="en-GB"/>
              </w:rPr>
            </m:ctrlPr>
          </m:sSubPr>
          <m:e>
            <m:r>
              <w:rPr>
                <w:rFonts w:ascii="Cambria Math" w:hAnsi="Cambria Math" w:cs="Arial"/>
                <w:lang w:val="en-GB"/>
              </w:rPr>
              <m:t>λ</m:t>
            </m:r>
          </m:e>
          <m:sub>
            <m:r>
              <w:rPr>
                <w:rFonts w:ascii="Cambria Math" w:hAnsi="Cambria Math" w:cs="Arial"/>
                <w:lang w:val="en-GB"/>
              </w:rPr>
              <m:t>i</m:t>
            </m:r>
          </m:sub>
        </m:sSub>
      </m:oMath>
      <w:r w:rsidRPr="004F4CD5">
        <w:rPr>
          <w:rFonts w:ascii="Arial" w:hAnsi="Arial" w:cs="Arial"/>
          <w:lang w:val="en-GB"/>
        </w:rPr>
        <w:t xml:space="preserve"> of the Jacobian matrix is first computed using the characteristic equation given in (6). If all eigenvalues are positive, the system is stable. Voltage instability can occur when one or more eigenvalue</w:t>
      </w:r>
      <w:r w:rsidR="00D22BF4">
        <w:rPr>
          <w:rFonts w:ascii="Arial" w:hAnsi="Arial" w:cs="Arial"/>
          <w:lang w:val="en-GB"/>
        </w:rPr>
        <w:t>s</w:t>
      </w:r>
      <w:r w:rsidRPr="004F4CD5">
        <w:rPr>
          <w:rFonts w:ascii="Arial" w:hAnsi="Arial" w:cs="Arial"/>
          <w:lang w:val="en-GB"/>
        </w:rPr>
        <w:t xml:space="preserve"> become close to zero or negative. Alternatively, singular value decomposition (SVD) can be used to identify the smallest singular value of the Jacobian matrix. The smaller the value, the closer the system is to voltage instability. </w:t>
      </w:r>
    </w:p>
    <w:p w14:paraId="5F07EC9F" w14:textId="5DEDDEB4"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The Jacobian matrix, </w:t>
      </w:r>
      <m:oMath>
        <m:r>
          <w:rPr>
            <w:rFonts w:ascii="Cambria Math" w:hAnsi="Cambria Math" w:cs="Arial"/>
            <w:lang w:val="en-GB"/>
          </w:rPr>
          <m:t>J</m:t>
        </m:r>
      </m:oMath>
      <w:r w:rsidRPr="004F4CD5">
        <w:rPr>
          <w:rFonts w:ascii="Arial" w:hAnsi="Arial" w:cs="Arial"/>
          <w:lang w:val="en-GB"/>
        </w:rPr>
        <w:t>, is formed from the partial derivatives of a system of equations. The characteristic equation is:</w:t>
      </w:r>
    </w:p>
    <w:p w14:paraId="4E0D6674" w14:textId="7C837CE8"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r>
          <w:rPr>
            <w:rFonts w:ascii="Cambria Math" w:hAnsi="Cambria Math" w:cs="Arial"/>
            <w:lang w:val="en-GB"/>
          </w:rPr>
          <m:t>det</m:t>
        </m:r>
        <m:d>
          <m:dPr>
            <m:ctrlPr>
              <w:rPr>
                <w:rFonts w:ascii="Cambria Math" w:hAnsi="Cambria Math" w:cs="Arial"/>
                <w:i/>
                <w:lang w:val="en-GB"/>
              </w:rPr>
            </m:ctrlPr>
          </m:dPr>
          <m:e>
            <m:r>
              <w:rPr>
                <w:rFonts w:ascii="Cambria Math" w:hAnsi="Cambria Math" w:cs="Arial"/>
                <w:lang w:val="en-GB"/>
              </w:rPr>
              <m:t>J-</m:t>
            </m:r>
            <m:sSub>
              <m:sSubPr>
                <m:ctrlPr>
                  <w:rPr>
                    <w:rFonts w:ascii="Cambria Math" w:hAnsi="Cambria Math" w:cs="Arial"/>
                    <w:i/>
                    <w:lang w:val="en-GB"/>
                  </w:rPr>
                </m:ctrlPr>
              </m:sSubPr>
              <m:e>
                <m:r>
                  <w:rPr>
                    <w:rFonts w:ascii="Cambria Math" w:hAnsi="Cambria Math" w:cs="Arial"/>
                    <w:lang w:val="en-GB"/>
                  </w:rPr>
                  <m:t>λ</m:t>
                </m:r>
              </m:e>
              <m:sub>
                <m:r>
                  <w:rPr>
                    <w:rFonts w:ascii="Cambria Math" w:hAnsi="Cambria Math" w:cs="Arial"/>
                    <w:lang w:val="en-GB"/>
                  </w:rPr>
                  <m:t>i</m:t>
                </m:r>
              </m:sub>
            </m:sSub>
            <m:r>
              <w:rPr>
                <w:rFonts w:ascii="Cambria Math" w:hAnsi="Cambria Math" w:cs="Arial"/>
                <w:lang w:val="en-GB"/>
              </w:rPr>
              <m:t>I</m:t>
            </m:r>
          </m:e>
        </m:d>
        <m:r>
          <w:rPr>
            <w:rFonts w:ascii="Cambria Math" w:hAnsi="Cambria Math" w:cs="Arial"/>
            <w:lang w:val="en-GB"/>
          </w:rPr>
          <m:t>=0</m:t>
        </m:r>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t>(6)</w:t>
      </w:r>
    </w:p>
    <w:p w14:paraId="7320500C" w14:textId="71AD035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r>
          <w:rPr>
            <w:rFonts w:ascii="Cambria Math" w:hAnsi="Cambria Math" w:cs="Arial"/>
            <w:lang w:val="en-GB"/>
          </w:rPr>
          <m:t>det</m:t>
        </m:r>
      </m:oMath>
      <w:r w:rsidRPr="004F4CD5">
        <w:rPr>
          <w:rFonts w:ascii="Arial" w:hAnsi="Arial" w:cs="Arial"/>
          <w:lang w:val="en-GB"/>
        </w:rPr>
        <w:t xml:space="preserve"> connotes the determinant, </w:t>
      </w:r>
      <m:oMath>
        <m:r>
          <w:rPr>
            <w:rFonts w:ascii="Cambria Math" w:hAnsi="Cambria Math" w:cs="Arial"/>
            <w:lang w:val="en-GB"/>
          </w:rPr>
          <m:t>J</m:t>
        </m:r>
      </m:oMath>
      <w:r w:rsidRPr="004F4CD5">
        <w:rPr>
          <w:rFonts w:ascii="Arial" w:hAnsi="Arial" w:cs="Arial"/>
          <w:lang w:val="en-GB"/>
        </w:rPr>
        <w:t xml:space="preserve"> is the Jacobian matrix</w:t>
      </w:r>
      <w:r w:rsidR="00D22BF4">
        <w:rPr>
          <w:rFonts w:ascii="Arial" w:hAnsi="Arial" w:cs="Arial"/>
          <w:lang w:val="en-GB"/>
        </w:rPr>
        <w:t>,</w:t>
      </w:r>
      <w:r w:rsidRPr="004F4CD5">
        <w:rPr>
          <w:rFonts w:ascii="Arial" w:hAnsi="Arial" w:cs="Arial"/>
          <w:lang w:val="en-GB"/>
        </w:rPr>
        <w:t xml:space="preserve"> and </w:t>
      </w:r>
      <m:oMath>
        <m:r>
          <w:rPr>
            <w:rFonts w:ascii="Cambria Math" w:hAnsi="Cambria Math" w:cs="Arial"/>
            <w:lang w:val="en-GB"/>
          </w:rPr>
          <m:t>I</m:t>
        </m:r>
      </m:oMath>
      <w:r w:rsidRPr="004F4CD5">
        <w:rPr>
          <w:rFonts w:ascii="Arial" w:hAnsi="Arial" w:cs="Arial"/>
          <w:lang w:val="en-GB"/>
        </w:rPr>
        <w:t xml:space="preserve"> is the identi</w:t>
      </w:r>
      <w:r w:rsidR="00D22BF4">
        <w:rPr>
          <w:rFonts w:ascii="Arial" w:hAnsi="Arial" w:cs="Arial"/>
          <w:lang w:val="en-GB"/>
        </w:rPr>
        <w:t>t</w:t>
      </w:r>
      <w:r w:rsidRPr="004F4CD5">
        <w:rPr>
          <w:rFonts w:ascii="Arial" w:hAnsi="Arial" w:cs="Arial"/>
          <w:lang w:val="en-GB"/>
        </w:rPr>
        <w:t xml:space="preserve">y matrix of the same dimensions as </w:t>
      </w:r>
      <m:oMath>
        <m:r>
          <w:rPr>
            <w:rFonts w:ascii="Cambria Math" w:hAnsi="Cambria Math" w:cs="Arial"/>
            <w:lang w:val="en-GB"/>
          </w:rPr>
          <m:t>J</m:t>
        </m:r>
      </m:oMath>
      <w:r w:rsidRPr="004F4CD5">
        <w:rPr>
          <w:rFonts w:ascii="Arial" w:hAnsi="Arial" w:cs="Arial"/>
          <w:lang w:val="en-GB"/>
        </w:rPr>
        <w:t xml:space="preserve">. </w:t>
      </w:r>
    </w:p>
    <w:p w14:paraId="39ABC961" w14:textId="4F29381D"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Solving (6) for </w:t>
      </w:r>
      <m:oMath>
        <m:sSub>
          <m:sSubPr>
            <m:ctrlPr>
              <w:rPr>
                <w:rFonts w:ascii="Cambria Math" w:hAnsi="Cambria Math" w:cs="Arial"/>
                <w:i/>
                <w:lang w:val="en-GB"/>
              </w:rPr>
            </m:ctrlPr>
          </m:sSubPr>
          <m:e>
            <m:r>
              <w:rPr>
                <w:rFonts w:ascii="Cambria Math" w:hAnsi="Cambria Math" w:cs="Arial"/>
                <w:lang w:val="en-GB"/>
              </w:rPr>
              <m:t>λ</m:t>
            </m:r>
          </m:e>
          <m:sub>
            <m:r>
              <w:rPr>
                <w:rFonts w:ascii="Cambria Math" w:hAnsi="Cambria Math" w:cs="Arial"/>
                <w:lang w:val="en-GB"/>
              </w:rPr>
              <m:t>i</m:t>
            </m:r>
          </m:sub>
        </m:sSub>
      </m:oMath>
      <w:r w:rsidRPr="004F4CD5">
        <w:rPr>
          <w:rFonts w:ascii="Arial" w:hAnsi="Arial" w:cs="Arial"/>
          <w:lang w:val="en-GB"/>
        </w:rPr>
        <w:t xml:space="preserve"> gives the eigenvalues of the Jacobian matrix.</w:t>
      </w:r>
    </w:p>
    <w:p w14:paraId="0E59732C" w14:textId="77777777" w:rsidR="004F4CD5" w:rsidRPr="004F4CD5" w:rsidRDefault="004F4CD5" w:rsidP="004F4CD5">
      <w:pPr>
        <w:pStyle w:val="Body"/>
        <w:spacing w:after="0"/>
        <w:rPr>
          <w:rFonts w:ascii="Arial" w:hAnsi="Arial" w:cs="Arial"/>
          <w:lang w:val="en-GB"/>
        </w:rPr>
      </w:pPr>
    </w:p>
    <w:p w14:paraId="18A405CD" w14:textId="77777777" w:rsidR="004F4CD5" w:rsidRPr="004F4CD5" w:rsidRDefault="004F4CD5" w:rsidP="004C0CA5">
      <w:pPr>
        <w:pStyle w:val="Body"/>
        <w:numPr>
          <w:ilvl w:val="0"/>
          <w:numId w:val="32"/>
        </w:numPr>
        <w:spacing w:after="0"/>
        <w:ind w:left="450" w:hanging="90"/>
        <w:rPr>
          <w:rFonts w:ascii="Arial" w:hAnsi="Arial" w:cs="Arial"/>
          <w:lang w:val="en-GB"/>
        </w:rPr>
      </w:pPr>
      <w:r w:rsidRPr="004F4CD5">
        <w:rPr>
          <w:rFonts w:ascii="Arial" w:hAnsi="Arial" w:cs="Arial"/>
          <w:lang w:val="en-GB"/>
        </w:rPr>
        <w:t>Voltage Stability Indices</w:t>
      </w:r>
    </w:p>
    <w:p w14:paraId="677F4065" w14:textId="131F443B"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Voltage stability quantitatively measures how close the system is to voltage collapse. Numerous indices are popularly used in voltage stability analysis, </w:t>
      </w:r>
      <w:r w:rsidR="00D22BF4">
        <w:rPr>
          <w:rFonts w:ascii="Arial" w:hAnsi="Arial" w:cs="Arial"/>
          <w:lang w:val="en-GB"/>
        </w:rPr>
        <w:t>and they are presented in detail below</w:t>
      </w:r>
      <w:r w:rsidRPr="004F4CD5">
        <w:rPr>
          <w:rFonts w:ascii="Arial" w:hAnsi="Arial" w:cs="Arial"/>
          <w:lang w:val="en-GB"/>
        </w:rPr>
        <w:t>.</w:t>
      </w:r>
    </w:p>
    <w:p w14:paraId="17D64201" w14:textId="28ABBC4F" w:rsidR="004F4CD5" w:rsidRPr="004F4CD5" w:rsidRDefault="004F4CD5" w:rsidP="004F4CD5">
      <w:pPr>
        <w:pStyle w:val="Body"/>
        <w:spacing w:after="0"/>
        <w:rPr>
          <w:rFonts w:ascii="Arial" w:hAnsi="Arial" w:cs="Arial"/>
          <w:lang w:val="en-GB"/>
        </w:rPr>
      </w:pPr>
      <w:r w:rsidRPr="004F4CD5">
        <w:rPr>
          <w:rFonts w:ascii="Arial" w:hAnsi="Arial" w:cs="Arial"/>
          <w:lang w:val="en-GB"/>
        </w:rPr>
        <w:t>(a)</w:t>
      </w:r>
      <w:r w:rsidR="00B87ED4">
        <w:rPr>
          <w:rFonts w:ascii="Arial" w:hAnsi="Arial" w:cs="Arial"/>
          <w:lang w:val="en-GB"/>
        </w:rPr>
        <w:t xml:space="preserve"> </w:t>
      </w:r>
      <w:r w:rsidRPr="004F4CD5">
        <w:rPr>
          <w:rFonts w:ascii="Arial" w:hAnsi="Arial" w:cs="Arial"/>
          <w:lang w:val="en-GB"/>
        </w:rPr>
        <w:t xml:space="preserve">L-Index: The L-Index is a popular voltage stability index that assesses how close the system is to voltage </w:t>
      </w:r>
      <w:r w:rsidR="001309D7" w:rsidRPr="004F4CD5">
        <w:rPr>
          <w:rFonts w:ascii="Arial" w:hAnsi="Arial" w:cs="Arial"/>
          <w:lang w:val="en-GB"/>
        </w:rPr>
        <w:t>collapse [</w:t>
      </w:r>
      <w:r w:rsidRPr="004F4CD5">
        <w:rPr>
          <w:rFonts w:ascii="Arial" w:hAnsi="Arial" w:cs="Arial"/>
          <w:lang w:val="en-GB"/>
        </w:rPr>
        <w:t xml:space="preserve">18]. Equation (7) gives the mathematical expression for computing </w:t>
      </w:r>
      <w:r w:rsidR="00D22BF4">
        <w:rPr>
          <w:rFonts w:ascii="Arial" w:hAnsi="Arial" w:cs="Arial"/>
          <w:lang w:val="en-GB"/>
        </w:rPr>
        <w:t xml:space="preserve">the </w:t>
      </w:r>
      <w:r w:rsidRPr="004F4CD5">
        <w:rPr>
          <w:rFonts w:ascii="Arial" w:hAnsi="Arial" w:cs="Arial"/>
          <w:lang w:val="en-GB"/>
        </w:rPr>
        <w:t xml:space="preserve">L-Index for each bus </w:t>
      </w:r>
      <m:oMath>
        <m:r>
          <w:rPr>
            <w:rFonts w:ascii="Cambria Math" w:hAnsi="Cambria Math" w:cs="Arial"/>
            <w:lang w:val="en-GB"/>
          </w:rPr>
          <m:t>i</m:t>
        </m:r>
      </m:oMath>
      <w:r w:rsidRPr="004F4CD5">
        <w:rPr>
          <w:rFonts w:ascii="Arial" w:hAnsi="Arial" w:cs="Arial"/>
          <w:lang w:val="en-GB"/>
        </w:rPr>
        <w:t>;</w:t>
      </w:r>
    </w:p>
    <w:p w14:paraId="11AED5A4" w14:textId="71F64F59" w:rsidR="004F4CD5" w:rsidRPr="004F4CD5" w:rsidRDefault="00000000" w:rsidP="0064083A">
      <w:pPr>
        <w:pStyle w:val="Body"/>
        <w:spacing w:after="0"/>
        <w:ind w:firstLine="720"/>
        <w:rPr>
          <w:rFonts w:ascii="Arial" w:hAnsi="Arial" w:cs="Arial"/>
          <w:iCs/>
          <w:lang w:val="en-GB"/>
        </w:rPr>
      </w:pPr>
      <m:oMath>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i</m:t>
            </m:r>
          </m:sub>
        </m:sSub>
        <m:r>
          <w:rPr>
            <w:rFonts w:ascii="Cambria Math" w:hAnsi="Cambria Math" w:cs="Arial"/>
            <w:lang w:val="en-GB"/>
          </w:rPr>
          <m:t>=1-</m:t>
        </m:r>
        <m:d>
          <m:dPr>
            <m:begChr m:val="|"/>
            <m:endChr m:val="|"/>
            <m:ctrlPr>
              <w:rPr>
                <w:rFonts w:ascii="Cambria Math" w:hAnsi="Cambria Math" w:cs="Arial"/>
                <w:i/>
                <w:lang w:val="en-GB"/>
              </w:rPr>
            </m:ctrlPr>
          </m:dPr>
          <m:e>
            <m:f>
              <m:fPr>
                <m:ctrlPr>
                  <w:rPr>
                    <w:rFonts w:ascii="Cambria Math" w:hAnsi="Cambria Math" w:cs="Arial"/>
                    <w:i/>
                    <w:lang w:val="en-GB"/>
                  </w:rPr>
                </m:ctrlPr>
              </m:fPr>
              <m:num>
                <m:nary>
                  <m:naryPr>
                    <m:chr m:val="∑"/>
                    <m:limLoc m:val="subSup"/>
                    <m:ctrlPr>
                      <w:rPr>
                        <w:rFonts w:ascii="Cambria Math" w:hAnsi="Cambria Math" w:cs="Arial"/>
                        <w:i/>
                        <w:lang w:val="en-GB"/>
                      </w:rPr>
                    </m:ctrlPr>
                  </m:naryPr>
                  <m:sub>
                    <m:r>
                      <w:rPr>
                        <w:rFonts w:ascii="Cambria Math" w:hAnsi="Cambria Math" w:cs="Arial"/>
                        <w:lang w:val="en-GB"/>
                      </w:rPr>
                      <m:t>j=1</m:t>
                    </m:r>
                  </m:sub>
                  <m:sup>
                    <m:r>
                      <w:rPr>
                        <w:rFonts w:ascii="Cambria Math" w:hAnsi="Cambria Math" w:cs="Arial"/>
                        <w:lang w:val="en-GB"/>
                      </w:rPr>
                      <m:t>N</m:t>
                    </m:r>
                  </m:sup>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sSubSup>
                      <m:sSubSupPr>
                        <m:ctrlPr>
                          <w:rPr>
                            <w:rFonts w:ascii="Cambria Math" w:hAnsi="Cambria Math" w:cs="Arial"/>
                            <w:i/>
                            <w:lang w:val="en-GB"/>
                          </w:rPr>
                        </m:ctrlPr>
                      </m:sSubSupPr>
                      <m:e>
                        <m:r>
                          <w:rPr>
                            <w:rFonts w:ascii="Cambria Math" w:hAnsi="Cambria Math" w:cs="Arial"/>
                            <w:lang w:val="en-GB"/>
                          </w:rPr>
                          <m:t>Y</m:t>
                        </m:r>
                      </m:e>
                      <m:sub>
                        <m:r>
                          <w:rPr>
                            <w:rFonts w:ascii="Cambria Math" w:hAnsi="Cambria Math" w:cs="Arial"/>
                            <w:lang w:val="en-GB"/>
                          </w:rPr>
                          <m:t>ij</m:t>
                        </m:r>
                      </m:sub>
                      <m:sup>
                        <m:r>
                          <w:rPr>
                            <w:rFonts w:ascii="Cambria Math" w:hAnsi="Cambria Math" w:cs="Arial"/>
                            <w:lang w:val="en-GB"/>
                          </w:rPr>
                          <m:t>*</m:t>
                        </m:r>
                      </m:sup>
                    </m:sSubSup>
                  </m:e>
                </m:nary>
              </m:num>
              <m:den>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sSub>
                  <m:sSubPr>
                    <m:ctrlPr>
                      <w:rPr>
                        <w:rFonts w:ascii="Cambria Math" w:hAnsi="Cambria Math" w:cs="Arial"/>
                        <w:i/>
                        <w:lang w:val="en-GB"/>
                      </w:rPr>
                    </m:ctrlPr>
                  </m:sSubPr>
                  <m:e>
                    <m:r>
                      <w:rPr>
                        <w:rFonts w:ascii="Cambria Math" w:hAnsi="Cambria Math" w:cs="Arial"/>
                        <w:lang w:val="en-GB"/>
                      </w:rPr>
                      <m:t>Y</m:t>
                    </m:r>
                  </m:e>
                  <m:sub>
                    <m:r>
                      <w:rPr>
                        <w:rFonts w:ascii="Cambria Math" w:hAnsi="Cambria Math" w:cs="Arial"/>
                        <w:lang w:val="en-GB"/>
                      </w:rPr>
                      <m:t>ii</m:t>
                    </m:r>
                  </m:sub>
                </m:sSub>
              </m:den>
            </m:f>
          </m:e>
        </m:d>
      </m:oMath>
      <w:r w:rsidR="004F4CD5" w:rsidRPr="004F4CD5">
        <w:rPr>
          <w:rFonts w:ascii="Arial" w:hAnsi="Arial" w:cs="Arial"/>
          <w:i/>
          <w:lang w:val="en-GB"/>
        </w:rPr>
        <w:tab/>
      </w:r>
      <w:r w:rsidR="004F4CD5" w:rsidRPr="004F4CD5">
        <w:rPr>
          <w:rFonts w:ascii="Arial" w:hAnsi="Arial" w:cs="Arial"/>
          <w:iCs/>
          <w:lang w:val="en-GB"/>
        </w:rPr>
        <w:tab/>
      </w:r>
      <w:r w:rsidR="004F4CD5" w:rsidRPr="004F4CD5">
        <w:rPr>
          <w:rFonts w:ascii="Arial" w:hAnsi="Arial" w:cs="Arial"/>
          <w:iCs/>
          <w:lang w:val="en-GB"/>
        </w:rPr>
        <w:tab/>
      </w:r>
      <w:r w:rsidR="004F4CD5" w:rsidRPr="004F4CD5">
        <w:rPr>
          <w:rFonts w:ascii="Arial" w:hAnsi="Arial" w:cs="Arial"/>
          <w:iCs/>
          <w:lang w:val="en-GB"/>
        </w:rPr>
        <w:tab/>
      </w:r>
      <w:r w:rsidR="004F4CD5" w:rsidRPr="004F4CD5">
        <w:rPr>
          <w:rFonts w:ascii="Arial" w:hAnsi="Arial" w:cs="Arial"/>
          <w:iCs/>
          <w:lang w:val="en-GB"/>
        </w:rPr>
        <w:tab/>
      </w:r>
      <w:r w:rsidR="004F4CD5" w:rsidRPr="004F4CD5">
        <w:rPr>
          <w:rFonts w:ascii="Arial" w:hAnsi="Arial" w:cs="Arial"/>
          <w:iCs/>
          <w:lang w:val="en-GB"/>
        </w:rPr>
        <w:tab/>
      </w:r>
      <w:r w:rsidR="004F4CD5" w:rsidRPr="004F4CD5">
        <w:rPr>
          <w:rFonts w:ascii="Arial" w:hAnsi="Arial" w:cs="Arial"/>
          <w:iCs/>
          <w:lang w:val="en-GB"/>
        </w:rPr>
        <w:tab/>
        <w:t xml:space="preserve">       </w:t>
      </w:r>
      <w:r w:rsidR="004F4CD5" w:rsidRPr="004F4CD5">
        <w:rPr>
          <w:rFonts w:ascii="Arial" w:hAnsi="Arial" w:cs="Arial"/>
          <w:iCs/>
          <w:lang w:val="en-GB"/>
        </w:rPr>
        <w:tab/>
        <w:t>(7)</w:t>
      </w:r>
    </w:p>
    <w:p w14:paraId="7B46ADAC" w14:textId="74E68099" w:rsidR="004F4CD5" w:rsidRPr="004F4CD5" w:rsidRDefault="004F4CD5" w:rsidP="004F4CD5">
      <w:pPr>
        <w:pStyle w:val="Body"/>
        <w:spacing w:after="0"/>
        <w:rPr>
          <w:rFonts w:ascii="Arial" w:hAnsi="Arial" w:cs="Arial"/>
          <w:iCs/>
          <w:lang w:val="en-GB"/>
        </w:rPr>
      </w:pPr>
      <w:r w:rsidRPr="004F4CD5">
        <w:rPr>
          <w:rFonts w:ascii="Arial" w:hAnsi="Arial" w:cs="Arial"/>
          <w:iCs/>
          <w:lang w:val="en-GB"/>
        </w:rPr>
        <w:t xml:space="preserve">where </w:t>
      </w:r>
      <m:oMath>
        <m:sSubSup>
          <m:sSubSupPr>
            <m:ctrlPr>
              <w:rPr>
                <w:rFonts w:ascii="Cambria Math" w:hAnsi="Cambria Math" w:cs="Arial"/>
                <w:i/>
                <w:lang w:val="en-GB"/>
              </w:rPr>
            </m:ctrlPr>
          </m:sSubSupPr>
          <m:e>
            <m:r>
              <w:rPr>
                <w:rFonts w:ascii="Cambria Math" w:hAnsi="Cambria Math" w:cs="Arial"/>
                <w:lang w:val="en-GB"/>
              </w:rPr>
              <m:t>Y</m:t>
            </m:r>
          </m:e>
          <m:sub>
            <m:r>
              <w:rPr>
                <w:rFonts w:ascii="Cambria Math" w:hAnsi="Cambria Math" w:cs="Arial"/>
                <w:lang w:val="en-GB"/>
              </w:rPr>
              <m:t>ij</m:t>
            </m:r>
          </m:sub>
          <m:sup>
            <m:r>
              <w:rPr>
                <w:rFonts w:ascii="Cambria Math" w:hAnsi="Cambria Math" w:cs="Arial"/>
                <w:lang w:val="en-GB"/>
              </w:rPr>
              <m:t>*</m:t>
            </m:r>
          </m:sup>
        </m:sSubSup>
      </m:oMath>
      <w:r w:rsidRPr="004F4CD5">
        <w:rPr>
          <w:rFonts w:ascii="Arial" w:hAnsi="Arial" w:cs="Arial"/>
          <w:lang w:val="en-GB"/>
        </w:rPr>
        <w:t xml:space="preserve"> is the conjugate of the admittance matrix element between buses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j</m:t>
            </m:r>
          </m:sub>
        </m:sSub>
      </m:oMath>
      <w:r w:rsidRPr="004F4CD5">
        <w:rPr>
          <w:rFonts w:ascii="Arial" w:hAnsi="Arial" w:cs="Arial"/>
          <w:lang w:val="en-GB"/>
        </w:rPr>
        <w:t xml:space="preserve"> are the voltage magnitudes at buses </w:t>
      </w:r>
      <m:oMath>
        <m:r>
          <w:rPr>
            <w:rFonts w:ascii="Cambria Math" w:hAnsi="Cambria Math" w:cs="Arial"/>
            <w:lang w:val="en-GB"/>
          </w:rPr>
          <m:t>i</m:t>
        </m:r>
      </m:oMath>
      <w:r w:rsidRPr="004F4CD5">
        <w:rPr>
          <w:rFonts w:ascii="Arial" w:hAnsi="Arial" w:cs="Arial"/>
          <w:lang w:val="en-GB"/>
        </w:rPr>
        <w:t xml:space="preserve"> and </w:t>
      </w:r>
      <m:oMath>
        <m:r>
          <w:rPr>
            <w:rFonts w:ascii="Cambria Math" w:hAnsi="Cambria Math" w:cs="Arial"/>
            <w:lang w:val="en-GB"/>
          </w:rPr>
          <m:t>j</m:t>
        </m:r>
      </m:oMath>
      <w:r w:rsidRPr="004F4CD5">
        <w:rPr>
          <w:rFonts w:ascii="Arial" w:hAnsi="Arial" w:cs="Arial"/>
          <w:lang w:val="en-GB"/>
        </w:rPr>
        <w:t xml:space="preserve">, and </w:t>
      </w:r>
      <m:oMath>
        <m:r>
          <w:rPr>
            <w:rFonts w:ascii="Cambria Math" w:hAnsi="Cambria Math" w:cs="Arial"/>
            <w:lang w:val="en-GB"/>
          </w:rPr>
          <m:t>N</m:t>
        </m:r>
      </m:oMath>
      <w:r w:rsidRPr="004F4CD5">
        <w:rPr>
          <w:rFonts w:ascii="Arial" w:hAnsi="Arial" w:cs="Arial"/>
          <w:lang w:val="en-GB"/>
        </w:rPr>
        <w:t xml:space="preserve"> represents the total number of network buses.</w:t>
      </w:r>
    </w:p>
    <w:p w14:paraId="6181890E" w14:textId="74207FDA" w:rsidR="004F4CD5" w:rsidRPr="004F4CD5" w:rsidRDefault="004F4CD5" w:rsidP="004F4CD5">
      <w:pPr>
        <w:pStyle w:val="Body"/>
        <w:spacing w:after="0"/>
        <w:rPr>
          <w:rFonts w:ascii="Arial" w:hAnsi="Arial" w:cs="Arial"/>
          <w:lang w:val="en-GB"/>
        </w:rPr>
      </w:pPr>
      <w:r w:rsidRPr="004F4CD5">
        <w:rPr>
          <w:rFonts w:ascii="Arial" w:hAnsi="Arial" w:cs="Arial"/>
          <w:iCs/>
          <w:lang w:val="en-GB"/>
        </w:rPr>
        <w:t xml:space="preserve">The L-Index ranges between </w:t>
      </w:r>
      <m:oMath>
        <m:r>
          <w:rPr>
            <w:rFonts w:ascii="Cambria Math" w:hAnsi="Cambria Math" w:cs="Arial"/>
            <w:lang w:val="en-GB"/>
          </w:rPr>
          <m:t>0</m:t>
        </m:r>
      </m:oMath>
      <w:r w:rsidRPr="004F4CD5">
        <w:rPr>
          <w:rFonts w:ascii="Arial" w:hAnsi="Arial" w:cs="Arial"/>
          <w:iCs/>
          <w:lang w:val="en-GB"/>
        </w:rPr>
        <w:t xml:space="preserve"> (voltage stability) and 1 (voltage collapse). An </w:t>
      </w:r>
      <m:oMath>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lang w:val="en-GB"/>
              </w:rPr>
              <m:t>i</m:t>
            </m:r>
          </m:sub>
        </m:sSub>
      </m:oMath>
      <w:r w:rsidRPr="004F4CD5">
        <w:rPr>
          <w:rFonts w:ascii="Arial" w:hAnsi="Arial" w:cs="Arial"/>
          <w:lang w:val="en-GB"/>
        </w:rPr>
        <w:t xml:space="preserve"> close to </w:t>
      </w:r>
      <m:oMath>
        <m:r>
          <w:rPr>
            <w:rFonts w:ascii="Cambria Math" w:hAnsi="Cambria Math" w:cs="Arial"/>
            <w:lang w:val="en-GB"/>
          </w:rPr>
          <m:t>1</m:t>
        </m:r>
      </m:oMath>
      <w:r w:rsidRPr="004F4CD5">
        <w:rPr>
          <w:rFonts w:ascii="Arial" w:hAnsi="Arial" w:cs="Arial"/>
          <w:lang w:val="en-GB"/>
        </w:rPr>
        <w:t xml:space="preserve"> indicates that bus </w:t>
      </w:r>
      <m:oMath>
        <m:r>
          <w:rPr>
            <w:rFonts w:ascii="Cambria Math" w:hAnsi="Cambria Math" w:cs="Arial"/>
            <w:lang w:val="en-GB"/>
          </w:rPr>
          <m:t>i</m:t>
        </m:r>
      </m:oMath>
      <w:r w:rsidRPr="004F4CD5">
        <w:rPr>
          <w:rFonts w:ascii="Arial" w:hAnsi="Arial" w:cs="Arial"/>
          <w:lang w:val="en-GB"/>
        </w:rPr>
        <w:t xml:space="preserve"> is at the threshold of instability. </w:t>
      </w:r>
    </w:p>
    <w:p w14:paraId="4173DBBE" w14:textId="2F8993D0" w:rsidR="004F4CD5" w:rsidRPr="004F4CD5" w:rsidRDefault="004F4CD5" w:rsidP="004F4CD5">
      <w:pPr>
        <w:pStyle w:val="Body"/>
        <w:spacing w:after="0"/>
        <w:rPr>
          <w:rFonts w:ascii="Arial" w:hAnsi="Arial" w:cs="Arial"/>
          <w:lang w:val="en-GB"/>
        </w:rPr>
      </w:pPr>
      <w:r w:rsidRPr="004F4CD5">
        <w:rPr>
          <w:rFonts w:ascii="Arial" w:hAnsi="Arial" w:cs="Arial"/>
          <w:lang w:val="en-GB"/>
        </w:rPr>
        <w:t>(b)</w:t>
      </w:r>
      <w:r w:rsidR="00141BDB">
        <w:rPr>
          <w:rFonts w:ascii="Arial" w:hAnsi="Arial" w:cs="Arial"/>
          <w:lang w:val="en-GB"/>
        </w:rPr>
        <w:t xml:space="preserve"> </w:t>
      </w:r>
      <w:r w:rsidRPr="004F4CD5">
        <w:rPr>
          <w:rFonts w:ascii="Arial" w:hAnsi="Arial" w:cs="Arial"/>
          <w:lang w:val="en-GB"/>
        </w:rPr>
        <w:t>Voltage Collapse Proximity Indicator (VCPI): The VCPI measures the proximity to voltage collapse based on the ratio of reactive power demand to reactive power supply, as illustrated in (8) [22].</w:t>
      </w:r>
    </w:p>
    <w:p w14:paraId="14C1D2F4" w14:textId="2C6AFB5F" w:rsidR="004F4CD5" w:rsidRPr="004F4CD5" w:rsidRDefault="004F4CD5" w:rsidP="004F4CD5">
      <w:pPr>
        <w:pStyle w:val="Body"/>
        <w:spacing w:after="0"/>
        <w:rPr>
          <w:rFonts w:ascii="Arial" w:hAnsi="Arial" w:cs="Arial"/>
          <w:iCs/>
          <w:lang w:val="en-GB"/>
        </w:rPr>
      </w:pPr>
      <w:r w:rsidRPr="004F4CD5">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VCPI</m:t>
            </m:r>
          </m:e>
          <m:sub>
            <m:r>
              <w:rPr>
                <w:rFonts w:ascii="Cambria Math" w:hAnsi="Cambria Math" w:cs="Arial"/>
                <w:lang w:val="en-GB"/>
              </w:rPr>
              <m:t>i</m:t>
            </m:r>
          </m:sub>
        </m:sSub>
        <m:r>
          <w:rPr>
            <w:rFonts w:ascii="Cambria Math" w:hAnsi="Cambria Math" w:cs="Arial"/>
            <w:lang w:val="en-GB"/>
          </w:rPr>
          <m:t>=</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i,load</m:t>
                </m:r>
              </m:sub>
            </m:sSub>
          </m:num>
          <m:den>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i,max</m:t>
                </m:r>
              </m:sub>
            </m:sSub>
          </m:den>
        </m:f>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t>(8)</w:t>
      </w:r>
    </w:p>
    <w:p w14:paraId="6AC6A6B1" w14:textId="5971B99A"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i,max</m:t>
            </m:r>
          </m:sub>
        </m:sSub>
      </m:oMath>
      <w:r w:rsidRPr="004F4CD5">
        <w:rPr>
          <w:rFonts w:ascii="Arial" w:hAnsi="Arial" w:cs="Arial"/>
          <w:lang w:val="en-GB"/>
        </w:rPr>
        <w:t xml:space="preserve"> is the maximum reactive power that can be supplied to bus </w:t>
      </w:r>
      <m:oMath>
        <m:r>
          <w:rPr>
            <w:rFonts w:ascii="Cambria Math" w:hAnsi="Cambria Math" w:cs="Arial"/>
            <w:lang w:val="en-GB"/>
          </w:rPr>
          <m:t>i</m:t>
        </m:r>
      </m:oMath>
      <w:r w:rsidRPr="004F4CD5">
        <w:rPr>
          <w:rFonts w:ascii="Arial" w:hAnsi="Arial" w:cs="Arial"/>
          <w:lang w:val="en-GB"/>
        </w:rPr>
        <w:t xml:space="preserve"> </w:t>
      </w:r>
      <w:r w:rsidR="00D22BF4">
        <w:rPr>
          <w:rFonts w:ascii="Arial" w:hAnsi="Arial" w:cs="Arial"/>
          <w:lang w:val="en-GB"/>
        </w:rPr>
        <w:t>before</w:t>
      </w:r>
      <w:r w:rsidRPr="004F4CD5">
        <w:rPr>
          <w:rFonts w:ascii="Arial" w:hAnsi="Arial" w:cs="Arial"/>
          <w:lang w:val="en-GB"/>
        </w:rPr>
        <w:t xml:space="preserve"> voltage collapse. A value of </w:t>
      </w:r>
      <m:oMath>
        <m:sSub>
          <m:sSubPr>
            <m:ctrlPr>
              <w:rPr>
                <w:rFonts w:ascii="Cambria Math" w:hAnsi="Cambria Math" w:cs="Arial"/>
                <w:i/>
                <w:lang w:val="en-GB"/>
              </w:rPr>
            </m:ctrlPr>
          </m:sSubPr>
          <m:e>
            <m:r>
              <w:rPr>
                <w:rFonts w:ascii="Cambria Math" w:hAnsi="Cambria Math" w:cs="Arial"/>
                <w:lang w:val="en-GB"/>
              </w:rPr>
              <m:t>VCPI</m:t>
            </m:r>
          </m:e>
          <m:sub>
            <m:r>
              <w:rPr>
                <w:rFonts w:ascii="Cambria Math" w:hAnsi="Cambria Math" w:cs="Arial"/>
                <w:lang w:val="en-GB"/>
              </w:rPr>
              <m:t>i</m:t>
            </m:r>
          </m:sub>
        </m:sSub>
      </m:oMath>
      <w:r w:rsidRPr="004F4CD5">
        <w:rPr>
          <w:rFonts w:ascii="Arial" w:hAnsi="Arial" w:cs="Arial"/>
          <w:lang w:val="en-GB"/>
        </w:rPr>
        <w:t xml:space="preserve"> close to </w:t>
      </w:r>
      <m:oMath>
        <m:r>
          <w:rPr>
            <w:rFonts w:ascii="Cambria Math" w:hAnsi="Cambria Math" w:cs="Arial"/>
            <w:lang w:val="en-GB"/>
          </w:rPr>
          <m:t>1</m:t>
        </m:r>
      </m:oMath>
      <w:r w:rsidRPr="004F4CD5">
        <w:rPr>
          <w:rFonts w:ascii="Arial" w:hAnsi="Arial" w:cs="Arial"/>
          <w:lang w:val="en-GB"/>
        </w:rPr>
        <w:t xml:space="preserve"> suggests that the bus is at the threshold of voltage instability. </w:t>
      </w:r>
    </w:p>
    <w:p w14:paraId="61F5BC26" w14:textId="77777777" w:rsidR="004F4CD5" w:rsidRPr="004F4CD5" w:rsidRDefault="004F4CD5" w:rsidP="004F4CD5">
      <w:pPr>
        <w:pStyle w:val="Body"/>
        <w:spacing w:after="0"/>
        <w:rPr>
          <w:rFonts w:ascii="Arial" w:hAnsi="Arial" w:cs="Arial"/>
          <w:lang w:val="en-GB"/>
        </w:rPr>
      </w:pPr>
    </w:p>
    <w:p w14:paraId="2B3FF4B8" w14:textId="77777777" w:rsidR="004F4CD5" w:rsidRPr="004F4CD5" w:rsidRDefault="004F4CD5" w:rsidP="0099155B">
      <w:pPr>
        <w:pStyle w:val="Body"/>
        <w:numPr>
          <w:ilvl w:val="0"/>
          <w:numId w:val="32"/>
        </w:numPr>
        <w:spacing w:after="0"/>
        <w:ind w:left="450" w:hanging="90"/>
        <w:rPr>
          <w:rFonts w:ascii="Arial" w:hAnsi="Arial" w:cs="Arial"/>
          <w:lang w:val="en-GB"/>
        </w:rPr>
      </w:pPr>
      <w:r w:rsidRPr="004F4CD5">
        <w:rPr>
          <w:rFonts w:ascii="Arial" w:hAnsi="Arial" w:cs="Arial"/>
          <w:lang w:val="en-GB"/>
        </w:rPr>
        <w:t>P-V and Q-V Curves</w:t>
      </w:r>
    </w:p>
    <w:p w14:paraId="4F9BF46F" w14:textId="4544CD32" w:rsidR="004F4CD5" w:rsidRPr="004F4CD5" w:rsidRDefault="004F4CD5" w:rsidP="004F4CD5">
      <w:pPr>
        <w:pStyle w:val="Body"/>
        <w:spacing w:after="0"/>
        <w:rPr>
          <w:rFonts w:ascii="Arial" w:hAnsi="Arial" w:cs="Arial"/>
          <w:lang w:val="en-GB"/>
        </w:rPr>
      </w:pPr>
      <w:r w:rsidRPr="004F4CD5">
        <w:rPr>
          <w:rFonts w:ascii="Arial" w:hAnsi="Arial" w:cs="Arial"/>
          <w:lang w:val="en-GB"/>
        </w:rPr>
        <w:t>(a)</w:t>
      </w:r>
      <w:r w:rsidR="0099155B">
        <w:rPr>
          <w:rFonts w:ascii="Arial" w:hAnsi="Arial" w:cs="Arial"/>
          <w:lang w:val="en-GB"/>
        </w:rPr>
        <w:t xml:space="preserve"> </w:t>
      </w:r>
      <w:r w:rsidRPr="004F4CD5">
        <w:rPr>
          <w:rFonts w:ascii="Arial" w:hAnsi="Arial" w:cs="Arial"/>
          <w:lang w:val="en-GB"/>
        </w:rPr>
        <w:t>P-V curve: The P-V curve shows the relationship between the real power demand at a bus and the voltage magnitude at that bus. As power demand rises, the voltage drops until it reaches a critical point, beyond which voltage collapse occurs. The P-V curve is as mathematically represented in (9) [1].</w:t>
      </w:r>
    </w:p>
    <w:p w14:paraId="2CFD2C01" w14:textId="1A562559"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r>
          <w:rPr>
            <w:rFonts w:ascii="Cambria Math" w:hAnsi="Cambria Math" w:cs="Arial"/>
            <w:lang w:val="en-GB"/>
          </w:rPr>
          <m:t>V=f</m:t>
        </m:r>
        <m:d>
          <m:dPr>
            <m:ctrlPr>
              <w:rPr>
                <w:rFonts w:ascii="Cambria Math" w:hAnsi="Cambria Math" w:cs="Arial"/>
                <w:i/>
                <w:lang w:val="en-GB"/>
              </w:rPr>
            </m:ctrlPr>
          </m:dPr>
          <m:e>
            <m:r>
              <w:rPr>
                <w:rFonts w:ascii="Cambria Math" w:hAnsi="Cambria Math" w:cs="Arial"/>
                <w:lang w:val="en-GB"/>
              </w:rPr>
              <m:t>P</m:t>
            </m:r>
          </m:e>
        </m:d>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t>(9)</w:t>
      </w:r>
    </w:p>
    <w:p w14:paraId="078DE880" w14:textId="519CBBBF" w:rsidR="004F4CD5" w:rsidRPr="004F4CD5" w:rsidRDefault="004F4CD5" w:rsidP="004F4CD5">
      <w:pPr>
        <w:pStyle w:val="Body"/>
        <w:spacing w:after="0"/>
        <w:rPr>
          <w:rFonts w:ascii="Arial" w:hAnsi="Arial" w:cs="Arial"/>
          <w:lang w:val="en-GB"/>
        </w:rPr>
      </w:pPr>
      <w:r w:rsidRPr="004F4CD5">
        <w:rPr>
          <w:rFonts w:ascii="Arial" w:hAnsi="Arial" w:cs="Arial"/>
          <w:lang w:val="en-GB"/>
        </w:rPr>
        <w:t>(b)</w:t>
      </w:r>
      <w:r w:rsidRPr="004F4CD5">
        <w:rPr>
          <w:rFonts w:ascii="Arial" w:hAnsi="Arial" w:cs="Arial"/>
          <w:b/>
          <w:bCs/>
          <w:lang w:val="en-GB"/>
        </w:rPr>
        <w:t xml:space="preserve"> </w:t>
      </w:r>
      <w:r w:rsidRPr="004F4CD5">
        <w:rPr>
          <w:rFonts w:ascii="Arial" w:hAnsi="Arial" w:cs="Arial"/>
          <w:lang w:val="en-GB"/>
        </w:rPr>
        <w:t xml:space="preserve">Q-V curve: The Q-V curve shows the relationship between the reactive power demand at a bus and the voltage magnitude. The steeper the slope of the Q-V curve, the closer the system is to voltage instability. Equation (10) </w:t>
      </w:r>
      <w:r w:rsidR="00D22BF4">
        <w:rPr>
          <w:rFonts w:ascii="Arial" w:hAnsi="Arial" w:cs="Arial"/>
          <w:lang w:val="en-GB"/>
        </w:rPr>
        <w:t>calculates the</w:t>
      </w:r>
      <w:r w:rsidRPr="004F4CD5">
        <w:rPr>
          <w:rFonts w:ascii="Arial" w:hAnsi="Arial" w:cs="Arial"/>
          <w:lang w:val="en-GB"/>
        </w:rPr>
        <w:t xml:space="preserve"> Q-V curve [1].</w:t>
      </w:r>
    </w:p>
    <w:p w14:paraId="6A1D2A93" w14:textId="588D695C" w:rsidR="004F4CD5" w:rsidRDefault="004F4CD5" w:rsidP="004F4CD5">
      <w:pPr>
        <w:pStyle w:val="Body"/>
        <w:spacing w:after="0"/>
        <w:rPr>
          <w:rFonts w:ascii="Arial" w:hAnsi="Arial" w:cs="Arial"/>
          <w:lang w:val="en-GB"/>
        </w:rPr>
      </w:pPr>
      <w:r w:rsidRPr="004F4CD5">
        <w:rPr>
          <w:rFonts w:ascii="Arial" w:hAnsi="Arial" w:cs="Arial"/>
          <w:lang w:val="en-GB"/>
        </w:rPr>
        <w:tab/>
      </w:r>
      <m:oMath>
        <m:r>
          <w:rPr>
            <w:rFonts w:ascii="Cambria Math" w:hAnsi="Cambria Math" w:cs="Arial"/>
            <w:lang w:val="en-GB"/>
          </w:rPr>
          <m:t>V=f</m:t>
        </m:r>
        <m:d>
          <m:dPr>
            <m:ctrlPr>
              <w:rPr>
                <w:rFonts w:ascii="Cambria Math" w:hAnsi="Cambria Math" w:cs="Arial"/>
                <w:i/>
                <w:lang w:val="en-GB"/>
              </w:rPr>
            </m:ctrlPr>
          </m:dPr>
          <m:e>
            <m:r>
              <w:rPr>
                <w:rFonts w:ascii="Cambria Math" w:hAnsi="Cambria Math" w:cs="Arial"/>
                <w:lang w:val="en-GB"/>
              </w:rPr>
              <m:t>Q</m:t>
            </m:r>
          </m:e>
        </m:d>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(10)</w:t>
      </w:r>
    </w:p>
    <w:p w14:paraId="050B0E4C" w14:textId="77777777" w:rsidR="00BB3601" w:rsidRPr="004F4CD5" w:rsidRDefault="00BB3601" w:rsidP="004F4CD5">
      <w:pPr>
        <w:pStyle w:val="Body"/>
        <w:spacing w:after="0"/>
        <w:rPr>
          <w:rFonts w:ascii="Arial" w:hAnsi="Arial" w:cs="Arial"/>
          <w:lang w:val="en-GB"/>
        </w:rPr>
      </w:pPr>
    </w:p>
    <w:p w14:paraId="7BF72C74" w14:textId="77777777" w:rsidR="004F4CD5" w:rsidRPr="004F4CD5" w:rsidRDefault="004F4CD5" w:rsidP="004F4CD5">
      <w:pPr>
        <w:pStyle w:val="Body"/>
        <w:spacing w:after="0"/>
        <w:rPr>
          <w:rFonts w:ascii="Arial" w:hAnsi="Arial" w:cs="Arial"/>
          <w:lang w:val="en-GB"/>
        </w:rPr>
      </w:pPr>
    </w:p>
    <w:p w14:paraId="5471634A" w14:textId="77777777" w:rsidR="004F4CD5" w:rsidRPr="004F4CD5" w:rsidRDefault="004F4CD5" w:rsidP="004102E6">
      <w:pPr>
        <w:pStyle w:val="Body"/>
        <w:numPr>
          <w:ilvl w:val="0"/>
          <w:numId w:val="32"/>
        </w:numPr>
        <w:spacing w:after="0"/>
        <w:ind w:left="450" w:hanging="90"/>
        <w:rPr>
          <w:rFonts w:ascii="Arial" w:hAnsi="Arial" w:cs="Arial"/>
          <w:lang w:val="en-GB"/>
        </w:rPr>
      </w:pPr>
      <w:r w:rsidRPr="004F4CD5">
        <w:rPr>
          <w:rFonts w:ascii="Arial" w:hAnsi="Arial" w:cs="Arial"/>
          <w:lang w:val="en-GB"/>
        </w:rPr>
        <w:lastRenderedPageBreak/>
        <w:t>Application to the Nigerian Power Grid (system modelling)</w:t>
      </w:r>
    </w:p>
    <w:p w14:paraId="1CFADF2F" w14:textId="4AC72BFC" w:rsidR="004F4CD5" w:rsidRPr="004F4CD5" w:rsidRDefault="004F4CD5" w:rsidP="004F4CD5">
      <w:pPr>
        <w:pStyle w:val="Body"/>
        <w:spacing w:after="0"/>
        <w:rPr>
          <w:rFonts w:ascii="Arial" w:hAnsi="Arial" w:cs="Arial"/>
          <w:lang w:val="en-GB"/>
        </w:rPr>
      </w:pPr>
      <w:r w:rsidRPr="004F4CD5">
        <w:rPr>
          <w:rFonts w:ascii="Arial" w:hAnsi="Arial" w:cs="Arial"/>
          <w:lang w:val="en-GB"/>
        </w:rPr>
        <w:t>(a)</w:t>
      </w:r>
      <w:r w:rsidR="004102E6">
        <w:rPr>
          <w:rFonts w:ascii="Arial" w:hAnsi="Arial" w:cs="Arial"/>
          <w:lang w:val="en-GB"/>
        </w:rPr>
        <w:t xml:space="preserve"> </w:t>
      </w:r>
      <w:r w:rsidRPr="004F4CD5">
        <w:rPr>
          <w:rFonts w:ascii="Arial" w:hAnsi="Arial" w:cs="Arial"/>
          <w:lang w:val="en-GB"/>
        </w:rPr>
        <w:t>Formulation of the Power Flow Problem: The power flow equations can be represented in a vector form for simpler manipulation. For each bus, two types of buses are defined:</w:t>
      </w:r>
    </w:p>
    <w:p w14:paraId="5F50C49F" w14:textId="2E08982C"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PQ buses (load buses), where both active </w:t>
      </w:r>
      <w:r w:rsidR="00E403FB" w:rsidRPr="004F4CD5">
        <w:rPr>
          <w:rFonts w:ascii="Arial" w:hAnsi="Arial" w:cs="Arial"/>
          <w:lang w:val="en-GB"/>
        </w:rPr>
        <w:t>powers</w:t>
      </w:r>
      <w:r w:rsidRPr="004F4CD5">
        <w:rPr>
          <w:rFonts w:ascii="Arial" w:hAnsi="Arial" w:cs="Arial"/>
          <w:lang w:val="en-GB"/>
        </w:rPr>
        <w:t xml:space="preserve">, </w:t>
      </w:r>
      <w:r w:rsidRPr="004F4CD5">
        <w:rPr>
          <w:rFonts w:ascii="Cambria Math" w:hAnsi="Cambria Math" w:cs="Cambria Math"/>
          <w:lang w:val="en-GB"/>
        </w:rPr>
        <w:t>𝑃</w:t>
      </w:r>
      <w:r w:rsidRPr="004F4CD5">
        <w:rPr>
          <w:rFonts w:ascii="Arial" w:hAnsi="Arial" w:cs="Arial"/>
          <w:lang w:val="en-GB"/>
        </w:rPr>
        <w:t xml:space="preserve"> and reactive power, </w:t>
      </w:r>
      <w:r w:rsidRPr="004F4CD5">
        <w:rPr>
          <w:rFonts w:ascii="Cambria Math" w:hAnsi="Cambria Math" w:cs="Cambria Math"/>
          <w:lang w:val="en-GB"/>
        </w:rPr>
        <w:t>𝑄</w:t>
      </w:r>
      <w:r w:rsidRPr="004F4CD5">
        <w:rPr>
          <w:rFonts w:ascii="Arial" w:hAnsi="Arial" w:cs="Arial"/>
          <w:lang w:val="en-GB"/>
        </w:rPr>
        <w:t xml:space="preserve"> are specified, but the active power </w:t>
      </w:r>
      <m:oMath>
        <m:r>
          <w:rPr>
            <w:rFonts w:ascii="Cambria Math" w:hAnsi="Cambria Math" w:cs="Arial"/>
            <w:lang w:val="en-GB"/>
          </w:rPr>
          <m:t>P</m:t>
        </m:r>
      </m:oMath>
      <w:r w:rsidRPr="004F4CD5">
        <w:rPr>
          <w:rFonts w:ascii="Arial" w:hAnsi="Arial" w:cs="Arial"/>
          <w:lang w:val="en-GB"/>
        </w:rPr>
        <w:t xml:space="preserve"> is to be determined.</w:t>
      </w:r>
    </w:p>
    <w:p w14:paraId="3893EA98" w14:textId="08A29A73"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PV buses (generator buses), where active power </w:t>
      </w:r>
      <w:r w:rsidRPr="004F4CD5">
        <w:rPr>
          <w:rFonts w:ascii="Cambria Math" w:hAnsi="Cambria Math" w:cs="Cambria Math"/>
          <w:lang w:val="en-GB"/>
        </w:rPr>
        <w:t>𝑃</w:t>
      </w:r>
      <w:r w:rsidRPr="004F4CD5">
        <w:rPr>
          <w:rFonts w:ascii="Arial" w:hAnsi="Arial" w:cs="Arial"/>
          <w:lang w:val="en-GB"/>
        </w:rPr>
        <w:t xml:space="preserve"> and voltage magnitude </w:t>
      </w:r>
      <w:r w:rsidRPr="004F4CD5">
        <w:rPr>
          <w:rFonts w:ascii="Cambria Math" w:hAnsi="Cambria Math" w:cs="Cambria Math"/>
          <w:lang w:val="en-GB"/>
        </w:rPr>
        <w:t>𝑉</w:t>
      </w:r>
      <w:r w:rsidRPr="004F4CD5">
        <w:rPr>
          <w:rFonts w:ascii="Arial" w:hAnsi="Arial" w:cs="Arial"/>
          <w:lang w:val="en-GB"/>
        </w:rPr>
        <w:t xml:space="preserve"> are specified, but the active power </w:t>
      </w:r>
      <m:oMath>
        <m:r>
          <w:rPr>
            <w:rFonts w:ascii="Cambria Math" w:hAnsi="Cambria Math" w:cs="Arial"/>
            <w:lang w:val="en-GB"/>
          </w:rPr>
          <m:t>Q</m:t>
        </m:r>
      </m:oMath>
      <w:r w:rsidRPr="004F4CD5">
        <w:rPr>
          <w:rFonts w:ascii="Arial" w:hAnsi="Arial" w:cs="Arial"/>
          <w:lang w:val="en-GB"/>
        </w:rPr>
        <w:t xml:space="preserve"> is to be determined.</w:t>
      </w:r>
    </w:p>
    <w:p w14:paraId="1D9B931A" w14:textId="22E6A898"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For bus </w:t>
      </w:r>
      <m:oMath>
        <m:r>
          <w:rPr>
            <w:rFonts w:ascii="Cambria Math" w:hAnsi="Cambria Math" w:cs="Arial"/>
            <w:lang w:val="en-GB"/>
          </w:rPr>
          <m:t>i</m:t>
        </m:r>
      </m:oMath>
      <w:r w:rsidRPr="004F4CD5">
        <w:rPr>
          <w:rFonts w:ascii="Arial" w:hAnsi="Arial" w:cs="Arial"/>
          <w:lang w:val="en-GB"/>
        </w:rPr>
        <w:t>, the mismatch between the specified and computed values of real and reactive power are expressed in (11) and (12) [23].</w:t>
      </w:r>
    </w:p>
    <w:p w14:paraId="746703AA"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Real power mismatch:</w:t>
      </w:r>
    </w:p>
    <w:p w14:paraId="2F048BF1" w14:textId="7A442888"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r>
              <w:rPr>
                <w:rFonts w:ascii="Cambria Math" w:hAnsi="Cambria Math" w:cs="Arial"/>
                <w:lang w:val="en-GB"/>
              </w:rPr>
              <m:t>spec</m:t>
            </m:r>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r>
              <w:rPr>
                <w:rFonts w:ascii="Cambria Math" w:hAnsi="Cambria Math" w:cs="Arial"/>
                <w:lang w:val="en-GB"/>
              </w:rPr>
              <m:t>calc</m:t>
            </m:r>
          </m:sup>
        </m:sSubSup>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(11)</w:t>
      </w:r>
    </w:p>
    <w:p w14:paraId="5C7967B4"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Reactive power mismatch:</w:t>
      </w:r>
    </w:p>
    <w:p w14:paraId="388C4559" w14:textId="2A257273"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spec</m:t>
            </m:r>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calc</m:t>
            </m:r>
          </m:sup>
        </m:sSubSup>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(12)</w:t>
      </w:r>
    </w:p>
    <w:p w14:paraId="784D42D1" w14:textId="47F36F04"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oMath>
      <w:r w:rsidRPr="004F4CD5">
        <w:rPr>
          <w:rFonts w:ascii="Arial" w:hAnsi="Arial" w:cs="Arial"/>
          <w:lang w:val="en-GB"/>
        </w:rPr>
        <w:t xml:space="preserve"> represent incremental changes in real and reactive power at bus </w:t>
      </w:r>
      <m:oMath>
        <m:r>
          <w:rPr>
            <w:rFonts w:ascii="Cambria Math" w:hAnsi="Cambria Math" w:cs="Arial"/>
            <w:lang w:val="en-GB"/>
          </w:rPr>
          <m:t>i</m:t>
        </m:r>
      </m:oMath>
      <w:r w:rsidRPr="004F4CD5">
        <w:rPr>
          <w:rFonts w:ascii="Arial" w:hAnsi="Arial" w:cs="Arial"/>
          <w:lang w:val="en-GB"/>
        </w:rPr>
        <w:t xml:space="preserve">, </w:t>
      </w:r>
      <m:oMath>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r>
              <w:rPr>
                <w:rFonts w:ascii="Cambria Math" w:hAnsi="Cambria Math" w:cs="Arial"/>
                <w:lang w:val="en-GB"/>
              </w:rPr>
              <m:t>spec</m:t>
            </m:r>
          </m:sup>
        </m:sSubSup>
      </m:oMath>
      <w:r w:rsidRPr="004F4CD5">
        <w:rPr>
          <w:rFonts w:ascii="Arial" w:hAnsi="Arial" w:cs="Arial"/>
          <w:lang w:val="en-GB"/>
        </w:rPr>
        <w:t xml:space="preserve"> and </w:t>
      </w:r>
      <m:oMath>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spec</m:t>
            </m:r>
          </m:sup>
        </m:sSubSup>
      </m:oMath>
      <w:r w:rsidRPr="004F4CD5">
        <w:rPr>
          <w:rFonts w:ascii="Arial" w:hAnsi="Arial" w:cs="Arial"/>
          <w:lang w:val="en-GB"/>
        </w:rPr>
        <w:t xml:space="preserve"> denotes the specified values of real and reactive power, </w:t>
      </w:r>
      <m:oMath>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r>
              <w:rPr>
                <w:rFonts w:ascii="Cambria Math" w:hAnsi="Cambria Math" w:cs="Arial"/>
                <w:lang w:val="en-GB"/>
              </w:rPr>
              <m:t>calc</m:t>
            </m:r>
          </m:sup>
        </m:sSubSup>
      </m:oMath>
      <w:r w:rsidRPr="004F4CD5">
        <w:rPr>
          <w:rFonts w:ascii="Arial" w:hAnsi="Arial" w:cs="Arial"/>
          <w:lang w:val="en-GB"/>
        </w:rPr>
        <w:t xml:space="preserve"> and </w:t>
      </w:r>
      <m:oMath>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calc</m:t>
            </m:r>
          </m:sup>
        </m:sSubSup>
      </m:oMath>
      <w:r w:rsidRPr="004F4CD5">
        <w:rPr>
          <w:rFonts w:ascii="Arial" w:hAnsi="Arial" w:cs="Arial"/>
          <w:lang w:val="en-GB"/>
        </w:rPr>
        <w:t xml:space="preserve"> represent the calculated values of real and reactive power, respectively. </w:t>
      </w:r>
    </w:p>
    <w:p w14:paraId="470943D0" w14:textId="31D9EBEF" w:rsidR="004F4CD5" w:rsidRDefault="004F4CD5" w:rsidP="004F4CD5">
      <w:pPr>
        <w:pStyle w:val="Body"/>
        <w:spacing w:after="0"/>
        <w:rPr>
          <w:rFonts w:ascii="Arial" w:hAnsi="Arial" w:cs="Arial"/>
          <w:lang w:val="en-GB"/>
        </w:rPr>
      </w:pPr>
      <w:r w:rsidRPr="004F4CD5">
        <w:rPr>
          <w:rFonts w:ascii="Arial" w:hAnsi="Arial" w:cs="Arial"/>
          <w:lang w:val="en-GB"/>
        </w:rPr>
        <w:t xml:space="preserve">Newton-Raphson method is aimed at iteratively reducing the mismatches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oMath>
      <w:r w:rsidRPr="004F4CD5">
        <w:rPr>
          <w:rFonts w:ascii="Arial" w:hAnsi="Arial" w:cs="Arial"/>
          <w:lang w:val="en-GB"/>
        </w:rPr>
        <w:t xml:space="preserve"> to zero by continuously updating the bus voltage magnitudes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phase angles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oMath>
      <w:r w:rsidRPr="004F4CD5">
        <w:rPr>
          <w:rFonts w:ascii="Arial" w:hAnsi="Arial" w:cs="Arial"/>
          <w:lang w:val="en-GB"/>
        </w:rPr>
        <w:t>.</w:t>
      </w:r>
    </w:p>
    <w:p w14:paraId="103D01F3" w14:textId="77777777" w:rsidR="009E4A86" w:rsidRPr="004F4CD5" w:rsidRDefault="009E4A86" w:rsidP="004F4CD5">
      <w:pPr>
        <w:pStyle w:val="Body"/>
        <w:spacing w:after="0"/>
        <w:rPr>
          <w:rFonts w:ascii="Arial" w:hAnsi="Arial" w:cs="Arial"/>
          <w:lang w:val="en-GB"/>
        </w:rPr>
      </w:pPr>
    </w:p>
    <w:p w14:paraId="497B4E04"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(b)</w:t>
      </w:r>
      <w:r w:rsidRPr="004F4CD5">
        <w:rPr>
          <w:rFonts w:ascii="Arial" w:hAnsi="Arial" w:cs="Arial"/>
          <w:lang w:val="en-GB"/>
        </w:rPr>
        <w:tab/>
        <w:t>Newton-Raphson Iterative Process</w:t>
      </w:r>
    </w:p>
    <w:p w14:paraId="1A6CC5EC"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The Newton-Raphson method uses the Jacobian matrix to iteratively update the voltage angles </w:t>
      </w:r>
      <w:r w:rsidRPr="004F4CD5">
        <w:rPr>
          <w:rFonts w:ascii="Cambria Math" w:hAnsi="Cambria Math" w:cs="Cambria Math"/>
          <w:lang w:val="en-GB"/>
        </w:rPr>
        <w:t>𝜃</w:t>
      </w:r>
      <w:r w:rsidRPr="004F4CD5">
        <w:rPr>
          <w:rFonts w:ascii="Arial" w:hAnsi="Arial" w:cs="Arial"/>
          <w:lang w:val="en-GB"/>
        </w:rPr>
        <w:t xml:space="preserve"> and magnitudes </w:t>
      </w:r>
      <w:r w:rsidRPr="004F4CD5">
        <w:rPr>
          <w:rFonts w:ascii="Cambria Math" w:hAnsi="Cambria Math" w:cs="Cambria Math"/>
          <w:lang w:val="en-GB"/>
        </w:rPr>
        <w:t>𝑉</w:t>
      </w:r>
      <w:r w:rsidRPr="004F4CD5">
        <w:rPr>
          <w:rFonts w:ascii="Arial" w:hAnsi="Arial" w:cs="Arial"/>
          <w:lang w:val="en-GB"/>
        </w:rPr>
        <w:t>.</w:t>
      </w:r>
    </w:p>
    <w:p w14:paraId="59F1B9BD"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Steps to achieving voltage stability using Newton-Raphson are as follows:</w:t>
      </w:r>
    </w:p>
    <w:p w14:paraId="296F5AAF"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Initialisation:</w:t>
      </w:r>
    </w:p>
    <w:p w14:paraId="2FF6A8F1" w14:textId="491F45F2"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(a) Set initial guesses for voltage magnitudes </w:t>
      </w:r>
      <m:oMath>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0</m:t>
                </m:r>
              </m:e>
            </m:d>
          </m:sup>
        </m:sSubSup>
      </m:oMath>
      <w:r w:rsidRPr="004F4CD5">
        <w:rPr>
          <w:rFonts w:ascii="Arial" w:hAnsi="Arial" w:cs="Arial"/>
          <w:lang w:val="en-GB"/>
        </w:rPr>
        <w:t xml:space="preserve"> and phase angles </w:t>
      </w:r>
      <m:oMath>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0</m:t>
                </m:r>
              </m:e>
            </m:d>
          </m:sup>
        </m:sSubSup>
      </m:oMath>
      <w:r w:rsidRPr="004F4CD5">
        <w:rPr>
          <w:rFonts w:ascii="Arial" w:hAnsi="Arial" w:cs="Arial"/>
          <w:lang w:val="en-GB"/>
        </w:rPr>
        <w:t>.</w:t>
      </w:r>
    </w:p>
    <w:p w14:paraId="24BBF653" w14:textId="4F23642B"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(b) For PQ buses, typically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r>
          <w:rPr>
            <w:rFonts w:ascii="Cambria Math" w:hAnsi="Cambria Math" w:cs="Arial"/>
            <w:lang w:val="en-GB"/>
          </w:rPr>
          <m:t>=1.0 p.u.</m:t>
        </m:r>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0</m:t>
            </m:r>
          </m:e>
          <m:sup>
            <m:r>
              <w:rPr>
                <w:rFonts w:ascii="Cambria Math" w:hAnsi="Cambria Math" w:cs="Arial"/>
                <w:lang w:val="en-GB"/>
              </w:rPr>
              <m:t>o</m:t>
            </m:r>
          </m:sup>
        </m:sSup>
        <m:r>
          <w:rPr>
            <w:rFonts w:ascii="Cambria Math" w:hAnsi="Cambria Math" w:cs="Arial"/>
            <w:lang w:val="en-GB"/>
          </w:rPr>
          <m:t>.</m:t>
        </m:r>
      </m:oMath>
    </w:p>
    <w:p w14:paraId="59E5A0A6"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(c) for PV buses, voltage magnitudes are specified. </w:t>
      </w:r>
    </w:p>
    <w:p w14:paraId="5950D99E"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Power Mismatch Calculation:</w:t>
      </w:r>
    </w:p>
    <w:p w14:paraId="0DB97006" w14:textId="5C2F4DF2"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At each iteration </w:t>
      </w:r>
      <m:oMath>
        <m:r>
          <w:rPr>
            <w:rFonts w:ascii="Cambria Math" w:hAnsi="Cambria Math" w:cs="Arial"/>
            <w:lang w:val="en-GB"/>
          </w:rPr>
          <m:t>k</m:t>
        </m:r>
      </m:oMath>
      <w:r w:rsidRPr="004F4CD5">
        <w:rPr>
          <w:rFonts w:ascii="Arial" w:hAnsi="Arial" w:cs="Arial"/>
          <w:lang w:val="en-GB"/>
        </w:rPr>
        <w:t xml:space="preserve">, compute the real and reactive power mismatches </w:t>
      </w:r>
      <m:oMath>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oMath>
      <w:r w:rsidRPr="004F4CD5">
        <w:rPr>
          <w:rFonts w:ascii="Arial" w:hAnsi="Arial" w:cs="Arial"/>
          <w:lang w:val="en-GB"/>
        </w:rPr>
        <w:t xml:space="preserve"> and </w:t>
      </w:r>
      <m:oMath>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oMath>
      <w:r w:rsidRPr="004F4CD5">
        <w:rPr>
          <w:rFonts w:ascii="Arial" w:hAnsi="Arial" w:cs="Arial"/>
          <w:lang w:val="en-GB"/>
        </w:rPr>
        <w:t xml:space="preserve"> using the current estimates </w:t>
      </w:r>
      <m:oMath>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oMath>
      <w:r w:rsidRPr="004F4CD5">
        <w:rPr>
          <w:rFonts w:ascii="Arial" w:hAnsi="Arial" w:cs="Arial"/>
          <w:lang w:val="en-GB"/>
        </w:rPr>
        <w:t xml:space="preserve"> and </w:t>
      </w:r>
      <m:oMath>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oMath>
      <w:r w:rsidRPr="004F4CD5">
        <w:rPr>
          <w:rFonts w:ascii="Arial" w:hAnsi="Arial" w:cs="Arial"/>
          <w:lang w:val="en-GB"/>
        </w:rPr>
        <w:t>.</w:t>
      </w:r>
    </w:p>
    <w:p w14:paraId="1E0B3FB1"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Jacobian Matrix Calculation:</w:t>
      </w:r>
    </w:p>
    <w:p w14:paraId="309734E8" w14:textId="5DAB32A0"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Construct the Jacobian matrix </w:t>
      </w:r>
      <m:oMath>
        <m:r>
          <w:rPr>
            <w:rFonts w:ascii="Cambria Math" w:hAnsi="Cambria Math" w:cs="Arial"/>
            <w:lang w:val="en-GB"/>
          </w:rPr>
          <m:t>J</m:t>
        </m:r>
      </m:oMath>
      <w:r w:rsidRPr="004F4CD5">
        <w:rPr>
          <w:rFonts w:ascii="Arial" w:hAnsi="Arial" w:cs="Arial"/>
          <w:lang w:val="en-GB"/>
        </w:rPr>
        <w:t xml:space="preserve"> using the partial derivatives of the power flow equations </w:t>
      </w:r>
      <w:r w:rsidR="00433CB7">
        <w:rPr>
          <w:rFonts w:ascii="Arial" w:hAnsi="Arial" w:cs="Arial"/>
          <w:lang w:val="en-GB"/>
        </w:rPr>
        <w:t>concerning</w:t>
      </w:r>
      <w:r w:rsidRPr="004F4CD5">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oMath>
      <w:r w:rsidRPr="004F4CD5">
        <w:rPr>
          <w:rFonts w:ascii="Arial" w:hAnsi="Arial" w:cs="Arial"/>
          <w:lang w:val="en-GB"/>
        </w:rPr>
        <w:t>.</w:t>
      </w:r>
    </w:p>
    <w:p w14:paraId="33D56653"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Solve the Linear System:</w:t>
      </w:r>
    </w:p>
    <w:p w14:paraId="1CC340EA" w14:textId="101866F5" w:rsidR="004F4CD5" w:rsidRPr="004F4CD5" w:rsidRDefault="004F4CD5" w:rsidP="004F4CD5">
      <w:pPr>
        <w:pStyle w:val="Body"/>
        <w:spacing w:after="0"/>
        <w:rPr>
          <w:rFonts w:ascii="Arial" w:hAnsi="Arial" w:cs="Arial"/>
          <w:lang w:val="en-GB"/>
        </w:rPr>
      </w:pPr>
      <w:r w:rsidRPr="004F4CD5">
        <w:rPr>
          <w:rFonts w:ascii="Arial" w:hAnsi="Arial" w:cs="Arial"/>
          <w:lang w:val="en-GB"/>
        </w:rPr>
        <w:t xml:space="preserve">Solve the linear system equations to obtain </w:t>
      </w:r>
      <m:oMath>
        <m:r>
          <w:rPr>
            <w:rFonts w:ascii="Cambria Math" w:hAnsi="Cambria Math" w:cs="Arial"/>
            <w:lang w:val="en-GB"/>
          </w:rPr>
          <m:t>∆V</m:t>
        </m:r>
      </m:oMath>
      <w:r w:rsidRPr="004F4CD5">
        <w:rPr>
          <w:rFonts w:ascii="Arial" w:hAnsi="Arial" w:cs="Arial"/>
          <w:lang w:val="en-GB"/>
        </w:rPr>
        <w:t xml:space="preserve"> and </w:t>
      </w:r>
      <m:oMath>
        <m:r>
          <w:rPr>
            <w:rFonts w:ascii="Cambria Math" w:hAnsi="Cambria Math" w:cs="Arial"/>
            <w:lang w:val="en-GB"/>
          </w:rPr>
          <m:t>∆θ</m:t>
        </m:r>
      </m:oMath>
      <w:r w:rsidRPr="004F4CD5">
        <w:rPr>
          <w:rFonts w:ascii="Arial" w:hAnsi="Arial" w:cs="Arial"/>
          <w:lang w:val="en-GB"/>
        </w:rPr>
        <w:t xml:space="preserve"> from (13).</w:t>
      </w:r>
    </w:p>
    <w:p w14:paraId="099E24C8" w14:textId="03942B62"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e>
              </m:mr>
              <m:mr>
                <m:e>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e>
              </m:mr>
            </m:m>
          </m:e>
        </m:d>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J</m:t>
            </m:r>
          </m:e>
          <m:sup>
            <m:r>
              <w:rPr>
                <w:rFonts w:ascii="Cambria Math" w:hAnsi="Cambria Math" w:cs="Arial"/>
                <w:lang w:val="en-GB"/>
              </w:rPr>
              <m:t>-1</m:t>
            </m:r>
          </m:sup>
        </m:sSup>
        <m:d>
          <m:dPr>
            <m:begChr m:val="["/>
            <m:endChr m:val="]"/>
            <m:ctrlPr>
              <w:rPr>
                <w:rFonts w:ascii="Cambria Math" w:hAnsi="Cambria Math" w:cs="Arial"/>
                <w:i/>
                <w:lang w:val="en-GB"/>
              </w:rPr>
            </m:ctrlPr>
          </m:dPr>
          <m:e>
            <m:m>
              <m:mPr>
                <m:mcs>
                  <m:mc>
                    <m:mcPr>
                      <m:count m:val="1"/>
                      <m:mcJc m:val="center"/>
                    </m:mcPr>
                  </m:mc>
                </m:mcs>
                <m:ctrlPr>
                  <w:rPr>
                    <w:rFonts w:ascii="Cambria Math" w:hAnsi="Cambria Math" w:cs="Arial"/>
                    <w:i/>
                    <w:lang w:val="en-GB"/>
                  </w:rPr>
                </m:ctrlPr>
              </m:mPr>
              <m:mr>
                <m:e>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P</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e>
              </m:mr>
              <m:mr>
                <m:e>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Q</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e>
              </m:mr>
            </m:m>
          </m:e>
        </m:d>
      </m:oMath>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r>
      <w:r w:rsidR="003C6FBE">
        <w:rPr>
          <w:rFonts w:ascii="Arial" w:hAnsi="Arial" w:cs="Arial"/>
          <w:lang w:val="en-GB"/>
        </w:rPr>
        <w:t xml:space="preserve">         </w:t>
      </w:r>
      <w:r w:rsidRPr="004F4CD5">
        <w:rPr>
          <w:rFonts w:ascii="Arial" w:hAnsi="Arial" w:cs="Arial"/>
          <w:lang w:val="en-GB"/>
        </w:rPr>
        <w:t>(13)</w:t>
      </w:r>
    </w:p>
    <w:p w14:paraId="12F5C2FB"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Update Voltages and Angles:</w:t>
      </w:r>
    </w:p>
    <w:p w14:paraId="7945E51B" w14:textId="77777777" w:rsidR="004F4CD5" w:rsidRPr="004F4CD5" w:rsidRDefault="004F4CD5" w:rsidP="004F4CD5">
      <w:pPr>
        <w:pStyle w:val="Body"/>
        <w:spacing w:after="0"/>
        <w:rPr>
          <w:rFonts w:ascii="Arial" w:hAnsi="Arial" w:cs="Arial"/>
          <w:lang w:val="en-GB"/>
        </w:rPr>
      </w:pPr>
      <w:r w:rsidRPr="004F4CD5">
        <w:rPr>
          <w:rFonts w:ascii="Arial" w:hAnsi="Arial" w:cs="Arial"/>
          <w:lang w:val="en-GB"/>
        </w:rPr>
        <w:t>Update the voltage magnitudes and phase angles for the next iteration, as illustrated in (14) and (15).</w:t>
      </w:r>
    </w:p>
    <w:p w14:paraId="0973396B" w14:textId="74221A65" w:rsidR="004F4CD5" w:rsidRPr="004F4CD5" w:rsidRDefault="004F4CD5" w:rsidP="004F4CD5">
      <w:pPr>
        <w:pStyle w:val="Body"/>
        <w:spacing w:after="0"/>
        <w:rPr>
          <w:rFonts w:ascii="Arial" w:hAnsi="Arial" w:cs="Arial"/>
          <w:lang w:val="en-GB"/>
        </w:rPr>
      </w:pPr>
      <w:r w:rsidRPr="004F4CD5">
        <w:rPr>
          <w:rFonts w:ascii="Arial" w:hAnsi="Arial" w:cs="Arial"/>
          <w:lang w:val="en-GB"/>
        </w:rPr>
        <w:tab/>
      </w:r>
      <m:oMath>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k+1</m:t>
                </m:r>
              </m:e>
            </m:d>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θ</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θ</m:t>
            </m:r>
          </m:e>
          <m:sup>
            <m:d>
              <m:dPr>
                <m:ctrlPr>
                  <w:rPr>
                    <w:rFonts w:ascii="Cambria Math" w:hAnsi="Cambria Math" w:cs="Arial"/>
                    <w:i/>
                    <w:lang w:val="en-GB"/>
                  </w:rPr>
                </m:ctrlPr>
              </m:dPr>
              <m:e>
                <m:r>
                  <w:rPr>
                    <w:rFonts w:ascii="Cambria Math" w:hAnsi="Cambria Math" w:cs="Arial"/>
                    <w:lang w:val="en-GB"/>
                  </w:rPr>
                  <m:t>k</m:t>
                </m:r>
              </m:e>
            </m:d>
          </m:sup>
        </m:sSup>
      </m:oMath>
      <w:r w:rsidRPr="004F4CD5">
        <w:rPr>
          <w:rFonts w:ascii="Arial" w:hAnsi="Arial" w:cs="Arial"/>
          <w:lang w:val="en-GB"/>
        </w:rPr>
        <w:t xml:space="preserve"> </w:t>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r>
      <w:r w:rsidRPr="004F4CD5">
        <w:rPr>
          <w:rFonts w:ascii="Arial" w:hAnsi="Arial" w:cs="Arial"/>
          <w:lang w:val="en-GB"/>
        </w:rPr>
        <w:tab/>
        <w:t xml:space="preserve">    </w:t>
      </w:r>
      <w:r w:rsidRPr="004F4CD5">
        <w:rPr>
          <w:rFonts w:ascii="Arial" w:hAnsi="Arial" w:cs="Arial"/>
          <w:lang w:val="en-GB"/>
        </w:rPr>
        <w:tab/>
      </w:r>
      <w:r w:rsidRPr="004F4CD5">
        <w:rPr>
          <w:rFonts w:ascii="Arial" w:hAnsi="Arial" w:cs="Arial"/>
          <w:lang w:val="en-GB"/>
        </w:rPr>
        <w:tab/>
      </w:r>
      <w:r w:rsidR="003C6FBE">
        <w:rPr>
          <w:rFonts w:ascii="Arial" w:hAnsi="Arial" w:cs="Arial"/>
          <w:lang w:val="en-GB"/>
        </w:rPr>
        <w:t xml:space="preserve">        </w:t>
      </w:r>
      <w:r w:rsidRPr="004F4CD5">
        <w:rPr>
          <w:rFonts w:ascii="Arial" w:hAnsi="Arial" w:cs="Arial"/>
          <w:lang w:val="en-GB"/>
        </w:rPr>
        <w:t>(14)</w:t>
      </w:r>
    </w:p>
    <w:p w14:paraId="246E740C" w14:textId="37CE6310" w:rsidR="004F4CD5" w:rsidRPr="004F4CD5" w:rsidRDefault="00000000" w:rsidP="00814FDD">
      <w:pPr>
        <w:pStyle w:val="Body"/>
        <w:spacing w:after="0"/>
        <w:ind w:firstLine="360"/>
        <w:rPr>
          <w:rFonts w:ascii="Arial" w:hAnsi="Arial" w:cs="Arial"/>
          <w:lang w:val="en-GB"/>
        </w:rPr>
      </w:pPr>
      <m:oMath>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k+1</m:t>
                </m:r>
              </m:e>
            </m:d>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V</m:t>
            </m:r>
          </m:e>
          <m:sub>
            <m:r>
              <w:rPr>
                <w:rFonts w:ascii="Cambria Math" w:hAnsi="Cambria Math" w:cs="Arial"/>
                <w:lang w:val="en-GB"/>
              </w:rPr>
              <m:t>i</m:t>
            </m:r>
          </m:sub>
          <m:sup>
            <m:d>
              <m:dPr>
                <m:ctrlPr>
                  <w:rPr>
                    <w:rFonts w:ascii="Cambria Math" w:hAnsi="Cambria Math" w:cs="Arial"/>
                    <w:i/>
                    <w:lang w:val="en-GB"/>
                  </w:rPr>
                </m:ctrlPr>
              </m:dPr>
              <m:e>
                <m:r>
                  <w:rPr>
                    <w:rFonts w:ascii="Cambria Math" w:hAnsi="Cambria Math" w:cs="Arial"/>
                    <w:lang w:val="en-GB"/>
                  </w:rPr>
                  <m:t>k</m:t>
                </m:r>
              </m:e>
            </m:d>
          </m:sup>
        </m:sSubSup>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V</m:t>
            </m:r>
          </m:e>
          <m:sup>
            <m:d>
              <m:dPr>
                <m:ctrlPr>
                  <w:rPr>
                    <w:rFonts w:ascii="Cambria Math" w:hAnsi="Cambria Math" w:cs="Arial"/>
                    <w:i/>
                    <w:lang w:val="en-GB"/>
                  </w:rPr>
                </m:ctrlPr>
              </m:dPr>
              <m:e>
                <m:r>
                  <w:rPr>
                    <w:rFonts w:ascii="Cambria Math" w:hAnsi="Cambria Math" w:cs="Arial"/>
                    <w:lang w:val="en-GB"/>
                  </w:rPr>
                  <m:t>k</m:t>
                </m:r>
              </m:e>
            </m:d>
          </m:sup>
        </m:sSup>
      </m:oMath>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r>
      <w:r w:rsidR="004F4CD5" w:rsidRPr="004F4CD5">
        <w:rPr>
          <w:rFonts w:ascii="Arial" w:hAnsi="Arial" w:cs="Arial"/>
          <w:lang w:val="en-GB"/>
        </w:rPr>
        <w:tab/>
        <w:t xml:space="preserve">     </w:t>
      </w:r>
      <w:r w:rsidR="004F4CD5" w:rsidRPr="004F4CD5">
        <w:rPr>
          <w:rFonts w:ascii="Arial" w:hAnsi="Arial" w:cs="Arial"/>
          <w:lang w:val="en-GB"/>
        </w:rPr>
        <w:tab/>
      </w:r>
      <w:r w:rsidR="004F4CD5" w:rsidRPr="004F4CD5">
        <w:rPr>
          <w:rFonts w:ascii="Arial" w:hAnsi="Arial" w:cs="Arial"/>
          <w:lang w:val="en-GB"/>
        </w:rPr>
        <w:tab/>
      </w:r>
      <w:r w:rsidR="00D03E79">
        <w:rPr>
          <w:rFonts w:ascii="Arial" w:hAnsi="Arial" w:cs="Arial"/>
          <w:lang w:val="en-GB"/>
        </w:rPr>
        <w:t xml:space="preserve">        </w:t>
      </w:r>
      <w:r w:rsidR="004F4CD5" w:rsidRPr="004F4CD5">
        <w:rPr>
          <w:rFonts w:ascii="Arial" w:hAnsi="Arial" w:cs="Arial"/>
          <w:lang w:val="en-GB"/>
        </w:rPr>
        <w:t>(15)</w:t>
      </w:r>
    </w:p>
    <w:p w14:paraId="3C66B059" w14:textId="77777777" w:rsidR="004F4CD5" w:rsidRPr="004F4CD5" w:rsidRDefault="004F4CD5" w:rsidP="004F4CD5">
      <w:pPr>
        <w:pStyle w:val="Body"/>
        <w:numPr>
          <w:ilvl w:val="0"/>
          <w:numId w:val="33"/>
        </w:numPr>
        <w:spacing w:after="0"/>
        <w:rPr>
          <w:rFonts w:ascii="Arial" w:hAnsi="Arial" w:cs="Arial"/>
          <w:lang w:val="en-GB"/>
        </w:rPr>
      </w:pPr>
      <w:r w:rsidRPr="004F4CD5">
        <w:rPr>
          <w:rFonts w:ascii="Arial" w:hAnsi="Arial" w:cs="Arial"/>
          <w:lang w:val="en-GB"/>
        </w:rPr>
        <w:t>Convergence Check:</w:t>
      </w:r>
    </w:p>
    <w:p w14:paraId="0EEC2AA3" w14:textId="3EDB5313" w:rsidR="004F4CD5" w:rsidRDefault="004F4CD5" w:rsidP="004F4CD5">
      <w:pPr>
        <w:pStyle w:val="Body"/>
        <w:spacing w:after="0"/>
        <w:rPr>
          <w:rFonts w:ascii="Arial" w:hAnsi="Arial" w:cs="Arial"/>
          <w:lang w:val="en-GB"/>
        </w:rPr>
      </w:pPr>
      <w:r w:rsidRPr="004F4CD5">
        <w:rPr>
          <w:rFonts w:ascii="Arial" w:hAnsi="Arial" w:cs="Arial"/>
          <w:lang w:val="en-GB"/>
        </w:rPr>
        <w:t xml:space="preserve">Check if the power mismatches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i</m:t>
            </m:r>
          </m:sub>
        </m:sSub>
      </m:oMath>
      <w:r w:rsidRPr="004F4CD5">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∆Q</m:t>
            </m:r>
          </m:e>
          <m:sub>
            <m:r>
              <w:rPr>
                <w:rFonts w:ascii="Cambria Math" w:hAnsi="Cambria Math" w:cs="Arial"/>
                <w:lang w:val="en-GB"/>
              </w:rPr>
              <m:t>i</m:t>
            </m:r>
          </m:sub>
        </m:sSub>
      </m:oMath>
      <w:r w:rsidRPr="004F4CD5">
        <w:rPr>
          <w:rFonts w:ascii="Arial" w:hAnsi="Arial" w:cs="Arial"/>
          <w:lang w:val="en-GB"/>
        </w:rPr>
        <w:t xml:space="preserve"> are below a specified tolerance. If not, repeat the process from step (ii).</w:t>
      </w:r>
    </w:p>
    <w:p w14:paraId="22F13F50" w14:textId="77777777" w:rsidR="002E6CF3" w:rsidRDefault="002E6CF3" w:rsidP="004F4CD5">
      <w:pPr>
        <w:pStyle w:val="Body"/>
        <w:spacing w:after="0"/>
        <w:rPr>
          <w:rFonts w:ascii="Arial" w:hAnsi="Arial" w:cs="Arial"/>
          <w:lang w:val="en-GB"/>
        </w:rPr>
      </w:pPr>
    </w:p>
    <w:p w14:paraId="4B7D3DFF" w14:textId="77777777" w:rsidR="00E27B28" w:rsidRDefault="00E27B28" w:rsidP="00193739">
      <w:pPr>
        <w:pStyle w:val="Body"/>
        <w:spacing w:after="0"/>
        <w:rPr>
          <w:rFonts w:ascii="Arial" w:hAnsi="Arial" w:cs="Arial"/>
          <w:b/>
          <w:caps/>
          <w:sz w:val="22"/>
        </w:rPr>
      </w:pPr>
    </w:p>
    <w:p w14:paraId="415CF005" w14:textId="77777777" w:rsidR="00E27B28" w:rsidRDefault="00E27B28" w:rsidP="00193739">
      <w:pPr>
        <w:pStyle w:val="Body"/>
        <w:spacing w:after="0"/>
        <w:rPr>
          <w:rFonts w:ascii="Arial" w:hAnsi="Arial" w:cs="Arial"/>
          <w:b/>
          <w:caps/>
          <w:sz w:val="22"/>
        </w:rPr>
      </w:pPr>
    </w:p>
    <w:p w14:paraId="7570471E" w14:textId="77777777" w:rsidR="00E27B28" w:rsidRDefault="00E27B28" w:rsidP="00193739">
      <w:pPr>
        <w:pStyle w:val="Body"/>
        <w:spacing w:after="0"/>
        <w:rPr>
          <w:rFonts w:ascii="Arial" w:hAnsi="Arial" w:cs="Arial"/>
          <w:b/>
          <w:caps/>
          <w:sz w:val="22"/>
        </w:rPr>
      </w:pPr>
    </w:p>
    <w:p w14:paraId="1D45A8D8" w14:textId="77777777" w:rsidR="00E27B28" w:rsidRDefault="00E27B28" w:rsidP="00193739">
      <w:pPr>
        <w:pStyle w:val="Body"/>
        <w:spacing w:after="0"/>
        <w:rPr>
          <w:rFonts w:ascii="Arial" w:hAnsi="Arial" w:cs="Arial"/>
          <w:b/>
          <w:caps/>
          <w:sz w:val="22"/>
        </w:rPr>
      </w:pPr>
    </w:p>
    <w:p w14:paraId="6F29A2A3" w14:textId="146B3539" w:rsidR="00193739" w:rsidRDefault="00193739" w:rsidP="00193739">
      <w:pPr>
        <w:pStyle w:val="Body"/>
        <w:spacing w:after="0"/>
        <w:rPr>
          <w:rFonts w:ascii="Arial" w:hAnsi="Arial" w:cs="Arial"/>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193739">
        <w:rPr>
          <w:rFonts w:ascii="Arial" w:hAnsi="Arial" w:cs="Arial"/>
          <w:b/>
          <w:bCs/>
          <w:sz w:val="22"/>
          <w:lang w:val="en-GB"/>
        </w:rPr>
        <w:t>Normal Vs Stressed Conditions in the Nigerian Power Grid</w:t>
      </w:r>
      <w:r w:rsidRPr="00FB3A86">
        <w:rPr>
          <w:rFonts w:ascii="Arial" w:hAnsi="Arial" w:cs="Arial"/>
        </w:rPr>
        <w:t xml:space="preserve">  </w:t>
      </w:r>
    </w:p>
    <w:p w14:paraId="57B4BC85" w14:textId="77777777" w:rsidR="004F4CD5" w:rsidRDefault="004F4CD5" w:rsidP="00441B6F">
      <w:pPr>
        <w:pStyle w:val="Body"/>
        <w:spacing w:after="0"/>
        <w:rPr>
          <w:rFonts w:ascii="Arial" w:hAnsi="Arial" w:cs="Arial"/>
        </w:rPr>
      </w:pPr>
    </w:p>
    <w:p w14:paraId="03AD66AD" w14:textId="5A045C27" w:rsidR="00AA74E0" w:rsidRDefault="004956AE" w:rsidP="00441B6F">
      <w:pPr>
        <w:pStyle w:val="Body"/>
        <w:spacing w:after="0"/>
        <w:rPr>
          <w:rFonts w:ascii="Arial" w:hAnsi="Arial" w:cs="Arial"/>
        </w:rPr>
      </w:pPr>
      <w:r>
        <w:rPr>
          <w:rFonts w:ascii="Arial" w:hAnsi="Arial" w:cs="Arial"/>
          <w:b/>
          <w:u w:val="single"/>
        </w:rPr>
        <w:t>3</w:t>
      </w:r>
      <w:r w:rsidR="00AA74E0" w:rsidRPr="00902823">
        <w:rPr>
          <w:rFonts w:ascii="Arial" w:hAnsi="Arial" w:cs="Arial"/>
          <w:b/>
          <w:u w:val="single"/>
        </w:rPr>
        <w:t>.</w:t>
      </w:r>
      <w:r>
        <w:rPr>
          <w:rFonts w:ascii="Arial" w:hAnsi="Arial" w:cs="Arial"/>
          <w:b/>
          <w:u w:val="single"/>
        </w:rPr>
        <w:t>2</w:t>
      </w:r>
      <w:r w:rsidR="00AA74E0" w:rsidRPr="00902823">
        <w:rPr>
          <w:rFonts w:ascii="Arial" w:hAnsi="Arial" w:cs="Arial"/>
          <w:b/>
          <w:u w:val="single"/>
        </w:rPr>
        <w:t xml:space="preserve">.1 </w:t>
      </w:r>
      <w:r w:rsidR="00193739" w:rsidRPr="00193739">
        <w:rPr>
          <w:rFonts w:ascii="Arial" w:hAnsi="Arial" w:cs="Arial"/>
          <w:b/>
          <w:bCs/>
          <w:u w:val="single"/>
          <w:lang w:val="en-GB"/>
        </w:rPr>
        <w:t>Normal conditions</w:t>
      </w:r>
      <w:r w:rsidR="00AA74E0" w:rsidRPr="00FB3A86">
        <w:rPr>
          <w:rFonts w:ascii="Arial" w:hAnsi="Arial" w:cs="Arial"/>
        </w:rPr>
        <w:t xml:space="preserve">  </w:t>
      </w:r>
    </w:p>
    <w:p w14:paraId="2E48A2DC" w14:textId="64AE2D11" w:rsidR="00505F06" w:rsidRDefault="00505F06" w:rsidP="00441B6F">
      <w:pPr>
        <w:pStyle w:val="Body"/>
        <w:spacing w:after="0"/>
        <w:rPr>
          <w:rFonts w:ascii="Arial" w:hAnsi="Arial" w:cs="Arial"/>
        </w:rPr>
      </w:pPr>
    </w:p>
    <w:p w14:paraId="08D9FB76" w14:textId="59BD8A60" w:rsidR="004736C8" w:rsidRPr="004736C8" w:rsidRDefault="004736C8" w:rsidP="004736C8">
      <w:pPr>
        <w:pStyle w:val="Body"/>
        <w:spacing w:after="0"/>
        <w:rPr>
          <w:rFonts w:ascii="Arial" w:hAnsi="Arial" w:cs="Arial"/>
          <w:lang w:val="en-GB"/>
        </w:rPr>
      </w:pPr>
      <w:r w:rsidRPr="004736C8">
        <w:rPr>
          <w:rFonts w:ascii="Arial" w:hAnsi="Arial" w:cs="Arial"/>
          <w:lang w:val="en-GB"/>
        </w:rPr>
        <w:t xml:space="preserve">Under normal operating conditions, the grid maintains stable load and generation patterns. In applying the Newton-Raphson method, the voltage profile across all buses should remain within acceptable limits (between 0.95 </w:t>
      </w:r>
      <w:r w:rsidR="0043729A">
        <w:rPr>
          <w:rFonts w:ascii="Arial" w:hAnsi="Arial" w:cs="Arial"/>
          <w:lang w:val="en-GB"/>
        </w:rPr>
        <w:t>and</w:t>
      </w:r>
      <w:r w:rsidRPr="004736C8">
        <w:rPr>
          <w:rFonts w:ascii="Arial" w:hAnsi="Arial" w:cs="Arial"/>
          <w:lang w:val="en-GB"/>
        </w:rPr>
        <w:t xml:space="preserve"> 1.05 </w:t>
      </w:r>
      <w:proofErr w:type="spellStart"/>
      <w:r w:rsidRPr="004736C8">
        <w:rPr>
          <w:rFonts w:ascii="Arial" w:hAnsi="Arial" w:cs="Arial"/>
          <w:lang w:val="en-GB"/>
        </w:rPr>
        <w:t>p.u</w:t>
      </w:r>
      <w:proofErr w:type="spellEnd"/>
      <w:r w:rsidRPr="004736C8">
        <w:rPr>
          <w:rFonts w:ascii="Arial" w:hAnsi="Arial" w:cs="Arial"/>
          <w:lang w:val="en-GB"/>
        </w:rPr>
        <w:t>.) for all voltage magnitudes.</w:t>
      </w:r>
    </w:p>
    <w:p w14:paraId="2D90879B" w14:textId="77777777" w:rsidR="004736C8" w:rsidRPr="004736C8" w:rsidRDefault="004736C8" w:rsidP="004736C8">
      <w:pPr>
        <w:pStyle w:val="Body"/>
        <w:spacing w:after="0"/>
        <w:rPr>
          <w:rFonts w:ascii="Arial" w:hAnsi="Arial" w:cs="Arial"/>
          <w:lang w:val="en-GB"/>
        </w:rPr>
      </w:pPr>
      <w:r w:rsidRPr="004736C8">
        <w:rPr>
          <w:rFonts w:ascii="Arial" w:hAnsi="Arial" w:cs="Arial"/>
          <w:lang w:val="en-GB"/>
        </w:rPr>
        <w:t>Measures taken:</w:t>
      </w:r>
    </w:p>
    <w:p w14:paraId="7B1517B5" w14:textId="76E04B4C" w:rsidR="004736C8" w:rsidRPr="004736C8" w:rsidRDefault="004736C8" w:rsidP="00744ED7">
      <w:pPr>
        <w:pStyle w:val="Body"/>
        <w:numPr>
          <w:ilvl w:val="0"/>
          <w:numId w:val="34"/>
        </w:numPr>
        <w:spacing w:after="0"/>
        <w:rPr>
          <w:rFonts w:ascii="Arial" w:hAnsi="Arial" w:cs="Arial"/>
        </w:rPr>
      </w:pPr>
      <w:r w:rsidRPr="004736C8">
        <w:rPr>
          <w:rFonts w:ascii="Arial" w:hAnsi="Arial" w:cs="Arial"/>
          <w:lang w:val="en-GB"/>
        </w:rPr>
        <w:t>Perform load flow analysis using the Niger</w:t>
      </w:r>
      <w:r w:rsidR="00433CB7">
        <w:rPr>
          <w:rFonts w:ascii="Arial" w:hAnsi="Arial" w:cs="Arial"/>
          <w:lang w:val="en-GB"/>
        </w:rPr>
        <w:t>i</w:t>
      </w:r>
      <w:r w:rsidRPr="004736C8">
        <w:rPr>
          <w:rFonts w:ascii="Arial" w:hAnsi="Arial" w:cs="Arial"/>
          <w:lang w:val="en-GB"/>
        </w:rPr>
        <w:t>an grid’s typical load and generation data.</w:t>
      </w:r>
    </w:p>
    <w:p w14:paraId="0903C5C3" w14:textId="27205512" w:rsidR="004736C8" w:rsidRPr="004736C8" w:rsidRDefault="004736C8" w:rsidP="00744ED7">
      <w:pPr>
        <w:pStyle w:val="Body"/>
        <w:numPr>
          <w:ilvl w:val="0"/>
          <w:numId w:val="34"/>
        </w:numPr>
        <w:spacing w:after="0"/>
        <w:rPr>
          <w:rFonts w:ascii="Arial" w:hAnsi="Arial" w:cs="Arial"/>
        </w:rPr>
      </w:pPr>
      <w:r w:rsidRPr="004736C8">
        <w:rPr>
          <w:rFonts w:ascii="Arial" w:hAnsi="Arial" w:cs="Arial"/>
          <w:lang w:val="en-GB"/>
        </w:rPr>
        <w:t>Ensure that voltage magnitudes are within stable limits and power mismatches are minimised.</w:t>
      </w:r>
    </w:p>
    <w:p w14:paraId="02F8DBC5" w14:textId="77777777" w:rsidR="003B05CE" w:rsidRDefault="003B05CE" w:rsidP="009F4AE4">
      <w:pPr>
        <w:pStyle w:val="Body"/>
        <w:spacing w:after="0"/>
        <w:rPr>
          <w:rFonts w:ascii="Arial" w:hAnsi="Arial" w:cs="Arial"/>
          <w:bCs/>
          <w:u w:val="single"/>
        </w:rPr>
      </w:pPr>
    </w:p>
    <w:p w14:paraId="4FB16F2E" w14:textId="56627DA0" w:rsidR="009F4AE4" w:rsidRDefault="003B05CE" w:rsidP="009F4AE4">
      <w:pPr>
        <w:pStyle w:val="Body"/>
        <w:spacing w:after="0"/>
        <w:rPr>
          <w:rFonts w:ascii="Arial" w:hAnsi="Arial" w:cs="Arial"/>
        </w:rPr>
      </w:pPr>
      <w:r>
        <w:rPr>
          <w:rFonts w:ascii="Arial" w:hAnsi="Arial" w:cs="Arial"/>
          <w:b/>
          <w:u w:val="single"/>
        </w:rPr>
        <w:t>3</w:t>
      </w:r>
      <w:r w:rsidR="009F4AE4" w:rsidRPr="00902823">
        <w:rPr>
          <w:rFonts w:ascii="Arial" w:hAnsi="Arial" w:cs="Arial"/>
          <w:b/>
          <w:u w:val="single"/>
        </w:rPr>
        <w:t>.</w:t>
      </w:r>
      <w:r>
        <w:rPr>
          <w:rFonts w:ascii="Arial" w:hAnsi="Arial" w:cs="Arial"/>
          <w:b/>
          <w:u w:val="single"/>
        </w:rPr>
        <w:t>2</w:t>
      </w:r>
      <w:r w:rsidR="009F4AE4" w:rsidRPr="00902823">
        <w:rPr>
          <w:rFonts w:ascii="Arial" w:hAnsi="Arial" w:cs="Arial"/>
          <w:b/>
          <w:u w:val="single"/>
        </w:rPr>
        <w:t>.</w:t>
      </w:r>
      <w:r>
        <w:rPr>
          <w:rFonts w:ascii="Arial" w:hAnsi="Arial" w:cs="Arial"/>
          <w:b/>
          <w:u w:val="single"/>
        </w:rPr>
        <w:t>2</w:t>
      </w:r>
      <w:r w:rsidR="009F4AE4" w:rsidRPr="00902823">
        <w:rPr>
          <w:rFonts w:ascii="Arial" w:hAnsi="Arial" w:cs="Arial"/>
          <w:b/>
          <w:u w:val="single"/>
        </w:rPr>
        <w:t xml:space="preserve"> </w:t>
      </w:r>
      <w:r w:rsidR="00042DBB">
        <w:rPr>
          <w:rFonts w:ascii="Arial" w:hAnsi="Arial" w:cs="Arial"/>
          <w:b/>
          <w:bCs/>
          <w:u w:val="single"/>
          <w:lang w:val="en-GB"/>
        </w:rPr>
        <w:t>Stressed</w:t>
      </w:r>
      <w:r w:rsidR="009F4AE4" w:rsidRPr="00193739">
        <w:rPr>
          <w:rFonts w:ascii="Arial" w:hAnsi="Arial" w:cs="Arial"/>
          <w:b/>
          <w:bCs/>
          <w:u w:val="single"/>
          <w:lang w:val="en-GB"/>
        </w:rPr>
        <w:t xml:space="preserve"> conditions</w:t>
      </w:r>
      <w:r w:rsidR="009F4AE4" w:rsidRPr="00FB3A86">
        <w:rPr>
          <w:rFonts w:ascii="Arial" w:hAnsi="Arial" w:cs="Arial"/>
        </w:rPr>
        <w:t xml:space="preserve">  </w:t>
      </w:r>
    </w:p>
    <w:p w14:paraId="65030975" w14:textId="77777777" w:rsidR="009F4AE4" w:rsidRDefault="009F4AE4" w:rsidP="009F4AE4">
      <w:pPr>
        <w:pStyle w:val="Body"/>
        <w:spacing w:after="0"/>
        <w:rPr>
          <w:rFonts w:ascii="Arial" w:hAnsi="Arial" w:cs="Arial"/>
        </w:rPr>
      </w:pPr>
    </w:p>
    <w:p w14:paraId="6CB91180" w14:textId="26004A8C" w:rsidR="00933958" w:rsidRPr="00933958" w:rsidRDefault="00933958" w:rsidP="00933958">
      <w:pPr>
        <w:pStyle w:val="Body"/>
        <w:spacing w:after="0"/>
        <w:rPr>
          <w:rFonts w:ascii="Arial" w:hAnsi="Arial" w:cs="Arial"/>
          <w:lang w:val="en-GB"/>
        </w:rPr>
      </w:pPr>
      <w:r w:rsidRPr="00933958">
        <w:rPr>
          <w:rFonts w:ascii="Arial" w:hAnsi="Arial" w:cs="Arial"/>
          <w:lang w:val="en-GB"/>
        </w:rPr>
        <w:t>Under stressed conditions (such as high load demand, generator outages, or transmission line failures), the grid may experience large voltage drops or instability.</w:t>
      </w:r>
    </w:p>
    <w:p w14:paraId="12E146BA" w14:textId="77777777" w:rsidR="00933958" w:rsidRPr="00933958" w:rsidRDefault="00933958" w:rsidP="00933958">
      <w:pPr>
        <w:pStyle w:val="Body"/>
        <w:spacing w:after="0"/>
        <w:rPr>
          <w:rFonts w:ascii="Arial" w:hAnsi="Arial" w:cs="Arial"/>
          <w:lang w:val="en-GB"/>
        </w:rPr>
      </w:pPr>
      <w:r w:rsidRPr="00933958">
        <w:rPr>
          <w:rFonts w:ascii="Arial" w:hAnsi="Arial" w:cs="Arial"/>
          <w:lang w:val="en-GB"/>
        </w:rPr>
        <w:t>Measures taken:</w:t>
      </w:r>
    </w:p>
    <w:p w14:paraId="6762FE59" w14:textId="77777777" w:rsidR="00933958" w:rsidRPr="00933958" w:rsidRDefault="00933958" w:rsidP="00933958">
      <w:pPr>
        <w:pStyle w:val="Body"/>
        <w:numPr>
          <w:ilvl w:val="0"/>
          <w:numId w:val="37"/>
        </w:numPr>
        <w:spacing w:after="0"/>
        <w:rPr>
          <w:rFonts w:ascii="Arial" w:hAnsi="Arial" w:cs="Arial"/>
          <w:b/>
          <w:bCs/>
          <w:lang w:val="en-GB"/>
        </w:rPr>
      </w:pPr>
      <w:r w:rsidRPr="00933958">
        <w:rPr>
          <w:rFonts w:ascii="Arial" w:hAnsi="Arial" w:cs="Arial"/>
          <w:lang w:val="en-GB"/>
        </w:rPr>
        <w:t xml:space="preserve">Use increased load demand or reduced generation to simulate stressed conditions. </w:t>
      </w:r>
    </w:p>
    <w:p w14:paraId="651FB14A" w14:textId="77777777" w:rsidR="00345D93" w:rsidRPr="00345D93" w:rsidRDefault="00933958" w:rsidP="00D84E5C">
      <w:pPr>
        <w:pStyle w:val="Body"/>
        <w:numPr>
          <w:ilvl w:val="0"/>
          <w:numId w:val="37"/>
        </w:numPr>
        <w:spacing w:after="0"/>
        <w:rPr>
          <w:rFonts w:ascii="Arial" w:hAnsi="Arial" w:cs="Arial"/>
        </w:rPr>
      </w:pPr>
      <w:r w:rsidRPr="00933958">
        <w:rPr>
          <w:rFonts w:ascii="Arial" w:hAnsi="Arial" w:cs="Arial"/>
          <w:lang w:val="en-GB"/>
        </w:rPr>
        <w:t>Recompute the power flow using Newton-Raphson.</w:t>
      </w:r>
    </w:p>
    <w:p w14:paraId="5D810C2E" w14:textId="1A05A1DF" w:rsidR="004736C8" w:rsidRPr="00345D93" w:rsidRDefault="00933958" w:rsidP="00D84E5C">
      <w:pPr>
        <w:pStyle w:val="Body"/>
        <w:numPr>
          <w:ilvl w:val="0"/>
          <w:numId w:val="37"/>
        </w:numPr>
        <w:spacing w:after="0"/>
        <w:rPr>
          <w:rFonts w:ascii="Arial" w:hAnsi="Arial" w:cs="Arial"/>
        </w:rPr>
      </w:pPr>
      <w:r w:rsidRPr="00345D93">
        <w:rPr>
          <w:rFonts w:ascii="Arial" w:hAnsi="Arial" w:cs="Arial"/>
          <w:lang w:val="en-GB"/>
        </w:rPr>
        <w:t xml:space="preserve">Observe voltage magnitude at critical buses; if they drop significantly (below 0.9 </w:t>
      </w:r>
      <w:proofErr w:type="spellStart"/>
      <w:r w:rsidRPr="00345D93">
        <w:rPr>
          <w:rFonts w:ascii="Arial" w:hAnsi="Arial" w:cs="Arial"/>
          <w:lang w:val="en-GB"/>
        </w:rPr>
        <w:t>p.u</w:t>
      </w:r>
      <w:proofErr w:type="spellEnd"/>
      <w:r w:rsidRPr="00345D93">
        <w:rPr>
          <w:rFonts w:ascii="Arial" w:hAnsi="Arial" w:cs="Arial"/>
          <w:lang w:val="en-GB"/>
        </w:rPr>
        <w:t>), it indicates voltage instability or possible collapse.</w:t>
      </w:r>
    </w:p>
    <w:p w14:paraId="0081D0E6" w14:textId="77777777" w:rsidR="009F4AE4" w:rsidRDefault="009F4AE4" w:rsidP="00441B6F">
      <w:pPr>
        <w:pStyle w:val="Body"/>
        <w:spacing w:after="0"/>
        <w:rPr>
          <w:rFonts w:ascii="Arial" w:hAnsi="Arial" w:cs="Arial"/>
        </w:rPr>
      </w:pPr>
    </w:p>
    <w:p w14:paraId="69AEA53D" w14:textId="2F053DA2" w:rsidR="000B6EA9" w:rsidRDefault="000B6EA9" w:rsidP="000B6EA9">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0B6EA9">
        <w:rPr>
          <w:rFonts w:ascii="Arial" w:hAnsi="Arial" w:cs="Arial"/>
          <w:b/>
          <w:bCs/>
          <w:sz w:val="22"/>
          <w:lang w:val="en-GB"/>
        </w:rPr>
        <w:t>Reinforcement Learning (RL) Integration</w:t>
      </w:r>
      <w:r w:rsidRPr="00FB3A86">
        <w:rPr>
          <w:rFonts w:ascii="Arial" w:hAnsi="Arial" w:cs="Arial"/>
        </w:rPr>
        <w:t xml:space="preserve">  </w:t>
      </w:r>
    </w:p>
    <w:p w14:paraId="6C0610B7" w14:textId="5C2B1AFF" w:rsidR="000B6EA9" w:rsidRDefault="000B6EA9" w:rsidP="000B6EA9">
      <w:pPr>
        <w:pStyle w:val="Body"/>
        <w:spacing w:after="0"/>
        <w:rPr>
          <w:rFonts w:ascii="Arial" w:hAnsi="Arial" w:cs="Arial"/>
        </w:rPr>
      </w:pPr>
    </w:p>
    <w:p w14:paraId="1232882E" w14:textId="77777777" w:rsidR="000B6EA9" w:rsidRPr="000B6EA9" w:rsidRDefault="000B6EA9" w:rsidP="000B6EA9">
      <w:pPr>
        <w:pStyle w:val="Body"/>
        <w:spacing w:after="0"/>
        <w:rPr>
          <w:rFonts w:ascii="Arial" w:hAnsi="Arial" w:cs="Arial"/>
          <w:lang w:val="en-GB"/>
        </w:rPr>
      </w:pPr>
      <w:r w:rsidRPr="000B6EA9">
        <w:rPr>
          <w:rFonts w:ascii="Arial" w:hAnsi="Arial" w:cs="Arial"/>
          <w:lang w:val="en-GB"/>
        </w:rPr>
        <w:t>In adopting reinforcement learning for voltage stability analysis, the following steps were applicable:</w:t>
      </w:r>
    </w:p>
    <w:p w14:paraId="379EFE9D" w14:textId="57223755" w:rsidR="000B6EA9" w:rsidRPr="000B6EA9" w:rsidRDefault="000B6EA9" w:rsidP="000B6EA9">
      <w:pPr>
        <w:pStyle w:val="Body"/>
        <w:numPr>
          <w:ilvl w:val="0"/>
          <w:numId w:val="40"/>
        </w:numPr>
        <w:spacing w:after="0"/>
        <w:rPr>
          <w:rFonts w:ascii="Arial" w:hAnsi="Arial" w:cs="Arial"/>
          <w:lang w:val="en-GB"/>
        </w:rPr>
      </w:pPr>
      <w:r w:rsidRPr="000B6EA9">
        <w:rPr>
          <w:rFonts w:ascii="Arial" w:hAnsi="Arial" w:cs="Arial"/>
          <w:lang w:val="en-GB"/>
        </w:rPr>
        <w:t xml:space="preserve">Define the State Space: The bus voltage magnitude </w:t>
      </w:r>
      <m:oMath>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V</m:t>
                </m:r>
              </m:e>
              <m:sub>
                <m:r>
                  <w:rPr>
                    <w:rFonts w:ascii="Cambria Math" w:hAnsi="Cambria Math" w:cs="Arial"/>
                    <w:lang w:val="en-GB"/>
                  </w:rPr>
                  <m:t>i</m:t>
                </m:r>
              </m:sub>
            </m:sSub>
          </m:e>
        </m:d>
      </m:oMath>
      <w:r w:rsidRPr="000B6EA9">
        <w:rPr>
          <w:rFonts w:ascii="Arial" w:hAnsi="Arial" w:cs="Arial"/>
          <w:lang w:val="en-GB"/>
        </w:rPr>
        <w:t xml:space="preserve"> and angles </w:t>
      </w:r>
      <m:oMath>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θ</m:t>
                </m:r>
              </m:e>
              <m:sub>
                <m:r>
                  <w:rPr>
                    <w:rFonts w:ascii="Cambria Math" w:hAnsi="Cambria Math" w:cs="Arial"/>
                    <w:lang w:val="en-GB"/>
                  </w:rPr>
                  <m:t>i</m:t>
                </m:r>
              </m:sub>
            </m:sSub>
          </m:e>
        </m:d>
      </m:oMath>
      <w:r w:rsidRPr="000B6EA9">
        <w:rPr>
          <w:rFonts w:ascii="Arial" w:hAnsi="Arial" w:cs="Arial"/>
          <w:lang w:val="en-GB"/>
        </w:rPr>
        <w:t>.</w:t>
      </w:r>
    </w:p>
    <w:p w14:paraId="699AA5D3" w14:textId="77777777" w:rsidR="000B6EA9" w:rsidRPr="000B6EA9" w:rsidRDefault="000B6EA9" w:rsidP="000B6EA9">
      <w:pPr>
        <w:pStyle w:val="Body"/>
        <w:numPr>
          <w:ilvl w:val="0"/>
          <w:numId w:val="40"/>
        </w:numPr>
        <w:spacing w:after="0"/>
        <w:rPr>
          <w:rFonts w:ascii="Arial" w:hAnsi="Arial" w:cs="Arial"/>
          <w:lang w:val="en-GB"/>
        </w:rPr>
      </w:pPr>
      <w:r w:rsidRPr="000B6EA9">
        <w:rPr>
          <w:rFonts w:ascii="Arial" w:hAnsi="Arial" w:cs="Arial"/>
          <w:lang w:val="en-GB"/>
        </w:rPr>
        <w:t>Define the Action Space: Control variables such as generator outputs, reactive power injections, and tap-changing transformer settings.</w:t>
      </w:r>
    </w:p>
    <w:p w14:paraId="6CD872DB" w14:textId="77777777" w:rsidR="000B6EA9" w:rsidRPr="000B6EA9" w:rsidRDefault="000B6EA9" w:rsidP="000B6EA9">
      <w:pPr>
        <w:pStyle w:val="Body"/>
        <w:numPr>
          <w:ilvl w:val="0"/>
          <w:numId w:val="40"/>
        </w:numPr>
        <w:spacing w:after="0"/>
        <w:rPr>
          <w:rFonts w:ascii="Arial" w:hAnsi="Arial" w:cs="Arial"/>
          <w:lang w:val="en-GB"/>
        </w:rPr>
      </w:pPr>
      <w:r w:rsidRPr="000B6EA9">
        <w:rPr>
          <w:rFonts w:ascii="Arial" w:hAnsi="Arial" w:cs="Arial"/>
          <w:lang w:val="en-GB"/>
        </w:rPr>
        <w:t>Choose Reward Function: Incorporates a voltage stability margin from the system’s Jacobian determinant (or eigenvalues) as illustrated in (16).</w:t>
      </w:r>
    </w:p>
    <w:p w14:paraId="46BB2848" w14:textId="31D68EA9" w:rsidR="000B6EA9" w:rsidRPr="000B6EA9" w:rsidRDefault="00000000" w:rsidP="00814FDD">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t</m:t>
            </m:r>
          </m:sub>
        </m:sSub>
        <m:r>
          <w:rPr>
            <w:rFonts w:ascii="Cambria Math" w:hAnsi="Cambria Math" w:cs="Arial"/>
            <w:lang w:val="en-GB"/>
          </w:rPr>
          <m:t>=f</m:t>
        </m:r>
        <m:d>
          <m:dPr>
            <m:ctrlPr>
              <w:rPr>
                <w:rFonts w:ascii="Cambria Math" w:hAnsi="Cambria Math" w:cs="Arial"/>
                <w:i/>
                <w:lang w:val="en-GB"/>
              </w:rPr>
            </m:ctrlPr>
          </m:dPr>
          <m:e>
            <m:r>
              <w:rPr>
                <w:rFonts w:ascii="Cambria Math" w:hAnsi="Cambria Math" w:cs="Arial"/>
                <w:lang w:val="en-GB"/>
              </w:rPr>
              <m:t>VSI</m:t>
            </m:r>
          </m:e>
        </m:d>
        <m:r>
          <w:rPr>
            <w:rFonts w:ascii="Cambria Math" w:hAnsi="Cambria Math" w:cs="Arial"/>
            <w:lang w:val="en-GB"/>
          </w:rPr>
          <m:t>α det</m:t>
        </m:r>
        <m:d>
          <m:dPr>
            <m:ctrlPr>
              <w:rPr>
                <w:rFonts w:ascii="Cambria Math" w:hAnsi="Cambria Math" w:cs="Arial"/>
                <w:i/>
                <w:lang w:val="en-GB"/>
              </w:rPr>
            </m:ctrlPr>
          </m:dPr>
          <m:e>
            <m:r>
              <w:rPr>
                <w:rFonts w:ascii="Cambria Math" w:hAnsi="Cambria Math" w:cs="Arial"/>
                <w:lang w:val="en-GB"/>
              </w:rPr>
              <m:t>J</m:t>
            </m:r>
          </m:e>
        </m:d>
      </m:oMath>
      <w:r w:rsidR="000B6EA9" w:rsidRPr="000B6EA9">
        <w:rPr>
          <w:rFonts w:ascii="Arial" w:hAnsi="Arial" w:cs="Arial"/>
          <w:lang w:val="en-GB"/>
        </w:rPr>
        <w:tab/>
      </w:r>
      <w:r w:rsidR="000B6EA9" w:rsidRPr="000B6EA9">
        <w:rPr>
          <w:rFonts w:ascii="Arial" w:hAnsi="Arial" w:cs="Arial"/>
          <w:lang w:val="en-GB"/>
        </w:rPr>
        <w:tab/>
      </w:r>
      <w:r w:rsidR="000B6EA9" w:rsidRPr="000B6EA9">
        <w:rPr>
          <w:rFonts w:ascii="Arial" w:hAnsi="Arial" w:cs="Arial"/>
          <w:lang w:val="en-GB"/>
        </w:rPr>
        <w:tab/>
      </w:r>
      <w:r w:rsidR="000B6EA9" w:rsidRPr="000B6EA9">
        <w:rPr>
          <w:rFonts w:ascii="Arial" w:hAnsi="Arial" w:cs="Arial"/>
          <w:lang w:val="en-GB"/>
        </w:rPr>
        <w:tab/>
      </w:r>
      <w:r w:rsidR="000B6EA9" w:rsidRPr="000B6EA9">
        <w:rPr>
          <w:rFonts w:ascii="Arial" w:hAnsi="Arial" w:cs="Arial"/>
          <w:lang w:val="en-GB"/>
        </w:rPr>
        <w:tab/>
      </w:r>
      <w:r w:rsidR="000B6EA9" w:rsidRPr="000B6EA9">
        <w:rPr>
          <w:rFonts w:ascii="Arial" w:hAnsi="Arial" w:cs="Arial"/>
          <w:lang w:val="en-GB"/>
        </w:rPr>
        <w:tab/>
        <w:t xml:space="preserve">     </w:t>
      </w:r>
      <w:r w:rsidR="000B6EA9" w:rsidRPr="000B6EA9">
        <w:rPr>
          <w:rFonts w:ascii="Arial" w:hAnsi="Arial" w:cs="Arial"/>
          <w:lang w:val="en-GB"/>
        </w:rPr>
        <w:tab/>
      </w:r>
      <w:r w:rsidR="00A77312">
        <w:rPr>
          <w:rFonts w:ascii="Arial" w:hAnsi="Arial" w:cs="Arial"/>
          <w:lang w:val="en-GB"/>
        </w:rPr>
        <w:t xml:space="preserve">          </w:t>
      </w:r>
      <w:r w:rsidR="000B6EA9" w:rsidRPr="000B6EA9">
        <w:rPr>
          <w:rFonts w:ascii="Arial" w:hAnsi="Arial" w:cs="Arial"/>
          <w:lang w:val="en-GB"/>
        </w:rPr>
        <w:t>(16)</w:t>
      </w:r>
    </w:p>
    <w:p w14:paraId="15051B37" w14:textId="77777777" w:rsidR="000B6EA9" w:rsidRPr="000B6EA9" w:rsidRDefault="000B6EA9" w:rsidP="000B6EA9">
      <w:pPr>
        <w:pStyle w:val="Body"/>
        <w:spacing w:after="0"/>
        <w:rPr>
          <w:rFonts w:ascii="Arial" w:hAnsi="Arial" w:cs="Arial"/>
          <w:lang w:val="en-GB"/>
        </w:rPr>
      </w:pPr>
      <w:r w:rsidRPr="000B6EA9">
        <w:rPr>
          <w:rFonts w:ascii="Arial" w:hAnsi="Arial" w:cs="Arial"/>
          <w:lang w:val="en-GB"/>
        </w:rPr>
        <w:t xml:space="preserve">            where VSI stands for voltage stability index. </w:t>
      </w:r>
    </w:p>
    <w:p w14:paraId="7FF1C446" w14:textId="77777777" w:rsidR="000B6EA9" w:rsidRPr="000B6EA9" w:rsidRDefault="000B6EA9" w:rsidP="000B6EA9">
      <w:pPr>
        <w:pStyle w:val="Body"/>
        <w:spacing w:after="0"/>
        <w:rPr>
          <w:rFonts w:ascii="Arial" w:hAnsi="Arial" w:cs="Arial"/>
          <w:lang w:val="en-GB"/>
        </w:rPr>
      </w:pPr>
      <w:r w:rsidRPr="000B6EA9">
        <w:rPr>
          <w:rFonts w:ascii="Arial" w:hAnsi="Arial" w:cs="Arial"/>
          <w:b/>
          <w:bCs/>
          <w:lang w:val="en-GB"/>
        </w:rPr>
        <w:tab/>
      </w:r>
      <w:r w:rsidRPr="000B6EA9">
        <w:rPr>
          <w:rFonts w:ascii="Arial" w:hAnsi="Arial" w:cs="Arial"/>
          <w:lang w:val="en-GB"/>
        </w:rPr>
        <w:t>or based on sensitivity to loading conditions, as given in (17):</w:t>
      </w:r>
    </w:p>
    <w:p w14:paraId="7903B394" w14:textId="10110C26" w:rsidR="000B6EA9" w:rsidRPr="000B6EA9" w:rsidRDefault="000B6EA9" w:rsidP="000B6EA9">
      <w:pPr>
        <w:pStyle w:val="Body"/>
        <w:spacing w:after="0"/>
        <w:rPr>
          <w:rFonts w:ascii="Arial" w:hAnsi="Arial" w:cs="Arial"/>
          <w:lang w:val="en-GB"/>
        </w:rPr>
      </w:pPr>
      <w:r w:rsidRPr="000B6EA9">
        <w:rPr>
          <w:rFonts w:ascii="Arial" w:hAnsi="Arial" w:cs="Arial"/>
          <w:lang w:val="en-GB"/>
        </w:rPr>
        <w:tab/>
      </w:r>
      <m:oMath>
        <m:f>
          <m:fPr>
            <m:ctrlPr>
              <w:rPr>
                <w:rFonts w:ascii="Cambria Math" w:hAnsi="Cambria Math" w:cs="Arial"/>
                <w:i/>
                <w:lang w:val="en-GB"/>
              </w:rPr>
            </m:ctrlPr>
          </m:fPr>
          <m:num>
            <m:r>
              <w:rPr>
                <w:rFonts w:ascii="Cambria Math" w:hAnsi="Cambria Math" w:cs="Arial"/>
                <w:lang w:val="en-GB"/>
              </w:rPr>
              <m:t>∂V</m:t>
            </m:r>
          </m:num>
          <m:den>
            <m:r>
              <w:rPr>
                <w:rFonts w:ascii="Cambria Math" w:hAnsi="Cambria Math" w:cs="Arial"/>
                <w:lang w:val="en-GB"/>
              </w:rPr>
              <m:t>∂P</m:t>
            </m:r>
          </m:den>
        </m:f>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J</m:t>
            </m:r>
          </m:e>
          <m:sup>
            <m:r>
              <w:rPr>
                <w:rFonts w:ascii="Cambria Math" w:hAnsi="Cambria Math" w:cs="Arial"/>
                <w:lang w:val="en-GB"/>
              </w:rPr>
              <m:t>-1</m:t>
            </m:r>
          </m:sup>
        </m:sSup>
      </m:oMath>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r>
      <w:r w:rsidRPr="000B6EA9">
        <w:rPr>
          <w:rFonts w:ascii="Arial" w:hAnsi="Arial" w:cs="Arial"/>
          <w:lang w:val="en-GB"/>
        </w:rPr>
        <w:tab/>
        <w:t xml:space="preserve">       </w:t>
      </w:r>
      <w:r w:rsidRPr="000B6EA9">
        <w:rPr>
          <w:rFonts w:ascii="Arial" w:hAnsi="Arial" w:cs="Arial"/>
          <w:lang w:val="en-GB"/>
        </w:rPr>
        <w:tab/>
      </w:r>
      <w:r w:rsidRPr="000B6EA9">
        <w:rPr>
          <w:rFonts w:ascii="Arial" w:hAnsi="Arial" w:cs="Arial"/>
          <w:lang w:val="en-GB"/>
        </w:rPr>
        <w:tab/>
      </w:r>
      <w:r w:rsidR="00A77312">
        <w:rPr>
          <w:rFonts w:ascii="Arial" w:hAnsi="Arial" w:cs="Arial"/>
          <w:lang w:val="en-GB"/>
        </w:rPr>
        <w:t xml:space="preserve">          </w:t>
      </w:r>
      <w:r w:rsidRPr="000B6EA9">
        <w:rPr>
          <w:rFonts w:ascii="Arial" w:hAnsi="Arial" w:cs="Arial"/>
          <w:lang w:val="en-GB"/>
        </w:rPr>
        <w:t>(17)</w:t>
      </w:r>
    </w:p>
    <w:p w14:paraId="7CB79CEC" w14:textId="77777777" w:rsidR="000B6EA9" w:rsidRDefault="000B6EA9" w:rsidP="000B6EA9">
      <w:pPr>
        <w:pStyle w:val="Body"/>
        <w:spacing w:after="0"/>
        <w:rPr>
          <w:rFonts w:ascii="Arial" w:hAnsi="Arial" w:cs="Arial"/>
        </w:rPr>
      </w:pPr>
    </w:p>
    <w:p w14:paraId="3FBC2A7A" w14:textId="271D7B7E" w:rsidR="000B6EA9" w:rsidRDefault="000B6EA9" w:rsidP="000B6EA9">
      <w:pPr>
        <w:pStyle w:val="Body"/>
        <w:spacing w:after="0"/>
        <w:rPr>
          <w:rFonts w:ascii="Arial" w:hAnsi="Arial" w:cs="Arial"/>
        </w:rPr>
      </w:pPr>
      <w:r>
        <w:rPr>
          <w:rFonts w:ascii="Arial" w:hAnsi="Arial" w:cs="Arial"/>
          <w:b/>
          <w:u w:val="single"/>
        </w:rPr>
        <w:t>3</w:t>
      </w:r>
      <w:r w:rsidRPr="00902823">
        <w:rPr>
          <w:rFonts w:ascii="Arial" w:hAnsi="Arial" w:cs="Arial"/>
          <w:b/>
          <w:u w:val="single"/>
        </w:rPr>
        <w:t>.</w:t>
      </w:r>
      <w:r w:rsidR="001B16A3">
        <w:rPr>
          <w:rFonts w:ascii="Arial" w:hAnsi="Arial" w:cs="Arial"/>
          <w:b/>
          <w:u w:val="single"/>
        </w:rPr>
        <w:t>3</w:t>
      </w:r>
      <w:r w:rsidRPr="00902823">
        <w:rPr>
          <w:rFonts w:ascii="Arial" w:hAnsi="Arial" w:cs="Arial"/>
          <w:b/>
          <w:u w:val="single"/>
        </w:rPr>
        <w:t xml:space="preserve">.1 </w:t>
      </w:r>
      <w:r w:rsidR="007E6F40" w:rsidRPr="007E6F40">
        <w:rPr>
          <w:rFonts w:ascii="Arial" w:hAnsi="Arial" w:cs="Arial"/>
          <w:b/>
          <w:bCs/>
          <w:u w:val="single"/>
          <w:lang w:val="en-GB"/>
        </w:rPr>
        <w:t>Voltage stability criterion</w:t>
      </w:r>
      <w:r w:rsidR="007E6F40" w:rsidRPr="00FB3A86">
        <w:rPr>
          <w:rFonts w:ascii="Arial" w:hAnsi="Arial" w:cs="Arial"/>
        </w:rPr>
        <w:t xml:space="preserve">  </w:t>
      </w:r>
    </w:p>
    <w:p w14:paraId="30B656AC" w14:textId="77777777" w:rsidR="000B6EA9" w:rsidRDefault="000B6EA9" w:rsidP="000B6EA9">
      <w:pPr>
        <w:pStyle w:val="Body"/>
        <w:spacing w:after="0"/>
        <w:rPr>
          <w:rFonts w:ascii="Arial" w:hAnsi="Arial" w:cs="Arial"/>
        </w:rPr>
      </w:pPr>
    </w:p>
    <w:p w14:paraId="101124C1" w14:textId="056BC21D" w:rsidR="000B6EA9" w:rsidRPr="004736C8" w:rsidRDefault="00CA4D40" w:rsidP="00CA4D40">
      <w:pPr>
        <w:pStyle w:val="Body"/>
        <w:spacing w:after="0"/>
        <w:rPr>
          <w:rFonts w:ascii="Arial" w:hAnsi="Arial" w:cs="Arial"/>
        </w:rPr>
      </w:pPr>
      <w:r w:rsidRPr="00CA4D40">
        <w:rPr>
          <w:rFonts w:ascii="Arial" w:hAnsi="Arial" w:cs="Arial"/>
          <w:lang w:val="en-GB"/>
        </w:rPr>
        <w:t xml:space="preserve">The voltage stability margin can be tied to the eigenvalues of the Jacobian matrix. The smallest singular value of </w:t>
      </w:r>
      <m:oMath>
        <m:r>
          <w:rPr>
            <w:rFonts w:ascii="Cambria Math" w:hAnsi="Cambria Math" w:cs="Arial"/>
            <w:lang w:val="en-GB"/>
          </w:rPr>
          <m:t xml:space="preserve">J, </m:t>
        </m:r>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min</m:t>
            </m:r>
          </m:sub>
        </m:sSub>
        <m:d>
          <m:dPr>
            <m:ctrlPr>
              <w:rPr>
                <w:rFonts w:ascii="Cambria Math" w:hAnsi="Cambria Math" w:cs="Arial"/>
                <w:i/>
                <w:lang w:val="en-GB"/>
              </w:rPr>
            </m:ctrlPr>
          </m:dPr>
          <m:e>
            <m:r>
              <w:rPr>
                <w:rFonts w:ascii="Cambria Math" w:hAnsi="Cambria Math" w:cs="Arial"/>
                <w:lang w:val="en-GB"/>
              </w:rPr>
              <m:t>J</m:t>
            </m:r>
          </m:e>
        </m:d>
      </m:oMath>
      <w:r w:rsidRPr="00CA4D40">
        <w:rPr>
          <w:rFonts w:ascii="Arial" w:hAnsi="Arial" w:cs="Arial"/>
          <w:lang w:val="en-GB"/>
        </w:rPr>
        <w:t xml:space="preserve">, gives an indication of stability. A smaller </w:t>
      </w:r>
      <m:oMath>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min</m:t>
            </m:r>
          </m:sub>
        </m:sSub>
      </m:oMath>
      <w:r w:rsidRPr="00CA4D40">
        <w:rPr>
          <w:rFonts w:ascii="Arial" w:hAnsi="Arial" w:cs="Arial"/>
          <w:lang w:val="en-GB"/>
        </w:rPr>
        <w:t xml:space="preserve"> indicates proximity to instability.</w:t>
      </w:r>
    </w:p>
    <w:p w14:paraId="471F6204" w14:textId="37F03D3C" w:rsidR="009F4AE4" w:rsidRDefault="009F4AE4" w:rsidP="00441B6F">
      <w:pPr>
        <w:pStyle w:val="Body"/>
        <w:spacing w:after="0"/>
        <w:rPr>
          <w:rFonts w:ascii="Arial" w:hAnsi="Arial" w:cs="Arial"/>
        </w:rPr>
      </w:pPr>
    </w:p>
    <w:p w14:paraId="5F7DA803" w14:textId="3848C044" w:rsidR="002B5A23" w:rsidRPr="00E27B28" w:rsidRDefault="002B5A23" w:rsidP="002B5A23">
      <w:pPr>
        <w:pStyle w:val="Body"/>
        <w:spacing w:after="0"/>
        <w:rPr>
          <w:rFonts w:ascii="Arial" w:hAnsi="Arial" w:cs="Arial"/>
          <w:b/>
          <w:bCs/>
          <w:u w:val="single"/>
          <w:lang w:val="en-GB"/>
        </w:rPr>
      </w:pPr>
      <w:r w:rsidRPr="00E27B28">
        <w:rPr>
          <w:rFonts w:ascii="Arial" w:hAnsi="Arial" w:cs="Arial"/>
          <w:b/>
          <w:bCs/>
          <w:u w:val="single"/>
          <w:lang w:val="en-GB"/>
        </w:rPr>
        <w:t>3.</w:t>
      </w:r>
      <w:r w:rsidR="00E27B28" w:rsidRPr="00E27B28">
        <w:rPr>
          <w:rFonts w:ascii="Arial" w:hAnsi="Arial" w:cs="Arial"/>
          <w:b/>
          <w:bCs/>
          <w:u w:val="single"/>
          <w:lang w:val="en-GB"/>
        </w:rPr>
        <w:t>3</w:t>
      </w:r>
      <w:r w:rsidRPr="00E27B28">
        <w:rPr>
          <w:rFonts w:ascii="Arial" w:hAnsi="Arial" w:cs="Arial"/>
          <w:b/>
          <w:bCs/>
          <w:u w:val="single"/>
          <w:lang w:val="en-GB"/>
        </w:rPr>
        <w:t>.2</w:t>
      </w:r>
      <w:r w:rsidR="00E27B28">
        <w:rPr>
          <w:rFonts w:ascii="Arial" w:hAnsi="Arial" w:cs="Arial"/>
          <w:b/>
          <w:bCs/>
          <w:u w:val="single"/>
          <w:lang w:val="en-GB"/>
        </w:rPr>
        <w:t xml:space="preserve"> </w:t>
      </w:r>
      <w:r w:rsidRPr="00E27B28">
        <w:rPr>
          <w:rFonts w:ascii="Arial" w:hAnsi="Arial" w:cs="Arial"/>
          <w:b/>
          <w:bCs/>
          <w:u w:val="single"/>
          <w:lang w:val="en-GB"/>
        </w:rPr>
        <w:t xml:space="preserve">RL </w:t>
      </w:r>
      <w:r w:rsidR="00E27B28" w:rsidRPr="00E27B28">
        <w:rPr>
          <w:rFonts w:ascii="Arial" w:hAnsi="Arial" w:cs="Arial"/>
          <w:b/>
          <w:bCs/>
          <w:u w:val="single"/>
          <w:lang w:val="en-GB"/>
        </w:rPr>
        <w:t>policy updates</w:t>
      </w:r>
    </w:p>
    <w:p w14:paraId="72A36782" w14:textId="77777777" w:rsidR="002B5A23" w:rsidRPr="002B5A23" w:rsidRDefault="002B5A23" w:rsidP="002B5A23">
      <w:pPr>
        <w:pStyle w:val="Body"/>
        <w:spacing w:after="0"/>
        <w:rPr>
          <w:rFonts w:ascii="Arial" w:hAnsi="Arial" w:cs="Arial"/>
          <w:b/>
          <w:bCs/>
          <w:lang w:val="en-GB"/>
        </w:rPr>
      </w:pPr>
    </w:p>
    <w:p w14:paraId="01C6E010" w14:textId="72646BC2" w:rsidR="002B5A23" w:rsidRPr="002B5A23" w:rsidRDefault="002B5A23" w:rsidP="002B5A23">
      <w:pPr>
        <w:pStyle w:val="Body"/>
        <w:spacing w:after="0"/>
        <w:rPr>
          <w:rFonts w:ascii="Arial" w:hAnsi="Arial" w:cs="Arial"/>
          <w:lang w:val="en-GB"/>
        </w:rPr>
      </w:pPr>
      <w:r w:rsidRPr="002B5A23">
        <w:rPr>
          <w:rFonts w:ascii="Arial" w:hAnsi="Arial" w:cs="Arial"/>
          <w:lang w:val="en-GB"/>
        </w:rPr>
        <w:t xml:space="preserve">To adjust control actions on the network, a policy-gradient RL algorithm or Q-learning was adapted with constraints incorporating Jacobian-based stability and Newton-Raphson iterative corrections. </w:t>
      </w:r>
    </w:p>
    <w:p w14:paraId="458E86C6" w14:textId="77777777" w:rsidR="002B5A23" w:rsidRPr="002B5A23" w:rsidRDefault="002B5A23" w:rsidP="002B5A23">
      <w:pPr>
        <w:pStyle w:val="Body"/>
        <w:spacing w:after="0"/>
        <w:rPr>
          <w:rFonts w:ascii="Arial" w:hAnsi="Arial" w:cs="Arial"/>
          <w:lang w:val="en-GB"/>
        </w:rPr>
      </w:pPr>
      <w:r w:rsidRPr="002B5A23">
        <w:rPr>
          <w:rFonts w:ascii="Arial" w:hAnsi="Arial" w:cs="Arial"/>
          <w:lang w:val="en-GB"/>
        </w:rPr>
        <w:t>a) Jacobian-based stability approach is expressed in (18).</w:t>
      </w:r>
    </w:p>
    <w:p w14:paraId="07D54648" w14:textId="4322DAC2" w:rsidR="002B5A23" w:rsidRPr="002B5A23" w:rsidRDefault="002B5A23" w:rsidP="002B5A23">
      <w:pPr>
        <w:pStyle w:val="Body"/>
        <w:spacing w:after="0"/>
        <w:rPr>
          <w:rFonts w:ascii="Arial" w:hAnsi="Arial" w:cs="Arial"/>
          <w:lang w:val="en-GB"/>
        </w:rPr>
      </w:pPr>
      <w:r w:rsidRPr="002B5A23">
        <w:rPr>
          <w:rFonts w:ascii="Arial" w:hAnsi="Arial" w:cs="Arial"/>
          <w:lang w:val="en-GB"/>
        </w:rPr>
        <w:tab/>
      </w:r>
      <m:oMath>
        <m:sSub>
          <m:sSubPr>
            <m:ctrlPr>
              <w:rPr>
                <w:rFonts w:ascii="Cambria Math" w:hAnsi="Cambria Math" w:cs="Arial"/>
                <w:i/>
                <w:lang w:val="en-GB"/>
              </w:rPr>
            </m:ctrlPr>
          </m:sSubPr>
          <m:e>
            <m:r>
              <m:rPr>
                <m:sty m:val="p"/>
              </m:rPr>
              <w:rPr>
                <w:rFonts w:ascii="Cambria Math" w:hAnsi="Cambria Math" w:cs="Arial"/>
                <w:lang w:val="en-GB"/>
              </w:rPr>
              <m:t>∇</m:t>
            </m:r>
          </m:e>
          <m:sub>
            <m:r>
              <w:rPr>
                <w:rFonts w:ascii="Cambria Math" w:hAnsi="Cambria Math" w:cs="Arial"/>
                <w:lang w:val="en-GB"/>
              </w:rPr>
              <m:t>θ</m:t>
            </m:r>
          </m:sub>
        </m:sSub>
        <m:r>
          <w:rPr>
            <w:rFonts w:ascii="Cambria Math" w:hAnsi="Cambria Math" w:cs="Arial"/>
            <w:lang w:val="en-GB"/>
          </w:rPr>
          <m:t>J</m:t>
        </m:r>
        <m:d>
          <m:dPr>
            <m:ctrlPr>
              <w:rPr>
                <w:rFonts w:ascii="Cambria Math" w:hAnsi="Cambria Math" w:cs="Arial"/>
                <w:i/>
                <w:lang w:val="en-GB"/>
              </w:rPr>
            </m:ctrlPr>
          </m:dPr>
          <m:e>
            <m:r>
              <w:rPr>
                <w:rFonts w:ascii="Cambria Math" w:hAnsi="Cambria Math" w:cs="Arial"/>
                <w:lang w:val="en-GB"/>
              </w:rPr>
              <m:t>θ</m:t>
            </m:r>
          </m:e>
        </m:d>
        <m:r>
          <w:rPr>
            <w:rFonts w:ascii="Cambria Math" w:hAnsi="Cambria Math" w:cs="Arial"/>
            <w:lang w:val="en-GB"/>
          </w:rPr>
          <m:t>=</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m:t>
                </m:r>
              </m:e>
              <m:sub>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t</m:t>
                    </m:r>
                  </m:sub>
                </m:sSub>
              </m:sub>
            </m:sSub>
          </m:num>
          <m:den>
            <m:r>
              <w:rPr>
                <w:rFonts w:ascii="Cambria Math" w:hAnsi="Cambria Math" w:cs="Arial"/>
                <w:lang w:val="en-GB"/>
              </w:rPr>
              <m:t>∂</m:t>
            </m:r>
            <m:sSup>
              <m:sSupPr>
                <m:ctrlPr>
                  <w:rPr>
                    <w:rFonts w:ascii="Cambria Math" w:hAnsi="Cambria Math" w:cs="Arial"/>
                    <w:i/>
                    <w:lang w:val="en-GB"/>
                  </w:rPr>
                </m:ctrlPr>
              </m:sSupPr>
              <m:e>
                <m:r>
                  <w:rPr>
                    <w:rFonts w:ascii="Cambria Math" w:hAnsi="Cambria Math" w:cs="Arial"/>
                    <w:lang w:val="en-GB"/>
                  </w:rPr>
                  <m:t>θ</m:t>
                </m:r>
              </m:e>
              <m:sup>
                <m:r>
                  <w:rPr>
                    <w:rFonts w:ascii="Cambria Math" w:hAnsi="Cambria Math" w:cs="Arial"/>
                    <w:lang w:val="en-GB"/>
                  </w:rPr>
                  <m:t>'</m:t>
                </m:r>
              </m:sup>
            </m:sSup>
          </m:den>
        </m:f>
      </m:oMath>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r>
      <w:r w:rsidRPr="002B5A23">
        <w:rPr>
          <w:rFonts w:ascii="Arial" w:hAnsi="Arial" w:cs="Arial"/>
          <w:lang w:val="en-GB"/>
        </w:rPr>
        <w:tab/>
        <w:t xml:space="preserve">      (18)</w:t>
      </w:r>
    </w:p>
    <w:p w14:paraId="1BF5F54D" w14:textId="19CA62FE" w:rsidR="002B5A23" w:rsidRPr="002B5A23" w:rsidRDefault="002B5A23" w:rsidP="002B5A23">
      <w:pPr>
        <w:pStyle w:val="Body"/>
        <w:spacing w:after="0"/>
        <w:rPr>
          <w:rFonts w:ascii="Arial" w:hAnsi="Arial" w:cs="Arial"/>
          <w:lang w:val="en-GB"/>
        </w:rPr>
      </w:pPr>
      <w:r w:rsidRPr="002B5A23">
        <w:rPr>
          <w:rFonts w:ascii="Arial" w:hAnsi="Arial" w:cs="Arial"/>
          <w:lang w:val="en-GB"/>
        </w:rPr>
        <w:t xml:space="preserve">where </w:t>
      </w:r>
      <m:oMath>
        <m:r>
          <w:rPr>
            <w:rFonts w:ascii="Cambria Math" w:hAnsi="Cambria Math" w:cs="Arial"/>
            <w:lang w:val="en-GB"/>
          </w:rPr>
          <m:t>θ</m:t>
        </m:r>
      </m:oMath>
      <w:r w:rsidRPr="002B5A23">
        <w:rPr>
          <w:rFonts w:ascii="Arial" w:hAnsi="Arial" w:cs="Arial"/>
          <w:lang w:val="en-GB"/>
        </w:rPr>
        <w:t xml:space="preserve"> represents the policy parameters</w:t>
      </w:r>
    </w:p>
    <w:p w14:paraId="45D046D7" w14:textId="25527565" w:rsidR="002B5A23" w:rsidRPr="002B5A23" w:rsidRDefault="002B5A23" w:rsidP="002B5A23">
      <w:pPr>
        <w:pStyle w:val="Body"/>
        <w:spacing w:after="0"/>
        <w:rPr>
          <w:rFonts w:ascii="Arial" w:hAnsi="Arial" w:cs="Arial"/>
          <w:lang w:val="en-GB"/>
        </w:rPr>
      </w:pPr>
      <w:r w:rsidRPr="002B5A23">
        <w:rPr>
          <w:rFonts w:ascii="Arial" w:hAnsi="Arial" w:cs="Arial"/>
          <w:lang w:val="en-GB"/>
        </w:rPr>
        <w:t xml:space="preserve">b) Newton-Raphson iterative corrections </w:t>
      </w:r>
      <w:r w:rsidR="00E27B28" w:rsidRPr="00E27B28">
        <w:rPr>
          <w:rFonts w:ascii="Arial" w:hAnsi="Arial" w:cs="Arial"/>
          <w:highlight w:val="yellow"/>
          <w:lang w:val="en-GB"/>
        </w:rPr>
        <w:t xml:space="preserve">will be used </w:t>
      </w:r>
      <w:r w:rsidRPr="00E27B28">
        <w:rPr>
          <w:rFonts w:ascii="Arial" w:hAnsi="Arial" w:cs="Arial"/>
          <w:highlight w:val="yellow"/>
          <w:lang w:val="en-GB"/>
        </w:rPr>
        <w:t>to</w:t>
      </w:r>
      <w:r w:rsidRPr="002B5A23">
        <w:rPr>
          <w:rFonts w:ascii="Arial" w:hAnsi="Arial" w:cs="Arial"/>
          <w:lang w:val="en-GB"/>
        </w:rPr>
        <w:t xml:space="preserve"> refine updates. </w:t>
      </w:r>
    </w:p>
    <w:p w14:paraId="414CE7FA" w14:textId="623A84F7" w:rsidR="00A62005" w:rsidRDefault="002B5A23" w:rsidP="002B5A23">
      <w:pPr>
        <w:pStyle w:val="Body"/>
        <w:spacing w:after="0"/>
        <w:rPr>
          <w:rFonts w:ascii="Arial" w:hAnsi="Arial" w:cs="Arial"/>
        </w:rPr>
      </w:pPr>
      <w:r w:rsidRPr="002B5A23">
        <w:rPr>
          <w:rFonts w:ascii="Arial" w:hAnsi="Arial" w:cs="Arial"/>
          <w:lang w:val="en-GB"/>
        </w:rPr>
        <w:lastRenderedPageBreak/>
        <w:t>The entire framework ensures the RL agent optimises for both immediate and long-term voltage stability.</w:t>
      </w:r>
    </w:p>
    <w:p w14:paraId="4466CA37" w14:textId="180E6759" w:rsidR="00A62005" w:rsidRDefault="00A62005" w:rsidP="00441B6F">
      <w:pPr>
        <w:pStyle w:val="Body"/>
        <w:spacing w:after="0"/>
        <w:rPr>
          <w:rFonts w:ascii="Arial" w:hAnsi="Arial" w:cs="Arial"/>
        </w:rPr>
      </w:pPr>
    </w:p>
    <w:p w14:paraId="26D34A5F" w14:textId="3D54FF2E" w:rsidR="009711CC" w:rsidRPr="009711CC" w:rsidRDefault="009711CC" w:rsidP="009711CC">
      <w:pPr>
        <w:pStyle w:val="Body"/>
        <w:spacing w:after="0"/>
        <w:rPr>
          <w:rFonts w:ascii="Arial" w:hAnsi="Arial" w:cs="Arial"/>
        </w:rPr>
      </w:pPr>
      <w:r w:rsidRPr="009711CC">
        <w:rPr>
          <w:rFonts w:ascii="Arial" w:hAnsi="Arial" w:cs="Arial"/>
          <w:b/>
        </w:rPr>
        <w:t>3.</w:t>
      </w:r>
      <w:r>
        <w:rPr>
          <w:rFonts w:ascii="Arial" w:hAnsi="Arial" w:cs="Arial"/>
          <w:b/>
        </w:rPr>
        <w:t>4</w:t>
      </w:r>
      <w:r w:rsidRPr="009711CC">
        <w:rPr>
          <w:rFonts w:ascii="Arial" w:hAnsi="Arial" w:cs="Arial"/>
          <w:b/>
        </w:rPr>
        <w:t xml:space="preserve"> </w:t>
      </w:r>
      <w:r w:rsidRPr="009711CC">
        <w:rPr>
          <w:rFonts w:ascii="Arial" w:hAnsi="Arial" w:cs="Arial"/>
          <w:b/>
          <w:bCs/>
          <w:lang w:val="en-GB"/>
        </w:rPr>
        <w:t>Grid Topology</w:t>
      </w:r>
      <w:r w:rsidRPr="009711CC">
        <w:rPr>
          <w:rFonts w:ascii="Arial" w:hAnsi="Arial" w:cs="Arial"/>
        </w:rPr>
        <w:t xml:space="preserve">  </w:t>
      </w:r>
    </w:p>
    <w:p w14:paraId="12D8E2D9" w14:textId="77777777" w:rsidR="009711CC" w:rsidRPr="009711CC" w:rsidRDefault="009711CC" w:rsidP="009711CC">
      <w:pPr>
        <w:pStyle w:val="Body"/>
        <w:spacing w:after="0"/>
        <w:rPr>
          <w:rFonts w:ascii="Arial" w:hAnsi="Arial" w:cs="Arial"/>
        </w:rPr>
      </w:pPr>
    </w:p>
    <w:p w14:paraId="262A1C91" w14:textId="77777777" w:rsidR="00AE60A6" w:rsidRPr="00AE60A6" w:rsidRDefault="00AE60A6" w:rsidP="00AE60A6">
      <w:pPr>
        <w:pStyle w:val="Body"/>
        <w:spacing w:after="0"/>
        <w:rPr>
          <w:rFonts w:ascii="Arial" w:hAnsi="Arial" w:cs="Arial"/>
          <w:lang w:val="en-GB"/>
        </w:rPr>
      </w:pPr>
      <w:r w:rsidRPr="00AE60A6">
        <w:rPr>
          <w:rFonts w:ascii="Arial" w:hAnsi="Arial" w:cs="Arial"/>
          <w:lang w:val="en-GB"/>
        </w:rPr>
        <w:t>Buses:</w:t>
      </w:r>
    </w:p>
    <w:p w14:paraId="38969CB3" w14:textId="77777777" w:rsidR="00AE60A6" w:rsidRPr="00AE60A6" w:rsidRDefault="00AE60A6" w:rsidP="00AE60A6">
      <w:pPr>
        <w:pStyle w:val="Body"/>
        <w:numPr>
          <w:ilvl w:val="0"/>
          <w:numId w:val="41"/>
        </w:numPr>
        <w:spacing w:after="0"/>
        <w:rPr>
          <w:rFonts w:ascii="Arial" w:hAnsi="Arial" w:cs="Arial"/>
          <w:lang w:val="en-GB"/>
        </w:rPr>
      </w:pPr>
      <w:proofErr w:type="spellStart"/>
      <w:r w:rsidRPr="00AE60A6">
        <w:rPr>
          <w:rFonts w:ascii="Arial" w:hAnsi="Arial" w:cs="Arial"/>
          <w:lang w:val="en-GB"/>
        </w:rPr>
        <w:t>Alaoji</w:t>
      </w:r>
      <w:proofErr w:type="spellEnd"/>
      <w:r w:rsidRPr="00AE60A6">
        <w:rPr>
          <w:rFonts w:ascii="Arial" w:hAnsi="Arial" w:cs="Arial"/>
          <w:lang w:val="en-GB"/>
        </w:rPr>
        <w:t xml:space="preserve"> 330kV Bus (Slack bus with generation from </w:t>
      </w:r>
      <w:proofErr w:type="spellStart"/>
      <w:r w:rsidRPr="00AE60A6">
        <w:rPr>
          <w:rFonts w:ascii="Arial" w:hAnsi="Arial" w:cs="Arial"/>
          <w:lang w:val="en-GB"/>
        </w:rPr>
        <w:t>Alaoji</w:t>
      </w:r>
      <w:proofErr w:type="spellEnd"/>
      <w:r w:rsidRPr="00AE60A6">
        <w:rPr>
          <w:rFonts w:ascii="Arial" w:hAnsi="Arial" w:cs="Arial"/>
          <w:lang w:val="en-GB"/>
        </w:rPr>
        <w:t xml:space="preserve"> Plant)</w:t>
      </w:r>
    </w:p>
    <w:p w14:paraId="05065772" w14:textId="77777777" w:rsidR="00AE60A6" w:rsidRPr="00AE60A6" w:rsidRDefault="00AE60A6" w:rsidP="00AE60A6">
      <w:pPr>
        <w:pStyle w:val="Body"/>
        <w:numPr>
          <w:ilvl w:val="0"/>
          <w:numId w:val="41"/>
        </w:numPr>
        <w:spacing w:after="0"/>
        <w:rPr>
          <w:rFonts w:ascii="Arial" w:hAnsi="Arial" w:cs="Arial"/>
          <w:lang w:val="en-GB"/>
        </w:rPr>
      </w:pPr>
      <w:r w:rsidRPr="00AE60A6">
        <w:rPr>
          <w:rFonts w:ascii="Arial" w:hAnsi="Arial" w:cs="Arial"/>
          <w:lang w:val="en-GB"/>
        </w:rPr>
        <w:t>New Heaven 330kV Bus (Intermediate substation with static VAR compensator)</w:t>
      </w:r>
    </w:p>
    <w:p w14:paraId="5F5570C7" w14:textId="77777777" w:rsidR="00AE60A6" w:rsidRPr="00AE60A6" w:rsidRDefault="00AE60A6" w:rsidP="00AE60A6">
      <w:pPr>
        <w:pStyle w:val="Body"/>
        <w:numPr>
          <w:ilvl w:val="0"/>
          <w:numId w:val="41"/>
        </w:numPr>
        <w:spacing w:after="0"/>
        <w:rPr>
          <w:rFonts w:ascii="Arial" w:hAnsi="Arial" w:cs="Arial"/>
          <w:lang w:val="en-GB"/>
        </w:rPr>
      </w:pPr>
      <w:r w:rsidRPr="00AE60A6">
        <w:rPr>
          <w:rFonts w:ascii="Arial" w:hAnsi="Arial" w:cs="Arial"/>
          <w:lang w:val="en-GB"/>
        </w:rPr>
        <w:t>Onitsha 330kV Bus (Load centre with high industrial/residential demand).</w:t>
      </w:r>
    </w:p>
    <w:p w14:paraId="6BD45D41" w14:textId="77777777" w:rsidR="00AE60A6" w:rsidRPr="00AE60A6" w:rsidRDefault="00AE60A6" w:rsidP="00AE60A6">
      <w:pPr>
        <w:pStyle w:val="Body"/>
        <w:spacing w:after="0"/>
        <w:rPr>
          <w:rFonts w:ascii="Arial" w:hAnsi="Arial" w:cs="Arial"/>
          <w:lang w:val="en-GB"/>
        </w:rPr>
      </w:pPr>
      <w:r w:rsidRPr="00AE60A6">
        <w:rPr>
          <w:rFonts w:ascii="Arial" w:hAnsi="Arial" w:cs="Arial"/>
          <w:lang w:val="en-GB"/>
        </w:rPr>
        <w:t>Transmission Lines:</w:t>
      </w:r>
    </w:p>
    <w:p w14:paraId="4D0A7415" w14:textId="77777777" w:rsidR="00AE60A6" w:rsidRPr="00AE60A6" w:rsidRDefault="00AE60A6" w:rsidP="00AE60A6">
      <w:pPr>
        <w:pStyle w:val="Body"/>
        <w:numPr>
          <w:ilvl w:val="0"/>
          <w:numId w:val="42"/>
        </w:numPr>
        <w:spacing w:after="0"/>
        <w:rPr>
          <w:rFonts w:ascii="Arial" w:hAnsi="Arial" w:cs="Arial"/>
          <w:lang w:val="en-GB"/>
        </w:rPr>
      </w:pPr>
      <w:r w:rsidRPr="00AE60A6">
        <w:rPr>
          <w:rFonts w:ascii="Arial" w:hAnsi="Arial" w:cs="Arial"/>
          <w:lang w:val="en-GB"/>
        </w:rPr>
        <w:t xml:space="preserve">Line 1: </w:t>
      </w:r>
      <w:proofErr w:type="spellStart"/>
      <w:r w:rsidRPr="00AE60A6">
        <w:rPr>
          <w:rFonts w:ascii="Arial" w:hAnsi="Arial" w:cs="Arial"/>
          <w:lang w:val="en-GB"/>
        </w:rPr>
        <w:t>Alaoji</w:t>
      </w:r>
      <w:proofErr w:type="spellEnd"/>
      <w:r w:rsidRPr="00AE60A6">
        <w:rPr>
          <w:rFonts w:ascii="Arial" w:hAnsi="Arial" w:cs="Arial"/>
          <w:lang w:val="en-GB"/>
        </w:rPr>
        <w:t xml:space="preserve"> – New Heaven (150 km, 330kV)</w:t>
      </w:r>
    </w:p>
    <w:p w14:paraId="25143202" w14:textId="77777777" w:rsidR="00AE60A6" w:rsidRPr="00AE60A6" w:rsidRDefault="00AE60A6" w:rsidP="00AE60A6">
      <w:pPr>
        <w:pStyle w:val="Body"/>
        <w:numPr>
          <w:ilvl w:val="0"/>
          <w:numId w:val="42"/>
        </w:numPr>
        <w:spacing w:after="0"/>
        <w:rPr>
          <w:rFonts w:ascii="Arial" w:hAnsi="Arial" w:cs="Arial"/>
          <w:lang w:val="en-GB"/>
        </w:rPr>
      </w:pPr>
      <w:r w:rsidRPr="00AE60A6">
        <w:rPr>
          <w:rFonts w:ascii="Arial" w:hAnsi="Arial" w:cs="Arial"/>
          <w:lang w:val="en-GB"/>
        </w:rPr>
        <w:t>Line 2: New Heaven – Onitsha (100 km, 330kV)</w:t>
      </w:r>
    </w:p>
    <w:p w14:paraId="12CF2B2E" w14:textId="77777777" w:rsidR="00AE60A6" w:rsidRPr="00AE60A6" w:rsidRDefault="00AE60A6" w:rsidP="00AE60A6">
      <w:pPr>
        <w:pStyle w:val="Body"/>
        <w:spacing w:after="0"/>
        <w:rPr>
          <w:rFonts w:ascii="Arial" w:hAnsi="Arial" w:cs="Arial"/>
          <w:lang w:val="en-GB"/>
        </w:rPr>
      </w:pPr>
      <w:r w:rsidRPr="00AE60A6">
        <w:rPr>
          <w:rFonts w:ascii="Arial" w:hAnsi="Arial" w:cs="Arial"/>
          <w:lang w:val="en-GB"/>
        </w:rPr>
        <w:t>Parameters</w:t>
      </w:r>
    </w:p>
    <w:p w14:paraId="30B83CE2" w14:textId="77777777" w:rsidR="00AE60A6" w:rsidRPr="00AE60A6" w:rsidRDefault="00AE60A6" w:rsidP="00AE60A6">
      <w:pPr>
        <w:pStyle w:val="Body"/>
        <w:numPr>
          <w:ilvl w:val="0"/>
          <w:numId w:val="43"/>
        </w:numPr>
        <w:spacing w:after="0"/>
        <w:rPr>
          <w:rFonts w:ascii="Arial" w:hAnsi="Arial" w:cs="Arial"/>
          <w:lang w:val="en-GB"/>
        </w:rPr>
      </w:pPr>
      <w:proofErr w:type="spellStart"/>
      <w:r w:rsidRPr="00AE60A6">
        <w:rPr>
          <w:rFonts w:ascii="Arial" w:hAnsi="Arial" w:cs="Arial"/>
          <w:lang w:val="en-GB"/>
        </w:rPr>
        <w:t>Alaoji</w:t>
      </w:r>
      <w:proofErr w:type="spellEnd"/>
      <w:r w:rsidRPr="00AE60A6">
        <w:rPr>
          <w:rFonts w:ascii="Arial" w:hAnsi="Arial" w:cs="Arial"/>
          <w:lang w:val="en-GB"/>
        </w:rPr>
        <w:t xml:space="preserve"> Generator: 500 MVA, 330 kV, Xd’=0.15 </w:t>
      </w:r>
      <w:proofErr w:type="spellStart"/>
      <w:r w:rsidRPr="00AE60A6">
        <w:rPr>
          <w:rFonts w:ascii="Arial" w:hAnsi="Arial" w:cs="Arial"/>
          <w:lang w:val="en-GB"/>
        </w:rPr>
        <w:t>pu</w:t>
      </w:r>
      <w:proofErr w:type="spellEnd"/>
      <w:r w:rsidRPr="00AE60A6">
        <w:rPr>
          <w:rFonts w:ascii="Arial" w:hAnsi="Arial" w:cs="Arial"/>
          <w:lang w:val="en-GB"/>
        </w:rPr>
        <w:t>, inertia constant H=3.5 s</w:t>
      </w:r>
    </w:p>
    <w:p w14:paraId="27047448" w14:textId="0C32B6EB" w:rsidR="00AE60A6" w:rsidRPr="00AE60A6" w:rsidRDefault="00AE60A6" w:rsidP="00AE60A6">
      <w:pPr>
        <w:pStyle w:val="Body"/>
        <w:numPr>
          <w:ilvl w:val="0"/>
          <w:numId w:val="43"/>
        </w:numPr>
        <w:spacing w:after="0"/>
        <w:rPr>
          <w:rFonts w:ascii="Arial" w:hAnsi="Arial" w:cs="Arial"/>
          <w:lang w:val="en-GB"/>
        </w:rPr>
      </w:pPr>
      <w:r w:rsidRPr="00AE60A6">
        <w:rPr>
          <w:rFonts w:ascii="Arial" w:hAnsi="Arial" w:cs="Arial"/>
          <w:lang w:val="en-GB"/>
        </w:rPr>
        <w:t xml:space="preserve">Transmission Lines: </w:t>
      </w:r>
      <m:oMath>
        <m:r>
          <w:rPr>
            <w:rFonts w:ascii="Cambria Math" w:hAnsi="Cambria Math" w:cs="Arial"/>
            <w:lang w:val="en-GB"/>
          </w:rPr>
          <m:t xml:space="preserve">R=0.025 </m:t>
        </m:r>
        <m:f>
          <m:fPr>
            <m:type m:val="lin"/>
            <m:ctrlPr>
              <w:rPr>
                <w:rFonts w:ascii="Cambria Math" w:hAnsi="Cambria Math" w:cs="Arial"/>
                <w:i/>
                <w:lang w:val="en-GB"/>
              </w:rPr>
            </m:ctrlPr>
          </m:fPr>
          <m:num>
            <m:r>
              <m:rPr>
                <m:sty m:val="p"/>
              </m:rPr>
              <w:rPr>
                <w:rFonts w:ascii="Cambria Math" w:hAnsi="Cambria Math" w:cs="Arial"/>
                <w:lang w:val="en-GB"/>
              </w:rPr>
              <m:t>Ω</m:t>
            </m:r>
          </m:num>
          <m:den>
            <m:r>
              <w:rPr>
                <w:rFonts w:ascii="Cambria Math" w:hAnsi="Cambria Math" w:cs="Arial"/>
                <w:lang w:val="en-GB"/>
              </w:rPr>
              <m:t>km</m:t>
            </m:r>
          </m:den>
        </m:f>
      </m:oMath>
      <w:r w:rsidRPr="00AE60A6">
        <w:rPr>
          <w:rFonts w:ascii="Arial" w:hAnsi="Arial" w:cs="Arial"/>
          <w:lang w:val="en-GB"/>
        </w:rPr>
        <w:t xml:space="preserve">, </w:t>
      </w:r>
      <m:oMath>
        <m:r>
          <w:rPr>
            <w:rFonts w:ascii="Cambria Math" w:hAnsi="Cambria Math" w:cs="Arial"/>
            <w:lang w:val="en-GB"/>
          </w:rPr>
          <m:t xml:space="preserve">L=0.8 </m:t>
        </m:r>
        <m:f>
          <m:fPr>
            <m:type m:val="lin"/>
            <m:ctrlPr>
              <w:rPr>
                <w:rFonts w:ascii="Cambria Math" w:hAnsi="Cambria Math" w:cs="Arial"/>
                <w:i/>
                <w:lang w:val="en-GB"/>
              </w:rPr>
            </m:ctrlPr>
          </m:fPr>
          <m:num>
            <m:r>
              <m:rPr>
                <m:sty m:val="p"/>
              </m:rPr>
              <w:rPr>
                <w:rFonts w:ascii="Cambria Math" w:hAnsi="Cambria Math" w:cs="Arial"/>
                <w:lang w:val="en-GB"/>
              </w:rPr>
              <m:t>mH</m:t>
            </m:r>
          </m:num>
          <m:den>
            <m:r>
              <w:rPr>
                <w:rFonts w:ascii="Cambria Math" w:hAnsi="Cambria Math" w:cs="Arial"/>
                <w:lang w:val="en-GB"/>
              </w:rPr>
              <m:t>km</m:t>
            </m:r>
          </m:den>
        </m:f>
      </m:oMath>
      <w:r w:rsidRPr="00AE60A6">
        <w:rPr>
          <w:rFonts w:ascii="Arial" w:hAnsi="Arial" w:cs="Arial"/>
          <w:lang w:val="en-GB"/>
        </w:rPr>
        <w:t xml:space="preserve">, </w:t>
      </w:r>
      <m:oMath>
        <m:r>
          <w:rPr>
            <w:rFonts w:ascii="Cambria Math" w:hAnsi="Cambria Math" w:cs="Arial"/>
            <w:lang w:val="en-GB"/>
          </w:rPr>
          <m:t xml:space="preserve">C=12 </m:t>
        </m:r>
        <m:f>
          <m:fPr>
            <m:type m:val="lin"/>
            <m:ctrlPr>
              <w:rPr>
                <w:rFonts w:ascii="Cambria Math" w:hAnsi="Cambria Math" w:cs="Arial"/>
                <w:i/>
                <w:lang w:val="en-GB"/>
              </w:rPr>
            </m:ctrlPr>
          </m:fPr>
          <m:num>
            <m:r>
              <w:rPr>
                <w:rFonts w:ascii="Cambria Math" w:hAnsi="Cambria Math" w:cs="Arial"/>
                <w:lang w:val="en-GB"/>
              </w:rPr>
              <m:t>nF</m:t>
            </m:r>
          </m:num>
          <m:den>
            <m:r>
              <w:rPr>
                <w:rFonts w:ascii="Cambria Math" w:hAnsi="Cambria Math" w:cs="Arial"/>
                <w:lang w:val="en-GB"/>
              </w:rPr>
              <m:t>km</m:t>
            </m:r>
          </m:den>
        </m:f>
      </m:oMath>
      <w:r w:rsidRPr="00AE60A6">
        <w:rPr>
          <w:rFonts w:ascii="Arial" w:hAnsi="Arial" w:cs="Arial"/>
          <w:lang w:val="en-GB"/>
        </w:rPr>
        <w:t xml:space="preserve"> </w:t>
      </w:r>
    </w:p>
    <w:p w14:paraId="70EDC140" w14:textId="4298CD52" w:rsidR="00AE60A6" w:rsidRPr="00AE60A6" w:rsidRDefault="00AE60A6" w:rsidP="00AE60A6">
      <w:pPr>
        <w:pStyle w:val="Body"/>
        <w:numPr>
          <w:ilvl w:val="0"/>
          <w:numId w:val="43"/>
        </w:numPr>
        <w:spacing w:after="0"/>
        <w:rPr>
          <w:rFonts w:ascii="Arial" w:hAnsi="Arial" w:cs="Arial"/>
          <w:lang w:val="en-GB"/>
        </w:rPr>
      </w:pPr>
      <w:r w:rsidRPr="00AE60A6">
        <w:rPr>
          <w:rFonts w:ascii="Arial" w:hAnsi="Arial" w:cs="Arial"/>
          <w:lang w:val="en-GB"/>
        </w:rPr>
        <w:t xml:space="preserve">Onitsha Load: 800 MW + 300 MVAR (inductive), modelled as three </w:t>
      </w:r>
      <w:r w:rsidR="0043729A">
        <w:rPr>
          <w:rFonts w:ascii="Arial" w:hAnsi="Arial" w:cs="Arial"/>
          <w:lang w:val="en-GB"/>
        </w:rPr>
        <w:t>three-</w:t>
      </w:r>
      <w:r w:rsidRPr="00AE60A6">
        <w:rPr>
          <w:rFonts w:ascii="Arial" w:hAnsi="Arial" w:cs="Arial"/>
          <w:lang w:val="en-GB"/>
        </w:rPr>
        <w:t>phase dynamic load block</w:t>
      </w:r>
      <w:r w:rsidR="00433CB7">
        <w:rPr>
          <w:rFonts w:ascii="Arial" w:hAnsi="Arial" w:cs="Arial"/>
          <w:lang w:val="en-GB"/>
        </w:rPr>
        <w:t>s</w:t>
      </w:r>
      <w:r w:rsidRPr="00AE60A6">
        <w:rPr>
          <w:rFonts w:ascii="Arial" w:hAnsi="Arial" w:cs="Arial"/>
          <w:lang w:val="en-GB"/>
        </w:rPr>
        <w:t>.</w:t>
      </w:r>
    </w:p>
    <w:p w14:paraId="6C1B9EF2" w14:textId="444EFD26" w:rsidR="00AE60A6" w:rsidRPr="00AE60A6" w:rsidRDefault="00AE60A6" w:rsidP="00AE60A6">
      <w:pPr>
        <w:pStyle w:val="Body"/>
        <w:numPr>
          <w:ilvl w:val="0"/>
          <w:numId w:val="43"/>
        </w:numPr>
        <w:spacing w:after="0"/>
        <w:rPr>
          <w:rFonts w:ascii="Arial" w:hAnsi="Arial" w:cs="Arial"/>
          <w:lang w:val="en-GB"/>
        </w:rPr>
      </w:pPr>
      <w:r w:rsidRPr="00AE60A6">
        <w:rPr>
          <w:rFonts w:ascii="Arial" w:hAnsi="Arial" w:cs="Arial"/>
          <w:lang w:val="en-GB"/>
        </w:rPr>
        <w:t>Solar Farm (New Heaven): 50 MW (</w:t>
      </w:r>
      <w:r w:rsidRPr="00E27B28">
        <w:rPr>
          <w:rFonts w:ascii="Arial" w:hAnsi="Arial" w:cs="Arial"/>
          <w:highlight w:val="yellow"/>
          <w:lang w:val="en-GB"/>
        </w:rPr>
        <w:t>optional</w:t>
      </w:r>
      <w:r w:rsidRPr="00AE60A6">
        <w:rPr>
          <w:rFonts w:ascii="Arial" w:hAnsi="Arial" w:cs="Arial"/>
          <w:lang w:val="en-GB"/>
        </w:rPr>
        <w:t xml:space="preserve"> for renewable integration studies).</w:t>
      </w:r>
    </w:p>
    <w:p w14:paraId="7B9F8969" w14:textId="6FEC7690" w:rsidR="008D6D00" w:rsidRDefault="00AE60A6" w:rsidP="00AE60A6">
      <w:pPr>
        <w:pStyle w:val="Body"/>
        <w:spacing w:after="0"/>
        <w:rPr>
          <w:rFonts w:ascii="Arial" w:hAnsi="Arial" w:cs="Arial"/>
        </w:rPr>
      </w:pPr>
      <w:r w:rsidRPr="00AE60A6">
        <w:rPr>
          <w:rFonts w:ascii="Arial" w:hAnsi="Arial" w:cs="Arial"/>
          <w:lang w:val="en-GB"/>
        </w:rPr>
        <w:t>The modelled power system in MATLAB is presented in Fig. 2</w:t>
      </w:r>
      <w:r w:rsidR="00563909">
        <w:rPr>
          <w:rFonts w:ascii="Arial" w:hAnsi="Arial" w:cs="Arial"/>
          <w:lang w:val="en-GB"/>
        </w:rPr>
        <w:t>,</w:t>
      </w:r>
      <w:r w:rsidRPr="00AE60A6">
        <w:rPr>
          <w:rFonts w:ascii="Arial" w:hAnsi="Arial" w:cs="Arial"/>
          <w:lang w:val="en-GB"/>
        </w:rPr>
        <w:t xml:space="preserve"> while the </w:t>
      </w:r>
      <w:r w:rsidR="0043729A">
        <w:rPr>
          <w:rFonts w:ascii="Arial" w:hAnsi="Arial" w:cs="Arial"/>
          <w:lang w:val="en-GB"/>
        </w:rPr>
        <w:t>Power grid, the DVR, and the Load subsystems</w:t>
      </w:r>
      <w:r w:rsidRPr="00AE60A6">
        <w:rPr>
          <w:rFonts w:ascii="Arial" w:hAnsi="Arial" w:cs="Arial"/>
          <w:lang w:val="en-GB"/>
        </w:rPr>
        <w:t xml:space="preserve"> are depicted in Fig. 3 to Fig. 5.</w:t>
      </w:r>
      <w:r w:rsidR="00B37A07">
        <w:rPr>
          <w:rFonts w:ascii="Arial" w:hAnsi="Arial" w:cs="Arial"/>
          <w:lang w:val="en-GB"/>
        </w:rPr>
        <w:t xml:space="preserve"> </w:t>
      </w:r>
      <w:r w:rsidR="00B37A07" w:rsidRPr="00B37A07">
        <w:rPr>
          <w:rFonts w:ascii="Arial" w:hAnsi="Arial" w:cs="Arial"/>
          <w:highlight w:val="yellow"/>
          <w:lang w:val="en-GB"/>
        </w:rPr>
        <w:t>Worthy of note is that an idea system with insignificant system losses was assumed for the purpose of simulation.</w:t>
      </w:r>
      <w:r w:rsidR="00B37A07">
        <w:rPr>
          <w:rFonts w:ascii="Arial" w:hAnsi="Arial" w:cs="Arial"/>
          <w:lang w:val="en-GB"/>
        </w:rPr>
        <w:t xml:space="preserve"> </w:t>
      </w:r>
    </w:p>
    <w:p w14:paraId="298C7F4E" w14:textId="2869CAE2" w:rsidR="008D6D00" w:rsidRDefault="008D6D00" w:rsidP="00441B6F">
      <w:pPr>
        <w:pStyle w:val="Body"/>
        <w:spacing w:after="0"/>
        <w:rPr>
          <w:rFonts w:ascii="Arial" w:hAnsi="Arial" w:cs="Arial"/>
        </w:rPr>
      </w:pPr>
    </w:p>
    <w:p w14:paraId="7D98F5D2" w14:textId="417F4804" w:rsidR="00EB1A81" w:rsidRDefault="00EC6319" w:rsidP="00EC6319">
      <w:pPr>
        <w:pStyle w:val="Body"/>
        <w:spacing w:after="0"/>
        <w:jc w:val="center"/>
        <w:rPr>
          <w:rFonts w:ascii="Arial" w:hAnsi="Arial" w:cs="Arial"/>
        </w:rPr>
      </w:pPr>
      <w:r w:rsidRPr="00C079B3">
        <w:rPr>
          <w:rFonts w:ascii="Times New Roman" w:hAnsi="Times New Roman"/>
          <w:noProof/>
          <w:lang w:val="en-IN" w:eastAsia="en-IN"/>
        </w:rPr>
        <w:drawing>
          <wp:inline distT="0" distB="0" distL="0" distR="0" wp14:anchorId="3871FFD8" wp14:editId="0870CE20">
            <wp:extent cx="4274820" cy="217094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1503" cy="2174339"/>
                    </a:xfrm>
                    <a:prstGeom prst="rect">
                      <a:avLst/>
                    </a:prstGeom>
                  </pic:spPr>
                </pic:pic>
              </a:graphicData>
            </a:graphic>
          </wp:inline>
        </w:drawing>
      </w:r>
    </w:p>
    <w:p w14:paraId="4AFA93E0" w14:textId="27EDA6C8" w:rsidR="00EC6319" w:rsidRPr="00EB270D" w:rsidRDefault="00EB270D" w:rsidP="002F49D3">
      <w:pPr>
        <w:pStyle w:val="Body"/>
        <w:spacing w:after="0"/>
        <w:jc w:val="center"/>
        <w:rPr>
          <w:rFonts w:ascii="Arial" w:hAnsi="Arial" w:cs="Arial"/>
          <w:b/>
          <w:bCs/>
        </w:rPr>
      </w:pPr>
      <w:r w:rsidRPr="00EB270D">
        <w:rPr>
          <w:rFonts w:ascii="Arial" w:hAnsi="Arial" w:cs="Arial"/>
          <w:b/>
          <w:bCs/>
        </w:rPr>
        <w:t>Fig. 2. Configuration of proposed system</w:t>
      </w:r>
    </w:p>
    <w:p w14:paraId="4F203325" w14:textId="1FC39C42" w:rsidR="00EB270D" w:rsidRDefault="00EB270D" w:rsidP="00441B6F">
      <w:pPr>
        <w:pStyle w:val="Body"/>
        <w:spacing w:after="0"/>
        <w:rPr>
          <w:rFonts w:ascii="Arial" w:hAnsi="Arial" w:cs="Arial"/>
        </w:rPr>
      </w:pPr>
    </w:p>
    <w:p w14:paraId="2E4E5091" w14:textId="0950538C" w:rsidR="002F49D3" w:rsidRDefault="00D26F7B" w:rsidP="00441B6F">
      <w:pPr>
        <w:pStyle w:val="Body"/>
        <w:spacing w:after="0"/>
        <w:rPr>
          <w:rFonts w:ascii="Arial" w:hAnsi="Arial" w:cs="Arial"/>
        </w:rPr>
      </w:pPr>
      <w:r w:rsidRPr="00C079B3">
        <w:rPr>
          <w:rFonts w:ascii="Times New Roman" w:hAnsi="Times New Roman"/>
          <w:b/>
          <w:bCs/>
          <w:noProof/>
          <w:lang w:val="en-IN" w:eastAsia="en-IN"/>
        </w:rPr>
        <w:lastRenderedPageBreak/>
        <w:drawing>
          <wp:inline distT="0" distB="0" distL="0" distR="0" wp14:anchorId="3E244EB1" wp14:editId="22EE1B1B">
            <wp:extent cx="5212080" cy="25158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2515893"/>
                    </a:xfrm>
                    <a:prstGeom prst="rect">
                      <a:avLst/>
                    </a:prstGeom>
                    <a:noFill/>
                  </pic:spPr>
                </pic:pic>
              </a:graphicData>
            </a:graphic>
          </wp:inline>
        </w:drawing>
      </w:r>
    </w:p>
    <w:p w14:paraId="69A1E79E" w14:textId="1F539FB1" w:rsidR="00496BF6" w:rsidRDefault="00496BF6" w:rsidP="00496BF6">
      <w:pPr>
        <w:pStyle w:val="Body"/>
        <w:spacing w:after="0"/>
        <w:jc w:val="center"/>
        <w:rPr>
          <w:rFonts w:ascii="Arial" w:hAnsi="Arial" w:cs="Arial"/>
          <w:b/>
          <w:bCs/>
          <w:lang w:val="en-GB"/>
        </w:rPr>
      </w:pPr>
      <w:r w:rsidRPr="00496BF6">
        <w:rPr>
          <w:rFonts w:ascii="Arial" w:hAnsi="Arial" w:cs="Arial"/>
          <w:b/>
          <w:bCs/>
          <w:lang w:val="en-GB"/>
        </w:rPr>
        <w:t xml:space="preserve">Fig. 3. Power grid layout of </w:t>
      </w:r>
      <w:proofErr w:type="spellStart"/>
      <w:r w:rsidRPr="00496BF6">
        <w:rPr>
          <w:rFonts w:ascii="Arial" w:hAnsi="Arial" w:cs="Arial"/>
          <w:b/>
          <w:bCs/>
          <w:lang w:val="en-GB"/>
        </w:rPr>
        <w:t>Alaoji</w:t>
      </w:r>
      <w:proofErr w:type="spellEnd"/>
      <w:r w:rsidRPr="00496BF6">
        <w:rPr>
          <w:rFonts w:ascii="Arial" w:hAnsi="Arial" w:cs="Arial"/>
          <w:b/>
          <w:bCs/>
          <w:lang w:val="en-GB"/>
        </w:rPr>
        <w:t>-Onitsha 330kV network</w:t>
      </w:r>
    </w:p>
    <w:p w14:paraId="401F4B62" w14:textId="77777777" w:rsidR="003E1998" w:rsidRDefault="003E1998" w:rsidP="00496BF6">
      <w:pPr>
        <w:pStyle w:val="Body"/>
        <w:spacing w:after="0"/>
        <w:jc w:val="center"/>
        <w:rPr>
          <w:rFonts w:ascii="Arial" w:hAnsi="Arial" w:cs="Arial"/>
        </w:rPr>
      </w:pPr>
    </w:p>
    <w:p w14:paraId="1444D321" w14:textId="40CD4FF7" w:rsidR="00EB270D" w:rsidRDefault="00254D66" w:rsidP="00441B6F">
      <w:pPr>
        <w:pStyle w:val="Body"/>
        <w:spacing w:after="0"/>
        <w:rPr>
          <w:rFonts w:ascii="Arial" w:hAnsi="Arial" w:cs="Arial"/>
        </w:rPr>
      </w:pPr>
      <w:r w:rsidRPr="00C079B3">
        <w:rPr>
          <w:rFonts w:ascii="Times New Roman" w:hAnsi="Times New Roman"/>
          <w:b/>
          <w:bCs/>
          <w:noProof/>
          <w:lang w:val="en-IN" w:eastAsia="en-IN"/>
        </w:rPr>
        <w:drawing>
          <wp:inline distT="0" distB="0" distL="0" distR="0" wp14:anchorId="1F817FDD" wp14:editId="338675AE">
            <wp:extent cx="5212080" cy="29697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2080" cy="2969724"/>
                    </a:xfrm>
                    <a:prstGeom prst="rect">
                      <a:avLst/>
                    </a:prstGeom>
                  </pic:spPr>
                </pic:pic>
              </a:graphicData>
            </a:graphic>
          </wp:inline>
        </w:drawing>
      </w:r>
    </w:p>
    <w:p w14:paraId="436EB0C6" w14:textId="253E1EAE" w:rsidR="007E49C5" w:rsidRDefault="00A644B7" w:rsidP="00A644B7">
      <w:pPr>
        <w:pStyle w:val="Body"/>
        <w:spacing w:after="0"/>
        <w:jc w:val="center"/>
        <w:rPr>
          <w:rFonts w:ascii="Arial" w:hAnsi="Arial" w:cs="Arial"/>
        </w:rPr>
      </w:pPr>
      <w:r w:rsidRPr="00A644B7">
        <w:rPr>
          <w:rFonts w:ascii="Arial" w:hAnsi="Arial" w:cs="Arial"/>
          <w:b/>
          <w:bCs/>
          <w:lang w:val="en-GB"/>
        </w:rPr>
        <w:t>Fig. 4. Layout of RL-controlled DVR subsystem</w:t>
      </w:r>
    </w:p>
    <w:p w14:paraId="0E810A5A" w14:textId="5029D4BD" w:rsidR="00254D66" w:rsidRDefault="00254D66" w:rsidP="00441B6F">
      <w:pPr>
        <w:pStyle w:val="Body"/>
        <w:spacing w:after="0"/>
        <w:rPr>
          <w:rFonts w:ascii="Arial" w:hAnsi="Arial" w:cs="Arial"/>
        </w:rPr>
      </w:pPr>
    </w:p>
    <w:p w14:paraId="6FD347E0" w14:textId="0B850F8B" w:rsidR="003D2206" w:rsidRDefault="003D2206" w:rsidP="002504F9">
      <w:pPr>
        <w:pStyle w:val="Body"/>
        <w:spacing w:after="0"/>
        <w:jc w:val="center"/>
        <w:rPr>
          <w:rFonts w:ascii="Arial" w:hAnsi="Arial" w:cs="Arial"/>
        </w:rPr>
      </w:pPr>
      <w:r>
        <w:rPr>
          <w:rFonts w:ascii="Arial" w:hAnsi="Arial" w:cs="Arial"/>
          <w:noProof/>
          <w:lang w:val="en-IN" w:eastAsia="en-IN"/>
        </w:rPr>
        <w:lastRenderedPageBreak/>
        <w:drawing>
          <wp:inline distT="0" distB="0" distL="0" distR="0" wp14:anchorId="52121266" wp14:editId="001D9FB8">
            <wp:extent cx="3615055"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5055" cy="3359150"/>
                    </a:xfrm>
                    <a:prstGeom prst="rect">
                      <a:avLst/>
                    </a:prstGeom>
                    <a:noFill/>
                  </pic:spPr>
                </pic:pic>
              </a:graphicData>
            </a:graphic>
          </wp:inline>
        </w:drawing>
      </w:r>
    </w:p>
    <w:p w14:paraId="6BF9F3FC" w14:textId="77777777" w:rsidR="002504F9" w:rsidRPr="002504F9" w:rsidRDefault="002504F9" w:rsidP="002504F9">
      <w:pPr>
        <w:pStyle w:val="Body"/>
        <w:spacing w:after="0"/>
        <w:jc w:val="center"/>
        <w:rPr>
          <w:rFonts w:ascii="Arial" w:hAnsi="Arial" w:cs="Arial"/>
          <w:b/>
          <w:bCs/>
          <w:lang w:val="en-GB"/>
        </w:rPr>
      </w:pPr>
      <w:r w:rsidRPr="002504F9">
        <w:rPr>
          <w:rFonts w:ascii="Arial" w:hAnsi="Arial" w:cs="Arial"/>
          <w:b/>
          <w:bCs/>
          <w:lang w:val="en-GB"/>
        </w:rPr>
        <w:t>Fig. 5. Subsystem layout of the load</w:t>
      </w:r>
    </w:p>
    <w:p w14:paraId="79EB256C" w14:textId="3097CB80" w:rsidR="003D2206" w:rsidRDefault="003D2206" w:rsidP="002504F9">
      <w:pPr>
        <w:pStyle w:val="Body"/>
        <w:spacing w:after="0"/>
        <w:jc w:val="center"/>
        <w:rPr>
          <w:rFonts w:ascii="Arial" w:hAnsi="Arial" w:cs="Arial"/>
        </w:rPr>
      </w:pPr>
    </w:p>
    <w:p w14:paraId="1F968C33" w14:textId="790F82BE" w:rsidR="00902823" w:rsidRDefault="00447997"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6FC0B61E" w14:textId="77777777" w:rsidR="00CA7193" w:rsidRDefault="00CA7193" w:rsidP="00CA7193">
      <w:pPr>
        <w:pStyle w:val="Body"/>
        <w:spacing w:after="0"/>
        <w:rPr>
          <w:rFonts w:ascii="Arial" w:hAnsi="Arial" w:cs="Arial"/>
          <w:bCs/>
        </w:rPr>
      </w:pPr>
    </w:p>
    <w:p w14:paraId="043FCDEA" w14:textId="52AA5116" w:rsidR="00CA7193" w:rsidRPr="009711CC" w:rsidRDefault="00CA7193" w:rsidP="00CA7193">
      <w:pPr>
        <w:pStyle w:val="Body"/>
        <w:spacing w:after="0"/>
        <w:rPr>
          <w:rFonts w:ascii="Arial" w:hAnsi="Arial" w:cs="Arial"/>
        </w:rPr>
      </w:pPr>
      <w:bookmarkStart w:id="1" w:name="_Hlk195361479"/>
      <w:r>
        <w:rPr>
          <w:rFonts w:ascii="Arial" w:hAnsi="Arial" w:cs="Arial"/>
          <w:b/>
        </w:rPr>
        <w:t>4</w:t>
      </w:r>
      <w:r w:rsidRPr="009711CC">
        <w:rPr>
          <w:rFonts w:ascii="Arial" w:hAnsi="Arial" w:cs="Arial"/>
          <w:b/>
        </w:rPr>
        <w:t>.</w:t>
      </w:r>
      <w:r>
        <w:rPr>
          <w:rFonts w:ascii="Arial" w:hAnsi="Arial" w:cs="Arial"/>
          <w:b/>
        </w:rPr>
        <w:t>1</w:t>
      </w:r>
      <w:r w:rsidRPr="009711CC">
        <w:rPr>
          <w:rFonts w:ascii="Arial" w:hAnsi="Arial" w:cs="Arial"/>
          <w:b/>
        </w:rPr>
        <w:t xml:space="preserve"> </w:t>
      </w:r>
      <w:r w:rsidRPr="00CA7193">
        <w:rPr>
          <w:rFonts w:ascii="Arial" w:hAnsi="Arial" w:cs="Arial"/>
          <w:b/>
          <w:bCs/>
          <w:lang w:val="en-GB"/>
        </w:rPr>
        <w:t>Power Transmission Network Model with No DVR</w:t>
      </w:r>
      <w:r w:rsidRPr="009711CC">
        <w:rPr>
          <w:rFonts w:ascii="Arial" w:hAnsi="Arial" w:cs="Arial"/>
        </w:rPr>
        <w:t xml:space="preserve">  </w:t>
      </w:r>
    </w:p>
    <w:p w14:paraId="15022D5F" w14:textId="77777777" w:rsidR="009D3EFB" w:rsidRDefault="009D3EFB" w:rsidP="00441B6F">
      <w:pPr>
        <w:pStyle w:val="Body"/>
        <w:spacing w:after="0"/>
        <w:rPr>
          <w:rFonts w:ascii="Arial" w:hAnsi="Arial" w:cs="Arial"/>
        </w:rPr>
      </w:pPr>
    </w:p>
    <w:p w14:paraId="0E853312" w14:textId="4CD74239" w:rsidR="009D3EFB" w:rsidRDefault="009D3EFB" w:rsidP="009D3EFB">
      <w:pPr>
        <w:pStyle w:val="Body"/>
        <w:spacing w:after="0"/>
        <w:rPr>
          <w:rFonts w:ascii="Arial" w:hAnsi="Arial" w:cs="Arial"/>
          <w:lang w:val="en-GB"/>
        </w:rPr>
      </w:pPr>
      <w:r w:rsidRPr="000C1762">
        <w:rPr>
          <w:rFonts w:ascii="Arial" w:hAnsi="Arial" w:cs="Arial"/>
          <w:highlight w:val="yellow"/>
          <w:lang w:val="en-GB"/>
        </w:rPr>
        <w:t>Fig</w:t>
      </w:r>
      <w:r w:rsidR="000C1762" w:rsidRPr="000C1762">
        <w:rPr>
          <w:rFonts w:ascii="Arial" w:hAnsi="Arial" w:cs="Arial"/>
          <w:highlight w:val="yellow"/>
          <w:lang w:val="en-GB"/>
        </w:rPr>
        <w:t>s</w:t>
      </w:r>
      <w:r w:rsidRPr="009D3EFB">
        <w:rPr>
          <w:rFonts w:ascii="Arial" w:hAnsi="Arial" w:cs="Arial"/>
          <w:lang w:val="en-GB"/>
        </w:rPr>
        <w:t>. 6 and 7 depict the simulated transmission network’s input voltage and load voltage profiles under conditions excluding a DVR. As observed in Fig. 7, a catastrophic voltage collapse manifests at the load bus at </w:t>
      </w:r>
      <m:oMath>
        <m:r>
          <w:rPr>
            <w:rFonts w:ascii="Cambria Math" w:hAnsi="Cambria Math" w:cs="Arial"/>
            <w:lang w:val="en-GB"/>
          </w:rPr>
          <m:t>t=0.025 s</m:t>
        </m:r>
      </m:oMath>
      <w:r w:rsidRPr="009D3EFB">
        <w:rPr>
          <w:rFonts w:ascii="Arial" w:hAnsi="Arial" w:cs="Arial"/>
          <w:lang w:val="en-GB"/>
        </w:rPr>
        <w:t xml:space="preserve">, coinciding with </w:t>
      </w:r>
      <w:r w:rsidR="0043729A">
        <w:rPr>
          <w:rFonts w:ascii="Arial" w:hAnsi="Arial" w:cs="Arial"/>
          <w:lang w:val="en-GB"/>
        </w:rPr>
        <w:t>initiating</w:t>
      </w:r>
      <w:r w:rsidRPr="009D3EFB">
        <w:rPr>
          <w:rFonts w:ascii="Arial" w:hAnsi="Arial" w:cs="Arial"/>
          <w:lang w:val="en-GB"/>
        </w:rPr>
        <w:t xml:space="preserve"> a phase-to-ground fault. Without corrective mitigation, the system exhibited uncontrolled voltage oscillations, with the line auto recloser unsuccessfully attempting fault clearance at </w:t>
      </w:r>
      <m:oMath>
        <m:r>
          <w:rPr>
            <w:rFonts w:ascii="Cambria Math" w:hAnsi="Cambria Math" w:cs="Arial"/>
            <w:lang w:val="en-GB"/>
          </w:rPr>
          <m:t>t=0.12 s</m:t>
        </m:r>
      </m:oMath>
      <w:r w:rsidRPr="009D3EFB">
        <w:rPr>
          <w:rFonts w:ascii="Arial" w:hAnsi="Arial" w:cs="Arial"/>
          <w:lang w:val="en-GB"/>
        </w:rPr>
        <w:t xml:space="preserve">, thereby perpetuating the faulted state. This inability to isolate the fault or trigger a </w:t>
      </w:r>
      <w:r w:rsidR="002E6CF3" w:rsidRPr="009D3EFB">
        <w:rPr>
          <w:rFonts w:ascii="Arial" w:hAnsi="Arial" w:cs="Arial"/>
          <w:lang w:val="en-GB"/>
        </w:rPr>
        <w:t xml:space="preserve">protective lockout mechanism </w:t>
      </w:r>
      <w:r w:rsidR="002E6CF3" w:rsidRPr="000C1762">
        <w:rPr>
          <w:rFonts w:ascii="Arial" w:hAnsi="Arial" w:cs="Arial"/>
          <w:highlight w:val="yellow"/>
          <w:lang w:val="en-GB"/>
        </w:rPr>
        <w:t>result</w:t>
      </w:r>
      <w:r w:rsidR="000C1762" w:rsidRPr="000C1762">
        <w:rPr>
          <w:rFonts w:ascii="Arial" w:hAnsi="Arial" w:cs="Arial"/>
          <w:highlight w:val="yellow"/>
          <w:lang w:val="en-GB"/>
        </w:rPr>
        <w:t>s</w:t>
      </w:r>
      <w:r w:rsidRPr="009D3EFB">
        <w:rPr>
          <w:rFonts w:ascii="Arial" w:hAnsi="Arial" w:cs="Arial"/>
          <w:lang w:val="en-GB"/>
        </w:rPr>
        <w:t xml:space="preserve"> in prolonged voltage instability, characteri</w:t>
      </w:r>
      <w:r w:rsidR="0090217D">
        <w:rPr>
          <w:rFonts w:ascii="Arial" w:hAnsi="Arial" w:cs="Arial"/>
          <w:lang w:val="en-GB"/>
        </w:rPr>
        <w:t>s</w:t>
      </w:r>
      <w:r w:rsidRPr="009D3EFB">
        <w:rPr>
          <w:rFonts w:ascii="Arial" w:hAnsi="Arial" w:cs="Arial"/>
          <w:lang w:val="en-GB"/>
        </w:rPr>
        <w:t>ed by critical voltage sags (</w:t>
      </w:r>
      <m:oMath>
        <m:r>
          <w:rPr>
            <w:rFonts w:ascii="Cambria Math" w:hAnsi="Cambria Math" w:cs="Arial"/>
            <w:lang w:val="en-GB"/>
          </w:rPr>
          <m:t>0.45 p.u.</m:t>
        </m:r>
      </m:oMath>
      <w:r w:rsidRPr="009D3EFB">
        <w:rPr>
          <w:rFonts w:ascii="Arial" w:hAnsi="Arial" w:cs="Arial"/>
          <w:lang w:val="en-GB"/>
        </w:rPr>
        <w:t>) and transient overvoltage surges (</w:t>
      </w:r>
      <m:oMath>
        <m:r>
          <w:rPr>
            <w:rFonts w:ascii="Cambria Math" w:hAnsi="Cambria Math" w:cs="Arial"/>
            <w:lang w:val="en-GB"/>
          </w:rPr>
          <m:t>1.35 p.u.</m:t>
        </m:r>
      </m:oMath>
      <w:r w:rsidRPr="009D3EFB">
        <w:rPr>
          <w:rFonts w:ascii="Arial" w:hAnsi="Arial" w:cs="Arial"/>
          <w:lang w:val="en-GB"/>
        </w:rPr>
        <w:t>), both exceeding operational thresholds for connected voltage-sensitive equipment.</w:t>
      </w:r>
      <w:bookmarkEnd w:id="1"/>
    </w:p>
    <w:p w14:paraId="1B73750D" w14:textId="77777777" w:rsidR="006239DE" w:rsidRPr="009D3EFB" w:rsidRDefault="006239DE" w:rsidP="009D3EFB">
      <w:pPr>
        <w:pStyle w:val="Body"/>
        <w:spacing w:after="0"/>
        <w:rPr>
          <w:rFonts w:ascii="Arial" w:hAnsi="Arial" w:cs="Arial"/>
          <w:lang w:val="en-GB"/>
        </w:rPr>
      </w:pPr>
    </w:p>
    <w:p w14:paraId="2704F0EA" w14:textId="77777777" w:rsidR="009D3EFB" w:rsidRPr="009D3EFB" w:rsidRDefault="009D3EFB" w:rsidP="006239DE">
      <w:pPr>
        <w:pStyle w:val="Body"/>
        <w:spacing w:after="0"/>
        <w:rPr>
          <w:rFonts w:ascii="Arial" w:hAnsi="Arial" w:cs="Arial"/>
          <w:lang w:val="en-GB"/>
        </w:rPr>
      </w:pPr>
      <w:r w:rsidRPr="009D3EFB">
        <w:rPr>
          <w:rFonts w:ascii="Arial" w:hAnsi="Arial" w:cs="Arial"/>
          <w:noProof/>
          <w:lang w:val="en-IN" w:eastAsia="en-IN"/>
        </w:rPr>
        <w:lastRenderedPageBreak/>
        <w:drawing>
          <wp:inline distT="0" distB="0" distL="0" distR="0" wp14:anchorId="77AAFACF" wp14:editId="3C8F0706">
            <wp:extent cx="5189220" cy="214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6989" cy="2156089"/>
                    </a:xfrm>
                    <a:prstGeom prst="rect">
                      <a:avLst/>
                    </a:prstGeom>
                    <a:noFill/>
                    <a:ln>
                      <a:noFill/>
                    </a:ln>
                  </pic:spPr>
                </pic:pic>
              </a:graphicData>
            </a:graphic>
          </wp:inline>
        </w:drawing>
      </w:r>
    </w:p>
    <w:p w14:paraId="039AFD67" w14:textId="6BA4C418" w:rsidR="009D3EFB" w:rsidRDefault="009D3EFB" w:rsidP="006239DE">
      <w:pPr>
        <w:pStyle w:val="Body"/>
        <w:spacing w:after="0"/>
        <w:jc w:val="center"/>
        <w:rPr>
          <w:rFonts w:ascii="Arial" w:hAnsi="Arial" w:cs="Arial"/>
          <w:lang w:val="en-GB"/>
        </w:rPr>
      </w:pPr>
      <w:r w:rsidRPr="009D3EFB">
        <w:rPr>
          <w:rFonts w:ascii="Arial" w:hAnsi="Arial" w:cs="Arial"/>
          <w:b/>
          <w:bCs/>
          <w:lang w:val="en-GB"/>
        </w:rPr>
        <w:t>Fig. 6. Input voltage without DVR</w:t>
      </w:r>
    </w:p>
    <w:p w14:paraId="2B03CEA5" w14:textId="77777777" w:rsidR="006239DE" w:rsidRPr="009D3EFB" w:rsidRDefault="006239DE" w:rsidP="006239DE">
      <w:pPr>
        <w:pStyle w:val="Body"/>
        <w:spacing w:after="0"/>
        <w:jc w:val="center"/>
        <w:rPr>
          <w:rFonts w:ascii="Arial" w:hAnsi="Arial" w:cs="Arial"/>
          <w:lang w:val="en-GB"/>
        </w:rPr>
      </w:pPr>
    </w:p>
    <w:p w14:paraId="6BF81B54" w14:textId="77777777" w:rsidR="009D3EFB" w:rsidRPr="009D3EFB" w:rsidRDefault="009D3EFB" w:rsidP="00CC1FD5">
      <w:pPr>
        <w:pStyle w:val="Body"/>
        <w:spacing w:after="0"/>
        <w:rPr>
          <w:rFonts w:ascii="Arial" w:hAnsi="Arial" w:cs="Arial"/>
          <w:lang w:val="en-GB"/>
        </w:rPr>
      </w:pPr>
      <w:r w:rsidRPr="009D3EFB">
        <w:rPr>
          <w:rFonts w:ascii="Arial" w:hAnsi="Arial" w:cs="Arial"/>
          <w:noProof/>
          <w:lang w:val="en-IN" w:eastAsia="en-IN"/>
        </w:rPr>
        <w:drawing>
          <wp:inline distT="0" distB="0" distL="0" distR="0" wp14:anchorId="3558623E" wp14:editId="305B9FE8">
            <wp:extent cx="5242560" cy="1897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961" cy="1902954"/>
                    </a:xfrm>
                    <a:prstGeom prst="rect">
                      <a:avLst/>
                    </a:prstGeom>
                    <a:noFill/>
                    <a:ln>
                      <a:noFill/>
                    </a:ln>
                  </pic:spPr>
                </pic:pic>
              </a:graphicData>
            </a:graphic>
          </wp:inline>
        </w:drawing>
      </w:r>
    </w:p>
    <w:p w14:paraId="283D4739" w14:textId="77777777" w:rsidR="009D3EFB" w:rsidRPr="009D3EFB" w:rsidRDefault="009D3EFB" w:rsidP="001B337D">
      <w:pPr>
        <w:pStyle w:val="Body"/>
        <w:spacing w:after="0"/>
        <w:jc w:val="center"/>
        <w:rPr>
          <w:rFonts w:ascii="Arial" w:hAnsi="Arial" w:cs="Arial"/>
          <w:lang w:val="en-GB"/>
        </w:rPr>
      </w:pPr>
      <w:r w:rsidRPr="009D3EFB">
        <w:rPr>
          <w:rFonts w:ascii="Arial" w:hAnsi="Arial" w:cs="Arial"/>
          <w:b/>
          <w:bCs/>
          <w:lang w:val="en-GB"/>
        </w:rPr>
        <w:t>Fig. 7. Load voltage</w:t>
      </w:r>
    </w:p>
    <w:p w14:paraId="6A3CA58F" w14:textId="77777777" w:rsidR="001B337D" w:rsidRDefault="001B337D" w:rsidP="009D3EFB">
      <w:pPr>
        <w:pStyle w:val="Body"/>
        <w:spacing w:after="0"/>
        <w:rPr>
          <w:rFonts w:ascii="Arial" w:hAnsi="Arial" w:cs="Arial"/>
          <w:lang w:val="en-GB"/>
        </w:rPr>
      </w:pPr>
    </w:p>
    <w:p w14:paraId="51E22A27" w14:textId="471ACD23" w:rsidR="009D3EFB" w:rsidRPr="009D3EFB" w:rsidRDefault="009D3EFB" w:rsidP="009D3EFB">
      <w:pPr>
        <w:pStyle w:val="Body"/>
        <w:spacing w:after="0"/>
        <w:rPr>
          <w:rFonts w:ascii="Arial" w:hAnsi="Arial" w:cs="Arial"/>
          <w:lang w:val="en-GB"/>
        </w:rPr>
      </w:pPr>
      <w:r w:rsidRPr="009D3EFB">
        <w:rPr>
          <w:rFonts w:ascii="Arial" w:hAnsi="Arial" w:cs="Arial"/>
          <w:lang w:val="en-GB"/>
        </w:rPr>
        <w:t xml:space="preserve">Fig. 8 quantified the unmitigated disturbances, revealing significant harmonic distortion (THD </w:t>
      </w:r>
      <m:oMath>
        <m:r>
          <w:rPr>
            <w:rFonts w:ascii="Cambria Math" w:hAnsi="Cambria Math" w:cs="Arial"/>
            <w:lang w:val="en-GB"/>
          </w:rPr>
          <m:t>&gt;8%</m:t>
        </m:r>
      </m:oMath>
      <w:r w:rsidRPr="009D3EFB">
        <w:rPr>
          <w:rFonts w:ascii="Arial" w:hAnsi="Arial" w:cs="Arial"/>
          <w:lang w:val="en-GB"/>
        </w:rPr>
        <w:t>) and asymmetric phase imbalances, which impose severe thermal stress, insulation degradation, and accelerated wear on connected equipment. These anomalies increased the likelihood of premature component failure, operational disruptions, and heightened maintenance expenditures. The data underline the critical need for active compensation systems, such as DVRs, to enforce stringent voltage stability (</w:t>
      </w:r>
      <m:oMath>
        <m:r>
          <w:rPr>
            <w:rFonts w:ascii="Cambria Math" w:hAnsi="Cambria Math" w:cs="Arial"/>
            <w:lang w:val="en-GB"/>
          </w:rPr>
          <m:t xml:space="preserve">±2% </m:t>
        </m:r>
      </m:oMath>
      <w:r w:rsidRPr="009D3EFB">
        <w:rPr>
          <w:rFonts w:ascii="Arial" w:hAnsi="Arial" w:cs="Arial"/>
          <w:lang w:val="en-GB"/>
        </w:rPr>
        <w:t>p.u. deviation tolerance) and mitigate fault currents. Through empirical validation, the case study demonstrates that DVRs ensure adherence to IEEE 1159 [24] power quality standards while protecting infrastructure from transient-induced damage, thereby preserving operational integrity and lifecycle reliability of critical loads.</w:t>
      </w:r>
    </w:p>
    <w:p w14:paraId="6C77E8D7" w14:textId="77777777" w:rsidR="009D3EFB" w:rsidRPr="009D3EFB" w:rsidRDefault="009D3EFB" w:rsidP="007C5889">
      <w:pPr>
        <w:pStyle w:val="Body"/>
        <w:spacing w:after="0"/>
        <w:rPr>
          <w:rFonts w:ascii="Arial" w:hAnsi="Arial" w:cs="Arial"/>
          <w:lang w:val="en-GB"/>
        </w:rPr>
      </w:pPr>
      <w:r w:rsidRPr="009D3EFB">
        <w:rPr>
          <w:rFonts w:ascii="Arial" w:hAnsi="Arial" w:cs="Arial"/>
          <w:noProof/>
          <w:lang w:val="en-IN" w:eastAsia="en-IN"/>
        </w:rPr>
        <w:lastRenderedPageBreak/>
        <w:drawing>
          <wp:inline distT="0" distB="0" distL="0" distR="0" wp14:anchorId="7A655CAA" wp14:editId="1DA0D6D4">
            <wp:extent cx="4671060" cy="2321058"/>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4248" cy="2327611"/>
                    </a:xfrm>
                    <a:prstGeom prst="rect">
                      <a:avLst/>
                    </a:prstGeom>
                    <a:noFill/>
                    <a:ln>
                      <a:noFill/>
                    </a:ln>
                  </pic:spPr>
                </pic:pic>
              </a:graphicData>
            </a:graphic>
          </wp:inline>
        </w:drawing>
      </w:r>
    </w:p>
    <w:p w14:paraId="71ACA222" w14:textId="637E20A5" w:rsidR="009D3EFB" w:rsidRDefault="009D3EFB" w:rsidP="002A5CC8">
      <w:pPr>
        <w:pStyle w:val="Body"/>
        <w:spacing w:after="0"/>
        <w:jc w:val="center"/>
        <w:rPr>
          <w:rFonts w:ascii="Arial" w:hAnsi="Arial" w:cs="Arial"/>
        </w:rPr>
      </w:pPr>
      <w:r w:rsidRPr="009D3EFB">
        <w:rPr>
          <w:rFonts w:ascii="Arial" w:hAnsi="Arial" w:cs="Arial"/>
          <w:b/>
          <w:bCs/>
          <w:lang w:val="en-GB"/>
        </w:rPr>
        <w:t xml:space="preserve">Fig. 8. THD of </w:t>
      </w:r>
      <w:r w:rsidR="00486608">
        <w:rPr>
          <w:rFonts w:ascii="Arial" w:hAnsi="Arial" w:cs="Arial"/>
          <w:b/>
          <w:bCs/>
          <w:lang w:val="en-GB"/>
        </w:rPr>
        <w:t xml:space="preserve">the </w:t>
      </w:r>
      <w:r w:rsidRPr="009D3EFB">
        <w:rPr>
          <w:rFonts w:ascii="Arial" w:hAnsi="Arial" w:cs="Arial"/>
          <w:b/>
          <w:bCs/>
          <w:lang w:val="en-GB"/>
        </w:rPr>
        <w:t>network without DVR</w:t>
      </w:r>
    </w:p>
    <w:p w14:paraId="7FCA0A99" w14:textId="77455004" w:rsidR="009D3EFB" w:rsidRDefault="009D3EFB" w:rsidP="00441B6F">
      <w:pPr>
        <w:pStyle w:val="Body"/>
        <w:spacing w:after="0"/>
        <w:rPr>
          <w:rFonts w:ascii="Arial" w:hAnsi="Arial" w:cs="Arial"/>
        </w:rPr>
      </w:pPr>
    </w:p>
    <w:p w14:paraId="2588EE54" w14:textId="293C1077" w:rsidR="00265C9A" w:rsidRPr="00265C9A" w:rsidRDefault="00265C9A" w:rsidP="00265C9A">
      <w:pPr>
        <w:pStyle w:val="Body"/>
        <w:spacing w:after="0"/>
        <w:rPr>
          <w:rFonts w:ascii="Arial" w:hAnsi="Arial" w:cs="Arial"/>
        </w:rPr>
      </w:pPr>
      <w:bookmarkStart w:id="2" w:name="_Hlk195363045"/>
      <w:r w:rsidRPr="00265C9A">
        <w:rPr>
          <w:rFonts w:ascii="Arial" w:hAnsi="Arial" w:cs="Arial"/>
          <w:b/>
        </w:rPr>
        <w:t>4.</w:t>
      </w:r>
      <w:r w:rsidR="00CE5493">
        <w:rPr>
          <w:rFonts w:ascii="Arial" w:hAnsi="Arial" w:cs="Arial"/>
          <w:b/>
        </w:rPr>
        <w:t>2</w:t>
      </w:r>
      <w:r w:rsidRPr="00265C9A">
        <w:rPr>
          <w:rFonts w:ascii="Arial" w:hAnsi="Arial" w:cs="Arial"/>
          <w:b/>
        </w:rPr>
        <w:t xml:space="preserve"> </w:t>
      </w:r>
      <w:r w:rsidR="00CE5493" w:rsidRPr="00CE5493">
        <w:rPr>
          <w:rFonts w:ascii="Arial" w:hAnsi="Arial" w:cs="Arial"/>
          <w:b/>
          <w:bCs/>
          <w:lang w:val="en-GB"/>
        </w:rPr>
        <w:t>Power Transmission Network Model with PI-Controlled DVR</w:t>
      </w:r>
      <w:r w:rsidRPr="00265C9A">
        <w:rPr>
          <w:rFonts w:ascii="Arial" w:hAnsi="Arial" w:cs="Arial"/>
        </w:rPr>
        <w:t xml:space="preserve">  </w:t>
      </w:r>
    </w:p>
    <w:p w14:paraId="112BD0A1" w14:textId="77777777" w:rsidR="00265C9A" w:rsidRPr="00265C9A" w:rsidRDefault="00265C9A" w:rsidP="00265C9A">
      <w:pPr>
        <w:pStyle w:val="Body"/>
        <w:spacing w:after="0"/>
        <w:rPr>
          <w:rFonts w:ascii="Arial" w:hAnsi="Arial" w:cs="Arial"/>
        </w:rPr>
      </w:pPr>
    </w:p>
    <w:p w14:paraId="0CF574C8" w14:textId="77777777" w:rsidR="002A5CC8" w:rsidRPr="002A5CC8" w:rsidRDefault="002A5CC8" w:rsidP="002A5CC8">
      <w:pPr>
        <w:pStyle w:val="Body"/>
        <w:spacing w:after="0"/>
        <w:rPr>
          <w:rFonts w:ascii="Arial" w:hAnsi="Arial" w:cs="Arial"/>
          <w:lang w:val="en-GB"/>
        </w:rPr>
      </w:pPr>
      <w:r w:rsidRPr="002A5CC8">
        <w:rPr>
          <w:rFonts w:ascii="Arial" w:hAnsi="Arial" w:cs="Arial"/>
          <w:lang w:val="en-GB"/>
        </w:rPr>
        <w:t xml:space="preserve">Fig. 9 presents the input voltage plot of the studied transmission network with a PI-controlled DVR implemented in MATLAB. </w:t>
      </w:r>
    </w:p>
    <w:bookmarkEnd w:id="2"/>
    <w:p w14:paraId="3F8DC2CC" w14:textId="77777777" w:rsidR="002A5CC8" w:rsidRPr="002A5CC8" w:rsidRDefault="002A5CC8" w:rsidP="002A5CC8">
      <w:pPr>
        <w:pStyle w:val="Body"/>
        <w:spacing w:after="0"/>
        <w:rPr>
          <w:rFonts w:ascii="Arial" w:hAnsi="Arial" w:cs="Arial"/>
          <w:lang w:val="en-GB"/>
        </w:rPr>
      </w:pPr>
      <w:r w:rsidRPr="002A5CC8">
        <w:rPr>
          <w:rFonts w:ascii="Arial" w:hAnsi="Arial" w:cs="Arial"/>
          <w:noProof/>
          <w:lang w:val="en-IN" w:eastAsia="en-IN"/>
        </w:rPr>
        <w:drawing>
          <wp:inline distT="0" distB="0" distL="0" distR="0" wp14:anchorId="20D888F5" wp14:editId="3A910B9F">
            <wp:extent cx="5295900" cy="1569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900" cy="1569720"/>
                    </a:xfrm>
                    <a:prstGeom prst="rect">
                      <a:avLst/>
                    </a:prstGeom>
                    <a:noFill/>
                    <a:ln>
                      <a:noFill/>
                    </a:ln>
                  </pic:spPr>
                </pic:pic>
              </a:graphicData>
            </a:graphic>
          </wp:inline>
        </w:drawing>
      </w:r>
    </w:p>
    <w:p w14:paraId="3C76D10B" w14:textId="77777777" w:rsidR="002A5CC8" w:rsidRPr="002A5CC8" w:rsidRDefault="002A5CC8" w:rsidP="002A5CC8">
      <w:pPr>
        <w:pStyle w:val="Body"/>
        <w:spacing w:after="0"/>
        <w:jc w:val="center"/>
        <w:rPr>
          <w:rFonts w:ascii="Arial" w:hAnsi="Arial" w:cs="Arial"/>
          <w:lang w:val="en-GB"/>
        </w:rPr>
      </w:pPr>
      <w:r w:rsidRPr="002A5CC8">
        <w:rPr>
          <w:rFonts w:ascii="Arial" w:hAnsi="Arial" w:cs="Arial"/>
          <w:b/>
          <w:bCs/>
          <w:lang w:val="en-GB"/>
        </w:rPr>
        <w:t>Fig. 9. Input voltage with PI-controlled DVR</w:t>
      </w:r>
    </w:p>
    <w:p w14:paraId="319315F2" w14:textId="77777777" w:rsidR="002A5CC8" w:rsidRDefault="002A5CC8" w:rsidP="002A5CC8">
      <w:pPr>
        <w:pStyle w:val="Body"/>
        <w:spacing w:after="0"/>
        <w:rPr>
          <w:rFonts w:ascii="Arial" w:hAnsi="Arial" w:cs="Arial"/>
          <w:lang w:val="en-GB"/>
        </w:rPr>
      </w:pPr>
    </w:p>
    <w:p w14:paraId="353E7108" w14:textId="753FC5DE" w:rsidR="002A5CC8" w:rsidRDefault="002A5CC8" w:rsidP="002A5CC8">
      <w:pPr>
        <w:pStyle w:val="Body"/>
        <w:spacing w:after="0"/>
        <w:rPr>
          <w:rFonts w:ascii="Arial" w:hAnsi="Arial" w:cs="Arial"/>
          <w:lang w:val="en-GB"/>
        </w:rPr>
      </w:pPr>
      <w:r w:rsidRPr="002A5CC8">
        <w:rPr>
          <w:rFonts w:ascii="Arial" w:hAnsi="Arial" w:cs="Arial"/>
          <w:lang w:val="en-GB"/>
        </w:rPr>
        <w:t xml:space="preserve">Fig. 10 depicts the load voltage plot, showing that the DVR effectively mitigated disturbances, ensured voltage stability, and maintained a consistent, undistorted waveform, demonstrating its role in enhancing power quality and transmission network reliability. </w:t>
      </w:r>
    </w:p>
    <w:p w14:paraId="2A96C97D" w14:textId="77777777" w:rsidR="000B0DE1" w:rsidRPr="002A5CC8" w:rsidRDefault="000B0DE1" w:rsidP="002A5CC8">
      <w:pPr>
        <w:pStyle w:val="Body"/>
        <w:spacing w:after="0"/>
        <w:rPr>
          <w:rFonts w:ascii="Arial" w:hAnsi="Arial" w:cs="Arial"/>
          <w:lang w:val="en-GB"/>
        </w:rPr>
      </w:pPr>
    </w:p>
    <w:p w14:paraId="3783182C" w14:textId="77777777" w:rsidR="002A5CC8" w:rsidRPr="002A5CC8" w:rsidRDefault="002A5CC8" w:rsidP="00594207">
      <w:pPr>
        <w:pStyle w:val="Body"/>
        <w:spacing w:after="0"/>
        <w:rPr>
          <w:rFonts w:ascii="Arial" w:hAnsi="Arial" w:cs="Arial"/>
          <w:lang w:val="en-GB"/>
        </w:rPr>
      </w:pPr>
      <w:r w:rsidRPr="002A5CC8">
        <w:rPr>
          <w:rFonts w:ascii="Arial" w:hAnsi="Arial" w:cs="Arial"/>
          <w:noProof/>
          <w:lang w:val="en-IN" w:eastAsia="en-IN"/>
        </w:rPr>
        <w:drawing>
          <wp:inline distT="0" distB="0" distL="0" distR="0" wp14:anchorId="715BDD4A" wp14:editId="5B644F6F">
            <wp:extent cx="5295900" cy="15011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1501140"/>
                    </a:xfrm>
                    <a:prstGeom prst="rect">
                      <a:avLst/>
                    </a:prstGeom>
                    <a:noFill/>
                    <a:ln>
                      <a:noFill/>
                    </a:ln>
                  </pic:spPr>
                </pic:pic>
              </a:graphicData>
            </a:graphic>
          </wp:inline>
        </w:drawing>
      </w:r>
    </w:p>
    <w:p w14:paraId="3B4328C6" w14:textId="77777777" w:rsidR="002A5CC8" w:rsidRPr="002A5CC8" w:rsidRDefault="002A5CC8" w:rsidP="005A03B6">
      <w:pPr>
        <w:pStyle w:val="Body"/>
        <w:spacing w:after="0"/>
        <w:jc w:val="center"/>
        <w:rPr>
          <w:rFonts w:ascii="Arial" w:hAnsi="Arial" w:cs="Arial"/>
          <w:lang w:val="en-GB"/>
        </w:rPr>
      </w:pPr>
      <w:r w:rsidRPr="002A5CC8">
        <w:rPr>
          <w:rFonts w:ascii="Arial" w:hAnsi="Arial" w:cs="Arial"/>
          <w:b/>
          <w:bCs/>
          <w:lang w:val="en-GB"/>
        </w:rPr>
        <w:t>Fig. 10. Load voltage with PI-controlled DVR</w:t>
      </w:r>
    </w:p>
    <w:p w14:paraId="4B41BBEE" w14:textId="77777777" w:rsidR="005A03B6" w:rsidRDefault="005A03B6" w:rsidP="002A5CC8">
      <w:pPr>
        <w:pStyle w:val="Body"/>
        <w:spacing w:after="0"/>
        <w:rPr>
          <w:rFonts w:ascii="Arial" w:hAnsi="Arial" w:cs="Arial"/>
          <w:lang w:val="en-GB"/>
        </w:rPr>
      </w:pPr>
    </w:p>
    <w:p w14:paraId="1A801723" w14:textId="52F285E2" w:rsidR="002A5CC8" w:rsidRDefault="002A5CC8" w:rsidP="002A5CC8">
      <w:pPr>
        <w:pStyle w:val="Body"/>
        <w:spacing w:after="0"/>
        <w:rPr>
          <w:rFonts w:ascii="Arial" w:hAnsi="Arial" w:cs="Arial"/>
          <w:lang w:val="en-GB"/>
        </w:rPr>
      </w:pPr>
      <w:r w:rsidRPr="002A5CC8">
        <w:rPr>
          <w:rFonts w:ascii="Arial" w:hAnsi="Arial" w:cs="Arial"/>
          <w:lang w:val="en-GB"/>
        </w:rPr>
        <w:t>Fig. 11 shows the compensation system’s dynamic voltage injection response to line disturbances. Post-analysis confirms that the controller synthesi</w:t>
      </w:r>
      <w:r w:rsidR="0090217D">
        <w:rPr>
          <w:rFonts w:ascii="Arial" w:hAnsi="Arial" w:cs="Arial"/>
          <w:lang w:val="en-GB"/>
        </w:rPr>
        <w:t>s</w:t>
      </w:r>
      <w:r w:rsidRPr="002A5CC8">
        <w:rPr>
          <w:rFonts w:ascii="Arial" w:hAnsi="Arial" w:cs="Arial"/>
          <w:lang w:val="en-GB"/>
        </w:rPr>
        <w:t xml:space="preserve">es a phase-opposed </w:t>
      </w:r>
      <w:r w:rsidRPr="002A5CC8">
        <w:rPr>
          <w:rFonts w:ascii="Arial" w:hAnsi="Arial" w:cs="Arial"/>
          <w:lang w:val="en-GB"/>
        </w:rPr>
        <w:lastRenderedPageBreak/>
        <w:t>corrective voltage waveform </w:t>
      </w:r>
      <m:oMath>
        <m:r>
          <w:rPr>
            <w:rFonts w:ascii="Cambria Math" w:hAnsi="Cambria Math" w:cs="Arial"/>
            <w:lang w:val="en-GB"/>
          </w:rPr>
          <m:t>(ΔV = -V₀sin(ωt + φ))</m:t>
        </m:r>
      </m:oMath>
      <w:r w:rsidRPr="002A5CC8">
        <w:rPr>
          <w:rFonts w:ascii="Arial" w:hAnsi="Arial" w:cs="Arial"/>
          <w:lang w:val="en-GB"/>
        </w:rPr>
        <w:t xml:space="preserve"> within </w:t>
      </w:r>
      <m:oMath>
        <m:r>
          <w:rPr>
            <w:rFonts w:ascii="Cambria Math" w:hAnsi="Cambria Math" w:cs="Arial"/>
            <w:lang w:val="en-GB"/>
          </w:rPr>
          <m:t>1.5 ms</m:t>
        </m:r>
      </m:oMath>
      <w:r w:rsidRPr="002A5CC8">
        <w:rPr>
          <w:rFonts w:ascii="Arial" w:hAnsi="Arial" w:cs="Arial"/>
          <w:lang w:val="en-GB"/>
        </w:rPr>
        <w:t> of fault detection (triggered by a phase-to-ground fault at </w:t>
      </w:r>
      <m:oMath>
        <m:r>
          <w:rPr>
            <w:rFonts w:ascii="Cambria Math" w:hAnsi="Cambria Math" w:cs="Arial"/>
            <w:lang w:val="en-GB"/>
          </w:rPr>
          <m:t>t₁ = 0.025 s</m:t>
        </m:r>
      </m:oMath>
      <w:r w:rsidRPr="002A5CC8">
        <w:rPr>
          <w:rFonts w:ascii="Arial" w:hAnsi="Arial" w:cs="Arial"/>
          <w:lang w:val="en-GB"/>
        </w:rPr>
        <w:t> and transient overcurrent at </w:t>
      </w:r>
      <m:oMath>
        <m:r>
          <w:rPr>
            <w:rFonts w:ascii="Cambria Math" w:hAnsi="Cambria Math" w:cs="Arial"/>
            <w:lang w:val="en-GB"/>
          </w:rPr>
          <m:t>t₂ = 0.15 s</m:t>
        </m:r>
      </m:oMath>
      <w:r w:rsidRPr="002A5CC8">
        <w:rPr>
          <w:rFonts w:ascii="Arial" w:hAnsi="Arial" w:cs="Arial"/>
          <w:lang w:val="en-GB"/>
        </w:rPr>
        <w:t>). Using hysteresis-band voltage regulation, the system achieved 94.7% cancellation efficiency, reducing fault-induced voltage deviation from </w:t>
      </w:r>
      <m:oMath>
        <m:r>
          <w:rPr>
            <w:rFonts w:ascii="Cambria Math" w:hAnsi="Cambria Math" w:cs="Arial"/>
            <w:lang w:val="en-GB"/>
          </w:rPr>
          <m:t>ΔVₚ = 0.32 p.u.</m:t>
        </m:r>
      </m:oMath>
      <w:r w:rsidRPr="002A5CC8">
        <w:rPr>
          <w:rFonts w:ascii="Arial" w:hAnsi="Arial" w:cs="Arial"/>
          <w:lang w:val="en-GB"/>
        </w:rPr>
        <w:t> to </w:t>
      </w:r>
      <m:oMath>
        <m:r>
          <w:rPr>
            <w:rFonts w:ascii="Cambria Math" w:hAnsi="Cambria Math" w:cs="Arial"/>
            <w:lang w:val="en-GB"/>
          </w:rPr>
          <m:t>ΔVₚ = 0.02 p.u.</m:t>
        </m:r>
      </m:oMath>
      <w:r w:rsidRPr="002A5CC8">
        <w:rPr>
          <w:rFonts w:ascii="Arial" w:hAnsi="Arial" w:cs="Arial"/>
          <w:lang w:val="en-GB"/>
        </w:rPr>
        <w:t> post-intervention.</w:t>
      </w:r>
    </w:p>
    <w:p w14:paraId="22C0043B" w14:textId="77777777" w:rsidR="000B0DE1" w:rsidRPr="002A5CC8" w:rsidRDefault="000B0DE1" w:rsidP="002A5CC8">
      <w:pPr>
        <w:pStyle w:val="Body"/>
        <w:spacing w:after="0"/>
        <w:rPr>
          <w:rFonts w:ascii="Arial" w:hAnsi="Arial" w:cs="Arial"/>
          <w:lang w:val="en-GB"/>
        </w:rPr>
      </w:pPr>
    </w:p>
    <w:p w14:paraId="3F046013" w14:textId="1DCA3793" w:rsidR="002A5CC8" w:rsidRDefault="002A5CC8" w:rsidP="002A5CC8">
      <w:pPr>
        <w:pStyle w:val="Body"/>
        <w:spacing w:after="0"/>
        <w:rPr>
          <w:rFonts w:ascii="Arial" w:hAnsi="Arial" w:cs="Arial"/>
          <w:lang w:val="en-GB"/>
        </w:rPr>
      </w:pPr>
      <w:r w:rsidRPr="002A5CC8">
        <w:rPr>
          <w:rFonts w:ascii="Arial" w:hAnsi="Arial" w:cs="Arial"/>
          <w:lang w:val="en-GB"/>
        </w:rPr>
        <w:t>The injected waveform’s adaptive spectral modulation, governed by Park’s transformation-based reference tracking, suppressed harmonics (reducing THD from </w:t>
      </w:r>
      <m:oMath>
        <m:r>
          <w:rPr>
            <w:rFonts w:ascii="Cambria Math" w:hAnsi="Cambria Math" w:cs="Arial"/>
            <w:lang w:val="en-GB"/>
          </w:rPr>
          <m:t>9.06%</m:t>
        </m:r>
      </m:oMath>
      <w:r w:rsidRPr="002A5CC8">
        <w:rPr>
          <w:rFonts w:ascii="Arial" w:hAnsi="Arial" w:cs="Arial"/>
          <w:lang w:val="en-GB"/>
        </w:rPr>
        <w:t xml:space="preserve"> to 4.15%) and damped transients (settling time </w:t>
      </w:r>
      <m:oMath>
        <m:r>
          <w:rPr>
            <w:rFonts w:ascii="Cambria Math" w:hAnsi="Cambria Math" w:cs="Arial"/>
            <w:lang w:val="en-GB"/>
          </w:rPr>
          <m:t>τ ≤ 8 ms</m:t>
        </m:r>
      </m:oMath>
      <w:r w:rsidRPr="002A5CC8">
        <w:rPr>
          <w:rFonts w:ascii="Arial" w:hAnsi="Arial" w:cs="Arial"/>
          <w:lang w:val="en-GB"/>
        </w:rPr>
        <w:t>), as corroborated by Fig. 12. This precision ensures load-side voltage stability within </w:t>
      </w:r>
      <m:oMath>
        <m:r>
          <w:rPr>
            <w:rFonts w:ascii="Cambria Math" w:hAnsi="Cambria Math" w:cs="Arial"/>
            <w:lang w:val="en-GB"/>
          </w:rPr>
          <m:t>±1.5%</m:t>
        </m:r>
      </m:oMath>
      <w:r w:rsidRPr="002A5CC8">
        <w:rPr>
          <w:rFonts w:ascii="Arial" w:hAnsi="Arial" w:cs="Arial"/>
          <w:lang w:val="en-GB"/>
        </w:rPr>
        <w:t> of nominal levels, even during recurrent faults, empirically validating the system’s efficacy in real-time destructive interference against asymmetric disturbances. The results align with IEEE 519-2022 [24] standards, demonstrating robust preservation of sinusoidal waveform integrity and transient resilience in critical power networks.</w:t>
      </w:r>
    </w:p>
    <w:p w14:paraId="71C2D220" w14:textId="77777777" w:rsidR="000B0DE1" w:rsidRPr="002A5CC8" w:rsidRDefault="000B0DE1" w:rsidP="002A5CC8">
      <w:pPr>
        <w:pStyle w:val="Body"/>
        <w:spacing w:after="0"/>
        <w:rPr>
          <w:rFonts w:ascii="Arial" w:hAnsi="Arial" w:cs="Arial"/>
          <w:lang w:val="en-GB"/>
        </w:rPr>
      </w:pPr>
    </w:p>
    <w:p w14:paraId="25E681E2" w14:textId="77777777" w:rsidR="002A5CC8" w:rsidRPr="002A5CC8" w:rsidRDefault="002A5CC8" w:rsidP="00917495">
      <w:pPr>
        <w:pStyle w:val="Body"/>
        <w:spacing w:after="0"/>
        <w:rPr>
          <w:rFonts w:ascii="Arial" w:hAnsi="Arial" w:cs="Arial"/>
          <w:lang w:val="en-GB"/>
        </w:rPr>
      </w:pPr>
      <w:r w:rsidRPr="002A5CC8">
        <w:rPr>
          <w:rFonts w:ascii="Arial" w:hAnsi="Arial" w:cs="Arial"/>
          <w:noProof/>
          <w:lang w:val="en-IN" w:eastAsia="en-IN"/>
        </w:rPr>
        <w:drawing>
          <wp:inline distT="0" distB="0" distL="0" distR="0" wp14:anchorId="3D5014A2" wp14:editId="179011D7">
            <wp:extent cx="5204460" cy="16687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4460" cy="1668780"/>
                    </a:xfrm>
                    <a:prstGeom prst="rect">
                      <a:avLst/>
                    </a:prstGeom>
                    <a:noFill/>
                    <a:ln>
                      <a:noFill/>
                    </a:ln>
                  </pic:spPr>
                </pic:pic>
              </a:graphicData>
            </a:graphic>
          </wp:inline>
        </w:drawing>
      </w:r>
    </w:p>
    <w:p w14:paraId="171191CC" w14:textId="77777777" w:rsidR="002A5CC8" w:rsidRPr="002A5CC8" w:rsidRDefault="002A5CC8" w:rsidP="00917495">
      <w:pPr>
        <w:pStyle w:val="Body"/>
        <w:spacing w:after="0"/>
        <w:jc w:val="center"/>
        <w:rPr>
          <w:rFonts w:ascii="Arial" w:hAnsi="Arial" w:cs="Arial"/>
          <w:lang w:val="en-GB"/>
        </w:rPr>
      </w:pPr>
      <w:r w:rsidRPr="002A5CC8">
        <w:rPr>
          <w:rFonts w:ascii="Arial" w:hAnsi="Arial" w:cs="Arial"/>
          <w:b/>
          <w:bCs/>
          <w:lang w:val="en-GB"/>
        </w:rPr>
        <w:t>Fig. 11. Injected voltage with PI-controlled DVR</w:t>
      </w:r>
    </w:p>
    <w:p w14:paraId="6E6EC365" w14:textId="77777777" w:rsidR="00917495" w:rsidRDefault="00917495" w:rsidP="002A5CC8">
      <w:pPr>
        <w:pStyle w:val="Body"/>
        <w:spacing w:after="0"/>
        <w:rPr>
          <w:rFonts w:ascii="Arial" w:hAnsi="Arial" w:cs="Arial"/>
          <w:lang w:val="en-GB"/>
        </w:rPr>
      </w:pPr>
    </w:p>
    <w:p w14:paraId="1812F8A8" w14:textId="2FF07746" w:rsidR="002A5CC8" w:rsidRDefault="002A5CC8" w:rsidP="002A5CC8">
      <w:pPr>
        <w:pStyle w:val="Body"/>
        <w:spacing w:after="0"/>
        <w:rPr>
          <w:rFonts w:ascii="Arial" w:hAnsi="Arial" w:cs="Arial"/>
          <w:lang w:val="en-GB"/>
        </w:rPr>
      </w:pPr>
      <w:r w:rsidRPr="002A5CC8">
        <w:rPr>
          <w:rFonts w:ascii="Arial" w:hAnsi="Arial" w:cs="Arial"/>
          <w:lang w:val="en-GB"/>
        </w:rPr>
        <w:t xml:space="preserve">A THD value of 4.15% is observed in Fig. 12 which is below the set THD limit of 5% for power system voltage. </w:t>
      </w:r>
    </w:p>
    <w:p w14:paraId="371C86F5" w14:textId="77777777" w:rsidR="00877795" w:rsidRPr="002A5CC8" w:rsidRDefault="00877795" w:rsidP="002A5CC8">
      <w:pPr>
        <w:pStyle w:val="Body"/>
        <w:spacing w:after="0"/>
        <w:rPr>
          <w:rFonts w:ascii="Arial" w:hAnsi="Arial" w:cs="Arial"/>
          <w:lang w:val="en-GB"/>
        </w:rPr>
      </w:pPr>
    </w:p>
    <w:p w14:paraId="2ADA0BB1" w14:textId="77777777" w:rsidR="002A5CC8" w:rsidRPr="002A5CC8" w:rsidRDefault="002A5CC8" w:rsidP="00877795">
      <w:pPr>
        <w:pStyle w:val="Body"/>
        <w:spacing w:after="0"/>
        <w:rPr>
          <w:rFonts w:ascii="Arial" w:hAnsi="Arial" w:cs="Arial"/>
          <w:lang w:val="en-GB"/>
        </w:rPr>
      </w:pPr>
      <w:r w:rsidRPr="002A5CC8">
        <w:rPr>
          <w:rFonts w:ascii="Arial" w:hAnsi="Arial" w:cs="Arial"/>
          <w:noProof/>
          <w:lang w:val="en-IN" w:eastAsia="en-IN"/>
        </w:rPr>
        <w:drawing>
          <wp:inline distT="0" distB="0" distL="0" distR="0" wp14:anchorId="27753E14" wp14:editId="57DB6027">
            <wp:extent cx="4478655" cy="18211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1700" cy="1822418"/>
                    </a:xfrm>
                    <a:prstGeom prst="rect">
                      <a:avLst/>
                    </a:prstGeom>
                    <a:noFill/>
                    <a:ln>
                      <a:noFill/>
                    </a:ln>
                  </pic:spPr>
                </pic:pic>
              </a:graphicData>
            </a:graphic>
          </wp:inline>
        </w:drawing>
      </w:r>
    </w:p>
    <w:p w14:paraId="391BB20C" w14:textId="09FF43CB" w:rsidR="007C5889" w:rsidRDefault="002A5CC8" w:rsidP="00F74AD8">
      <w:pPr>
        <w:pStyle w:val="Body"/>
        <w:spacing w:after="0"/>
        <w:jc w:val="center"/>
        <w:rPr>
          <w:rFonts w:ascii="Arial" w:hAnsi="Arial" w:cs="Arial"/>
        </w:rPr>
      </w:pPr>
      <w:r w:rsidRPr="002A5CC8">
        <w:rPr>
          <w:rFonts w:ascii="Arial" w:hAnsi="Arial" w:cs="Arial"/>
          <w:b/>
          <w:bCs/>
          <w:lang w:val="en-GB"/>
        </w:rPr>
        <w:t>Fig. 12. THD of Pi-controlled DVR</w:t>
      </w:r>
    </w:p>
    <w:p w14:paraId="5899DBDA" w14:textId="2BF37D57" w:rsidR="00265C9A" w:rsidRDefault="00265C9A" w:rsidP="00441B6F">
      <w:pPr>
        <w:pStyle w:val="Body"/>
        <w:spacing w:after="0"/>
        <w:rPr>
          <w:rFonts w:ascii="Arial" w:hAnsi="Arial" w:cs="Arial"/>
        </w:rPr>
      </w:pPr>
    </w:p>
    <w:p w14:paraId="6315D6E4" w14:textId="3F921ED9" w:rsidR="008949D9" w:rsidRPr="00265C9A" w:rsidRDefault="008949D9" w:rsidP="008949D9">
      <w:pPr>
        <w:pStyle w:val="Body"/>
        <w:spacing w:after="0"/>
        <w:rPr>
          <w:rFonts w:ascii="Arial" w:hAnsi="Arial" w:cs="Arial"/>
        </w:rPr>
      </w:pPr>
      <w:r w:rsidRPr="00265C9A">
        <w:rPr>
          <w:rFonts w:ascii="Arial" w:hAnsi="Arial" w:cs="Arial"/>
          <w:b/>
        </w:rPr>
        <w:t>4.</w:t>
      </w:r>
      <w:r>
        <w:rPr>
          <w:rFonts w:ascii="Arial" w:hAnsi="Arial" w:cs="Arial"/>
          <w:b/>
        </w:rPr>
        <w:t>3</w:t>
      </w:r>
      <w:r w:rsidRPr="00265C9A">
        <w:rPr>
          <w:rFonts w:ascii="Arial" w:hAnsi="Arial" w:cs="Arial"/>
          <w:b/>
        </w:rPr>
        <w:t xml:space="preserve"> </w:t>
      </w:r>
      <w:r w:rsidRPr="008949D9">
        <w:rPr>
          <w:rFonts w:ascii="Arial" w:hAnsi="Arial" w:cs="Arial"/>
          <w:b/>
          <w:bCs/>
          <w:lang w:val="en-GB"/>
        </w:rPr>
        <w:t>Power Transmission Network Model with RL-Controlled DVR</w:t>
      </w:r>
      <w:r w:rsidRPr="00265C9A">
        <w:rPr>
          <w:rFonts w:ascii="Arial" w:hAnsi="Arial" w:cs="Arial"/>
        </w:rPr>
        <w:t xml:space="preserve">  </w:t>
      </w:r>
    </w:p>
    <w:p w14:paraId="57E1D686" w14:textId="77777777" w:rsidR="008949D9" w:rsidRPr="00265C9A" w:rsidRDefault="008949D9" w:rsidP="008949D9">
      <w:pPr>
        <w:pStyle w:val="Body"/>
        <w:spacing w:after="0"/>
        <w:rPr>
          <w:rFonts w:ascii="Arial" w:hAnsi="Arial" w:cs="Arial"/>
        </w:rPr>
      </w:pPr>
    </w:p>
    <w:p w14:paraId="0CDD0FB9" w14:textId="0DBE723B" w:rsidR="008949D9" w:rsidRPr="008949D9" w:rsidRDefault="008949D9" w:rsidP="00665DAD">
      <w:pPr>
        <w:pStyle w:val="Body"/>
        <w:spacing w:after="0"/>
        <w:rPr>
          <w:rFonts w:ascii="Arial" w:hAnsi="Arial" w:cs="Arial"/>
          <w:lang w:val="en-GB"/>
        </w:rPr>
      </w:pPr>
      <w:r w:rsidRPr="008949D9">
        <w:rPr>
          <w:rFonts w:ascii="Arial" w:hAnsi="Arial" w:cs="Arial"/>
          <w:lang w:val="en-GB"/>
        </w:rPr>
        <w:t>The RL-controlled DVR utili</w:t>
      </w:r>
      <w:r w:rsidR="0090217D">
        <w:rPr>
          <w:rFonts w:ascii="Arial" w:hAnsi="Arial" w:cs="Arial"/>
          <w:lang w:val="en-GB"/>
        </w:rPr>
        <w:t>s</w:t>
      </w:r>
      <w:r w:rsidRPr="008949D9">
        <w:rPr>
          <w:rFonts w:ascii="Arial" w:hAnsi="Arial" w:cs="Arial"/>
          <w:lang w:val="en-GB"/>
        </w:rPr>
        <w:t>es (output waveform shown in Fig. 13) a deep deterministic policy gradient (DDPG) framework, enabling autonomous policy optimi</w:t>
      </w:r>
      <w:r w:rsidR="0090217D">
        <w:rPr>
          <w:rFonts w:ascii="Arial" w:hAnsi="Arial" w:cs="Arial"/>
          <w:lang w:val="en-GB"/>
        </w:rPr>
        <w:t>s</w:t>
      </w:r>
      <w:r w:rsidRPr="008949D9">
        <w:rPr>
          <w:rFonts w:ascii="Arial" w:hAnsi="Arial" w:cs="Arial"/>
          <w:lang w:val="en-GB"/>
        </w:rPr>
        <w:t>ation through real-time interaction with grid dynamics. By framing voltage regulation as a Markov decision process—with states capturing voltage deviations and harmonic distortion, actions generating corrective voltage signals, and rewards minimi</w:t>
      </w:r>
      <w:r w:rsidR="0090217D">
        <w:rPr>
          <w:rFonts w:ascii="Arial" w:hAnsi="Arial" w:cs="Arial"/>
          <w:lang w:val="en-GB"/>
        </w:rPr>
        <w:t>s</w:t>
      </w:r>
      <w:r w:rsidRPr="008949D9">
        <w:rPr>
          <w:rFonts w:ascii="Arial" w:hAnsi="Arial" w:cs="Arial"/>
          <w:lang w:val="en-GB"/>
        </w:rPr>
        <w:t xml:space="preserve">ing tracking errors—the RL </w:t>
      </w:r>
      <w:r w:rsidRPr="008949D9">
        <w:rPr>
          <w:rFonts w:ascii="Arial" w:hAnsi="Arial" w:cs="Arial"/>
          <w:lang w:val="en-GB"/>
        </w:rPr>
        <w:lastRenderedPageBreak/>
        <w:t xml:space="preserve">controller achieves adaptive compensation without reliance on pre-training datasets. This approach reduced harmonic distortion (THD) by </w:t>
      </w:r>
      <m:oMath>
        <m:r>
          <w:rPr>
            <w:rFonts w:ascii="Cambria Math" w:hAnsi="Cambria Math" w:cs="Arial"/>
            <w:lang w:val="en-GB"/>
          </w:rPr>
          <m:t>≈96%</m:t>
        </m:r>
      </m:oMath>
      <w:r w:rsidRPr="008949D9">
        <w:rPr>
          <w:rFonts w:ascii="Arial" w:hAnsi="Arial" w:cs="Arial"/>
          <w:lang w:val="en-GB"/>
        </w:rPr>
        <w:t>, suppressing grid disturbances from 9.06% to 0.36% (see Fig. 14), while achieving ultra-fast transient settling (</w:t>
      </w:r>
      <m:oMath>
        <m:r>
          <w:rPr>
            <w:rFonts w:ascii="Cambria Math" w:hAnsi="Cambria Math" w:cs="Arial"/>
            <w:lang w:val="en-GB"/>
          </w:rPr>
          <m:t>τ = 3.5 ms</m:t>
        </m:r>
      </m:oMath>
      <w:r w:rsidRPr="008949D9">
        <w:rPr>
          <w:rFonts w:ascii="Arial" w:hAnsi="Arial" w:cs="Arial"/>
          <w:lang w:val="en-GB"/>
        </w:rPr>
        <w:t xml:space="preserve">), marking a 75% improvement over conventional PI controllers. The RL agent’s policy </w:t>
      </w:r>
      <w:r w:rsidRPr="00B9055E">
        <w:rPr>
          <w:rFonts w:ascii="Arial" w:hAnsi="Arial" w:cs="Arial"/>
          <w:highlight w:val="yellow"/>
          <w:lang w:val="en-GB"/>
        </w:rPr>
        <w:t>network</w:t>
      </w:r>
      <w:r w:rsidR="00B9055E" w:rsidRPr="00B9055E">
        <w:rPr>
          <w:rFonts w:ascii="Arial" w:hAnsi="Arial" w:cs="Arial"/>
          <w:highlight w:val="yellow"/>
          <w:lang w:val="en-GB"/>
        </w:rPr>
        <w:t xml:space="preserve"> </w:t>
      </w:r>
      <w:r w:rsidRPr="00B9055E">
        <w:rPr>
          <w:rFonts w:ascii="Arial" w:hAnsi="Arial" w:cs="Arial"/>
          <w:highlight w:val="yellow"/>
          <w:lang w:val="en-GB"/>
        </w:rPr>
        <w:t>maintained</w:t>
      </w:r>
      <w:r w:rsidRPr="008949D9">
        <w:rPr>
          <w:rFonts w:ascii="Arial" w:hAnsi="Arial" w:cs="Arial"/>
          <w:lang w:val="en-GB"/>
        </w:rPr>
        <w:t xml:space="preserve"> load voltage within </w:t>
      </w:r>
      <m:oMath>
        <m:r>
          <w:rPr>
            <w:rFonts w:ascii="Cambria Math" w:hAnsi="Cambria Math" w:cs="Arial"/>
            <w:lang w:val="en-GB"/>
          </w:rPr>
          <m:t>±0.9%</m:t>
        </m:r>
      </m:oMath>
      <w:r w:rsidRPr="008949D9">
        <w:rPr>
          <w:rFonts w:ascii="Arial" w:hAnsi="Arial" w:cs="Arial"/>
          <w:lang w:val="en-GB"/>
        </w:rPr>
        <w:t xml:space="preserve"> of nominal (230 V ± 2.07 V) during severe asymmetrical faults, demonstrating adaptive immunity with </w:t>
      </w:r>
      <m:oMath>
        <m:r>
          <w:rPr>
            <w:rFonts w:ascii="Cambria Math" w:hAnsi="Cambria Math" w:cs="Arial"/>
            <w:lang w:val="en-GB"/>
          </w:rPr>
          <m:t>&lt;0.3%</m:t>
        </m:r>
      </m:oMath>
      <w:r w:rsidRPr="008949D9">
        <w:rPr>
          <w:rFonts w:ascii="Arial" w:hAnsi="Arial" w:cs="Arial"/>
          <w:lang w:val="en-GB"/>
        </w:rPr>
        <w:t xml:space="preserve"> overshoot during back-to-back sag/swell events. Comparative evaluations against PI-DVR revealed superior performance: 94% lower THD (0.36% versus 4.15%), 75% faster transient response (</w:t>
      </w:r>
      <m:oMath>
        <m:r>
          <w:rPr>
            <w:rFonts w:ascii="Cambria Math" w:hAnsi="Cambria Math" w:cs="Arial"/>
            <w:lang w:val="en-GB"/>
          </w:rPr>
          <m:t>3.5 ms</m:t>
        </m:r>
      </m:oMath>
      <w:r w:rsidRPr="008949D9">
        <w:rPr>
          <w:rFonts w:ascii="Arial" w:hAnsi="Arial" w:cs="Arial"/>
          <w:lang w:val="en-GB"/>
        </w:rPr>
        <w:t xml:space="preserve"> versus </w:t>
      </w:r>
      <m:oMath>
        <m:r>
          <w:rPr>
            <w:rFonts w:ascii="Cambria Math" w:hAnsi="Cambria Math" w:cs="Arial"/>
            <w:lang w:val="en-GB"/>
          </w:rPr>
          <m:t>8 ms</m:t>
        </m:r>
      </m:oMath>
      <w:r w:rsidRPr="008949D9">
        <w:rPr>
          <w:rFonts w:ascii="Arial" w:hAnsi="Arial" w:cs="Arial"/>
          <w:lang w:val="en-GB"/>
        </w:rPr>
        <w:t xml:space="preserve">), and 79% tighter voltage regulation (±0.9% against ±4.2%), alongside enhanced error convergence (mean squared error - MSE </w:t>
      </w:r>
      <m:oMath>
        <m:r>
          <w:rPr>
            <w:rFonts w:ascii="Cambria Math" w:hAnsi="Cambria Math" w:cs="Arial"/>
            <w:lang w:val="en-GB"/>
          </w:rPr>
          <m:t>&lt; 8</m:t>
        </m:r>
        <m:sSup>
          <m:sSupPr>
            <m:ctrlPr>
              <w:rPr>
                <w:rFonts w:ascii="Cambria Math" w:hAnsi="Cambria Math" w:cs="Arial"/>
                <w:i/>
                <w:lang w:val="en-GB"/>
              </w:rPr>
            </m:ctrlPr>
          </m:sSupPr>
          <m:e>
            <m:r>
              <w:rPr>
                <w:rFonts w:ascii="Cambria Math" w:hAnsi="Cambria Math" w:cs="Arial"/>
                <w:lang w:val="en-GB"/>
              </w:rPr>
              <m:t>e</m:t>
            </m:r>
          </m:e>
          <m:sup>
            <m:r>
              <w:rPr>
                <w:rFonts w:ascii="Cambria Math" w:hAnsi="Cambria Math" w:cs="Arial"/>
                <w:lang w:val="en-GB"/>
              </w:rPr>
              <m:t>-5</m:t>
            </m:r>
          </m:sup>
        </m:sSup>
      </m:oMath>
      <w:r w:rsidRPr="008949D9">
        <w:rPr>
          <w:rFonts w:ascii="Arial" w:hAnsi="Arial" w:cs="Arial"/>
          <w:lang w:val="en-GB"/>
        </w:rPr>
        <w:t xml:space="preserve">  within </w:t>
      </w:r>
      <w:r w:rsidR="00B9055E" w:rsidRPr="00B9055E">
        <w:rPr>
          <w:rFonts w:ascii="Arial" w:hAnsi="Arial" w:cs="Arial"/>
          <w:highlight w:val="yellow"/>
          <w:lang w:val="en-GB"/>
        </w:rPr>
        <w:t>two</w:t>
      </w:r>
      <w:r w:rsidRPr="008949D9">
        <w:rPr>
          <w:rFonts w:ascii="Arial" w:hAnsi="Arial" w:cs="Arial"/>
          <w:lang w:val="en-GB"/>
        </w:rPr>
        <w:t xml:space="preserve"> cycles versus </w:t>
      </w:r>
      <m:oMath>
        <m:r>
          <w:rPr>
            <w:rFonts w:ascii="Cambria Math" w:hAnsi="Cambria Math" w:cs="Arial"/>
            <w:lang w:val="en-GB"/>
          </w:rPr>
          <m:t>5</m:t>
        </m:r>
        <m:sSup>
          <m:sSupPr>
            <m:ctrlPr>
              <w:rPr>
                <w:rFonts w:ascii="Cambria Math" w:hAnsi="Cambria Math" w:cs="Arial"/>
                <w:i/>
                <w:lang w:val="en-GB"/>
              </w:rPr>
            </m:ctrlPr>
          </m:sSupPr>
          <m:e>
            <m:r>
              <w:rPr>
                <w:rFonts w:ascii="Cambria Math" w:hAnsi="Cambria Math" w:cs="Arial"/>
                <w:lang w:val="en-GB"/>
              </w:rPr>
              <m:t>e</m:t>
            </m:r>
          </m:e>
          <m:sup>
            <m:r>
              <w:rPr>
                <w:rFonts w:ascii="Cambria Math" w:hAnsi="Cambria Math" w:cs="Arial"/>
                <w:lang w:val="en-GB"/>
              </w:rPr>
              <m:t>-4</m:t>
            </m:r>
          </m:sup>
        </m:sSup>
      </m:oMath>
      <w:r w:rsidRPr="008949D9">
        <w:rPr>
          <w:rFonts w:ascii="Arial" w:hAnsi="Arial" w:cs="Arial"/>
          <w:lang w:val="en-GB"/>
        </w:rPr>
        <w:t xml:space="preserve"> for PI).</w:t>
      </w:r>
    </w:p>
    <w:p w14:paraId="17B0F5F0" w14:textId="77777777" w:rsidR="008949D9" w:rsidRPr="008949D9" w:rsidRDefault="008949D9" w:rsidP="00CA2E6E">
      <w:pPr>
        <w:pStyle w:val="Body"/>
        <w:spacing w:after="0"/>
        <w:rPr>
          <w:rFonts w:ascii="Arial" w:hAnsi="Arial" w:cs="Arial"/>
          <w:lang w:val="en-GB"/>
        </w:rPr>
      </w:pPr>
      <w:r w:rsidRPr="008949D9">
        <w:rPr>
          <w:rFonts w:ascii="Arial" w:hAnsi="Arial" w:cs="Arial"/>
          <w:noProof/>
          <w:lang w:val="en-IN" w:eastAsia="en-IN"/>
        </w:rPr>
        <w:drawing>
          <wp:inline distT="0" distB="0" distL="0" distR="0" wp14:anchorId="03820104" wp14:editId="1B6A1C73">
            <wp:extent cx="5189220" cy="15391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6282" cy="1550122"/>
                    </a:xfrm>
                    <a:prstGeom prst="rect">
                      <a:avLst/>
                    </a:prstGeom>
                    <a:noFill/>
                    <a:ln>
                      <a:noFill/>
                    </a:ln>
                  </pic:spPr>
                </pic:pic>
              </a:graphicData>
            </a:graphic>
          </wp:inline>
        </w:drawing>
      </w:r>
    </w:p>
    <w:p w14:paraId="7AD7C7D5" w14:textId="29A99CA6" w:rsidR="008949D9" w:rsidRDefault="008949D9" w:rsidP="008949D9">
      <w:pPr>
        <w:pStyle w:val="Body"/>
        <w:spacing w:after="0"/>
        <w:rPr>
          <w:rFonts w:ascii="Arial" w:hAnsi="Arial" w:cs="Arial"/>
          <w:lang w:val="en-GB"/>
        </w:rPr>
      </w:pPr>
      <w:r w:rsidRPr="008949D9">
        <w:rPr>
          <w:rFonts w:ascii="Arial" w:hAnsi="Arial" w:cs="Arial"/>
          <w:b/>
          <w:bCs/>
          <w:lang w:val="en-GB"/>
        </w:rPr>
        <w:t>Fig. 13. Injected voltage waveform with RL-controlled DVR</w:t>
      </w:r>
    </w:p>
    <w:p w14:paraId="6AEB4C37" w14:textId="77777777" w:rsidR="00CA2E6E" w:rsidRPr="008949D9" w:rsidRDefault="00CA2E6E" w:rsidP="008949D9">
      <w:pPr>
        <w:pStyle w:val="Body"/>
        <w:spacing w:after="0"/>
        <w:rPr>
          <w:rFonts w:ascii="Arial" w:hAnsi="Arial" w:cs="Arial"/>
          <w:lang w:val="en-GB"/>
        </w:rPr>
      </w:pPr>
    </w:p>
    <w:p w14:paraId="431A39CE" w14:textId="77777777" w:rsidR="008949D9" w:rsidRPr="008949D9" w:rsidRDefault="008949D9" w:rsidP="00CA2E6E">
      <w:pPr>
        <w:pStyle w:val="Body"/>
        <w:spacing w:after="0"/>
        <w:jc w:val="center"/>
        <w:rPr>
          <w:rFonts w:ascii="Arial" w:hAnsi="Arial" w:cs="Arial"/>
          <w:b/>
          <w:bCs/>
          <w:lang w:val="en-GB"/>
        </w:rPr>
      </w:pPr>
      <w:r w:rsidRPr="008949D9">
        <w:rPr>
          <w:rFonts w:ascii="Arial" w:hAnsi="Arial" w:cs="Arial"/>
          <w:b/>
          <w:bCs/>
          <w:noProof/>
          <w:lang w:val="en-IN" w:eastAsia="en-IN"/>
        </w:rPr>
        <w:drawing>
          <wp:inline distT="0" distB="0" distL="0" distR="0" wp14:anchorId="616AD4A9" wp14:editId="5A6D3940">
            <wp:extent cx="4000500" cy="19878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087" cy="2006531"/>
                    </a:xfrm>
                    <a:prstGeom prst="rect">
                      <a:avLst/>
                    </a:prstGeom>
                    <a:noFill/>
                    <a:ln>
                      <a:noFill/>
                    </a:ln>
                  </pic:spPr>
                </pic:pic>
              </a:graphicData>
            </a:graphic>
          </wp:inline>
        </w:drawing>
      </w:r>
    </w:p>
    <w:p w14:paraId="60285E63" w14:textId="77777777" w:rsidR="008949D9" w:rsidRPr="008949D9" w:rsidRDefault="008949D9" w:rsidP="00CA2E6E">
      <w:pPr>
        <w:pStyle w:val="Body"/>
        <w:spacing w:after="0"/>
        <w:jc w:val="center"/>
        <w:rPr>
          <w:rFonts w:ascii="Arial" w:hAnsi="Arial" w:cs="Arial"/>
          <w:lang w:val="en-GB"/>
        </w:rPr>
      </w:pPr>
      <w:r w:rsidRPr="008949D9">
        <w:rPr>
          <w:rFonts w:ascii="Arial" w:hAnsi="Arial" w:cs="Arial"/>
          <w:b/>
          <w:bCs/>
          <w:lang w:val="en-GB"/>
        </w:rPr>
        <w:t>Fig. 14. THD of RL-controlled DVR</w:t>
      </w:r>
    </w:p>
    <w:p w14:paraId="5309C09A" w14:textId="77777777" w:rsidR="00CA2E6E" w:rsidRDefault="00CA2E6E" w:rsidP="008949D9">
      <w:pPr>
        <w:pStyle w:val="Body"/>
        <w:spacing w:after="0"/>
        <w:rPr>
          <w:rFonts w:ascii="Arial" w:hAnsi="Arial" w:cs="Arial"/>
          <w:lang w:val="en-GB"/>
        </w:rPr>
      </w:pPr>
    </w:p>
    <w:p w14:paraId="371C4D7F" w14:textId="4FF5CD2E" w:rsidR="00BD298A" w:rsidRDefault="008949D9" w:rsidP="008949D9">
      <w:pPr>
        <w:pStyle w:val="Body"/>
        <w:spacing w:after="0"/>
        <w:rPr>
          <w:rFonts w:ascii="Arial" w:hAnsi="Arial" w:cs="Arial"/>
        </w:rPr>
      </w:pPr>
      <w:r w:rsidRPr="008949D9">
        <w:rPr>
          <w:rFonts w:ascii="Arial" w:hAnsi="Arial" w:cs="Arial"/>
          <w:lang w:val="en-GB"/>
        </w:rPr>
        <w:t xml:space="preserve">Recent studies highlight the RL-DVR’s advancements over contemporary methods. Compared to a 2023 Model Predictive Control (MPC)-DVR [25], the RL system achieved 30% lower THD (0.36% versus 0.45%), 31% faster settling (3.5 </w:t>
      </w:r>
      <w:proofErr w:type="spellStart"/>
      <w:r w:rsidRPr="008949D9">
        <w:rPr>
          <w:rFonts w:ascii="Arial" w:hAnsi="Arial" w:cs="Arial"/>
          <w:lang w:val="en-GB"/>
        </w:rPr>
        <w:t>ms</w:t>
      </w:r>
      <w:proofErr w:type="spellEnd"/>
      <w:r w:rsidRPr="008949D9">
        <w:rPr>
          <w:rFonts w:ascii="Arial" w:hAnsi="Arial" w:cs="Arial"/>
          <w:lang w:val="en-GB"/>
        </w:rPr>
        <w:t xml:space="preserve"> versus 5.1 </w:t>
      </w:r>
      <w:proofErr w:type="spellStart"/>
      <w:r w:rsidRPr="008949D9">
        <w:rPr>
          <w:rFonts w:ascii="Arial" w:hAnsi="Arial" w:cs="Arial"/>
          <w:lang w:val="en-GB"/>
        </w:rPr>
        <w:t>ms</w:t>
      </w:r>
      <w:proofErr w:type="spellEnd"/>
      <w:r w:rsidRPr="008949D9">
        <w:rPr>
          <w:rFonts w:ascii="Arial" w:hAnsi="Arial" w:cs="Arial"/>
          <w:lang w:val="en-GB"/>
        </w:rPr>
        <w:t xml:space="preserve">), and 40% tighter voltage regulation </w:t>
      </w:r>
      <m:oMath>
        <m:r>
          <w:rPr>
            <w:rFonts w:ascii="Cambria Math" w:hAnsi="Cambria Math" w:cs="Arial"/>
            <w:lang w:val="en-GB"/>
          </w:rPr>
          <m:t>(±0.9%</m:t>
        </m:r>
      </m:oMath>
      <w:r w:rsidRPr="008949D9">
        <w:rPr>
          <w:rFonts w:ascii="Arial" w:hAnsi="Arial" w:cs="Arial"/>
          <w:lang w:val="en-GB"/>
        </w:rPr>
        <w:t xml:space="preserve"> versus </w:t>
      </w:r>
      <m:oMath>
        <m:r>
          <w:rPr>
            <w:rFonts w:ascii="Cambria Math" w:hAnsi="Cambria Math" w:cs="Arial"/>
            <w:lang w:val="en-GB"/>
          </w:rPr>
          <m:t>±1.5%</m:t>
        </m:r>
      </m:oMath>
      <w:r w:rsidRPr="008949D9">
        <w:rPr>
          <w:rFonts w:ascii="Arial" w:hAnsi="Arial" w:cs="Arial"/>
          <w:lang w:val="en-GB"/>
        </w:rPr>
        <w:t>). Against a 2022 Fuzzy Logic-PSO hybrid DVR [26], the RL controller reduced THD by 71% (0.18% versus 0.62%) and accelerated fault recovery by 44% (3.5 ms versus 6.2 ms). A 2023 Sliding Mode Control (SMC)-DVR [27] exhibited 22% lesser THD (0.28% versus 0.0.36%) and 37% slower settling (</w:t>
      </w:r>
      <m:oMath>
        <m:r>
          <w:rPr>
            <w:rFonts w:ascii="Cambria Math" w:hAnsi="Cambria Math" w:cs="Arial"/>
            <w:lang w:val="en-GB"/>
          </w:rPr>
          <m:t>4.8 ms</m:t>
        </m:r>
      </m:oMath>
      <w:r w:rsidRPr="008949D9">
        <w:rPr>
          <w:rFonts w:ascii="Arial" w:hAnsi="Arial" w:cs="Arial"/>
          <w:lang w:val="en-GB"/>
        </w:rPr>
        <w:t xml:space="preserve"> versus </w:t>
      </w:r>
      <m:oMath>
        <m:r>
          <w:rPr>
            <w:rFonts w:ascii="Cambria Math" w:hAnsi="Cambria Math" w:cs="Arial"/>
            <w:lang w:val="en-GB"/>
          </w:rPr>
          <m:t>3.5 ms</m:t>
        </m:r>
      </m:oMath>
      <w:r w:rsidRPr="008949D9">
        <w:rPr>
          <w:rFonts w:ascii="Arial" w:hAnsi="Arial" w:cs="Arial"/>
          <w:lang w:val="en-GB"/>
        </w:rPr>
        <w:t>), with chattering-induced harmonics absent in the RL approach. Empirical validation under standardi</w:t>
      </w:r>
      <w:r w:rsidR="0090217D">
        <w:rPr>
          <w:rFonts w:ascii="Arial" w:hAnsi="Arial" w:cs="Arial"/>
          <w:lang w:val="en-GB"/>
        </w:rPr>
        <w:t>s</w:t>
      </w:r>
      <w:r w:rsidRPr="008949D9">
        <w:rPr>
          <w:rFonts w:ascii="Arial" w:hAnsi="Arial" w:cs="Arial"/>
          <w:lang w:val="en-GB"/>
        </w:rPr>
        <w:t>ed testing (IEEE 519-2022, IEC 61000-4-30) confirmed 99.5% fundamental component retention and sinusoidal integrity under cascading faults, outperforming MPC, SMC, and ANN-DVR architectures by 18–52% in dynamic response metrics.</w:t>
      </w:r>
    </w:p>
    <w:p w14:paraId="36A7D289" w14:textId="7F717A24" w:rsidR="00BD298A" w:rsidRDefault="00BD298A" w:rsidP="00441B6F">
      <w:pPr>
        <w:pStyle w:val="Body"/>
        <w:spacing w:after="0"/>
        <w:rPr>
          <w:rFonts w:ascii="Arial" w:hAnsi="Arial" w:cs="Arial"/>
        </w:rPr>
      </w:pPr>
    </w:p>
    <w:p w14:paraId="3F67A213" w14:textId="2A92368B" w:rsidR="00420EE0" w:rsidRDefault="00420EE0" w:rsidP="00441B6F">
      <w:pPr>
        <w:pStyle w:val="Body"/>
        <w:spacing w:after="0"/>
        <w:rPr>
          <w:rFonts w:ascii="Arial" w:hAnsi="Arial" w:cs="Arial"/>
        </w:rPr>
      </w:pPr>
    </w:p>
    <w:p w14:paraId="4643467E" w14:textId="6C994DA5" w:rsidR="00420EE0" w:rsidRDefault="00420EE0" w:rsidP="00441B6F">
      <w:pPr>
        <w:pStyle w:val="Body"/>
        <w:spacing w:after="0"/>
        <w:rPr>
          <w:rFonts w:ascii="Arial" w:hAnsi="Arial" w:cs="Arial"/>
        </w:rPr>
      </w:pPr>
    </w:p>
    <w:p w14:paraId="6D340B1B" w14:textId="77777777" w:rsidR="00A80BBB" w:rsidRPr="00265C9A" w:rsidRDefault="00A80BBB" w:rsidP="00A80BBB">
      <w:pPr>
        <w:pStyle w:val="Body"/>
        <w:spacing w:after="0"/>
        <w:rPr>
          <w:rFonts w:ascii="Arial" w:hAnsi="Arial" w:cs="Arial"/>
        </w:rPr>
      </w:pPr>
      <w:r w:rsidRPr="00265C9A">
        <w:rPr>
          <w:rFonts w:ascii="Arial" w:hAnsi="Arial" w:cs="Arial"/>
          <w:b/>
        </w:rPr>
        <w:lastRenderedPageBreak/>
        <w:t>4.</w:t>
      </w:r>
      <w:r>
        <w:rPr>
          <w:rFonts w:ascii="Arial" w:hAnsi="Arial" w:cs="Arial"/>
          <w:b/>
        </w:rPr>
        <w:t>4</w:t>
      </w:r>
      <w:r w:rsidRPr="00265C9A">
        <w:rPr>
          <w:rFonts w:ascii="Arial" w:hAnsi="Arial" w:cs="Arial"/>
          <w:b/>
        </w:rPr>
        <w:t xml:space="preserve"> </w:t>
      </w:r>
      <w:r w:rsidRPr="00484C1D">
        <w:rPr>
          <w:rFonts w:ascii="Arial" w:hAnsi="Arial" w:cs="Arial"/>
          <w:b/>
          <w:bCs/>
          <w:lang w:val="en-GB"/>
        </w:rPr>
        <w:t>Analysis of Voltage Stability and Faulted Phase Waveforms</w:t>
      </w:r>
      <w:r w:rsidRPr="00265C9A">
        <w:rPr>
          <w:rFonts w:ascii="Arial" w:hAnsi="Arial" w:cs="Arial"/>
        </w:rPr>
        <w:t xml:space="preserve"> </w:t>
      </w:r>
    </w:p>
    <w:p w14:paraId="009AF1C4" w14:textId="77777777" w:rsidR="00A80BBB" w:rsidRPr="00265C9A" w:rsidRDefault="00A80BBB" w:rsidP="00A80BBB">
      <w:pPr>
        <w:pStyle w:val="Body"/>
        <w:spacing w:after="0"/>
        <w:rPr>
          <w:rFonts w:ascii="Arial" w:hAnsi="Arial" w:cs="Arial"/>
        </w:rPr>
      </w:pPr>
    </w:p>
    <w:p w14:paraId="5E4726D5" w14:textId="485736D7" w:rsidR="00A80BBB" w:rsidRDefault="00A80BBB" w:rsidP="00A80BBB">
      <w:pPr>
        <w:pStyle w:val="Body"/>
        <w:spacing w:after="0"/>
        <w:rPr>
          <w:rFonts w:ascii="Arial" w:hAnsi="Arial" w:cs="Arial"/>
          <w:lang w:val="en-GB"/>
        </w:rPr>
      </w:pPr>
      <w:r w:rsidRPr="00A80BBB">
        <w:rPr>
          <w:rFonts w:ascii="Arial" w:hAnsi="Arial" w:cs="Arial"/>
          <w:lang w:val="en-GB"/>
        </w:rPr>
        <w:t xml:space="preserve">The DVR-BESS voltage stability framework designed for the </w:t>
      </w:r>
      <w:proofErr w:type="spellStart"/>
      <w:r w:rsidRPr="00A80BBB">
        <w:rPr>
          <w:rFonts w:ascii="Arial" w:hAnsi="Arial" w:cs="Arial"/>
          <w:lang w:val="en-GB"/>
        </w:rPr>
        <w:t>Alaoji</w:t>
      </w:r>
      <w:proofErr w:type="spellEnd"/>
      <w:r w:rsidRPr="00A80BBB">
        <w:rPr>
          <w:rFonts w:ascii="Arial" w:hAnsi="Arial" w:cs="Arial"/>
          <w:lang w:val="en-GB"/>
        </w:rPr>
        <w:t xml:space="preserve">-Onitsha transmission corridor was implemented in MATLAB/Simulink and evaluated under various fault conditions. The integration of DVR and BESS was tested against single-phase and three-phase faults at critical buses to assess their real-time performance in mitigating voltage instability. From the simulation results, all control system blocks, including </w:t>
      </w:r>
      <w:r w:rsidRPr="005A0A0E">
        <w:rPr>
          <w:rFonts w:ascii="Arial" w:hAnsi="Arial" w:cs="Arial"/>
          <w:highlight w:val="yellow"/>
          <w:lang w:val="en-GB"/>
        </w:rPr>
        <w:t>fault</w:t>
      </w:r>
      <w:r w:rsidRPr="00A80BBB">
        <w:rPr>
          <w:rFonts w:ascii="Arial" w:hAnsi="Arial" w:cs="Arial"/>
          <w:lang w:val="en-GB"/>
        </w:rPr>
        <w:t xml:space="preserve"> detection, DVR voltage injection, and battery energy support, were interlinked with a logic-controlled sequence for dynamic response to voltage fluctuations. </w:t>
      </w:r>
      <w:r w:rsidRPr="005A0A0E">
        <w:rPr>
          <w:rFonts w:ascii="Arial" w:hAnsi="Arial" w:cs="Arial"/>
          <w:highlight w:val="yellow"/>
          <w:lang w:val="en-GB"/>
        </w:rPr>
        <w:t xml:space="preserve">The DVR activation algorithm </w:t>
      </w:r>
      <w:r w:rsidR="004F3968" w:rsidRPr="005A0A0E">
        <w:rPr>
          <w:rFonts w:ascii="Arial" w:hAnsi="Arial" w:cs="Arial"/>
          <w:highlight w:val="yellow"/>
          <w:lang w:val="en-GB"/>
        </w:rPr>
        <w:t xml:space="preserve">continuously monitors system voltages and injects a compensating voltage when </w:t>
      </w:r>
      <w:r w:rsidR="005A0A0E" w:rsidRPr="005A0A0E">
        <w:rPr>
          <w:rFonts w:ascii="Arial" w:hAnsi="Arial" w:cs="Arial"/>
          <w:highlight w:val="yellow"/>
          <w:lang w:val="en-GB"/>
        </w:rPr>
        <w:t>detecting an abnormal deviation</w:t>
      </w:r>
      <w:r w:rsidRPr="005A0A0E">
        <w:rPr>
          <w:rFonts w:ascii="Arial" w:hAnsi="Arial" w:cs="Arial"/>
          <w:highlight w:val="yellow"/>
          <w:lang w:val="en-GB"/>
        </w:rPr>
        <w:t>.</w:t>
      </w:r>
      <w:r w:rsidRPr="00A80BBB">
        <w:rPr>
          <w:rFonts w:ascii="Arial" w:hAnsi="Arial" w:cs="Arial"/>
          <w:lang w:val="en-GB"/>
        </w:rPr>
        <w:t xml:space="preserve"> The circuit breakers (CBs) on the line were initially closed and only triggered open when the relay sensed excessive voltage sag or swell, prompting the DVR to inject a phase-opposed compensating voltage. The DVR response was recorded at </w:t>
      </w:r>
      <m:oMath>
        <m:r>
          <w:rPr>
            <w:rFonts w:ascii="Cambria Math" w:hAnsi="Cambria Math" w:cs="Arial"/>
            <w:lang w:val="en-GB"/>
          </w:rPr>
          <m:t>3.25 ms</m:t>
        </m:r>
      </m:oMath>
      <w:r w:rsidRPr="00A80BBB">
        <w:rPr>
          <w:rFonts w:ascii="Arial" w:hAnsi="Arial" w:cs="Arial"/>
          <w:lang w:val="en-GB"/>
        </w:rPr>
        <w:t xml:space="preserve"> after fault detection, injecting voltage precisely to counteract the drop. Once </w:t>
      </w:r>
      <w:r w:rsidR="005A0A0E" w:rsidRPr="005A0A0E">
        <w:rPr>
          <w:rFonts w:ascii="Arial" w:hAnsi="Arial" w:cs="Arial"/>
          <w:highlight w:val="yellow"/>
          <w:lang w:val="en-GB"/>
        </w:rPr>
        <w:t xml:space="preserve">the </w:t>
      </w:r>
      <w:r w:rsidRPr="005A0A0E">
        <w:rPr>
          <w:rFonts w:ascii="Arial" w:hAnsi="Arial" w:cs="Arial"/>
          <w:highlight w:val="yellow"/>
          <w:lang w:val="en-GB"/>
        </w:rPr>
        <w:t>system</w:t>
      </w:r>
      <w:r w:rsidRPr="00A80BBB">
        <w:rPr>
          <w:rFonts w:ascii="Arial" w:hAnsi="Arial" w:cs="Arial"/>
          <w:lang w:val="en-GB"/>
        </w:rPr>
        <w:t xml:space="preserve"> voltage was restored, the DVR disengaged automatically, ensuring minimal energy consumption from the BESS.</w:t>
      </w:r>
    </w:p>
    <w:p w14:paraId="0437A904" w14:textId="77777777" w:rsidR="00A653FB" w:rsidRPr="00A80BBB" w:rsidRDefault="00A653FB" w:rsidP="00A80BBB">
      <w:pPr>
        <w:pStyle w:val="Body"/>
        <w:spacing w:after="0"/>
        <w:rPr>
          <w:rFonts w:ascii="Arial" w:hAnsi="Arial" w:cs="Arial"/>
          <w:lang w:val="en-GB"/>
        </w:rPr>
      </w:pPr>
    </w:p>
    <w:p w14:paraId="6AA99E28" w14:textId="7A30D5E4" w:rsidR="00A80BBB" w:rsidRDefault="00A80BBB" w:rsidP="00A80BBB">
      <w:pPr>
        <w:pStyle w:val="Body"/>
        <w:spacing w:after="0"/>
        <w:rPr>
          <w:rFonts w:ascii="Arial" w:hAnsi="Arial" w:cs="Arial"/>
          <w:lang w:val="en-GB"/>
        </w:rPr>
      </w:pPr>
      <w:r w:rsidRPr="00A80BBB">
        <w:rPr>
          <w:rFonts w:ascii="Arial" w:hAnsi="Arial" w:cs="Arial"/>
          <w:lang w:val="en-GB"/>
        </w:rPr>
        <w:t xml:space="preserve">In the presence of the DVR and BESS, </w:t>
      </w:r>
      <w:r w:rsidR="004F3968">
        <w:rPr>
          <w:rFonts w:ascii="Arial" w:hAnsi="Arial" w:cs="Arial"/>
          <w:lang w:val="en-GB"/>
        </w:rPr>
        <w:t>faulted phase voltage and current waveforms</w:t>
      </w:r>
      <w:r w:rsidRPr="00A80BBB">
        <w:rPr>
          <w:rFonts w:ascii="Arial" w:hAnsi="Arial" w:cs="Arial"/>
          <w:lang w:val="en-GB"/>
        </w:rPr>
        <w:t xml:space="preserve"> were analy</w:t>
      </w:r>
      <w:r w:rsidR="0090217D">
        <w:rPr>
          <w:rFonts w:ascii="Arial" w:hAnsi="Arial" w:cs="Arial"/>
          <w:lang w:val="en-GB"/>
        </w:rPr>
        <w:t>s</w:t>
      </w:r>
      <w:r w:rsidRPr="00A80BBB">
        <w:rPr>
          <w:rFonts w:ascii="Arial" w:hAnsi="Arial" w:cs="Arial"/>
          <w:lang w:val="en-GB"/>
        </w:rPr>
        <w:t xml:space="preserve">ed during transient conditions. Fig. 15 and Fig. 16 illustrate that during a temporary single-phase-to-ground fault occurring at </w:t>
      </w:r>
      <m:oMath>
        <m:r>
          <w:rPr>
            <w:rFonts w:ascii="Cambria Math" w:hAnsi="Cambria Math" w:cs="Arial"/>
            <w:lang w:val="en-GB"/>
          </w:rPr>
          <m:t>t = 0.28 s</m:t>
        </m:r>
      </m:oMath>
      <w:r w:rsidRPr="00A80BBB">
        <w:rPr>
          <w:rFonts w:ascii="Arial" w:hAnsi="Arial" w:cs="Arial"/>
          <w:lang w:val="en-GB"/>
        </w:rPr>
        <w:t xml:space="preserve">, the DVR instantly injected a compensating voltage of 0.92 </w:t>
      </w:r>
      <w:proofErr w:type="spellStart"/>
      <w:r w:rsidRPr="00A80BBB">
        <w:rPr>
          <w:rFonts w:ascii="Arial" w:hAnsi="Arial" w:cs="Arial"/>
          <w:lang w:val="en-GB"/>
        </w:rPr>
        <w:t>p.u</w:t>
      </w:r>
      <w:proofErr w:type="spellEnd"/>
      <w:r w:rsidRPr="00A80BBB">
        <w:rPr>
          <w:rFonts w:ascii="Arial" w:hAnsi="Arial" w:cs="Arial"/>
          <w:lang w:val="en-GB"/>
        </w:rPr>
        <w:t>., stabili</w:t>
      </w:r>
      <w:r w:rsidR="0090217D">
        <w:rPr>
          <w:rFonts w:ascii="Arial" w:hAnsi="Arial" w:cs="Arial"/>
          <w:lang w:val="en-GB"/>
        </w:rPr>
        <w:t>s</w:t>
      </w:r>
      <w:r w:rsidRPr="00A80BBB">
        <w:rPr>
          <w:rFonts w:ascii="Arial" w:hAnsi="Arial" w:cs="Arial"/>
          <w:lang w:val="en-GB"/>
        </w:rPr>
        <w:t xml:space="preserve">ing the affected phase within </w:t>
      </w:r>
      <m:oMath>
        <m:r>
          <w:rPr>
            <w:rFonts w:ascii="Cambria Math" w:hAnsi="Cambria Math" w:cs="Arial"/>
            <w:lang w:val="en-GB"/>
          </w:rPr>
          <m:t>6.8 ms</m:t>
        </m:r>
      </m:oMath>
      <w:r w:rsidRPr="00A80BBB">
        <w:rPr>
          <w:rFonts w:ascii="Arial" w:hAnsi="Arial" w:cs="Arial"/>
          <w:lang w:val="en-GB"/>
        </w:rPr>
        <w:t>. The voltage waveform in Fig. 15 shows that the arc voltage initially dropped sharply at fault inception but gradually stabili</w:t>
      </w:r>
      <w:r w:rsidR="0090217D">
        <w:rPr>
          <w:rFonts w:ascii="Arial" w:hAnsi="Arial" w:cs="Arial"/>
          <w:lang w:val="en-GB"/>
        </w:rPr>
        <w:t>s</w:t>
      </w:r>
      <w:r w:rsidRPr="00A80BBB">
        <w:rPr>
          <w:rFonts w:ascii="Arial" w:hAnsi="Arial" w:cs="Arial"/>
          <w:lang w:val="en-GB"/>
        </w:rPr>
        <w:t>ed due to the DVR’s compensation, ensuring no prolonged voltage depression occurred. The BESS provided reactive power support to minimi</w:t>
      </w:r>
      <w:r w:rsidR="0090217D">
        <w:rPr>
          <w:rFonts w:ascii="Arial" w:hAnsi="Arial" w:cs="Arial"/>
          <w:lang w:val="en-GB"/>
        </w:rPr>
        <w:t>s</w:t>
      </w:r>
      <w:r w:rsidRPr="00A80BBB">
        <w:rPr>
          <w:rFonts w:ascii="Arial" w:hAnsi="Arial" w:cs="Arial"/>
          <w:lang w:val="en-GB"/>
        </w:rPr>
        <w:t>e fluctuations and maintain grid stability.</w:t>
      </w:r>
    </w:p>
    <w:p w14:paraId="5C0E2AB6" w14:textId="77777777" w:rsidR="00A653FB" w:rsidRPr="00A80BBB" w:rsidRDefault="00A653FB" w:rsidP="00A80BBB">
      <w:pPr>
        <w:pStyle w:val="Body"/>
        <w:spacing w:after="0"/>
        <w:rPr>
          <w:rFonts w:ascii="Arial" w:hAnsi="Arial" w:cs="Arial"/>
          <w:lang w:val="en-GB"/>
        </w:rPr>
      </w:pPr>
    </w:p>
    <w:p w14:paraId="08254A23" w14:textId="77777777" w:rsidR="00A80BBB" w:rsidRPr="00A80BBB" w:rsidRDefault="00A80BBB" w:rsidP="00A653FB">
      <w:pPr>
        <w:pStyle w:val="Body"/>
        <w:spacing w:after="0"/>
        <w:jc w:val="center"/>
        <w:rPr>
          <w:rFonts w:ascii="Arial" w:hAnsi="Arial" w:cs="Arial"/>
          <w:lang w:val="en-GB"/>
        </w:rPr>
      </w:pPr>
      <w:r w:rsidRPr="00A80BBB">
        <w:rPr>
          <w:rFonts w:ascii="Arial" w:hAnsi="Arial" w:cs="Arial"/>
          <w:noProof/>
          <w:lang w:val="en-IN" w:eastAsia="en-IN"/>
        </w:rPr>
        <w:drawing>
          <wp:inline distT="0" distB="0" distL="0" distR="0" wp14:anchorId="2BED7F44" wp14:editId="37C886F4">
            <wp:extent cx="4173415" cy="20981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4580" cy="2113811"/>
                    </a:xfrm>
                    <a:prstGeom prst="rect">
                      <a:avLst/>
                    </a:prstGeom>
                    <a:noFill/>
                    <a:ln>
                      <a:noFill/>
                    </a:ln>
                  </pic:spPr>
                </pic:pic>
              </a:graphicData>
            </a:graphic>
          </wp:inline>
        </w:drawing>
      </w:r>
    </w:p>
    <w:p w14:paraId="1999DFE2" w14:textId="77777777" w:rsidR="00A80BBB" w:rsidRPr="00A80BBB" w:rsidRDefault="00A80BBB" w:rsidP="00A653FB">
      <w:pPr>
        <w:pStyle w:val="Body"/>
        <w:spacing w:after="0"/>
        <w:jc w:val="center"/>
        <w:rPr>
          <w:rFonts w:ascii="Arial" w:hAnsi="Arial" w:cs="Arial"/>
          <w:b/>
          <w:bCs/>
          <w:lang w:val="en-GB"/>
        </w:rPr>
      </w:pPr>
      <w:r w:rsidRPr="00E246B3">
        <w:rPr>
          <w:rFonts w:ascii="Arial" w:hAnsi="Arial" w:cs="Arial"/>
          <w:b/>
          <w:bCs/>
          <w:highlight w:val="yellow"/>
          <w:lang w:val="en-GB"/>
        </w:rPr>
        <w:t>Fig. 15. Voltage waveform during temporary fault case</w:t>
      </w:r>
    </w:p>
    <w:p w14:paraId="16A022A9" w14:textId="77777777" w:rsidR="00A653FB" w:rsidRDefault="00A653FB" w:rsidP="00A80BBB">
      <w:pPr>
        <w:pStyle w:val="Body"/>
        <w:spacing w:after="0"/>
        <w:rPr>
          <w:rFonts w:ascii="Arial" w:hAnsi="Arial" w:cs="Arial"/>
          <w:lang w:val="en-GB"/>
        </w:rPr>
      </w:pPr>
    </w:p>
    <w:p w14:paraId="3F2E994C" w14:textId="14954181" w:rsidR="00A80BBB" w:rsidRPr="00A80BBB" w:rsidRDefault="00A80BBB" w:rsidP="00A80BBB">
      <w:pPr>
        <w:pStyle w:val="Body"/>
        <w:spacing w:after="0"/>
        <w:rPr>
          <w:rFonts w:ascii="Arial" w:hAnsi="Arial" w:cs="Arial"/>
          <w:lang w:val="en-GB"/>
        </w:rPr>
      </w:pPr>
      <w:r w:rsidRPr="00A80BBB">
        <w:rPr>
          <w:rFonts w:ascii="Arial" w:hAnsi="Arial" w:cs="Arial"/>
          <w:lang w:val="en-GB"/>
        </w:rPr>
        <w:t xml:space="preserve">The response of the relay and CB operation logic was verified through multiple fault scenarios, including transient faults at </w:t>
      </w:r>
      <m:oMath>
        <m:r>
          <w:rPr>
            <w:rFonts w:ascii="Cambria Math" w:hAnsi="Cambria Math" w:cs="Arial"/>
            <w:lang w:val="en-GB"/>
          </w:rPr>
          <m:t>t = 0.26 s</m:t>
        </m:r>
      </m:oMath>
      <w:r w:rsidRPr="00A80BBB">
        <w:rPr>
          <w:rFonts w:ascii="Arial" w:hAnsi="Arial" w:cs="Arial"/>
          <w:lang w:val="en-GB"/>
        </w:rPr>
        <w:t xml:space="preserve">, </w:t>
      </w:r>
      <m:oMath>
        <m:r>
          <w:rPr>
            <w:rFonts w:ascii="Cambria Math" w:hAnsi="Cambria Math" w:cs="Arial"/>
            <w:lang w:val="en-GB"/>
          </w:rPr>
          <m:t>0.28 s</m:t>
        </m:r>
      </m:oMath>
      <w:r w:rsidRPr="00A80BBB">
        <w:rPr>
          <w:rFonts w:ascii="Arial" w:hAnsi="Arial" w:cs="Arial"/>
          <w:lang w:val="en-GB"/>
        </w:rPr>
        <w:t xml:space="preserve">, and </w:t>
      </w:r>
      <m:oMath>
        <m:r>
          <w:rPr>
            <w:rFonts w:ascii="Cambria Math" w:hAnsi="Cambria Math" w:cs="Arial"/>
            <w:lang w:val="en-GB"/>
          </w:rPr>
          <m:t>0.31 s</m:t>
        </m:r>
      </m:oMath>
      <w:r w:rsidRPr="00A80BBB">
        <w:rPr>
          <w:rFonts w:ascii="Arial" w:hAnsi="Arial" w:cs="Arial"/>
          <w:lang w:val="en-GB"/>
        </w:rPr>
        <w:t xml:space="preserve">. In each case, the DVR successfully maintained voltage levels within </w:t>
      </w:r>
      <m:oMath>
        <m:r>
          <w:rPr>
            <w:rFonts w:ascii="Cambria Math" w:hAnsi="Cambria Math" w:cs="Arial"/>
            <w:lang w:val="en-GB"/>
          </w:rPr>
          <m:t>±2%</m:t>
        </m:r>
      </m:oMath>
      <w:r w:rsidRPr="00A80BBB">
        <w:rPr>
          <w:rFonts w:ascii="Arial" w:hAnsi="Arial" w:cs="Arial"/>
          <w:lang w:val="en-GB"/>
        </w:rPr>
        <w:t xml:space="preserve"> of nominal values, preventing widespread voltage collapse. However, in extreme conditions where the system experienced permanent fault exceeding </w:t>
      </w:r>
      <m:oMath>
        <m:r>
          <w:rPr>
            <w:rFonts w:ascii="Cambria Math" w:hAnsi="Cambria Math" w:cs="Arial"/>
            <w:lang w:val="en-GB"/>
          </w:rPr>
          <m:t>100 ms</m:t>
        </m:r>
      </m:oMath>
      <w:r w:rsidRPr="00A80BBB">
        <w:rPr>
          <w:rFonts w:ascii="Arial" w:hAnsi="Arial" w:cs="Arial"/>
          <w:lang w:val="en-GB"/>
        </w:rPr>
        <w:t xml:space="preserve">, the CB initiated an automatic lockout sequence, disconnecting the faulty section while preserving service continuity for healthy phases. The amber-coloured phase in Fig. 16. was temporarily isolated, while DVR compensation ensured steady operation for the remaining phases. </w:t>
      </w:r>
      <w:r w:rsidR="004F3968">
        <w:rPr>
          <w:rFonts w:ascii="Arial" w:hAnsi="Arial" w:cs="Arial"/>
          <w:lang w:val="en-GB"/>
        </w:rPr>
        <w:t>Compared</w:t>
      </w:r>
      <w:r w:rsidRPr="00A80BBB">
        <w:rPr>
          <w:rFonts w:ascii="Arial" w:hAnsi="Arial" w:cs="Arial"/>
          <w:lang w:val="en-GB"/>
        </w:rPr>
        <w:t xml:space="preserve"> to conventional PI-controlled DVR, the RL-based DVR exhibited faster response times, reduced energy consumption, and improved transient damping, highlighting its superior adaptability to grid disturbances. The THD was reduced from </w:t>
      </w:r>
      <m:oMath>
        <m:r>
          <w:rPr>
            <w:rFonts w:ascii="Cambria Math" w:hAnsi="Cambria Math" w:cs="Arial"/>
            <w:lang w:val="en-GB"/>
          </w:rPr>
          <m:t>6.45%</m:t>
        </m:r>
      </m:oMath>
      <w:r w:rsidRPr="00A80BBB">
        <w:rPr>
          <w:rFonts w:ascii="Arial" w:hAnsi="Arial" w:cs="Arial"/>
          <w:lang w:val="en-GB"/>
        </w:rPr>
        <w:t xml:space="preserve"> to </w:t>
      </w:r>
      <m:oMath>
        <m:r>
          <w:rPr>
            <w:rFonts w:ascii="Cambria Math" w:hAnsi="Cambria Math" w:cs="Arial"/>
            <w:lang w:val="en-GB"/>
          </w:rPr>
          <m:t>2.31%</m:t>
        </m:r>
      </m:oMath>
      <w:r w:rsidRPr="00A80BBB">
        <w:rPr>
          <w:rFonts w:ascii="Arial" w:hAnsi="Arial" w:cs="Arial"/>
          <w:lang w:val="en-GB"/>
        </w:rPr>
        <w:t xml:space="preserve">, ensuring compliance with IEEE 519-2022 power quality standards. These results confirm that the proposed RL-assisted DVR-BESS system </w:t>
      </w:r>
      <w:r w:rsidRPr="00A80BBB">
        <w:rPr>
          <w:rFonts w:ascii="Arial" w:hAnsi="Arial" w:cs="Arial"/>
          <w:lang w:val="en-GB"/>
        </w:rPr>
        <w:lastRenderedPageBreak/>
        <w:t>effectively enhanced voltage stability, mitigating the impact of faults in the Alaoji-Onitsha transmission network while ensuring seamless power delivery to critical loads.</w:t>
      </w:r>
    </w:p>
    <w:p w14:paraId="79BBDB49" w14:textId="77777777" w:rsidR="00A80BBB" w:rsidRPr="00A80BBB" w:rsidRDefault="00A80BBB" w:rsidP="00AB75DD">
      <w:pPr>
        <w:pStyle w:val="Body"/>
        <w:spacing w:after="0"/>
        <w:jc w:val="center"/>
        <w:rPr>
          <w:rFonts w:ascii="Arial" w:hAnsi="Arial" w:cs="Arial"/>
          <w:lang w:val="en-GB"/>
        </w:rPr>
      </w:pPr>
      <w:r w:rsidRPr="00A80BBB">
        <w:rPr>
          <w:rFonts w:ascii="Arial" w:hAnsi="Arial" w:cs="Arial"/>
          <w:noProof/>
          <w:lang w:val="en-IN" w:eastAsia="en-IN"/>
        </w:rPr>
        <w:drawing>
          <wp:inline distT="0" distB="0" distL="0" distR="0" wp14:anchorId="725AA920" wp14:editId="420F3F1B">
            <wp:extent cx="4473575" cy="2301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9259" cy="2319596"/>
                    </a:xfrm>
                    <a:prstGeom prst="rect">
                      <a:avLst/>
                    </a:prstGeom>
                    <a:noFill/>
                    <a:ln>
                      <a:noFill/>
                    </a:ln>
                  </pic:spPr>
                </pic:pic>
              </a:graphicData>
            </a:graphic>
          </wp:inline>
        </w:drawing>
      </w:r>
    </w:p>
    <w:p w14:paraId="5044B218" w14:textId="36D88831" w:rsidR="00A80BBB" w:rsidRDefault="00A80BBB" w:rsidP="00AB75DD">
      <w:pPr>
        <w:pStyle w:val="Body"/>
        <w:spacing w:after="0"/>
        <w:jc w:val="center"/>
        <w:rPr>
          <w:rFonts w:ascii="Arial" w:hAnsi="Arial" w:cs="Arial"/>
        </w:rPr>
      </w:pPr>
      <w:r w:rsidRPr="00E246B3">
        <w:rPr>
          <w:rFonts w:ascii="Arial" w:hAnsi="Arial" w:cs="Arial"/>
          <w:b/>
          <w:bCs/>
          <w:highlight w:val="yellow"/>
          <w:lang w:val="en-GB"/>
        </w:rPr>
        <w:t>Fig. 16. Current waveform during temporary fault case</w:t>
      </w:r>
    </w:p>
    <w:p w14:paraId="7F84E539" w14:textId="77777777" w:rsidR="00A80BBB" w:rsidRDefault="00A80BBB" w:rsidP="00441B6F">
      <w:pPr>
        <w:pStyle w:val="Body"/>
        <w:spacing w:after="0"/>
        <w:rPr>
          <w:rFonts w:ascii="Arial" w:hAnsi="Arial" w:cs="Arial"/>
        </w:rPr>
      </w:pPr>
    </w:p>
    <w:p w14:paraId="6E3C1E04" w14:textId="476358DE" w:rsidR="00B56ECB" w:rsidRPr="00265C9A" w:rsidRDefault="00B56ECB" w:rsidP="00B56ECB">
      <w:pPr>
        <w:pStyle w:val="Body"/>
        <w:spacing w:after="0"/>
        <w:rPr>
          <w:rFonts w:ascii="Arial" w:hAnsi="Arial" w:cs="Arial"/>
        </w:rPr>
      </w:pPr>
      <w:bookmarkStart w:id="3" w:name="_Hlk195363787"/>
      <w:r w:rsidRPr="00265C9A">
        <w:rPr>
          <w:rFonts w:ascii="Arial" w:hAnsi="Arial" w:cs="Arial"/>
          <w:b/>
        </w:rPr>
        <w:t>4.</w:t>
      </w:r>
      <w:r w:rsidR="00CB3CFC">
        <w:rPr>
          <w:rFonts w:ascii="Arial" w:hAnsi="Arial" w:cs="Arial"/>
          <w:b/>
        </w:rPr>
        <w:t>5</w:t>
      </w:r>
      <w:r w:rsidRPr="00265C9A">
        <w:rPr>
          <w:rFonts w:ascii="Arial" w:hAnsi="Arial" w:cs="Arial"/>
          <w:b/>
        </w:rPr>
        <w:t xml:space="preserve"> </w:t>
      </w:r>
      <w:r w:rsidR="00CB3CFC" w:rsidRPr="00CB3CFC">
        <w:rPr>
          <w:rFonts w:ascii="Arial" w:hAnsi="Arial" w:cs="Arial"/>
          <w:b/>
          <w:bCs/>
          <w:lang w:val="en-GB"/>
        </w:rPr>
        <w:t>Comparison of DVR Control Techniques</w:t>
      </w:r>
      <w:r w:rsidRPr="00265C9A">
        <w:rPr>
          <w:rFonts w:ascii="Arial" w:hAnsi="Arial" w:cs="Arial"/>
        </w:rPr>
        <w:t xml:space="preserve"> </w:t>
      </w:r>
    </w:p>
    <w:p w14:paraId="135864C2" w14:textId="77777777" w:rsidR="00B56ECB" w:rsidRPr="00265C9A" w:rsidRDefault="00B56ECB" w:rsidP="00B56ECB">
      <w:pPr>
        <w:pStyle w:val="Body"/>
        <w:spacing w:after="0"/>
        <w:rPr>
          <w:rFonts w:ascii="Arial" w:hAnsi="Arial" w:cs="Arial"/>
        </w:rPr>
      </w:pPr>
    </w:p>
    <w:p w14:paraId="782FD9A7" w14:textId="50BC7A73" w:rsidR="00420EE0" w:rsidRDefault="00420EE0" w:rsidP="00420EE0">
      <w:pPr>
        <w:pStyle w:val="Body"/>
        <w:spacing w:after="0"/>
        <w:rPr>
          <w:rFonts w:ascii="Arial" w:hAnsi="Arial" w:cs="Arial"/>
          <w:lang w:val="en-GB"/>
        </w:rPr>
      </w:pPr>
      <w:r w:rsidRPr="00420EE0">
        <w:rPr>
          <w:rFonts w:ascii="Arial" w:hAnsi="Arial" w:cs="Arial"/>
          <w:lang w:val="en-GB"/>
        </w:rPr>
        <w:t xml:space="preserve">The comparison plot in Fig. 17 demonstrates the performance of four different DVR control techniques—PI, ANN, PSO, and RL-based algorithms—in mitigating voltage sags and restoring normal voltage levels. </w:t>
      </w:r>
      <w:bookmarkEnd w:id="3"/>
      <w:r w:rsidRPr="00420EE0">
        <w:rPr>
          <w:rFonts w:ascii="Arial" w:hAnsi="Arial" w:cs="Arial"/>
          <w:lang w:val="en-GB"/>
        </w:rPr>
        <w:t xml:space="preserve">The fault occurred at </w:t>
      </w:r>
      <m:oMath>
        <m:r>
          <w:rPr>
            <w:rFonts w:ascii="Cambria Math" w:hAnsi="Cambria Math" w:cs="Arial"/>
            <w:lang w:val="en-GB"/>
          </w:rPr>
          <m:t>t = 0.28s</m:t>
        </m:r>
      </m:oMath>
      <w:r w:rsidRPr="00420EE0">
        <w:rPr>
          <w:rFonts w:ascii="Arial" w:hAnsi="Arial" w:cs="Arial"/>
          <w:lang w:val="en-GB"/>
        </w:rPr>
        <w:t xml:space="preserve">, causing a voltage dip to </w:t>
      </w:r>
      <m:oMath>
        <m:r>
          <w:rPr>
            <w:rFonts w:ascii="Cambria Math" w:hAnsi="Cambria Math" w:cs="Arial"/>
            <w:lang w:val="en-GB"/>
          </w:rPr>
          <m:t>0.4 p.u.</m:t>
        </m:r>
      </m:oMath>
      <w:r w:rsidRPr="00420EE0">
        <w:rPr>
          <w:rFonts w:ascii="Arial" w:hAnsi="Arial" w:cs="Arial"/>
          <w:lang w:val="en-GB"/>
        </w:rPr>
        <w:t>, and the recovery process starts at t = 0.3s. The PI controller (blue dashed line) exhibited the slowest response, with a gradual voltage restoration and moderate overshoot. This delay occurred because PI controllers rely on fixed proportional and integral gains, making them less adaptive to dynamic system disturbances. ANN-based control (red dash</w:t>
      </w:r>
      <w:r w:rsidR="004F3968">
        <w:rPr>
          <w:rFonts w:ascii="Arial" w:hAnsi="Arial" w:cs="Arial"/>
          <w:lang w:val="en-GB"/>
        </w:rPr>
        <w:t>ed-dotted</w:t>
      </w:r>
      <w:r w:rsidRPr="00420EE0">
        <w:rPr>
          <w:rFonts w:ascii="Arial" w:hAnsi="Arial" w:cs="Arial"/>
          <w:lang w:val="en-GB"/>
        </w:rPr>
        <w:t xml:space="preserve"> line) responded more quickly than PI but still took some time to stabili</w:t>
      </w:r>
      <w:r w:rsidR="0090217D">
        <w:rPr>
          <w:rFonts w:ascii="Arial" w:hAnsi="Arial" w:cs="Arial"/>
          <w:lang w:val="en-GB"/>
        </w:rPr>
        <w:t>s</w:t>
      </w:r>
      <w:r w:rsidRPr="00420EE0">
        <w:rPr>
          <w:rFonts w:ascii="Arial" w:hAnsi="Arial" w:cs="Arial"/>
          <w:lang w:val="en-GB"/>
        </w:rPr>
        <w:t>e due to its reliance on pre-trained models that may not generali</w:t>
      </w:r>
      <w:r w:rsidR="0090217D">
        <w:rPr>
          <w:rFonts w:ascii="Arial" w:hAnsi="Arial" w:cs="Arial"/>
          <w:lang w:val="en-GB"/>
        </w:rPr>
        <w:t>s</w:t>
      </w:r>
      <w:r w:rsidRPr="00420EE0">
        <w:rPr>
          <w:rFonts w:ascii="Arial" w:hAnsi="Arial" w:cs="Arial"/>
          <w:lang w:val="en-GB"/>
        </w:rPr>
        <w:t>e well to all fault scenarios.</w:t>
      </w:r>
    </w:p>
    <w:p w14:paraId="6F620372" w14:textId="77777777" w:rsidR="00420EE0" w:rsidRPr="00420EE0" w:rsidRDefault="00420EE0" w:rsidP="00420EE0">
      <w:pPr>
        <w:pStyle w:val="Body"/>
        <w:spacing w:after="0"/>
        <w:rPr>
          <w:rFonts w:ascii="Arial" w:hAnsi="Arial" w:cs="Arial"/>
          <w:lang w:val="en-GB"/>
        </w:rPr>
      </w:pPr>
    </w:p>
    <w:p w14:paraId="5EBDCA56" w14:textId="28A5942F" w:rsidR="00420EE0" w:rsidRPr="00420EE0" w:rsidRDefault="00E246B3" w:rsidP="00420EE0">
      <w:pPr>
        <w:pStyle w:val="Body"/>
        <w:spacing w:after="0"/>
        <w:jc w:val="center"/>
        <w:rPr>
          <w:rFonts w:ascii="Arial" w:hAnsi="Arial" w:cs="Arial"/>
          <w:lang w:val="en-GB"/>
        </w:rPr>
      </w:pPr>
      <w:r w:rsidRPr="00B3001C">
        <w:rPr>
          <w:rFonts w:ascii="Times New Roman" w:hAnsi="Times New Roman"/>
          <w:noProof/>
          <w:sz w:val="24"/>
          <w:szCs w:val="24"/>
          <w:lang w:val="en-IN" w:eastAsia="en-IN"/>
        </w:rPr>
        <w:drawing>
          <wp:inline distT="0" distB="0" distL="0" distR="0" wp14:anchorId="733288B1" wp14:editId="03F53FD6">
            <wp:extent cx="4794250"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05" t="11172" r="9568" b="2319"/>
                    <a:stretch/>
                  </pic:blipFill>
                  <pic:spPr bwMode="auto">
                    <a:xfrm>
                      <a:off x="0" y="0"/>
                      <a:ext cx="4822909" cy="2912909"/>
                    </a:xfrm>
                    <a:prstGeom prst="rect">
                      <a:avLst/>
                    </a:prstGeom>
                    <a:noFill/>
                    <a:ln>
                      <a:noFill/>
                    </a:ln>
                    <a:extLst>
                      <a:ext uri="{53640926-AAD7-44D8-BBD7-CCE9431645EC}">
                        <a14:shadowObscured xmlns:a14="http://schemas.microsoft.com/office/drawing/2010/main"/>
                      </a:ext>
                    </a:extLst>
                  </pic:spPr>
                </pic:pic>
              </a:graphicData>
            </a:graphic>
          </wp:inline>
        </w:drawing>
      </w:r>
    </w:p>
    <w:p w14:paraId="32082A06" w14:textId="77777777" w:rsidR="00420EE0" w:rsidRPr="00420EE0" w:rsidRDefault="00420EE0" w:rsidP="00420EE0">
      <w:pPr>
        <w:pStyle w:val="Body"/>
        <w:spacing w:after="0"/>
        <w:jc w:val="center"/>
        <w:rPr>
          <w:rFonts w:ascii="Arial" w:hAnsi="Arial" w:cs="Arial"/>
          <w:lang w:val="en-GB"/>
        </w:rPr>
      </w:pPr>
      <w:r w:rsidRPr="00E246B3">
        <w:rPr>
          <w:rFonts w:ascii="Arial" w:hAnsi="Arial" w:cs="Arial"/>
          <w:b/>
          <w:bCs/>
          <w:highlight w:val="yellow"/>
          <w:lang w:val="en-GB"/>
        </w:rPr>
        <w:t>Fig. 17. Comparison of DVR control algorithms</w:t>
      </w:r>
    </w:p>
    <w:p w14:paraId="6544BD85" w14:textId="77777777" w:rsidR="00420EE0" w:rsidRDefault="00420EE0" w:rsidP="00420EE0">
      <w:pPr>
        <w:pStyle w:val="Body"/>
        <w:spacing w:after="0"/>
        <w:rPr>
          <w:rFonts w:ascii="Arial" w:hAnsi="Arial" w:cs="Arial"/>
          <w:lang w:val="en-GB"/>
        </w:rPr>
      </w:pPr>
    </w:p>
    <w:p w14:paraId="7E40E76A" w14:textId="7CED422E" w:rsidR="00420EE0" w:rsidRPr="00420EE0" w:rsidRDefault="00420EE0" w:rsidP="00420EE0">
      <w:pPr>
        <w:pStyle w:val="Body"/>
        <w:spacing w:after="0"/>
        <w:rPr>
          <w:rFonts w:ascii="Arial" w:hAnsi="Arial" w:cs="Arial"/>
          <w:lang w:val="en-GB"/>
        </w:rPr>
      </w:pPr>
      <w:r w:rsidRPr="00420EE0">
        <w:rPr>
          <w:rFonts w:ascii="Arial" w:hAnsi="Arial" w:cs="Arial"/>
          <w:lang w:val="en-GB"/>
        </w:rPr>
        <w:lastRenderedPageBreak/>
        <w:t>In contrast, the PSO-based controller (green dotted line) demonstrated a significantly faster and smoother voltage recovery. Since PSO optimi</w:t>
      </w:r>
      <w:r w:rsidR="0090217D">
        <w:rPr>
          <w:rFonts w:ascii="Arial" w:hAnsi="Arial" w:cs="Arial"/>
          <w:lang w:val="en-GB"/>
        </w:rPr>
        <w:t>s</w:t>
      </w:r>
      <w:r w:rsidRPr="00420EE0">
        <w:rPr>
          <w:rFonts w:ascii="Arial" w:hAnsi="Arial" w:cs="Arial"/>
          <w:lang w:val="en-GB"/>
        </w:rPr>
        <w:t xml:space="preserve">es control parameters dynamically, it reduces overshoot while maintaining a stable response. This results in a more efficient fault compensation mechanism </w:t>
      </w:r>
      <w:r w:rsidR="004F3968">
        <w:rPr>
          <w:rFonts w:ascii="Arial" w:hAnsi="Arial" w:cs="Arial"/>
          <w:lang w:val="en-GB"/>
        </w:rPr>
        <w:t>than</w:t>
      </w:r>
      <w:r w:rsidRPr="00420EE0">
        <w:rPr>
          <w:rFonts w:ascii="Arial" w:hAnsi="Arial" w:cs="Arial"/>
          <w:lang w:val="en-GB"/>
        </w:rPr>
        <w:t xml:space="preserve"> traditional PI and ANN methods. However, the </w:t>
      </w:r>
      <w:r w:rsidR="004F3968">
        <w:rPr>
          <w:rFonts w:ascii="Arial" w:hAnsi="Arial" w:cs="Arial"/>
          <w:lang w:val="en-GB"/>
        </w:rPr>
        <w:t>RL-based controller (purple solid line) observed the most notable improvement</w:t>
      </w:r>
      <w:r w:rsidRPr="00420EE0">
        <w:rPr>
          <w:rFonts w:ascii="Arial" w:hAnsi="Arial" w:cs="Arial"/>
          <w:lang w:val="en-GB"/>
        </w:rPr>
        <w:t xml:space="preserve">, which provided the fastest response with minimal overshoot. This efficiency is due to reinforcement learning’s ability to continuously adapt to varying grid conditions, allowing it to make optimal control decisions in </w:t>
      </w:r>
      <w:r w:rsidRPr="0090217D">
        <w:rPr>
          <w:rFonts w:ascii="Arial" w:hAnsi="Arial" w:cs="Arial"/>
          <w:highlight w:val="yellow"/>
          <w:lang w:val="en-GB"/>
        </w:rPr>
        <w:t>real</w:t>
      </w:r>
      <w:r w:rsidR="0090217D" w:rsidRPr="0090217D">
        <w:rPr>
          <w:rFonts w:ascii="Arial" w:hAnsi="Arial" w:cs="Arial"/>
          <w:highlight w:val="yellow"/>
          <w:lang w:val="en-GB"/>
        </w:rPr>
        <w:t xml:space="preserve"> </w:t>
      </w:r>
      <w:r w:rsidRPr="0090217D">
        <w:rPr>
          <w:rFonts w:ascii="Arial" w:hAnsi="Arial" w:cs="Arial"/>
          <w:highlight w:val="yellow"/>
          <w:lang w:val="en-GB"/>
        </w:rPr>
        <w:t>time</w:t>
      </w:r>
      <w:r w:rsidRPr="00420EE0">
        <w:rPr>
          <w:rFonts w:ascii="Arial" w:hAnsi="Arial" w:cs="Arial"/>
          <w:lang w:val="en-GB"/>
        </w:rPr>
        <w:t>. As a result, RL-based DVR control ensures the quickest and most stable voltage restoration among the compared methods.</w:t>
      </w:r>
    </w:p>
    <w:p w14:paraId="411E3022" w14:textId="63ECAF5A" w:rsidR="00B56ECB" w:rsidRPr="002A5CC8" w:rsidRDefault="00420EE0" w:rsidP="00420EE0">
      <w:pPr>
        <w:pStyle w:val="Body"/>
        <w:spacing w:after="0"/>
        <w:rPr>
          <w:rFonts w:ascii="Arial" w:hAnsi="Arial" w:cs="Arial"/>
          <w:lang w:val="en-GB"/>
        </w:rPr>
      </w:pPr>
      <w:r w:rsidRPr="00420EE0">
        <w:rPr>
          <w:rFonts w:ascii="Arial" w:hAnsi="Arial" w:cs="Arial"/>
          <w:lang w:val="en-GB"/>
        </w:rPr>
        <w:t>The study traced the progression of DVR control strategies, shifting from conventional fixed-gain PI controllers to advanced, data-driven approaches using machine learning and model-free optimi</w:t>
      </w:r>
      <w:r w:rsidR="0090217D">
        <w:rPr>
          <w:rFonts w:ascii="Arial" w:hAnsi="Arial" w:cs="Arial"/>
          <w:lang w:val="en-GB"/>
        </w:rPr>
        <w:t>s</w:t>
      </w:r>
      <w:r w:rsidRPr="00420EE0">
        <w:rPr>
          <w:rFonts w:ascii="Arial" w:hAnsi="Arial" w:cs="Arial"/>
          <w:lang w:val="en-GB"/>
        </w:rPr>
        <w:t>ation. While ANN and PSO demonstrated notable improvements over traditional methods—offering enhanced adaptability and precision—RL emerged as a superior solution due to its near-instantaneous voltage recovery, real-time adaptability, and ability to optimi</w:t>
      </w:r>
      <w:r w:rsidR="0090217D">
        <w:rPr>
          <w:rFonts w:ascii="Arial" w:hAnsi="Arial" w:cs="Arial"/>
          <w:lang w:val="en-GB"/>
        </w:rPr>
        <w:t>s</w:t>
      </w:r>
      <w:r w:rsidRPr="00420EE0">
        <w:rPr>
          <w:rFonts w:ascii="Arial" w:hAnsi="Arial" w:cs="Arial"/>
          <w:lang w:val="en-GB"/>
        </w:rPr>
        <w:t xml:space="preserve">e responses in dynamic grid conditions. As modern power grids grow increasingly complex, integrating intermittent renewable energy sources and facing heightened demand for resilience, RL-based DVR control stands out as a transformative approach. Its </w:t>
      </w:r>
      <w:r w:rsidR="00486608">
        <w:rPr>
          <w:rFonts w:ascii="Arial" w:hAnsi="Arial" w:cs="Arial"/>
          <w:lang w:val="en-GB"/>
        </w:rPr>
        <w:t>autonomous, real-time decision-making capacity</w:t>
      </w:r>
      <w:r w:rsidRPr="00420EE0">
        <w:rPr>
          <w:rFonts w:ascii="Arial" w:hAnsi="Arial" w:cs="Arial"/>
          <w:lang w:val="en-GB"/>
        </w:rPr>
        <w:t xml:space="preserve"> aligns with the urgent need for rapid fault mitigation, positioning it as a critical enabler for future smart grid reliability and efficiency.</w:t>
      </w:r>
      <w:r w:rsidR="00B56ECB" w:rsidRPr="002A5CC8">
        <w:rPr>
          <w:rFonts w:ascii="Arial" w:hAnsi="Arial" w:cs="Arial"/>
          <w:lang w:val="en-GB"/>
        </w:rPr>
        <w:t xml:space="preserve"> </w:t>
      </w:r>
    </w:p>
    <w:p w14:paraId="7D0EF158" w14:textId="05FBF225" w:rsidR="00B56ECB" w:rsidRDefault="00B56ECB" w:rsidP="00441B6F">
      <w:pPr>
        <w:pStyle w:val="Body"/>
        <w:spacing w:after="0"/>
        <w:rPr>
          <w:rFonts w:ascii="Arial" w:hAnsi="Arial" w:cs="Arial"/>
        </w:rPr>
      </w:pPr>
    </w:p>
    <w:p w14:paraId="6D28F95F" w14:textId="6E705D2F" w:rsidR="00154337" w:rsidRPr="00265C9A" w:rsidRDefault="00154337" w:rsidP="00154337">
      <w:pPr>
        <w:pStyle w:val="Body"/>
        <w:spacing w:after="0"/>
        <w:rPr>
          <w:rFonts w:ascii="Arial" w:hAnsi="Arial" w:cs="Arial"/>
        </w:rPr>
      </w:pPr>
      <w:r w:rsidRPr="00265C9A">
        <w:rPr>
          <w:rFonts w:ascii="Arial" w:hAnsi="Arial" w:cs="Arial"/>
          <w:b/>
        </w:rPr>
        <w:t>4.</w:t>
      </w:r>
      <w:r w:rsidR="00D26F15">
        <w:rPr>
          <w:rFonts w:ascii="Arial" w:hAnsi="Arial" w:cs="Arial"/>
          <w:b/>
        </w:rPr>
        <w:t>6</w:t>
      </w:r>
      <w:r w:rsidRPr="00265C9A">
        <w:rPr>
          <w:rFonts w:ascii="Arial" w:hAnsi="Arial" w:cs="Arial"/>
          <w:b/>
        </w:rPr>
        <w:t xml:space="preserve"> </w:t>
      </w:r>
      <w:r>
        <w:rPr>
          <w:rFonts w:ascii="Arial" w:hAnsi="Arial" w:cs="Arial"/>
          <w:b/>
          <w:bCs/>
          <w:lang w:val="en-GB"/>
        </w:rPr>
        <w:t>D</w:t>
      </w:r>
      <w:r w:rsidR="00EA7691">
        <w:rPr>
          <w:rFonts w:ascii="Arial" w:hAnsi="Arial" w:cs="Arial"/>
          <w:b/>
          <w:bCs/>
          <w:lang w:val="en-GB"/>
        </w:rPr>
        <w:t>iscussion</w:t>
      </w:r>
    </w:p>
    <w:p w14:paraId="57F39D8F" w14:textId="77777777" w:rsidR="00154337" w:rsidRPr="00265C9A" w:rsidRDefault="00154337" w:rsidP="00154337">
      <w:pPr>
        <w:pStyle w:val="Body"/>
        <w:spacing w:after="0"/>
        <w:rPr>
          <w:rFonts w:ascii="Arial" w:hAnsi="Arial" w:cs="Arial"/>
        </w:rPr>
      </w:pPr>
    </w:p>
    <w:p w14:paraId="0DCDC2D7" w14:textId="542BEC6B" w:rsidR="00EA7691" w:rsidRPr="00EA7691" w:rsidRDefault="00EA7691" w:rsidP="00EA7691">
      <w:pPr>
        <w:pStyle w:val="Body"/>
        <w:spacing w:after="0"/>
        <w:rPr>
          <w:rFonts w:ascii="Arial" w:hAnsi="Arial" w:cs="Arial"/>
          <w:lang w:val="en-GB"/>
        </w:rPr>
      </w:pPr>
      <w:r w:rsidRPr="00EA7691">
        <w:rPr>
          <w:rFonts w:ascii="Arial" w:hAnsi="Arial" w:cs="Arial"/>
          <w:lang w:val="en-GB"/>
        </w:rPr>
        <w:t>The performance of the RL-based DVR-BESS system was compared with six existing published scholarly journal studies on DVR voltage control under fault conditions. The comparison focused on critical performance indicators such as response time, voltage compensation effectiveness, total harmonic distortion (THD) reduction, and energy efficiency. Table 1 presents a structured comparison of the proposed study’s findings with these prior works.</w:t>
      </w:r>
    </w:p>
    <w:p w14:paraId="29B86D00" w14:textId="6EF53DA1" w:rsidR="00EA7691" w:rsidRPr="00EA7691" w:rsidRDefault="00EA7691" w:rsidP="00EA7691">
      <w:pPr>
        <w:pStyle w:val="Body"/>
        <w:spacing w:after="0"/>
        <w:rPr>
          <w:rFonts w:ascii="Arial" w:hAnsi="Arial" w:cs="Arial"/>
          <w:lang w:val="en-GB"/>
        </w:rPr>
      </w:pPr>
      <w:r w:rsidRPr="00EA7691">
        <w:rPr>
          <w:rFonts w:ascii="Arial" w:hAnsi="Arial" w:cs="Arial"/>
          <w:lang w:val="en-GB"/>
        </w:rPr>
        <w:t xml:space="preserve">The PI controller reported by [28] exhibited the slowest response time of </w:t>
      </w:r>
      <m:oMath>
        <m:r>
          <w:rPr>
            <w:rFonts w:ascii="Cambria Math" w:hAnsi="Cambria Math" w:cs="Arial"/>
            <w:lang w:val="en-GB"/>
          </w:rPr>
          <m:t>12.5 ms</m:t>
        </m:r>
      </m:oMath>
      <w:r w:rsidRPr="00EA7691">
        <w:rPr>
          <w:rFonts w:ascii="Arial" w:hAnsi="Arial" w:cs="Arial"/>
          <w:lang w:val="en-GB"/>
        </w:rPr>
        <w:t xml:space="preserve"> with a moderate compensation of </w:t>
      </w:r>
      <m:oMath>
        <m:r>
          <w:rPr>
            <w:rFonts w:ascii="Cambria Math" w:hAnsi="Cambria Math" w:cs="Arial"/>
            <w:lang w:val="en-GB"/>
          </w:rPr>
          <m:t>0.85 p.u.</m:t>
        </m:r>
      </m:oMath>
      <w:r w:rsidRPr="00EA7691">
        <w:rPr>
          <w:rFonts w:ascii="Arial" w:hAnsi="Arial" w:cs="Arial"/>
          <w:lang w:val="en-GB"/>
        </w:rPr>
        <w:t>, highlighting its limitations in handling real-time faults efficiently. Similarly, the ANN-based controller presented by [29] demonstrated an improvement in response time (</w:t>
      </w:r>
      <m:oMath>
        <m:r>
          <w:rPr>
            <w:rFonts w:ascii="Cambria Math" w:hAnsi="Cambria Math" w:cs="Arial"/>
            <w:lang w:val="en-GB"/>
          </w:rPr>
          <m:t>9.6 ms</m:t>
        </m:r>
      </m:oMath>
      <w:r w:rsidRPr="00EA7691">
        <w:rPr>
          <w:rFonts w:ascii="Arial" w:hAnsi="Arial" w:cs="Arial"/>
          <w:lang w:val="en-GB"/>
        </w:rPr>
        <w:t>)</w:t>
      </w:r>
      <w:r w:rsidR="0090217D">
        <w:rPr>
          <w:rFonts w:ascii="Arial" w:hAnsi="Arial" w:cs="Arial"/>
          <w:lang w:val="en-GB"/>
        </w:rPr>
        <w:t>,</w:t>
      </w:r>
      <w:r w:rsidRPr="00EA7691">
        <w:rPr>
          <w:rFonts w:ascii="Arial" w:hAnsi="Arial" w:cs="Arial"/>
          <w:lang w:val="en-GB"/>
        </w:rPr>
        <w:t xml:space="preserve"> and THD reduction (</w:t>
      </w:r>
      <m:oMath>
        <m:r>
          <w:rPr>
            <w:rFonts w:ascii="Cambria Math" w:hAnsi="Cambria Math" w:cs="Arial"/>
            <w:lang w:val="en-GB"/>
          </w:rPr>
          <m:t>4.21%</m:t>
        </m:r>
      </m:oMath>
      <w:r w:rsidRPr="00EA7691">
        <w:rPr>
          <w:rFonts w:ascii="Arial" w:hAnsi="Arial" w:cs="Arial"/>
          <w:lang w:val="en-GB"/>
        </w:rPr>
        <w:t>), but its reliance on pre-trained models made it less adaptive to sudden disturbances.</w:t>
      </w:r>
    </w:p>
    <w:p w14:paraId="233A6A00" w14:textId="1193F623" w:rsidR="00EA7691" w:rsidRPr="00EA7691" w:rsidRDefault="00EA7691" w:rsidP="00EA7691">
      <w:pPr>
        <w:pStyle w:val="Body"/>
        <w:spacing w:after="0"/>
        <w:rPr>
          <w:rFonts w:ascii="Arial" w:hAnsi="Arial" w:cs="Arial"/>
          <w:lang w:val="en-GB"/>
        </w:rPr>
      </w:pPr>
      <w:r w:rsidRPr="00EA7691">
        <w:rPr>
          <w:rFonts w:ascii="Arial" w:hAnsi="Arial" w:cs="Arial"/>
          <w:lang w:val="en-GB"/>
        </w:rPr>
        <w:t>The PSO-based optimi</w:t>
      </w:r>
      <w:r w:rsidR="0090217D">
        <w:rPr>
          <w:rFonts w:ascii="Arial" w:hAnsi="Arial" w:cs="Arial"/>
          <w:lang w:val="en-GB"/>
        </w:rPr>
        <w:t>s</w:t>
      </w:r>
      <w:r w:rsidRPr="00EA7691">
        <w:rPr>
          <w:rFonts w:ascii="Arial" w:hAnsi="Arial" w:cs="Arial"/>
          <w:lang w:val="en-GB"/>
        </w:rPr>
        <w:t xml:space="preserve">ation method by [30] performed significantly better, reducing response time to </w:t>
      </w:r>
      <m:oMath>
        <m:r>
          <w:rPr>
            <w:rFonts w:ascii="Cambria Math" w:hAnsi="Cambria Math" w:cs="Arial"/>
            <w:lang w:val="en-GB"/>
          </w:rPr>
          <m:t>7.3 ms</m:t>
        </m:r>
      </m:oMath>
      <w:r w:rsidRPr="00EA7691">
        <w:rPr>
          <w:rFonts w:ascii="Arial" w:hAnsi="Arial" w:cs="Arial"/>
          <w:lang w:val="en-GB"/>
        </w:rPr>
        <w:t xml:space="preserve">, improving voltage compensation to </w:t>
      </w:r>
      <m:oMath>
        <m:r>
          <w:rPr>
            <w:rFonts w:ascii="Cambria Math" w:hAnsi="Cambria Math" w:cs="Arial"/>
            <w:lang w:val="en-GB"/>
          </w:rPr>
          <m:t>0.90 p.u</m:t>
        </m:r>
      </m:oMath>
      <w:r w:rsidR="00486608">
        <w:rPr>
          <w:rFonts w:ascii="Arial" w:hAnsi="Arial" w:cs="Arial"/>
          <w:lang w:val="en-GB"/>
        </w:rPr>
        <w:t>.</w:t>
      </w:r>
      <w:r w:rsidRPr="00EA7691">
        <w:rPr>
          <w:rFonts w:ascii="Arial" w:hAnsi="Arial" w:cs="Arial"/>
          <w:lang w:val="en-GB"/>
        </w:rPr>
        <w:t xml:space="preserve">, and lowering THD to </w:t>
      </w:r>
      <m:oMath>
        <m:r>
          <w:rPr>
            <w:rFonts w:ascii="Cambria Math" w:hAnsi="Cambria Math" w:cs="Arial"/>
            <w:lang w:val="en-GB"/>
          </w:rPr>
          <m:t>3.75%</m:t>
        </m:r>
      </m:oMath>
      <w:r w:rsidRPr="00EA7691">
        <w:rPr>
          <w:rFonts w:ascii="Arial" w:hAnsi="Arial" w:cs="Arial"/>
          <w:lang w:val="en-GB"/>
        </w:rPr>
        <w:t xml:space="preserve">. The hybrid ANN-PSO model by [31] further enhanced performance, achieving a </w:t>
      </w:r>
      <m:oMath>
        <m:r>
          <w:rPr>
            <w:rFonts w:ascii="Cambria Math" w:hAnsi="Cambria Math" w:cs="Arial"/>
            <w:lang w:val="en-GB"/>
          </w:rPr>
          <m:t>6.9 ms</m:t>
        </m:r>
      </m:oMath>
      <w:r w:rsidRPr="00EA7691">
        <w:rPr>
          <w:rFonts w:ascii="Arial" w:hAnsi="Arial" w:cs="Arial"/>
          <w:lang w:val="en-GB"/>
        </w:rPr>
        <w:t xml:space="preserve"> response time and </w:t>
      </w:r>
      <m:oMath>
        <m:r>
          <w:rPr>
            <w:rFonts w:ascii="Cambria Math" w:hAnsi="Cambria Math" w:cs="Arial"/>
            <w:lang w:val="en-GB"/>
          </w:rPr>
          <m:t>3.12%</m:t>
        </m:r>
      </m:oMath>
      <w:r w:rsidRPr="00EA7691">
        <w:rPr>
          <w:rFonts w:ascii="Arial" w:hAnsi="Arial" w:cs="Arial"/>
          <w:lang w:val="en-GB"/>
        </w:rPr>
        <w:t xml:space="preserve"> THD, balancing adaptive learning with optimi</w:t>
      </w:r>
      <w:r w:rsidR="0090217D">
        <w:rPr>
          <w:rFonts w:ascii="Arial" w:hAnsi="Arial" w:cs="Arial"/>
          <w:lang w:val="en-GB"/>
        </w:rPr>
        <w:t>s</w:t>
      </w:r>
      <w:r w:rsidRPr="00EA7691">
        <w:rPr>
          <w:rFonts w:ascii="Arial" w:hAnsi="Arial" w:cs="Arial"/>
          <w:lang w:val="en-GB"/>
        </w:rPr>
        <w:t>ed control. However, the fuzzy logic controller proposed by [32], though adaptive, exhibited a slower recovery time (</w:t>
      </w:r>
      <m:oMath>
        <m:r>
          <w:rPr>
            <w:rFonts w:ascii="Cambria Math" w:hAnsi="Cambria Math" w:cs="Arial"/>
            <w:lang w:val="en-GB"/>
          </w:rPr>
          <m:t>8.2 ms</m:t>
        </m:r>
      </m:oMath>
      <w:r w:rsidRPr="00EA7691">
        <w:rPr>
          <w:rFonts w:ascii="Arial" w:hAnsi="Arial" w:cs="Arial"/>
          <w:lang w:val="en-GB"/>
        </w:rPr>
        <w:t>) and moderate THD reduction (</w:t>
      </w:r>
      <m:oMath>
        <m:r>
          <w:rPr>
            <w:rFonts w:ascii="Cambria Math" w:hAnsi="Cambria Math" w:cs="Arial"/>
            <w:lang w:val="en-GB"/>
          </w:rPr>
          <m:t>3.65%</m:t>
        </m:r>
      </m:oMath>
      <w:r w:rsidRPr="00EA7691">
        <w:rPr>
          <w:rFonts w:ascii="Arial" w:hAnsi="Arial" w:cs="Arial"/>
          <w:lang w:val="en-GB"/>
        </w:rPr>
        <w:t>), indicating a need for further refinement.</w:t>
      </w:r>
    </w:p>
    <w:p w14:paraId="1301430A" w14:textId="2EDEF302" w:rsidR="00EA7691" w:rsidRDefault="00EA7691" w:rsidP="00EA7691">
      <w:pPr>
        <w:pStyle w:val="Body"/>
        <w:spacing w:after="0"/>
        <w:rPr>
          <w:rFonts w:ascii="Arial" w:hAnsi="Arial" w:cs="Arial"/>
          <w:lang w:val="en-GB"/>
        </w:rPr>
      </w:pPr>
      <w:r w:rsidRPr="00EA7691">
        <w:rPr>
          <w:rFonts w:ascii="Arial" w:hAnsi="Arial" w:cs="Arial"/>
          <w:lang w:val="en-GB"/>
        </w:rPr>
        <w:t xml:space="preserve">In contrast, the RL-based DVR control proposed in this study outperformed all existing methods, with an ultra-fast response time of </w:t>
      </w:r>
      <m:oMath>
        <m:r>
          <w:rPr>
            <w:rFonts w:ascii="Cambria Math" w:hAnsi="Cambria Math" w:cs="Arial"/>
            <w:lang w:val="en-GB"/>
          </w:rPr>
          <m:t>3.25 ms</m:t>
        </m:r>
      </m:oMath>
      <w:r w:rsidRPr="00EA7691">
        <w:rPr>
          <w:rFonts w:ascii="Arial" w:hAnsi="Arial" w:cs="Arial"/>
          <w:lang w:val="en-GB"/>
        </w:rPr>
        <w:t>, highest voltage compensation (</w:t>
      </w:r>
      <m:oMath>
        <m:r>
          <w:rPr>
            <w:rFonts w:ascii="Cambria Math" w:hAnsi="Cambria Math" w:cs="Arial"/>
            <w:lang w:val="en-GB"/>
          </w:rPr>
          <m:t>0.92 p.u.</m:t>
        </m:r>
      </m:oMath>
      <w:r w:rsidRPr="00EA7691">
        <w:rPr>
          <w:rFonts w:ascii="Arial" w:hAnsi="Arial" w:cs="Arial"/>
          <w:lang w:val="en-GB"/>
        </w:rPr>
        <w:t>), and the lowest THD (</w:t>
      </w:r>
      <m:oMath>
        <m:r>
          <w:rPr>
            <w:rFonts w:ascii="Cambria Math" w:hAnsi="Cambria Math" w:cs="Arial"/>
            <w:lang w:val="en-GB"/>
          </w:rPr>
          <m:t>2.31%</m:t>
        </m:r>
      </m:oMath>
      <w:r w:rsidRPr="00EA7691">
        <w:rPr>
          <w:rFonts w:ascii="Arial" w:hAnsi="Arial" w:cs="Arial"/>
          <w:lang w:val="en-GB"/>
        </w:rPr>
        <w:t>), ensuring compliance with IEEE 519-2022 power quality standards. Moreover, the RL algorithm optimi</w:t>
      </w:r>
      <w:r w:rsidR="0090217D">
        <w:rPr>
          <w:rFonts w:ascii="Arial" w:hAnsi="Arial" w:cs="Arial"/>
          <w:lang w:val="en-GB"/>
        </w:rPr>
        <w:t>s</w:t>
      </w:r>
      <w:r w:rsidRPr="00EA7691">
        <w:rPr>
          <w:rFonts w:ascii="Arial" w:hAnsi="Arial" w:cs="Arial"/>
          <w:lang w:val="en-GB"/>
        </w:rPr>
        <w:t>ed energy consumption by dynamically adjusting DVR activation, making it the most energy-efficient solution among the reviewed techniques. These results confirm that RL-based DVR control is highly effective for modern power grids, particularly in fault-prone and high-renewable-energy-integration environments.</w:t>
      </w:r>
    </w:p>
    <w:p w14:paraId="524B0E04" w14:textId="77777777" w:rsidR="00B9055E" w:rsidRDefault="00B9055E" w:rsidP="00EA7691">
      <w:pPr>
        <w:pStyle w:val="Body"/>
        <w:spacing w:after="0"/>
        <w:rPr>
          <w:rFonts w:ascii="Arial" w:hAnsi="Arial" w:cs="Arial"/>
          <w:lang w:val="en-GB"/>
        </w:rPr>
      </w:pPr>
    </w:p>
    <w:p w14:paraId="66005789" w14:textId="77777777" w:rsidR="00B9055E" w:rsidRDefault="00B9055E" w:rsidP="00EA7691">
      <w:pPr>
        <w:pStyle w:val="Body"/>
        <w:spacing w:after="0"/>
        <w:rPr>
          <w:rFonts w:ascii="Arial" w:hAnsi="Arial" w:cs="Arial"/>
          <w:lang w:val="en-GB"/>
        </w:rPr>
      </w:pPr>
    </w:p>
    <w:p w14:paraId="2FE3BC64" w14:textId="77777777" w:rsidR="00B9055E" w:rsidRDefault="00B9055E" w:rsidP="00EA7691">
      <w:pPr>
        <w:pStyle w:val="Body"/>
        <w:spacing w:after="0"/>
        <w:rPr>
          <w:rFonts w:ascii="Arial" w:hAnsi="Arial" w:cs="Arial"/>
          <w:lang w:val="en-GB"/>
        </w:rPr>
      </w:pPr>
    </w:p>
    <w:p w14:paraId="10F9D210" w14:textId="77777777" w:rsidR="00B9055E" w:rsidRDefault="00B9055E" w:rsidP="00EA7691">
      <w:pPr>
        <w:pStyle w:val="Body"/>
        <w:spacing w:after="0"/>
        <w:rPr>
          <w:rFonts w:ascii="Arial" w:hAnsi="Arial" w:cs="Arial"/>
          <w:lang w:val="en-GB"/>
        </w:rPr>
      </w:pPr>
    </w:p>
    <w:p w14:paraId="1E6BABB7" w14:textId="77777777" w:rsidR="00B9055E" w:rsidRDefault="00B9055E" w:rsidP="00EA7691">
      <w:pPr>
        <w:pStyle w:val="Body"/>
        <w:spacing w:after="0"/>
        <w:rPr>
          <w:rFonts w:ascii="Arial" w:hAnsi="Arial" w:cs="Arial"/>
          <w:lang w:val="en-GB"/>
        </w:rPr>
      </w:pPr>
    </w:p>
    <w:p w14:paraId="5A47F6D9" w14:textId="09AC56DB" w:rsidR="00EA7691" w:rsidRDefault="00EA7691" w:rsidP="00EA7691">
      <w:pPr>
        <w:pStyle w:val="Body"/>
        <w:spacing w:after="0"/>
        <w:rPr>
          <w:rFonts w:ascii="Arial" w:hAnsi="Arial" w:cs="Arial"/>
          <w:lang w:val="en-GB"/>
        </w:rPr>
      </w:pPr>
    </w:p>
    <w:p w14:paraId="69B1892C" w14:textId="7EF75F97" w:rsidR="00327570" w:rsidRPr="00327570" w:rsidRDefault="00327570" w:rsidP="00EA7691">
      <w:pPr>
        <w:pStyle w:val="Body"/>
        <w:spacing w:after="0"/>
        <w:rPr>
          <w:rFonts w:ascii="Arial" w:hAnsi="Arial" w:cs="Arial"/>
          <w:b/>
          <w:bCs/>
          <w:lang w:val="en-GB"/>
        </w:rPr>
      </w:pPr>
      <w:r w:rsidRPr="00EA7691">
        <w:rPr>
          <w:rFonts w:ascii="Arial" w:hAnsi="Arial" w:cs="Arial"/>
          <w:b/>
          <w:bCs/>
          <w:lang w:val="en-GB"/>
        </w:rPr>
        <w:lastRenderedPageBreak/>
        <w:t>Table 1: Comparison of DVR Performance with Existing Studies</w:t>
      </w:r>
    </w:p>
    <w:p w14:paraId="642C3785" w14:textId="72BB4163" w:rsidR="00FB30AA" w:rsidRDefault="00FB30AA" w:rsidP="00EA7691">
      <w:pPr>
        <w:pStyle w:val="Body"/>
        <w:spacing w:after="0"/>
        <w:rPr>
          <w:rFonts w:ascii="Arial" w:hAnsi="Arial"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1499"/>
        <w:gridCol w:w="1323"/>
        <w:gridCol w:w="1804"/>
        <w:gridCol w:w="1319"/>
        <w:gridCol w:w="1271"/>
      </w:tblGrid>
      <w:tr w:rsidR="00C77462" w:rsidRPr="00C77462" w14:paraId="3255F4F9" w14:textId="77777777" w:rsidTr="00486608">
        <w:trPr>
          <w:tblHeader/>
        </w:trPr>
        <w:tc>
          <w:tcPr>
            <w:tcW w:w="0" w:type="auto"/>
            <w:tcBorders>
              <w:top w:val="single" w:sz="4" w:space="0" w:color="auto"/>
              <w:bottom w:val="single" w:sz="4" w:space="0" w:color="auto"/>
            </w:tcBorders>
            <w:vAlign w:val="center"/>
          </w:tcPr>
          <w:p w14:paraId="5BBCA44E" w14:textId="1B001CC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Study</w:t>
            </w:r>
          </w:p>
        </w:tc>
        <w:tc>
          <w:tcPr>
            <w:tcW w:w="0" w:type="auto"/>
            <w:tcBorders>
              <w:top w:val="single" w:sz="4" w:space="0" w:color="auto"/>
              <w:bottom w:val="single" w:sz="4" w:space="0" w:color="auto"/>
            </w:tcBorders>
            <w:vAlign w:val="center"/>
          </w:tcPr>
          <w:p w14:paraId="6EF8291D" w14:textId="6E5BBFBF"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Control Method</w:t>
            </w:r>
          </w:p>
        </w:tc>
        <w:tc>
          <w:tcPr>
            <w:tcW w:w="0" w:type="auto"/>
            <w:tcBorders>
              <w:top w:val="single" w:sz="4" w:space="0" w:color="auto"/>
              <w:bottom w:val="single" w:sz="4" w:space="0" w:color="auto"/>
            </w:tcBorders>
            <w:vAlign w:val="center"/>
          </w:tcPr>
          <w:p w14:paraId="414E2323" w14:textId="50D805F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Response Time (</w:t>
            </w:r>
            <w:proofErr w:type="spellStart"/>
            <w:r w:rsidRPr="00EA7691">
              <w:rPr>
                <w:rFonts w:ascii="Arial" w:hAnsi="Arial" w:cs="Arial"/>
                <w:b/>
                <w:bCs/>
                <w:sz w:val="20"/>
                <w:szCs w:val="20"/>
                <w:lang w:val="en-GB"/>
              </w:rPr>
              <w:t>ms</w:t>
            </w:r>
            <w:proofErr w:type="spellEnd"/>
            <w:r w:rsidRPr="00EA7691">
              <w:rPr>
                <w:rFonts w:ascii="Arial" w:hAnsi="Arial" w:cs="Arial"/>
                <w:b/>
                <w:bCs/>
                <w:sz w:val="20"/>
                <w:szCs w:val="20"/>
                <w:lang w:val="en-GB"/>
              </w:rPr>
              <w:t>)</w:t>
            </w:r>
          </w:p>
        </w:tc>
        <w:tc>
          <w:tcPr>
            <w:tcW w:w="0" w:type="auto"/>
            <w:tcBorders>
              <w:top w:val="single" w:sz="4" w:space="0" w:color="auto"/>
              <w:bottom w:val="single" w:sz="4" w:space="0" w:color="auto"/>
            </w:tcBorders>
            <w:vAlign w:val="center"/>
          </w:tcPr>
          <w:p w14:paraId="6DA6DB3D" w14:textId="0A6986B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Voltage Compensation (</w:t>
            </w:r>
            <w:proofErr w:type="spellStart"/>
            <w:r w:rsidRPr="00EA7691">
              <w:rPr>
                <w:rFonts w:ascii="Arial" w:hAnsi="Arial" w:cs="Arial"/>
                <w:b/>
                <w:bCs/>
                <w:sz w:val="20"/>
                <w:szCs w:val="20"/>
                <w:lang w:val="en-GB"/>
              </w:rPr>
              <w:t>p.u</w:t>
            </w:r>
            <w:proofErr w:type="spellEnd"/>
            <w:r w:rsidRPr="00EA7691">
              <w:rPr>
                <w:rFonts w:ascii="Arial" w:hAnsi="Arial" w:cs="Arial"/>
                <w:b/>
                <w:bCs/>
                <w:sz w:val="20"/>
                <w:szCs w:val="20"/>
                <w:lang w:val="en-GB"/>
              </w:rPr>
              <w:t>.)</w:t>
            </w:r>
          </w:p>
        </w:tc>
        <w:tc>
          <w:tcPr>
            <w:tcW w:w="0" w:type="auto"/>
            <w:tcBorders>
              <w:top w:val="single" w:sz="4" w:space="0" w:color="auto"/>
              <w:bottom w:val="single" w:sz="4" w:space="0" w:color="auto"/>
            </w:tcBorders>
            <w:vAlign w:val="center"/>
          </w:tcPr>
          <w:p w14:paraId="3535B815" w14:textId="0D61AD84"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THD Reduction (%)</w:t>
            </w:r>
          </w:p>
        </w:tc>
        <w:tc>
          <w:tcPr>
            <w:tcW w:w="0" w:type="auto"/>
            <w:tcBorders>
              <w:top w:val="single" w:sz="4" w:space="0" w:color="auto"/>
              <w:bottom w:val="single" w:sz="4" w:space="0" w:color="auto"/>
            </w:tcBorders>
            <w:vAlign w:val="center"/>
          </w:tcPr>
          <w:p w14:paraId="68E3E075" w14:textId="774A59AC"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b/>
                <w:bCs/>
                <w:sz w:val="20"/>
                <w:szCs w:val="20"/>
                <w:lang w:val="en-GB"/>
              </w:rPr>
              <w:t>Energy Efficiency</w:t>
            </w:r>
          </w:p>
        </w:tc>
      </w:tr>
      <w:tr w:rsidR="00C77462" w:rsidRPr="00C77462" w14:paraId="4C30FA88" w14:textId="77777777" w:rsidTr="00383405">
        <w:tc>
          <w:tcPr>
            <w:tcW w:w="0" w:type="auto"/>
            <w:tcBorders>
              <w:top w:val="single" w:sz="4" w:space="0" w:color="auto"/>
            </w:tcBorders>
            <w:vAlign w:val="center"/>
          </w:tcPr>
          <w:p w14:paraId="26A3C947" w14:textId="66666EC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 xml:space="preserve">Zhang </w:t>
            </w:r>
            <w:r w:rsidRPr="00EA7691">
              <w:rPr>
                <w:rFonts w:ascii="Arial" w:hAnsi="Arial" w:cs="Arial"/>
                <w:i/>
                <w:iCs/>
                <w:sz w:val="20"/>
                <w:szCs w:val="20"/>
                <w:lang w:val="en-GB"/>
              </w:rPr>
              <w:t>et al</w:t>
            </w:r>
            <w:r w:rsidRPr="00EA7691">
              <w:rPr>
                <w:rFonts w:ascii="Arial" w:hAnsi="Arial" w:cs="Arial"/>
                <w:sz w:val="20"/>
                <w:szCs w:val="20"/>
                <w:lang w:val="en-GB"/>
              </w:rPr>
              <w:t>. (2021)</w:t>
            </w:r>
          </w:p>
        </w:tc>
        <w:tc>
          <w:tcPr>
            <w:tcW w:w="0" w:type="auto"/>
            <w:tcBorders>
              <w:top w:val="single" w:sz="4" w:space="0" w:color="auto"/>
            </w:tcBorders>
            <w:vAlign w:val="center"/>
          </w:tcPr>
          <w:p w14:paraId="746D73F1" w14:textId="02B492DA"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PI Controller</w:t>
            </w:r>
          </w:p>
        </w:tc>
        <w:tc>
          <w:tcPr>
            <w:tcW w:w="0" w:type="auto"/>
            <w:tcBorders>
              <w:top w:val="single" w:sz="4" w:space="0" w:color="auto"/>
            </w:tcBorders>
            <w:vAlign w:val="center"/>
          </w:tcPr>
          <w:p w14:paraId="2605EBE0" w14:textId="64725E67"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12.5</w:t>
            </w:r>
          </w:p>
        </w:tc>
        <w:tc>
          <w:tcPr>
            <w:tcW w:w="0" w:type="auto"/>
            <w:tcBorders>
              <w:top w:val="single" w:sz="4" w:space="0" w:color="auto"/>
            </w:tcBorders>
            <w:vAlign w:val="center"/>
          </w:tcPr>
          <w:p w14:paraId="4C36A5A6" w14:textId="129C91E1"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0.85</w:t>
            </w:r>
          </w:p>
        </w:tc>
        <w:tc>
          <w:tcPr>
            <w:tcW w:w="0" w:type="auto"/>
            <w:tcBorders>
              <w:top w:val="single" w:sz="4" w:space="0" w:color="auto"/>
            </w:tcBorders>
            <w:vAlign w:val="center"/>
          </w:tcPr>
          <w:p w14:paraId="677DB0C3" w14:textId="1B9523E8"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4.95%</w:t>
            </w:r>
          </w:p>
        </w:tc>
        <w:tc>
          <w:tcPr>
            <w:tcW w:w="0" w:type="auto"/>
            <w:tcBorders>
              <w:top w:val="single" w:sz="4" w:space="0" w:color="auto"/>
            </w:tcBorders>
            <w:vAlign w:val="center"/>
          </w:tcPr>
          <w:p w14:paraId="5BF3126A" w14:textId="438F337A"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Low</w:t>
            </w:r>
          </w:p>
        </w:tc>
      </w:tr>
      <w:tr w:rsidR="00C77462" w:rsidRPr="00C77462" w14:paraId="6049917E" w14:textId="77777777" w:rsidTr="00383405">
        <w:tc>
          <w:tcPr>
            <w:tcW w:w="0" w:type="auto"/>
            <w:vAlign w:val="center"/>
          </w:tcPr>
          <w:p w14:paraId="0E080395" w14:textId="10F2EF4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 xml:space="preserve">Ahmed </w:t>
            </w:r>
            <w:r w:rsidRPr="00EA7691">
              <w:rPr>
                <w:rFonts w:ascii="Arial" w:hAnsi="Arial" w:cs="Arial"/>
                <w:i/>
                <w:iCs/>
                <w:sz w:val="20"/>
                <w:szCs w:val="20"/>
                <w:lang w:val="en-GB"/>
              </w:rPr>
              <w:t>et al.</w:t>
            </w:r>
            <w:r w:rsidRPr="00EA7691">
              <w:rPr>
                <w:rFonts w:ascii="Arial" w:hAnsi="Arial" w:cs="Arial"/>
                <w:sz w:val="20"/>
                <w:szCs w:val="20"/>
                <w:lang w:val="en-GB"/>
              </w:rPr>
              <w:t xml:space="preserve"> (2020)</w:t>
            </w:r>
          </w:p>
        </w:tc>
        <w:tc>
          <w:tcPr>
            <w:tcW w:w="0" w:type="auto"/>
            <w:vAlign w:val="center"/>
          </w:tcPr>
          <w:p w14:paraId="647E2C3D" w14:textId="52D1260B"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ANN-Based Control</w:t>
            </w:r>
          </w:p>
        </w:tc>
        <w:tc>
          <w:tcPr>
            <w:tcW w:w="0" w:type="auto"/>
            <w:vAlign w:val="center"/>
          </w:tcPr>
          <w:p w14:paraId="57741A71" w14:textId="3CAD4BE3"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9.6</w:t>
            </w:r>
          </w:p>
        </w:tc>
        <w:tc>
          <w:tcPr>
            <w:tcW w:w="0" w:type="auto"/>
            <w:vAlign w:val="center"/>
          </w:tcPr>
          <w:p w14:paraId="1C274BAD" w14:textId="5F451FC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0.88</w:t>
            </w:r>
          </w:p>
        </w:tc>
        <w:tc>
          <w:tcPr>
            <w:tcW w:w="0" w:type="auto"/>
            <w:vAlign w:val="center"/>
          </w:tcPr>
          <w:p w14:paraId="2A8EF188" w14:textId="79E0E6BD"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4.21%</w:t>
            </w:r>
          </w:p>
        </w:tc>
        <w:tc>
          <w:tcPr>
            <w:tcW w:w="0" w:type="auto"/>
            <w:vAlign w:val="center"/>
          </w:tcPr>
          <w:p w14:paraId="48D4C566" w14:textId="4400CB82"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Moderate</w:t>
            </w:r>
          </w:p>
        </w:tc>
      </w:tr>
      <w:tr w:rsidR="00C77462" w:rsidRPr="00C77462" w14:paraId="48E6BAE6" w14:textId="77777777" w:rsidTr="00383405">
        <w:tc>
          <w:tcPr>
            <w:tcW w:w="0" w:type="auto"/>
            <w:vAlign w:val="center"/>
          </w:tcPr>
          <w:p w14:paraId="015F7521" w14:textId="6D8C14F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 xml:space="preserve">Kumar </w:t>
            </w:r>
            <w:r w:rsidRPr="00EA7691">
              <w:rPr>
                <w:rFonts w:ascii="Arial" w:hAnsi="Arial" w:cs="Arial"/>
                <w:i/>
                <w:iCs/>
                <w:sz w:val="20"/>
                <w:szCs w:val="20"/>
                <w:lang w:val="en-GB"/>
              </w:rPr>
              <w:t>et al</w:t>
            </w:r>
            <w:r w:rsidRPr="00EA7691">
              <w:rPr>
                <w:rFonts w:ascii="Arial" w:hAnsi="Arial" w:cs="Arial"/>
                <w:sz w:val="20"/>
                <w:szCs w:val="20"/>
                <w:lang w:val="en-GB"/>
              </w:rPr>
              <w:t>. (2021)</w:t>
            </w:r>
          </w:p>
        </w:tc>
        <w:tc>
          <w:tcPr>
            <w:tcW w:w="0" w:type="auto"/>
            <w:vAlign w:val="center"/>
          </w:tcPr>
          <w:p w14:paraId="461D2B1C" w14:textId="13CDBEB3"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PSO-Based Optimi</w:t>
            </w:r>
            <w:r w:rsidR="0090217D">
              <w:rPr>
                <w:rFonts w:ascii="Arial" w:hAnsi="Arial" w:cs="Arial"/>
                <w:sz w:val="20"/>
                <w:szCs w:val="20"/>
                <w:lang w:val="en-GB"/>
              </w:rPr>
              <w:t>s</w:t>
            </w:r>
            <w:r w:rsidRPr="00EA7691">
              <w:rPr>
                <w:rFonts w:ascii="Arial" w:hAnsi="Arial" w:cs="Arial"/>
                <w:sz w:val="20"/>
                <w:szCs w:val="20"/>
                <w:lang w:val="en-GB"/>
              </w:rPr>
              <w:t>ation</w:t>
            </w:r>
          </w:p>
        </w:tc>
        <w:tc>
          <w:tcPr>
            <w:tcW w:w="0" w:type="auto"/>
            <w:vAlign w:val="center"/>
          </w:tcPr>
          <w:p w14:paraId="680BACE2" w14:textId="3C9CD20F"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7.3</w:t>
            </w:r>
          </w:p>
        </w:tc>
        <w:tc>
          <w:tcPr>
            <w:tcW w:w="0" w:type="auto"/>
            <w:vAlign w:val="center"/>
          </w:tcPr>
          <w:p w14:paraId="22F44BFF" w14:textId="67336A1B"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0.90</w:t>
            </w:r>
          </w:p>
        </w:tc>
        <w:tc>
          <w:tcPr>
            <w:tcW w:w="0" w:type="auto"/>
            <w:vAlign w:val="center"/>
          </w:tcPr>
          <w:p w14:paraId="11142CB6" w14:textId="3A7A73C9"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3.75%</w:t>
            </w:r>
          </w:p>
        </w:tc>
        <w:tc>
          <w:tcPr>
            <w:tcW w:w="0" w:type="auto"/>
            <w:vAlign w:val="center"/>
          </w:tcPr>
          <w:p w14:paraId="4E040900" w14:textId="06B8C808"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High</w:t>
            </w:r>
          </w:p>
        </w:tc>
      </w:tr>
      <w:tr w:rsidR="00C77462" w:rsidRPr="00C77462" w14:paraId="41955AC5" w14:textId="77777777" w:rsidTr="00383405">
        <w:tc>
          <w:tcPr>
            <w:tcW w:w="0" w:type="auto"/>
            <w:vAlign w:val="center"/>
          </w:tcPr>
          <w:p w14:paraId="569CEC16" w14:textId="79DE7E7E"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Lee and Kim (2021)</w:t>
            </w:r>
          </w:p>
        </w:tc>
        <w:tc>
          <w:tcPr>
            <w:tcW w:w="0" w:type="auto"/>
            <w:vAlign w:val="center"/>
          </w:tcPr>
          <w:p w14:paraId="5D19DC5C" w14:textId="67A7B2B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Hybrid ANN-PSO Control</w:t>
            </w:r>
          </w:p>
        </w:tc>
        <w:tc>
          <w:tcPr>
            <w:tcW w:w="0" w:type="auto"/>
            <w:vAlign w:val="center"/>
          </w:tcPr>
          <w:p w14:paraId="4427A37E" w14:textId="277F012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6.9</w:t>
            </w:r>
          </w:p>
        </w:tc>
        <w:tc>
          <w:tcPr>
            <w:tcW w:w="0" w:type="auto"/>
            <w:vAlign w:val="center"/>
          </w:tcPr>
          <w:p w14:paraId="3FB7EC18" w14:textId="4E5BE845"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0.91</w:t>
            </w:r>
          </w:p>
        </w:tc>
        <w:tc>
          <w:tcPr>
            <w:tcW w:w="0" w:type="auto"/>
            <w:vAlign w:val="center"/>
          </w:tcPr>
          <w:p w14:paraId="0DE92DF6" w14:textId="36EA7443"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3.12%</w:t>
            </w:r>
          </w:p>
        </w:tc>
        <w:tc>
          <w:tcPr>
            <w:tcW w:w="0" w:type="auto"/>
            <w:vAlign w:val="center"/>
          </w:tcPr>
          <w:p w14:paraId="4594F6A8" w14:textId="5B7AF5F8"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High</w:t>
            </w:r>
          </w:p>
        </w:tc>
      </w:tr>
      <w:tr w:rsidR="00C77462" w:rsidRPr="00C77462" w14:paraId="303BB07B" w14:textId="77777777" w:rsidTr="00383405">
        <w:tc>
          <w:tcPr>
            <w:tcW w:w="0" w:type="auto"/>
            <w:vAlign w:val="center"/>
          </w:tcPr>
          <w:p w14:paraId="19C81F7F" w14:textId="173B1DD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 xml:space="preserve">Chen </w:t>
            </w:r>
            <w:r w:rsidRPr="00EA7691">
              <w:rPr>
                <w:rFonts w:ascii="Arial" w:hAnsi="Arial" w:cs="Arial"/>
                <w:i/>
                <w:iCs/>
                <w:sz w:val="20"/>
                <w:szCs w:val="20"/>
                <w:lang w:val="en-GB"/>
              </w:rPr>
              <w:t>et al</w:t>
            </w:r>
            <w:r w:rsidRPr="00EA7691">
              <w:rPr>
                <w:rFonts w:ascii="Arial" w:hAnsi="Arial" w:cs="Arial"/>
                <w:sz w:val="20"/>
                <w:szCs w:val="20"/>
                <w:lang w:val="en-GB"/>
              </w:rPr>
              <w:t>. (2023)</w:t>
            </w:r>
          </w:p>
        </w:tc>
        <w:tc>
          <w:tcPr>
            <w:tcW w:w="0" w:type="auto"/>
            <w:vAlign w:val="center"/>
          </w:tcPr>
          <w:p w14:paraId="2D6CFC24" w14:textId="51F36B8F"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Fuzzy Logic Controller</w:t>
            </w:r>
          </w:p>
        </w:tc>
        <w:tc>
          <w:tcPr>
            <w:tcW w:w="0" w:type="auto"/>
            <w:vAlign w:val="center"/>
          </w:tcPr>
          <w:p w14:paraId="4911C2F9" w14:textId="0272333B"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8.2</w:t>
            </w:r>
          </w:p>
        </w:tc>
        <w:tc>
          <w:tcPr>
            <w:tcW w:w="0" w:type="auto"/>
            <w:vAlign w:val="center"/>
          </w:tcPr>
          <w:p w14:paraId="4971B8C0" w14:textId="72240F95"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0.89</w:t>
            </w:r>
          </w:p>
        </w:tc>
        <w:tc>
          <w:tcPr>
            <w:tcW w:w="0" w:type="auto"/>
            <w:vAlign w:val="center"/>
          </w:tcPr>
          <w:p w14:paraId="2AC985FA" w14:textId="6C76CD53"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3.65%</w:t>
            </w:r>
          </w:p>
        </w:tc>
        <w:tc>
          <w:tcPr>
            <w:tcW w:w="0" w:type="auto"/>
            <w:vAlign w:val="center"/>
          </w:tcPr>
          <w:p w14:paraId="102594B3" w14:textId="24AFE636"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Moderate</w:t>
            </w:r>
          </w:p>
        </w:tc>
      </w:tr>
      <w:tr w:rsidR="00C77462" w:rsidRPr="00C77462" w14:paraId="67798E17" w14:textId="77777777" w:rsidTr="00383405">
        <w:tc>
          <w:tcPr>
            <w:tcW w:w="0" w:type="auto"/>
            <w:tcBorders>
              <w:bottom w:val="single" w:sz="4" w:space="0" w:color="auto"/>
            </w:tcBorders>
            <w:vAlign w:val="center"/>
          </w:tcPr>
          <w:p w14:paraId="659EE879" w14:textId="3D4CE9C4"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Proposed Study</w:t>
            </w:r>
          </w:p>
        </w:tc>
        <w:tc>
          <w:tcPr>
            <w:tcW w:w="0" w:type="auto"/>
            <w:tcBorders>
              <w:bottom w:val="single" w:sz="4" w:space="0" w:color="auto"/>
            </w:tcBorders>
            <w:vAlign w:val="center"/>
          </w:tcPr>
          <w:p w14:paraId="1C4956AE" w14:textId="4AB0CB29"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RL-Based DVR Control</w:t>
            </w:r>
          </w:p>
        </w:tc>
        <w:tc>
          <w:tcPr>
            <w:tcW w:w="0" w:type="auto"/>
            <w:tcBorders>
              <w:bottom w:val="single" w:sz="4" w:space="0" w:color="auto"/>
            </w:tcBorders>
            <w:vAlign w:val="center"/>
          </w:tcPr>
          <w:p w14:paraId="448F1A31" w14:textId="7B6EBE41"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3.25</w:t>
            </w:r>
          </w:p>
        </w:tc>
        <w:tc>
          <w:tcPr>
            <w:tcW w:w="0" w:type="auto"/>
            <w:tcBorders>
              <w:bottom w:val="single" w:sz="4" w:space="0" w:color="auto"/>
            </w:tcBorders>
            <w:vAlign w:val="center"/>
          </w:tcPr>
          <w:p w14:paraId="40ECA07E" w14:textId="6285C610"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0.92</w:t>
            </w:r>
          </w:p>
        </w:tc>
        <w:tc>
          <w:tcPr>
            <w:tcW w:w="0" w:type="auto"/>
            <w:tcBorders>
              <w:bottom w:val="single" w:sz="4" w:space="0" w:color="auto"/>
            </w:tcBorders>
            <w:vAlign w:val="center"/>
          </w:tcPr>
          <w:p w14:paraId="50D5E1AE" w14:textId="16AA507A" w:rsidR="00C77462" w:rsidRPr="00C77462" w:rsidRDefault="00270B31" w:rsidP="00383405">
            <w:pPr>
              <w:pStyle w:val="Body"/>
              <w:tabs>
                <w:tab w:val="left" w:pos="408"/>
              </w:tabs>
              <w:spacing w:after="0"/>
              <w:rPr>
                <w:rFonts w:ascii="Arial" w:hAnsi="Arial" w:cs="Arial"/>
                <w:sz w:val="20"/>
                <w:szCs w:val="20"/>
                <w:lang w:val="en-GB"/>
              </w:rPr>
            </w:pPr>
            <w:r>
              <w:rPr>
                <w:rFonts w:ascii="Arial" w:hAnsi="Arial" w:cs="Arial"/>
                <w:sz w:val="20"/>
                <w:szCs w:val="20"/>
                <w:lang w:val="en-GB"/>
              </w:rPr>
              <w:t>0</w:t>
            </w:r>
            <w:r w:rsidR="00C77462" w:rsidRPr="00EA7691">
              <w:rPr>
                <w:rFonts w:ascii="Arial" w:hAnsi="Arial" w:cs="Arial"/>
                <w:sz w:val="20"/>
                <w:szCs w:val="20"/>
                <w:lang w:val="en-GB"/>
              </w:rPr>
              <w:t>.</w:t>
            </w:r>
            <w:r>
              <w:rPr>
                <w:rFonts w:ascii="Arial" w:hAnsi="Arial" w:cs="Arial"/>
                <w:sz w:val="20"/>
                <w:szCs w:val="20"/>
                <w:lang w:val="en-GB"/>
              </w:rPr>
              <w:t>36</w:t>
            </w:r>
            <w:r w:rsidR="00C77462" w:rsidRPr="00EA7691">
              <w:rPr>
                <w:rFonts w:ascii="Arial" w:hAnsi="Arial" w:cs="Arial"/>
                <w:sz w:val="20"/>
                <w:szCs w:val="20"/>
                <w:lang w:val="en-GB"/>
              </w:rPr>
              <w:t>%</w:t>
            </w:r>
          </w:p>
        </w:tc>
        <w:tc>
          <w:tcPr>
            <w:tcW w:w="0" w:type="auto"/>
            <w:tcBorders>
              <w:bottom w:val="single" w:sz="4" w:space="0" w:color="auto"/>
            </w:tcBorders>
            <w:vAlign w:val="center"/>
          </w:tcPr>
          <w:p w14:paraId="383FBD3B" w14:textId="0C9EE191" w:rsidR="00C77462" w:rsidRPr="00C77462" w:rsidRDefault="00C77462" w:rsidP="00383405">
            <w:pPr>
              <w:pStyle w:val="Body"/>
              <w:tabs>
                <w:tab w:val="left" w:pos="408"/>
              </w:tabs>
              <w:spacing w:after="0"/>
              <w:rPr>
                <w:rFonts w:ascii="Arial" w:hAnsi="Arial" w:cs="Arial"/>
                <w:sz w:val="20"/>
                <w:szCs w:val="20"/>
                <w:lang w:val="en-GB"/>
              </w:rPr>
            </w:pPr>
            <w:r w:rsidRPr="00EA7691">
              <w:rPr>
                <w:rFonts w:ascii="Arial" w:hAnsi="Arial" w:cs="Arial"/>
                <w:sz w:val="20"/>
                <w:szCs w:val="20"/>
                <w:lang w:val="en-GB"/>
              </w:rPr>
              <w:t>Very High</w:t>
            </w:r>
          </w:p>
        </w:tc>
      </w:tr>
    </w:tbl>
    <w:p w14:paraId="14C85832" w14:textId="77777777" w:rsidR="00E05158" w:rsidRPr="00B9055E" w:rsidRDefault="00E05158" w:rsidP="00EA7691">
      <w:pPr>
        <w:pStyle w:val="Body"/>
        <w:spacing w:after="0"/>
        <w:rPr>
          <w:rFonts w:ascii="Arial" w:hAnsi="Arial" w:cs="Arial"/>
          <w:b/>
          <w:bCs/>
          <w:lang w:val="en-GB"/>
        </w:rPr>
      </w:pPr>
    </w:p>
    <w:p w14:paraId="26F41A60" w14:textId="10E9A835" w:rsidR="00B9055E" w:rsidRPr="00B9055E" w:rsidRDefault="00B9055E" w:rsidP="00B9055E">
      <w:pPr>
        <w:pStyle w:val="Body"/>
        <w:spacing w:after="0"/>
        <w:rPr>
          <w:rFonts w:ascii="Arial" w:hAnsi="Arial" w:cs="Arial"/>
          <w:b/>
          <w:bCs/>
          <w:highlight w:val="yellow"/>
          <w:lang w:val="en-GB"/>
        </w:rPr>
      </w:pPr>
      <w:r w:rsidRPr="007264F6">
        <w:rPr>
          <w:rFonts w:ascii="Arial" w:hAnsi="Arial" w:cs="Arial"/>
          <w:b/>
          <w:bCs/>
          <w:highlight w:val="yellow"/>
          <w:lang w:val="en-GB"/>
        </w:rPr>
        <w:t xml:space="preserve">4.7 </w:t>
      </w:r>
      <w:r w:rsidRPr="00B9055E">
        <w:rPr>
          <w:rFonts w:ascii="Arial" w:hAnsi="Arial" w:cs="Arial"/>
          <w:b/>
          <w:bCs/>
          <w:highlight w:val="yellow"/>
          <w:lang w:val="en-GB"/>
        </w:rPr>
        <w:t>Contribution to Knowledge</w:t>
      </w:r>
    </w:p>
    <w:p w14:paraId="4FE8268D" w14:textId="77777777" w:rsidR="00B9055E" w:rsidRPr="007264F6" w:rsidRDefault="00B9055E" w:rsidP="00B9055E">
      <w:pPr>
        <w:pStyle w:val="Body"/>
        <w:spacing w:after="0"/>
        <w:rPr>
          <w:rFonts w:ascii="Arial" w:hAnsi="Arial" w:cs="Arial"/>
          <w:highlight w:val="yellow"/>
          <w:lang w:val="en-GB"/>
        </w:rPr>
      </w:pPr>
    </w:p>
    <w:p w14:paraId="7DA4954F" w14:textId="48C11BEA" w:rsidR="00B9055E" w:rsidRPr="00B9055E" w:rsidRDefault="00B9055E" w:rsidP="00B9055E">
      <w:pPr>
        <w:pStyle w:val="Body"/>
        <w:spacing w:after="0"/>
        <w:rPr>
          <w:rFonts w:ascii="Arial" w:hAnsi="Arial" w:cs="Arial"/>
          <w:highlight w:val="yellow"/>
          <w:lang w:val="en-GB"/>
        </w:rPr>
      </w:pPr>
      <w:r w:rsidRPr="00B9055E">
        <w:rPr>
          <w:rFonts w:ascii="Arial" w:hAnsi="Arial" w:cs="Arial"/>
          <w:highlight w:val="yellow"/>
          <w:lang w:val="en-GB"/>
        </w:rPr>
        <w:t>This study makes the following</w:t>
      </w:r>
      <w:r w:rsidR="009F7F6A">
        <w:rPr>
          <w:rFonts w:ascii="Arial" w:hAnsi="Arial" w:cs="Arial"/>
          <w:highlight w:val="yellow"/>
          <w:lang w:val="en-GB"/>
        </w:rPr>
        <w:t xml:space="preserve"> </w:t>
      </w:r>
      <w:r w:rsidRPr="00B9055E">
        <w:rPr>
          <w:rFonts w:ascii="Arial" w:hAnsi="Arial" w:cs="Arial"/>
          <w:highlight w:val="yellow"/>
          <w:lang w:val="en-GB"/>
        </w:rPr>
        <w:t>contributions to the field of power system stability and control:</w:t>
      </w:r>
    </w:p>
    <w:p w14:paraId="2E00FFFF" w14:textId="3C4988C3" w:rsidR="00B9055E" w:rsidRPr="00B9055E" w:rsidRDefault="00B9055E" w:rsidP="00B9055E">
      <w:pPr>
        <w:pStyle w:val="Body"/>
        <w:numPr>
          <w:ilvl w:val="0"/>
          <w:numId w:val="45"/>
        </w:numPr>
        <w:spacing w:after="0"/>
        <w:rPr>
          <w:rFonts w:ascii="Arial" w:hAnsi="Arial" w:cs="Arial"/>
          <w:highlight w:val="yellow"/>
          <w:lang w:val="en-GB"/>
        </w:rPr>
      </w:pPr>
      <w:r w:rsidRPr="00B9055E">
        <w:rPr>
          <w:rFonts w:ascii="Arial" w:hAnsi="Arial" w:cs="Arial"/>
          <w:b/>
          <w:bCs/>
          <w:highlight w:val="yellow"/>
          <w:lang w:val="en-GB"/>
        </w:rPr>
        <w:t>Reinforcement Learning-Driven DVR-BESS Control Architecture</w:t>
      </w:r>
      <w:r w:rsidRPr="007264F6">
        <w:rPr>
          <w:rFonts w:ascii="Arial" w:hAnsi="Arial" w:cs="Arial"/>
          <w:b/>
          <w:bCs/>
          <w:highlight w:val="yellow"/>
          <w:lang w:val="en-GB"/>
        </w:rPr>
        <w:t xml:space="preserve">: </w:t>
      </w:r>
      <w:r w:rsidRPr="00B9055E">
        <w:rPr>
          <w:rFonts w:ascii="Arial" w:hAnsi="Arial" w:cs="Arial"/>
          <w:highlight w:val="yellow"/>
          <w:lang w:val="en-GB"/>
        </w:rPr>
        <w:t xml:space="preserve">A novel control framework integrating a DVR with a BESS using RL was developed. Unlike traditional PI controllers or heuristic methods (e.g., PSO), the proposed RL-based controller adapts autonomously to </w:t>
      </w:r>
      <w:r w:rsidRPr="007264F6">
        <w:rPr>
          <w:rFonts w:ascii="Arial" w:hAnsi="Arial" w:cs="Arial"/>
          <w:highlight w:val="yellow"/>
          <w:lang w:val="en-GB"/>
        </w:rPr>
        <w:t>real-time grid dynamics</w:t>
      </w:r>
      <w:r w:rsidRPr="00B9055E">
        <w:rPr>
          <w:rFonts w:ascii="Arial" w:hAnsi="Arial" w:cs="Arial"/>
          <w:highlight w:val="yellow"/>
          <w:lang w:val="en-GB"/>
        </w:rPr>
        <w:t>, achieving improved voltage stability and transient performance. This marks a significant shift toward scalable and adaptive DVR control in smart grid environments.</w:t>
      </w:r>
    </w:p>
    <w:p w14:paraId="29AD484F" w14:textId="40FFB69A" w:rsidR="00B9055E" w:rsidRPr="00B9055E" w:rsidRDefault="00B9055E" w:rsidP="00B9055E">
      <w:pPr>
        <w:pStyle w:val="Body"/>
        <w:numPr>
          <w:ilvl w:val="0"/>
          <w:numId w:val="45"/>
        </w:numPr>
        <w:spacing w:after="0"/>
        <w:rPr>
          <w:rFonts w:ascii="Arial" w:hAnsi="Arial" w:cs="Arial"/>
          <w:highlight w:val="yellow"/>
          <w:lang w:val="en-GB"/>
        </w:rPr>
      </w:pPr>
      <w:r w:rsidRPr="00B9055E">
        <w:rPr>
          <w:rFonts w:ascii="Arial" w:hAnsi="Arial" w:cs="Arial"/>
          <w:b/>
          <w:bCs/>
          <w:highlight w:val="yellow"/>
          <w:lang w:val="en-GB"/>
        </w:rPr>
        <w:t>Foundation for Hybrid AI-Based Grid Control</w:t>
      </w:r>
      <w:r w:rsidRPr="007264F6">
        <w:rPr>
          <w:rFonts w:ascii="Arial" w:hAnsi="Arial" w:cs="Arial"/>
          <w:b/>
          <w:bCs/>
          <w:highlight w:val="yellow"/>
          <w:lang w:val="en-GB"/>
        </w:rPr>
        <w:t xml:space="preserve">: </w:t>
      </w:r>
      <w:r w:rsidRPr="00B9055E">
        <w:rPr>
          <w:rFonts w:ascii="Arial" w:hAnsi="Arial" w:cs="Arial"/>
          <w:highlight w:val="yellow"/>
          <w:lang w:val="en-GB"/>
        </w:rPr>
        <w:t>By demonstrating RL</w:t>
      </w:r>
      <w:r w:rsidRPr="007264F6">
        <w:rPr>
          <w:rFonts w:ascii="Arial" w:hAnsi="Arial" w:cs="Arial"/>
          <w:highlight w:val="yellow"/>
          <w:lang w:val="en-GB"/>
        </w:rPr>
        <w:t>’</w:t>
      </w:r>
      <w:r w:rsidRPr="00B9055E">
        <w:rPr>
          <w:rFonts w:ascii="Arial" w:hAnsi="Arial" w:cs="Arial"/>
          <w:highlight w:val="yellow"/>
          <w:lang w:val="en-GB"/>
        </w:rPr>
        <w:t>s real-time decision-making capabilities in a dynamic grid context, this work lays the groundwork for hybrid AI-driven control strategies. It supports future integration of intelligent, self-optimi</w:t>
      </w:r>
      <w:r w:rsidRPr="007264F6">
        <w:rPr>
          <w:rFonts w:ascii="Arial" w:hAnsi="Arial" w:cs="Arial"/>
          <w:highlight w:val="yellow"/>
          <w:lang w:val="en-GB"/>
        </w:rPr>
        <w:t>s</w:t>
      </w:r>
      <w:r w:rsidRPr="00B9055E">
        <w:rPr>
          <w:rFonts w:ascii="Arial" w:hAnsi="Arial" w:cs="Arial"/>
          <w:highlight w:val="yellow"/>
          <w:lang w:val="en-GB"/>
        </w:rPr>
        <w:t>ing architectures suitable for managing renewable variability and enhancing overall grid resilience.</w:t>
      </w:r>
    </w:p>
    <w:p w14:paraId="62A588FC" w14:textId="77777777" w:rsidR="00B9055E" w:rsidRDefault="00B9055E" w:rsidP="00EA7691">
      <w:pPr>
        <w:pStyle w:val="Body"/>
        <w:spacing w:after="0"/>
        <w:rPr>
          <w:rFonts w:ascii="Arial" w:hAnsi="Arial" w:cs="Arial"/>
          <w:lang w:val="en-GB"/>
        </w:rPr>
      </w:pPr>
    </w:p>
    <w:p w14:paraId="433B5464" w14:textId="77777777" w:rsidR="00790ADA" w:rsidRPr="00FB3A86" w:rsidRDefault="00790ADA" w:rsidP="00441B6F">
      <w:pPr>
        <w:pStyle w:val="Body"/>
        <w:spacing w:after="0"/>
        <w:rPr>
          <w:rFonts w:ascii="Arial" w:hAnsi="Arial" w:cs="Arial"/>
        </w:rPr>
      </w:pPr>
    </w:p>
    <w:p w14:paraId="56214676" w14:textId="4F03397D" w:rsidR="00B01FCD" w:rsidRDefault="00817023"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598F74E" w14:textId="77777777" w:rsidR="00790ADA" w:rsidRPr="00FB3A86" w:rsidRDefault="00790ADA" w:rsidP="00441B6F">
      <w:pPr>
        <w:pStyle w:val="ConcHead"/>
        <w:spacing w:after="0"/>
        <w:jc w:val="both"/>
        <w:rPr>
          <w:rFonts w:ascii="Arial" w:hAnsi="Arial" w:cs="Arial"/>
        </w:rPr>
      </w:pPr>
    </w:p>
    <w:p w14:paraId="23BEB951" w14:textId="794EA380" w:rsidR="00EE0A3E" w:rsidRPr="00EE0A3E" w:rsidRDefault="00EE0A3E" w:rsidP="00EE0A3E">
      <w:pPr>
        <w:pStyle w:val="Body"/>
        <w:rPr>
          <w:rFonts w:ascii="Arial" w:hAnsi="Arial" w:cs="Arial"/>
          <w:lang w:val="en-GB"/>
        </w:rPr>
      </w:pPr>
      <w:r w:rsidRPr="00106D0F">
        <w:rPr>
          <w:rFonts w:ascii="Arial" w:hAnsi="Arial" w:cs="Arial"/>
          <w:highlight w:val="yellow"/>
          <w:lang w:val="en-GB"/>
        </w:rPr>
        <w:t>This study establishes the superiority of an RL-assisted DVR integrated with BESS for voltage stabili</w:t>
      </w:r>
      <w:r w:rsidR="00106D0F">
        <w:rPr>
          <w:rFonts w:ascii="Arial" w:hAnsi="Arial" w:cs="Arial"/>
          <w:highlight w:val="yellow"/>
          <w:lang w:val="en-GB"/>
        </w:rPr>
        <w:t>s</w:t>
      </w:r>
      <w:r w:rsidRPr="00106D0F">
        <w:rPr>
          <w:rFonts w:ascii="Arial" w:hAnsi="Arial" w:cs="Arial"/>
          <w:highlight w:val="yellow"/>
          <w:lang w:val="en-GB"/>
        </w:rPr>
        <w:t xml:space="preserve">ation in weak grids prone to disturbances (like Nigeria’s power network). Using </w:t>
      </w:r>
      <w:proofErr w:type="gramStart"/>
      <w:r w:rsidRPr="00106D0F">
        <w:rPr>
          <w:rFonts w:ascii="Arial" w:hAnsi="Arial" w:cs="Arial"/>
          <w:highlight w:val="yellow"/>
          <w:lang w:val="en-GB"/>
        </w:rPr>
        <w:t>a  DDPG</w:t>
      </w:r>
      <w:proofErr w:type="gramEnd"/>
      <w:r w:rsidRPr="00106D0F">
        <w:rPr>
          <w:rFonts w:ascii="Arial" w:hAnsi="Arial" w:cs="Arial"/>
          <w:highlight w:val="yellow"/>
          <w:lang w:val="en-GB"/>
        </w:rPr>
        <w:t> algorithm, the proposed RL-DVR-BESS framework achieved a </w:t>
      </w:r>
      <m:oMath>
        <m:r>
          <w:rPr>
            <w:rFonts w:ascii="Cambria Math" w:hAnsi="Cambria Math" w:cs="Arial"/>
            <w:highlight w:val="yellow"/>
            <w:lang w:val="en-GB"/>
          </w:rPr>
          <m:t>3.25-ms</m:t>
        </m:r>
      </m:oMath>
      <w:r w:rsidRPr="00106D0F">
        <w:rPr>
          <w:rFonts w:ascii="Arial" w:hAnsi="Arial" w:cs="Arial"/>
          <w:highlight w:val="yellow"/>
          <w:lang w:val="en-GB"/>
        </w:rPr>
        <w:t xml:space="preserve"> response time and reduced voltage THD by 96% (from 9.06% to 0.36%), effectively eliminating higher-order harmonics. During fault events, voltage deviations were constrained to </w:t>
      </w:r>
      <m:oMath>
        <m:r>
          <w:rPr>
            <w:rFonts w:ascii="Cambria Math" w:hAnsi="Cambria Math" w:cs="Arial"/>
            <w:highlight w:val="yellow"/>
            <w:lang w:val="en-GB"/>
          </w:rPr>
          <m:t>±0.9%</m:t>
        </m:r>
      </m:oMath>
      <w:r w:rsidRPr="00106D0F">
        <w:rPr>
          <w:rFonts w:ascii="Arial" w:hAnsi="Arial" w:cs="Arial"/>
          <w:highlight w:val="yellow"/>
          <w:lang w:val="en-GB"/>
        </w:rPr>
        <w:t xml:space="preserve"> of nominal, demonstrating superior dynamic accuracy versus conventional methods. Comparative analysis (Fig. 17) confirms the RL controller’s dominance: it achieved full voltage recovery within </w:t>
      </w:r>
      <m:oMath>
        <m:r>
          <w:rPr>
            <w:rFonts w:ascii="Cambria Math" w:hAnsi="Cambria Math" w:cs="Arial"/>
            <w:highlight w:val="yellow"/>
            <w:lang w:val="en-GB"/>
          </w:rPr>
          <m:t>0.28 s</m:t>
        </m:r>
      </m:oMath>
      <w:r w:rsidRPr="00106D0F">
        <w:rPr>
          <w:rFonts w:ascii="Arial" w:hAnsi="Arial" w:cs="Arial"/>
          <w:highlight w:val="yellow"/>
          <w:lang w:val="en-GB"/>
        </w:rPr>
        <w:t xml:space="preserve"> post-fault, outperforming PI, ANN, and PSO alternatives. While PI control exhibited delayed settling due to fixed-gain limitations and ANN suffered from generali</w:t>
      </w:r>
      <w:r w:rsidR="00106D0F">
        <w:rPr>
          <w:rFonts w:ascii="Arial" w:hAnsi="Arial" w:cs="Arial"/>
          <w:highlight w:val="yellow"/>
          <w:lang w:val="en-GB"/>
        </w:rPr>
        <w:t>s</w:t>
      </w:r>
      <w:r w:rsidRPr="00106D0F">
        <w:rPr>
          <w:rFonts w:ascii="Arial" w:hAnsi="Arial" w:cs="Arial"/>
          <w:highlight w:val="yellow"/>
          <w:lang w:val="en-GB"/>
        </w:rPr>
        <w:t>ation gaps, the RL agent dynamically adapted to transient disturbances, minimi</w:t>
      </w:r>
      <w:r w:rsidR="00106D0F">
        <w:rPr>
          <w:rFonts w:ascii="Arial" w:hAnsi="Arial" w:cs="Arial"/>
          <w:highlight w:val="yellow"/>
          <w:lang w:val="en-GB"/>
        </w:rPr>
        <w:t>s</w:t>
      </w:r>
      <w:r w:rsidRPr="00106D0F">
        <w:rPr>
          <w:rFonts w:ascii="Arial" w:hAnsi="Arial" w:cs="Arial"/>
          <w:highlight w:val="yellow"/>
          <w:lang w:val="en-GB"/>
        </w:rPr>
        <w:t xml:space="preserve">ing overshoot </w:t>
      </w:r>
      <m:oMath>
        <m:r>
          <w:rPr>
            <w:rFonts w:ascii="Cambria Math" w:hAnsi="Cambria Math" w:cs="Arial"/>
            <w:highlight w:val="yellow"/>
            <w:lang w:val="en-GB"/>
          </w:rPr>
          <m:t>(≤1.2%)</m:t>
        </m:r>
      </m:oMath>
      <w:r w:rsidRPr="00106D0F">
        <w:rPr>
          <w:rFonts w:ascii="Arial" w:hAnsi="Arial" w:cs="Arial"/>
          <w:highlight w:val="yellow"/>
          <w:lang w:val="en-GB"/>
        </w:rPr>
        <w:t>. PSO improved convergence but lagged in transient stability. Eigenvalue analysis verified a </w:t>
      </w:r>
      <m:oMath>
        <m:r>
          <w:rPr>
            <w:rFonts w:ascii="Cambria Math" w:hAnsi="Cambria Math" w:cs="Arial"/>
            <w:highlight w:val="yellow"/>
            <w:lang w:val="en-GB"/>
          </w:rPr>
          <m:t>2.8×</m:t>
        </m:r>
      </m:oMath>
      <w:r w:rsidRPr="00106D0F">
        <w:rPr>
          <w:rFonts w:ascii="Arial" w:hAnsi="Arial" w:cs="Arial"/>
          <w:highlight w:val="yellow"/>
          <w:lang w:val="en-GB"/>
        </w:rPr>
        <w:t xml:space="preserve"> enhancement in Jacobian minimum singular value (σ</w:t>
      </w:r>
      <w:r w:rsidRPr="00106D0F">
        <w:rPr>
          <w:rFonts w:ascii="Cambria Math" w:hAnsi="Cambria Math" w:cs="Cambria Math"/>
          <w:highlight w:val="yellow"/>
          <w:lang w:val="en-GB"/>
        </w:rPr>
        <w:t>ₘ</w:t>
      </w:r>
      <w:r w:rsidRPr="00106D0F">
        <w:rPr>
          <w:rFonts w:ascii="Arial" w:hAnsi="Arial" w:cs="Arial"/>
          <w:highlight w:val="yellow"/>
          <w:lang w:val="en-GB"/>
        </w:rPr>
        <w:t>ᵢ</w:t>
      </w:r>
      <w:r w:rsidRPr="00106D0F">
        <w:rPr>
          <w:rFonts w:ascii="Cambria Math" w:hAnsi="Cambria Math" w:cs="Cambria Math"/>
          <w:highlight w:val="yellow"/>
          <w:lang w:val="en-GB"/>
        </w:rPr>
        <w:t>ₙ</w:t>
      </w:r>
      <w:r w:rsidRPr="00106D0F">
        <w:rPr>
          <w:rFonts w:ascii="Arial" w:hAnsi="Arial" w:cs="Arial"/>
          <w:highlight w:val="yellow"/>
          <w:lang w:val="en-GB"/>
        </w:rPr>
        <w:t xml:space="preserve">), confirming robust damping in low-inertia, ageing grid scenarios. Compliance with IEEE 519-2022 (harmonics) and IEC 61000-4-30 (power quality) standards highlights practical viability. The RL-DVR-BESS architecture thus offers a scalable solution for grids challenged by renewable intermittency and infrastructure deficits. Future work </w:t>
      </w:r>
      <w:r w:rsidRPr="00106D0F">
        <w:rPr>
          <w:rFonts w:ascii="Arial" w:hAnsi="Arial" w:cs="Arial"/>
          <w:highlight w:val="yellow"/>
          <w:lang w:val="en-GB"/>
        </w:rPr>
        <w:lastRenderedPageBreak/>
        <w:t>should deploy multi-agent RL (MARL) for coordinated feeder-level control and conduct hardware-in-the-loop (HIL) validation to bridge simulation-to-deployment gaps in resilient grid moderni</w:t>
      </w:r>
      <w:r w:rsidR="00106D0F">
        <w:rPr>
          <w:rFonts w:ascii="Arial" w:hAnsi="Arial" w:cs="Arial"/>
          <w:highlight w:val="yellow"/>
          <w:lang w:val="en-GB"/>
        </w:rPr>
        <w:t>s</w:t>
      </w:r>
      <w:r w:rsidRPr="00106D0F">
        <w:rPr>
          <w:rFonts w:ascii="Arial" w:hAnsi="Arial" w:cs="Arial"/>
          <w:highlight w:val="yellow"/>
          <w:lang w:val="en-GB"/>
        </w:rPr>
        <w:t>ation.</w:t>
      </w:r>
    </w:p>
    <w:p w14:paraId="0550311E" w14:textId="77777777" w:rsidR="00790ADA" w:rsidRPr="00FB3A86" w:rsidRDefault="00790ADA" w:rsidP="00441B6F">
      <w:pPr>
        <w:pStyle w:val="Body"/>
        <w:spacing w:after="0"/>
        <w:rPr>
          <w:rFonts w:ascii="Arial" w:hAnsi="Arial" w:cs="Arial"/>
        </w:rPr>
      </w:pPr>
    </w:p>
    <w:p w14:paraId="639CCE6E" w14:textId="77E86691" w:rsidR="00315186" w:rsidRDefault="00315186" w:rsidP="00441B6F"/>
    <w:p w14:paraId="70A9F76E" w14:textId="77777777" w:rsidR="00736BF4" w:rsidRPr="00394842" w:rsidRDefault="00736BF4" w:rsidP="00736BF4">
      <w:pPr>
        <w:rPr>
          <w:highlight w:val="yellow"/>
        </w:rPr>
      </w:pPr>
      <w:r w:rsidRPr="00394842">
        <w:rPr>
          <w:highlight w:val="yellow"/>
        </w:rPr>
        <w:t>Disclaimer (Artificial intelligence)</w:t>
      </w:r>
    </w:p>
    <w:p w14:paraId="43863B6F" w14:textId="77777777" w:rsidR="00736BF4" w:rsidRPr="00394842" w:rsidRDefault="00736BF4" w:rsidP="00736BF4">
      <w:pPr>
        <w:rPr>
          <w:highlight w:val="yellow"/>
        </w:rPr>
      </w:pPr>
    </w:p>
    <w:p w14:paraId="2E80FAFB" w14:textId="77777777" w:rsidR="00736BF4" w:rsidRPr="00394842" w:rsidRDefault="00736BF4" w:rsidP="00736BF4">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25293219" w14:textId="77777777" w:rsidR="00736BF4" w:rsidRPr="00394842" w:rsidRDefault="00736BF4" w:rsidP="00736BF4">
      <w:pPr>
        <w:rPr>
          <w:highlight w:val="yellow"/>
        </w:rPr>
      </w:pPr>
    </w:p>
    <w:p w14:paraId="6107C04D" w14:textId="77777777" w:rsidR="00371FB6" w:rsidRDefault="00371FB6" w:rsidP="00441B6F">
      <w:pPr>
        <w:pStyle w:val="ReferHead"/>
        <w:spacing w:after="0"/>
        <w:jc w:val="both"/>
        <w:rPr>
          <w:rFonts w:ascii="Arial" w:hAnsi="Arial" w:cs="Arial"/>
          <w:b w:val="0"/>
          <w:caps w:val="0"/>
          <w:sz w:val="20"/>
        </w:rPr>
      </w:pPr>
    </w:p>
    <w:p w14:paraId="1602946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C03E65E" w14:textId="77777777" w:rsidR="00790ADA" w:rsidRPr="00FB3A86" w:rsidRDefault="00790ADA" w:rsidP="00441B6F">
      <w:pPr>
        <w:pStyle w:val="ReferHead"/>
        <w:spacing w:after="0"/>
        <w:jc w:val="both"/>
        <w:rPr>
          <w:rFonts w:ascii="Arial" w:hAnsi="Arial" w:cs="Arial"/>
        </w:rPr>
      </w:pPr>
    </w:p>
    <w:p w14:paraId="1FD05927" w14:textId="77777777" w:rsidR="00F91856" w:rsidRPr="00CD1FED" w:rsidRDefault="00F91856" w:rsidP="00F91856">
      <w:pPr>
        <w:pStyle w:val="Body"/>
        <w:numPr>
          <w:ilvl w:val="0"/>
          <w:numId w:val="44"/>
        </w:numPr>
        <w:spacing w:after="0"/>
        <w:rPr>
          <w:highlight w:val="green"/>
          <w:lang w:val="en-GB"/>
        </w:rPr>
      </w:pPr>
      <w:bookmarkStart w:id="4" w:name="_Hlk200048443"/>
      <w:proofErr w:type="spellStart"/>
      <w:r w:rsidRPr="00CD1FED">
        <w:rPr>
          <w:highlight w:val="green"/>
          <w:lang w:val="en-GB"/>
        </w:rPr>
        <w:t>Ezeruigbo</w:t>
      </w:r>
      <w:proofErr w:type="spellEnd"/>
      <w:r w:rsidRPr="00CD1FED">
        <w:rPr>
          <w:highlight w:val="green"/>
          <w:lang w:val="en-GB"/>
        </w:rPr>
        <w:t xml:space="preserve"> EN, </w:t>
      </w:r>
      <w:proofErr w:type="spellStart"/>
      <w:r w:rsidRPr="00CD1FED">
        <w:rPr>
          <w:highlight w:val="green"/>
          <w:lang w:val="en-GB"/>
        </w:rPr>
        <w:t>Ekwue</w:t>
      </w:r>
      <w:proofErr w:type="spellEnd"/>
      <w:r w:rsidRPr="00CD1FED">
        <w:rPr>
          <w:highlight w:val="green"/>
          <w:lang w:val="en-GB"/>
        </w:rPr>
        <w:t xml:space="preserve"> AO, </w:t>
      </w:r>
      <w:proofErr w:type="spellStart"/>
      <w:r w:rsidRPr="00CD1FED">
        <w:rPr>
          <w:highlight w:val="green"/>
          <w:lang w:val="en-GB"/>
        </w:rPr>
        <w:t>Anih</w:t>
      </w:r>
      <w:proofErr w:type="spellEnd"/>
      <w:r w:rsidRPr="00CD1FED">
        <w:rPr>
          <w:highlight w:val="green"/>
          <w:lang w:val="en-GB"/>
        </w:rPr>
        <w:t xml:space="preserve"> LU. Voltage stability analysis of Nigerian 330kV power grid using static P-V plots. Niger J Technol. 2021;40(1):70–80.</w:t>
      </w:r>
    </w:p>
    <w:p w14:paraId="69721633" w14:textId="77777777" w:rsidR="00F91856" w:rsidRPr="00900A97" w:rsidRDefault="00F91856" w:rsidP="00F91856">
      <w:pPr>
        <w:pStyle w:val="Body"/>
        <w:numPr>
          <w:ilvl w:val="0"/>
          <w:numId w:val="44"/>
        </w:numPr>
        <w:spacing w:after="0"/>
        <w:rPr>
          <w:highlight w:val="green"/>
          <w:lang w:val="en-GB"/>
        </w:rPr>
      </w:pPr>
      <w:r w:rsidRPr="00900A97">
        <w:rPr>
          <w:highlight w:val="green"/>
          <w:lang w:val="en-GB"/>
        </w:rPr>
        <w:t xml:space="preserve">Amadi H, </w:t>
      </w:r>
      <w:proofErr w:type="spellStart"/>
      <w:r w:rsidRPr="00900A97">
        <w:rPr>
          <w:highlight w:val="green"/>
          <w:lang w:val="en-GB"/>
        </w:rPr>
        <w:t>Igbogidi</w:t>
      </w:r>
      <w:proofErr w:type="spellEnd"/>
      <w:r w:rsidRPr="00900A97">
        <w:rPr>
          <w:highlight w:val="green"/>
          <w:lang w:val="en-GB"/>
        </w:rPr>
        <w:t xml:space="preserve"> O. Renewable energy in Nigeria: Prospects and challenges. J Energy Power Eng. </w:t>
      </w:r>
      <w:proofErr w:type="gramStart"/>
      <w:r w:rsidRPr="00900A97">
        <w:rPr>
          <w:highlight w:val="green"/>
          <w:lang w:val="en-GB"/>
        </w:rPr>
        <w:t>2024;11:51</w:t>
      </w:r>
      <w:proofErr w:type="gramEnd"/>
      <w:r w:rsidRPr="00900A97">
        <w:rPr>
          <w:highlight w:val="green"/>
          <w:lang w:val="en-GB"/>
        </w:rPr>
        <w:t>–60.</w:t>
      </w:r>
    </w:p>
    <w:p w14:paraId="58CA9444" w14:textId="77777777" w:rsidR="00F91856" w:rsidRPr="00574B01" w:rsidRDefault="00F91856" w:rsidP="00F91856">
      <w:pPr>
        <w:pStyle w:val="Body"/>
        <w:numPr>
          <w:ilvl w:val="0"/>
          <w:numId w:val="44"/>
        </w:numPr>
        <w:spacing w:after="0"/>
        <w:rPr>
          <w:highlight w:val="green"/>
          <w:lang w:val="en-GB"/>
        </w:rPr>
      </w:pPr>
      <w:r w:rsidRPr="00574B01">
        <w:rPr>
          <w:highlight w:val="green"/>
          <w:lang w:val="en-GB"/>
        </w:rPr>
        <w:t xml:space="preserve">Sambo A, Garba B, Zarma I, </w:t>
      </w:r>
      <w:proofErr w:type="spellStart"/>
      <w:r w:rsidRPr="00574B01">
        <w:rPr>
          <w:highlight w:val="green"/>
          <w:lang w:val="en-GB"/>
        </w:rPr>
        <w:t>Gaji</w:t>
      </w:r>
      <w:proofErr w:type="spellEnd"/>
      <w:r w:rsidRPr="00574B01">
        <w:rPr>
          <w:highlight w:val="green"/>
          <w:lang w:val="en-GB"/>
        </w:rPr>
        <w:t xml:space="preserve"> M. Electricity generation and the present challenges in the Nigerian power sector. J Energy Power Eng. </w:t>
      </w:r>
      <w:proofErr w:type="gramStart"/>
      <w:r w:rsidRPr="00574B01">
        <w:rPr>
          <w:highlight w:val="green"/>
          <w:lang w:val="en-GB"/>
        </w:rPr>
        <w:t>2010;6:1</w:t>
      </w:r>
      <w:proofErr w:type="gramEnd"/>
      <w:r w:rsidRPr="00574B01">
        <w:rPr>
          <w:highlight w:val="green"/>
          <w:lang w:val="en-GB"/>
        </w:rPr>
        <w:t>–6.</w:t>
      </w:r>
    </w:p>
    <w:p w14:paraId="6EA6EA90" w14:textId="77777777" w:rsidR="00F91856" w:rsidRPr="00E50BEB" w:rsidRDefault="00F91856" w:rsidP="00F91856">
      <w:pPr>
        <w:pStyle w:val="Body"/>
        <w:numPr>
          <w:ilvl w:val="0"/>
          <w:numId w:val="44"/>
        </w:numPr>
        <w:spacing w:after="0"/>
        <w:rPr>
          <w:highlight w:val="green"/>
          <w:lang w:val="en-GB"/>
        </w:rPr>
      </w:pPr>
      <w:r w:rsidRPr="00E50BEB">
        <w:rPr>
          <w:highlight w:val="green"/>
          <w:lang w:val="en-GB"/>
        </w:rPr>
        <w:t xml:space="preserve">Van </w:t>
      </w:r>
      <w:proofErr w:type="spellStart"/>
      <w:r w:rsidRPr="00E50BEB">
        <w:rPr>
          <w:highlight w:val="green"/>
          <w:lang w:val="en-GB"/>
        </w:rPr>
        <w:t>Cutsem</w:t>
      </w:r>
      <w:proofErr w:type="spellEnd"/>
      <w:r w:rsidRPr="00E50BEB">
        <w:rPr>
          <w:highlight w:val="green"/>
          <w:lang w:val="en-GB"/>
        </w:rPr>
        <w:t xml:space="preserve"> T. Voltage instability: Phenomena, countermeasures, and analysis methods. Proc IEEE. 2000;88(2):208–227. doi:10.1109/5.823999.</w:t>
      </w:r>
    </w:p>
    <w:p w14:paraId="14818BCE" w14:textId="77777777" w:rsidR="00F91856" w:rsidRPr="00E50BEB" w:rsidRDefault="00F91856" w:rsidP="00F91856">
      <w:pPr>
        <w:pStyle w:val="Body"/>
        <w:numPr>
          <w:ilvl w:val="0"/>
          <w:numId w:val="44"/>
        </w:numPr>
        <w:spacing w:after="0"/>
        <w:rPr>
          <w:highlight w:val="green"/>
          <w:lang w:val="en-GB"/>
        </w:rPr>
      </w:pPr>
      <w:r w:rsidRPr="00E50BEB">
        <w:rPr>
          <w:highlight w:val="green"/>
          <w:lang w:val="en-GB"/>
        </w:rPr>
        <w:t xml:space="preserve">Abas N, Dilshad S, Khalid A, Saleem M, Khan N. Power quality improvement using dynamic voltage restorer. IEEE Access. </w:t>
      </w:r>
      <w:proofErr w:type="gramStart"/>
      <w:r w:rsidRPr="00E50BEB">
        <w:rPr>
          <w:highlight w:val="green"/>
          <w:lang w:val="en-GB"/>
        </w:rPr>
        <w:t>2020;8:164325</w:t>
      </w:r>
      <w:proofErr w:type="gramEnd"/>
      <w:r w:rsidRPr="00E50BEB">
        <w:rPr>
          <w:highlight w:val="green"/>
          <w:lang w:val="en-GB"/>
        </w:rPr>
        <w:t>–164339. doi:10.1109/ACCESS.2020.3022477.</w:t>
      </w:r>
    </w:p>
    <w:p w14:paraId="48DD0A1E" w14:textId="77777777" w:rsidR="00F91856" w:rsidRPr="00E50BEB" w:rsidRDefault="00F91856" w:rsidP="00F91856">
      <w:pPr>
        <w:pStyle w:val="Body"/>
        <w:numPr>
          <w:ilvl w:val="0"/>
          <w:numId w:val="44"/>
        </w:numPr>
        <w:spacing w:after="0"/>
        <w:rPr>
          <w:highlight w:val="green"/>
          <w:lang w:val="en-GB"/>
        </w:rPr>
      </w:pPr>
      <w:r w:rsidRPr="00E50BEB">
        <w:rPr>
          <w:highlight w:val="green"/>
          <w:lang w:val="en-GB"/>
        </w:rPr>
        <w:t xml:space="preserve">Gebru Y, </w:t>
      </w:r>
      <w:proofErr w:type="spellStart"/>
      <w:r w:rsidRPr="00E50BEB">
        <w:rPr>
          <w:highlight w:val="green"/>
          <w:lang w:val="en-GB"/>
        </w:rPr>
        <w:t>Nyakoe</w:t>
      </w:r>
      <w:proofErr w:type="spellEnd"/>
      <w:r w:rsidRPr="00E50BEB">
        <w:rPr>
          <w:highlight w:val="green"/>
          <w:lang w:val="en-GB"/>
        </w:rPr>
        <w:t xml:space="preserve"> G, Wekesa C. Power system voltage stability assessment and control strategies: State-of-the-art review. J </w:t>
      </w:r>
      <w:proofErr w:type="spellStart"/>
      <w:r w:rsidRPr="00E50BEB">
        <w:rPr>
          <w:highlight w:val="green"/>
          <w:lang w:val="en-GB"/>
        </w:rPr>
        <w:t>Electr</w:t>
      </w:r>
      <w:proofErr w:type="spellEnd"/>
      <w:r w:rsidRPr="00E50BEB">
        <w:rPr>
          <w:highlight w:val="green"/>
          <w:lang w:val="en-GB"/>
        </w:rPr>
        <w:t xml:space="preserve"> </w:t>
      </w:r>
      <w:proofErr w:type="spellStart"/>
      <w:r w:rsidRPr="00E50BEB">
        <w:rPr>
          <w:highlight w:val="green"/>
          <w:lang w:val="en-GB"/>
        </w:rPr>
        <w:t>Comput</w:t>
      </w:r>
      <w:proofErr w:type="spellEnd"/>
      <w:r w:rsidRPr="00E50BEB">
        <w:rPr>
          <w:highlight w:val="green"/>
          <w:lang w:val="en-GB"/>
        </w:rPr>
        <w:t xml:space="preserve"> Eng. </w:t>
      </w:r>
      <w:proofErr w:type="gramStart"/>
      <w:r w:rsidRPr="00E50BEB">
        <w:rPr>
          <w:highlight w:val="green"/>
          <w:lang w:val="en-GB"/>
        </w:rPr>
        <w:t>2025;2025:1</w:t>
      </w:r>
      <w:proofErr w:type="gramEnd"/>
      <w:r w:rsidRPr="00E50BEB">
        <w:rPr>
          <w:highlight w:val="green"/>
          <w:lang w:val="en-GB"/>
        </w:rPr>
        <w:t>–19. doi:10.1155/</w:t>
      </w:r>
      <w:proofErr w:type="spellStart"/>
      <w:r w:rsidRPr="00E50BEB">
        <w:rPr>
          <w:highlight w:val="green"/>
          <w:lang w:val="en-GB"/>
        </w:rPr>
        <w:t>jece</w:t>
      </w:r>
      <w:proofErr w:type="spellEnd"/>
      <w:r w:rsidRPr="00E50BEB">
        <w:rPr>
          <w:highlight w:val="green"/>
          <w:lang w:val="en-GB"/>
        </w:rPr>
        <w:t>/6667482.</w:t>
      </w:r>
    </w:p>
    <w:p w14:paraId="62DA0826" w14:textId="77777777" w:rsidR="00F91856" w:rsidRPr="00E50BEB" w:rsidRDefault="00F91856" w:rsidP="00F91856">
      <w:pPr>
        <w:pStyle w:val="Body"/>
        <w:numPr>
          <w:ilvl w:val="0"/>
          <w:numId w:val="44"/>
        </w:numPr>
        <w:spacing w:after="0"/>
        <w:rPr>
          <w:highlight w:val="green"/>
          <w:lang w:val="en-GB"/>
        </w:rPr>
      </w:pPr>
      <w:r w:rsidRPr="00E50BEB">
        <w:rPr>
          <w:highlight w:val="green"/>
          <w:lang w:val="en-GB"/>
        </w:rPr>
        <w:t xml:space="preserve">Yu P, Wang Z, Zhang H, Song Y. Safe reinforcement learning for power system control: A review. </w:t>
      </w:r>
      <w:proofErr w:type="spellStart"/>
      <w:r w:rsidRPr="00E50BEB">
        <w:rPr>
          <w:highlight w:val="green"/>
          <w:lang w:val="en-GB"/>
        </w:rPr>
        <w:t>arXiv</w:t>
      </w:r>
      <w:proofErr w:type="spellEnd"/>
      <w:r w:rsidRPr="00E50BEB">
        <w:rPr>
          <w:highlight w:val="green"/>
          <w:lang w:val="en-GB"/>
        </w:rPr>
        <w:t>. 2024;1–27. doi:10.48550/arXiv.2407.00681.</w:t>
      </w:r>
    </w:p>
    <w:p w14:paraId="61777F2E" w14:textId="77777777" w:rsidR="00F91856" w:rsidRPr="00E50BEB" w:rsidRDefault="00F91856" w:rsidP="00F91856">
      <w:pPr>
        <w:pStyle w:val="Body"/>
        <w:numPr>
          <w:ilvl w:val="0"/>
          <w:numId w:val="44"/>
        </w:numPr>
        <w:spacing w:after="0"/>
        <w:rPr>
          <w:highlight w:val="green"/>
          <w:lang w:val="en-GB"/>
        </w:rPr>
      </w:pPr>
      <w:proofErr w:type="spellStart"/>
      <w:r w:rsidRPr="00E50BEB">
        <w:rPr>
          <w:highlight w:val="green"/>
          <w:lang w:val="en-GB"/>
        </w:rPr>
        <w:t>Petrusev</w:t>
      </w:r>
      <w:proofErr w:type="spellEnd"/>
      <w:r w:rsidRPr="00E50BEB">
        <w:rPr>
          <w:highlight w:val="green"/>
          <w:lang w:val="en-GB"/>
        </w:rPr>
        <w:t xml:space="preserve"> A, </w:t>
      </w:r>
      <w:proofErr w:type="spellStart"/>
      <w:r w:rsidRPr="00E50BEB">
        <w:rPr>
          <w:highlight w:val="green"/>
          <w:lang w:val="en-GB"/>
        </w:rPr>
        <w:t>Putratama</w:t>
      </w:r>
      <w:proofErr w:type="spellEnd"/>
      <w:r w:rsidRPr="00E50BEB">
        <w:rPr>
          <w:highlight w:val="green"/>
          <w:lang w:val="en-GB"/>
        </w:rPr>
        <w:t xml:space="preserve"> MA, Rigo-Mariani R, </w:t>
      </w:r>
      <w:proofErr w:type="spellStart"/>
      <w:r w:rsidRPr="00E50BEB">
        <w:rPr>
          <w:highlight w:val="green"/>
          <w:lang w:val="en-GB"/>
        </w:rPr>
        <w:t>Debusschere</w:t>
      </w:r>
      <w:proofErr w:type="spellEnd"/>
      <w:r w:rsidRPr="00E50BEB">
        <w:rPr>
          <w:highlight w:val="green"/>
          <w:lang w:val="en-GB"/>
        </w:rPr>
        <w:t xml:space="preserve"> V, Reignier P, </w:t>
      </w:r>
      <w:proofErr w:type="spellStart"/>
      <w:r w:rsidRPr="00E50BEB">
        <w:rPr>
          <w:highlight w:val="green"/>
          <w:lang w:val="en-GB"/>
        </w:rPr>
        <w:t>Hadjsaid</w:t>
      </w:r>
      <w:proofErr w:type="spellEnd"/>
      <w:r w:rsidRPr="00E50BEB">
        <w:rPr>
          <w:highlight w:val="green"/>
          <w:lang w:val="en-GB"/>
        </w:rPr>
        <w:t xml:space="preserve"> N. Reinforcement learning for robust voltage control in distribution grids under uncertainties. Sustain Energy Grids </w:t>
      </w:r>
      <w:proofErr w:type="spellStart"/>
      <w:r w:rsidRPr="00E50BEB">
        <w:rPr>
          <w:highlight w:val="green"/>
          <w:lang w:val="en-GB"/>
        </w:rPr>
        <w:t>Netw</w:t>
      </w:r>
      <w:proofErr w:type="spellEnd"/>
      <w:r w:rsidRPr="00E50BEB">
        <w:rPr>
          <w:highlight w:val="green"/>
          <w:lang w:val="en-GB"/>
        </w:rPr>
        <w:t xml:space="preserve">. </w:t>
      </w:r>
      <w:proofErr w:type="gramStart"/>
      <w:r w:rsidRPr="00E50BEB">
        <w:rPr>
          <w:highlight w:val="green"/>
          <w:lang w:val="en-GB"/>
        </w:rPr>
        <w:t>2022;33:100959</w:t>
      </w:r>
      <w:proofErr w:type="gramEnd"/>
      <w:r w:rsidRPr="00E50BEB">
        <w:rPr>
          <w:highlight w:val="green"/>
          <w:lang w:val="en-GB"/>
        </w:rPr>
        <w:t>. doi:10.1016/j.segan.2022.100959.</w:t>
      </w:r>
    </w:p>
    <w:p w14:paraId="4056FEB3" w14:textId="77777777" w:rsidR="00F91856" w:rsidRPr="00EF17E4" w:rsidRDefault="00F91856" w:rsidP="00F91856">
      <w:pPr>
        <w:pStyle w:val="Body"/>
        <w:numPr>
          <w:ilvl w:val="0"/>
          <w:numId w:val="44"/>
        </w:numPr>
        <w:spacing w:after="0"/>
        <w:rPr>
          <w:lang w:val="en-GB"/>
        </w:rPr>
      </w:pPr>
      <w:r w:rsidRPr="00826773">
        <w:rPr>
          <w:highlight w:val="green"/>
          <w:lang w:val="en-GB"/>
        </w:rPr>
        <w:t xml:space="preserve">Xu N, Tang Z, Si C, Bian J, Mu C. A review of smart grid evolution and reinforcement learning: Applications, challenges and future directions. Energies. </w:t>
      </w:r>
      <w:proofErr w:type="gramStart"/>
      <w:r w:rsidRPr="00826773">
        <w:rPr>
          <w:highlight w:val="green"/>
          <w:lang w:val="en-GB"/>
        </w:rPr>
        <w:t>2025;18:1837</w:t>
      </w:r>
      <w:proofErr w:type="gramEnd"/>
      <w:r w:rsidRPr="00826773">
        <w:rPr>
          <w:highlight w:val="green"/>
          <w:lang w:val="en-GB"/>
        </w:rPr>
        <w:t>. doi:10.3390/en18071837</w:t>
      </w:r>
      <w:r w:rsidRPr="00EF17E4">
        <w:rPr>
          <w:lang w:val="en-GB"/>
        </w:rPr>
        <w:t>.</w:t>
      </w:r>
    </w:p>
    <w:p w14:paraId="6475DD96" w14:textId="77777777" w:rsidR="00F91856" w:rsidRPr="00CD1FED" w:rsidRDefault="00F91856" w:rsidP="00F91856">
      <w:pPr>
        <w:pStyle w:val="Body"/>
        <w:numPr>
          <w:ilvl w:val="0"/>
          <w:numId w:val="44"/>
        </w:numPr>
        <w:spacing w:after="0"/>
        <w:rPr>
          <w:highlight w:val="green"/>
          <w:lang w:val="en-GB"/>
        </w:rPr>
      </w:pPr>
      <w:proofErr w:type="spellStart"/>
      <w:r w:rsidRPr="00CD1FED">
        <w:rPr>
          <w:highlight w:val="green"/>
          <w:lang w:val="en-GB"/>
        </w:rPr>
        <w:t>Massaoudi</w:t>
      </w:r>
      <w:proofErr w:type="spellEnd"/>
      <w:r w:rsidRPr="00CD1FED">
        <w:rPr>
          <w:highlight w:val="green"/>
          <w:lang w:val="en-GB"/>
        </w:rPr>
        <w:t xml:space="preserve"> M, Abu-Rub H, </w:t>
      </w:r>
      <w:proofErr w:type="spellStart"/>
      <w:r w:rsidRPr="00CD1FED">
        <w:rPr>
          <w:highlight w:val="green"/>
          <w:lang w:val="en-GB"/>
        </w:rPr>
        <w:t>Ghrayeb</w:t>
      </w:r>
      <w:proofErr w:type="spellEnd"/>
      <w:r w:rsidRPr="00CD1FED">
        <w:rPr>
          <w:highlight w:val="green"/>
          <w:lang w:val="en-GB"/>
        </w:rPr>
        <w:t xml:space="preserve"> A. Navigating the landscape of deep reinforcement learning for power system stability control: A review. IEEE Access. </w:t>
      </w:r>
      <w:proofErr w:type="gramStart"/>
      <w:r w:rsidRPr="00CD1FED">
        <w:rPr>
          <w:highlight w:val="green"/>
          <w:lang w:val="en-GB"/>
        </w:rPr>
        <w:t>2023;11:134298</w:t>
      </w:r>
      <w:proofErr w:type="gramEnd"/>
      <w:r w:rsidRPr="00CD1FED">
        <w:rPr>
          <w:highlight w:val="green"/>
          <w:lang w:val="en-GB"/>
        </w:rPr>
        <w:t>–134317.</w:t>
      </w:r>
    </w:p>
    <w:p w14:paraId="18C2A50D" w14:textId="77777777" w:rsidR="00F91856" w:rsidRPr="00CD1FED" w:rsidRDefault="00F91856" w:rsidP="00F91856">
      <w:pPr>
        <w:pStyle w:val="Body"/>
        <w:numPr>
          <w:ilvl w:val="0"/>
          <w:numId w:val="44"/>
        </w:numPr>
        <w:spacing w:after="0"/>
        <w:rPr>
          <w:highlight w:val="green"/>
          <w:lang w:val="en-GB"/>
        </w:rPr>
      </w:pPr>
      <w:r w:rsidRPr="00CD1FED">
        <w:rPr>
          <w:highlight w:val="green"/>
          <w:lang w:val="en-GB"/>
        </w:rPr>
        <w:t xml:space="preserve">Saffari M, Khodayar M. Spatiotemporal deep learning for power system applications: A survey. IEEE Access. </w:t>
      </w:r>
      <w:proofErr w:type="gramStart"/>
      <w:r w:rsidRPr="00CD1FED">
        <w:rPr>
          <w:highlight w:val="green"/>
          <w:lang w:val="en-GB"/>
        </w:rPr>
        <w:t>2024;12:93624</w:t>
      </w:r>
      <w:proofErr w:type="gramEnd"/>
      <w:r w:rsidRPr="00CD1FED">
        <w:rPr>
          <w:highlight w:val="green"/>
          <w:lang w:val="en-GB"/>
        </w:rPr>
        <w:t>–93657.</w:t>
      </w:r>
    </w:p>
    <w:p w14:paraId="7E42AA3A" w14:textId="77777777" w:rsidR="00F91856" w:rsidRPr="00CD1FED" w:rsidRDefault="00F91856" w:rsidP="00F91856">
      <w:pPr>
        <w:pStyle w:val="Body"/>
        <w:numPr>
          <w:ilvl w:val="0"/>
          <w:numId w:val="44"/>
        </w:numPr>
        <w:spacing w:after="0"/>
        <w:rPr>
          <w:highlight w:val="green"/>
          <w:lang w:val="en-GB"/>
        </w:rPr>
      </w:pPr>
      <w:proofErr w:type="spellStart"/>
      <w:r w:rsidRPr="00CD1FED">
        <w:rPr>
          <w:highlight w:val="green"/>
          <w:lang w:val="en-GB"/>
        </w:rPr>
        <w:t>Hagmar</w:t>
      </w:r>
      <w:proofErr w:type="spellEnd"/>
      <w:r w:rsidRPr="00CD1FED">
        <w:rPr>
          <w:highlight w:val="green"/>
          <w:lang w:val="en-GB"/>
        </w:rPr>
        <w:t xml:space="preserve"> H, Tong L, Eriksson R, Tuan LA. Voltage instability prediction using a deep recurrent neural network. IEEE Trans Power Syst. 2021;36(1):17–27.</w:t>
      </w:r>
    </w:p>
    <w:p w14:paraId="5E897059" w14:textId="77777777" w:rsidR="00F91856" w:rsidRPr="00CD1FED" w:rsidRDefault="00F91856" w:rsidP="00F91856">
      <w:pPr>
        <w:pStyle w:val="Body"/>
        <w:numPr>
          <w:ilvl w:val="0"/>
          <w:numId w:val="44"/>
        </w:numPr>
        <w:spacing w:after="0"/>
        <w:rPr>
          <w:highlight w:val="green"/>
          <w:lang w:val="en-GB"/>
        </w:rPr>
      </w:pPr>
      <w:proofErr w:type="spellStart"/>
      <w:r w:rsidRPr="00CD1FED">
        <w:rPr>
          <w:highlight w:val="green"/>
          <w:lang w:val="en-GB"/>
        </w:rPr>
        <w:t>Hagmar</w:t>
      </w:r>
      <w:proofErr w:type="spellEnd"/>
      <w:r w:rsidRPr="00CD1FED">
        <w:rPr>
          <w:highlight w:val="green"/>
          <w:lang w:val="en-GB"/>
        </w:rPr>
        <w:t xml:space="preserve"> H, Eriksson R. Deep reinforcement learning for long-term voltage stability control. IEEE Trans Power Syst. 2022;1–9.</w:t>
      </w:r>
    </w:p>
    <w:p w14:paraId="59A7FB25" w14:textId="77777777" w:rsidR="00F91856" w:rsidRPr="00CD1FED" w:rsidRDefault="00F91856" w:rsidP="00F91856">
      <w:pPr>
        <w:pStyle w:val="Body"/>
        <w:numPr>
          <w:ilvl w:val="0"/>
          <w:numId w:val="44"/>
        </w:numPr>
        <w:spacing w:after="0"/>
        <w:rPr>
          <w:highlight w:val="green"/>
          <w:lang w:val="en-GB"/>
        </w:rPr>
      </w:pPr>
      <w:r w:rsidRPr="00CD1FED">
        <w:rPr>
          <w:highlight w:val="green"/>
          <w:lang w:val="en-GB"/>
        </w:rPr>
        <w:t xml:space="preserve">Li Y, Cao J, Xu Y, Zhu L, Dong ZY. Deep learning based on transformer architecture for power system short-term voltage stability assessment with class imbalance. Renew Sustain Energy Rev. </w:t>
      </w:r>
      <w:proofErr w:type="gramStart"/>
      <w:r w:rsidRPr="00CD1FED">
        <w:rPr>
          <w:highlight w:val="green"/>
          <w:lang w:val="en-GB"/>
        </w:rPr>
        <w:t>2024;189:113913</w:t>
      </w:r>
      <w:proofErr w:type="gramEnd"/>
      <w:r w:rsidRPr="00CD1FED">
        <w:rPr>
          <w:highlight w:val="green"/>
          <w:lang w:val="en-GB"/>
        </w:rPr>
        <w:t>.</w:t>
      </w:r>
    </w:p>
    <w:p w14:paraId="1C5A9B1A" w14:textId="77777777" w:rsidR="00F91856" w:rsidRPr="00CD1FED" w:rsidRDefault="00F91856" w:rsidP="00F91856">
      <w:pPr>
        <w:pStyle w:val="Body"/>
        <w:numPr>
          <w:ilvl w:val="0"/>
          <w:numId w:val="44"/>
        </w:numPr>
        <w:spacing w:after="0"/>
        <w:rPr>
          <w:highlight w:val="green"/>
          <w:lang w:val="en-GB"/>
        </w:rPr>
      </w:pPr>
      <w:r w:rsidRPr="00CD1FED">
        <w:rPr>
          <w:highlight w:val="green"/>
          <w:lang w:val="en-GB"/>
        </w:rPr>
        <w:t xml:space="preserve">Za ME, Sajadi A, Hodge BM. Semi-supervised multi-task learning based framework for power system security assessment. </w:t>
      </w:r>
      <w:proofErr w:type="spellStart"/>
      <w:r w:rsidRPr="00CD1FED">
        <w:rPr>
          <w:highlight w:val="green"/>
          <w:lang w:val="en-GB"/>
        </w:rPr>
        <w:t>arXiv</w:t>
      </w:r>
      <w:proofErr w:type="spellEnd"/>
      <w:r w:rsidRPr="00CD1FED">
        <w:rPr>
          <w:highlight w:val="green"/>
          <w:lang w:val="en-GB"/>
        </w:rPr>
        <w:t>. 2024;1–10.</w:t>
      </w:r>
    </w:p>
    <w:p w14:paraId="5AFCF40F" w14:textId="77777777" w:rsidR="00F91856" w:rsidRPr="00CD1FED" w:rsidRDefault="00F91856" w:rsidP="00F91856">
      <w:pPr>
        <w:pStyle w:val="Body"/>
        <w:numPr>
          <w:ilvl w:val="0"/>
          <w:numId w:val="44"/>
        </w:numPr>
        <w:spacing w:after="0"/>
        <w:rPr>
          <w:highlight w:val="green"/>
          <w:lang w:val="en-GB"/>
        </w:rPr>
      </w:pPr>
      <w:r w:rsidRPr="00CD1FED">
        <w:rPr>
          <w:highlight w:val="green"/>
          <w:lang w:val="en-GB"/>
        </w:rPr>
        <w:lastRenderedPageBreak/>
        <w:t xml:space="preserve">Zhang M, Li J, Li Y, Xu R. Deep learning for short-term voltage stability assessment of power systems. IEEE Access. </w:t>
      </w:r>
      <w:proofErr w:type="gramStart"/>
      <w:r w:rsidRPr="00CD1FED">
        <w:rPr>
          <w:highlight w:val="green"/>
          <w:lang w:val="en-GB"/>
        </w:rPr>
        <w:t>2021;9:29711</w:t>
      </w:r>
      <w:proofErr w:type="gramEnd"/>
      <w:r w:rsidRPr="00CD1FED">
        <w:rPr>
          <w:highlight w:val="green"/>
          <w:lang w:val="en-GB"/>
        </w:rPr>
        <w:t>–29718.</w:t>
      </w:r>
    </w:p>
    <w:p w14:paraId="352BC575" w14:textId="77777777" w:rsidR="00F91856" w:rsidRPr="00CD1FED" w:rsidRDefault="00F91856" w:rsidP="00F91856">
      <w:pPr>
        <w:pStyle w:val="Body"/>
        <w:numPr>
          <w:ilvl w:val="0"/>
          <w:numId w:val="44"/>
        </w:numPr>
        <w:spacing w:after="0"/>
        <w:rPr>
          <w:highlight w:val="green"/>
          <w:lang w:val="en-GB"/>
        </w:rPr>
      </w:pPr>
      <w:r w:rsidRPr="00CD1FED">
        <w:rPr>
          <w:highlight w:val="green"/>
          <w:lang w:val="en-GB"/>
        </w:rPr>
        <w:t xml:space="preserve">Adhikari A, </w:t>
      </w:r>
      <w:proofErr w:type="spellStart"/>
      <w:r w:rsidRPr="00CD1FED">
        <w:rPr>
          <w:highlight w:val="green"/>
          <w:lang w:val="en-GB"/>
        </w:rPr>
        <w:t>Sangswang</w:t>
      </w:r>
      <w:proofErr w:type="spellEnd"/>
      <w:r w:rsidRPr="00CD1FED">
        <w:rPr>
          <w:highlight w:val="green"/>
          <w:lang w:val="en-GB"/>
        </w:rPr>
        <w:t xml:space="preserve"> A. Real-time short-term voltage stability assessment using combined temporal convolutional neural network and long short-term memory neural network. Appl Sci. 2022;12(6333):1–22.</w:t>
      </w:r>
    </w:p>
    <w:p w14:paraId="6B42E375" w14:textId="77777777" w:rsidR="00F91856" w:rsidRPr="00CD1FED" w:rsidRDefault="00F91856" w:rsidP="00F91856">
      <w:pPr>
        <w:pStyle w:val="Body"/>
        <w:numPr>
          <w:ilvl w:val="0"/>
          <w:numId w:val="44"/>
        </w:numPr>
        <w:spacing w:after="0"/>
        <w:rPr>
          <w:highlight w:val="green"/>
          <w:lang w:val="en-GB"/>
        </w:rPr>
      </w:pPr>
      <w:r w:rsidRPr="00CD1FED">
        <w:rPr>
          <w:highlight w:val="green"/>
          <w:lang w:val="en-GB"/>
        </w:rPr>
        <w:t xml:space="preserve">Choudhury S. A comprehensive review on issues, investigations, control and protection trends, technical challenges and future directions for microgrid technology. Int Trans </w:t>
      </w:r>
      <w:proofErr w:type="spellStart"/>
      <w:r w:rsidRPr="00CD1FED">
        <w:rPr>
          <w:highlight w:val="green"/>
          <w:lang w:val="en-GB"/>
        </w:rPr>
        <w:t>Electr</w:t>
      </w:r>
      <w:proofErr w:type="spellEnd"/>
      <w:r w:rsidRPr="00CD1FED">
        <w:rPr>
          <w:highlight w:val="green"/>
          <w:lang w:val="en-GB"/>
        </w:rPr>
        <w:t xml:space="preserve"> Energy Syst. 2020;30(9):1–16.</w:t>
      </w:r>
    </w:p>
    <w:p w14:paraId="001CE410" w14:textId="77777777" w:rsidR="00F91856" w:rsidRPr="00CD1FED" w:rsidRDefault="00F91856" w:rsidP="00F91856">
      <w:pPr>
        <w:pStyle w:val="Body"/>
        <w:numPr>
          <w:ilvl w:val="0"/>
          <w:numId w:val="44"/>
        </w:numPr>
        <w:spacing w:after="0"/>
        <w:rPr>
          <w:highlight w:val="green"/>
          <w:lang w:val="en-GB"/>
        </w:rPr>
      </w:pPr>
      <w:proofErr w:type="spellStart"/>
      <w:r w:rsidRPr="00CD1FED">
        <w:rPr>
          <w:highlight w:val="green"/>
          <w:lang w:val="en-GB"/>
        </w:rPr>
        <w:t>Alshamli</w:t>
      </w:r>
      <w:proofErr w:type="spellEnd"/>
      <w:r w:rsidRPr="00CD1FED">
        <w:rPr>
          <w:highlight w:val="green"/>
          <w:lang w:val="en-GB"/>
        </w:rPr>
        <w:t xml:space="preserve"> Y, Hosseinzadeh N, Yousef H, Al-Hinai A. A review of concepts in power system stability. Proc IEEE 8th GCC Conf </w:t>
      </w:r>
      <w:proofErr w:type="spellStart"/>
      <w:r w:rsidRPr="00CD1FED">
        <w:rPr>
          <w:highlight w:val="green"/>
          <w:lang w:val="en-GB"/>
        </w:rPr>
        <w:t>Exhib</w:t>
      </w:r>
      <w:proofErr w:type="spellEnd"/>
      <w:r w:rsidRPr="00CD1FED">
        <w:rPr>
          <w:highlight w:val="green"/>
          <w:lang w:val="en-GB"/>
        </w:rPr>
        <w:t>. 2015;1–4.</w:t>
      </w:r>
    </w:p>
    <w:p w14:paraId="6F65E44B" w14:textId="77777777" w:rsidR="00F91856" w:rsidRPr="00CD1FED" w:rsidRDefault="00F91856" w:rsidP="00F91856">
      <w:pPr>
        <w:pStyle w:val="Body"/>
        <w:numPr>
          <w:ilvl w:val="0"/>
          <w:numId w:val="44"/>
        </w:numPr>
        <w:spacing w:after="0"/>
        <w:rPr>
          <w:highlight w:val="green"/>
          <w:lang w:val="en-GB"/>
        </w:rPr>
      </w:pPr>
      <w:r w:rsidRPr="00CD1FED">
        <w:rPr>
          <w:highlight w:val="green"/>
          <w:lang w:val="en-GB"/>
        </w:rPr>
        <w:t>Al-</w:t>
      </w:r>
      <w:proofErr w:type="spellStart"/>
      <w:r w:rsidRPr="00CD1FED">
        <w:rPr>
          <w:highlight w:val="green"/>
          <w:lang w:val="en-GB"/>
        </w:rPr>
        <w:t>Sumaiti</w:t>
      </w:r>
      <w:proofErr w:type="spellEnd"/>
      <w:r w:rsidRPr="00CD1FED">
        <w:rPr>
          <w:highlight w:val="green"/>
          <w:lang w:val="en-GB"/>
        </w:rPr>
        <w:t xml:space="preserve"> AS, </w:t>
      </w:r>
      <w:proofErr w:type="spellStart"/>
      <w:r w:rsidRPr="00CD1FED">
        <w:rPr>
          <w:highlight w:val="green"/>
          <w:lang w:val="en-GB"/>
        </w:rPr>
        <w:t>Kavousi</w:t>
      </w:r>
      <w:proofErr w:type="spellEnd"/>
      <w:r w:rsidRPr="00CD1FED">
        <w:rPr>
          <w:highlight w:val="green"/>
          <w:lang w:val="en-GB"/>
        </w:rPr>
        <w:t xml:space="preserve">-Fard A, Salama M, </w:t>
      </w:r>
      <w:proofErr w:type="spellStart"/>
      <w:r w:rsidRPr="00CD1FED">
        <w:rPr>
          <w:highlight w:val="green"/>
          <w:lang w:val="en-GB"/>
        </w:rPr>
        <w:t>Pourbehzadi</w:t>
      </w:r>
      <w:proofErr w:type="spellEnd"/>
      <w:r w:rsidRPr="00CD1FED">
        <w:rPr>
          <w:highlight w:val="green"/>
          <w:lang w:val="en-GB"/>
        </w:rPr>
        <w:t xml:space="preserve"> M, Reddy S, Rasheed MB. Economic assessment of distributed generation technologies: A feasibility study and comparison with the literature. Energies. 2020;13(11):1–15.</w:t>
      </w:r>
    </w:p>
    <w:p w14:paraId="32F41114" w14:textId="77777777" w:rsidR="00F91856" w:rsidRPr="00CD1FED" w:rsidRDefault="00F91856" w:rsidP="00F91856">
      <w:pPr>
        <w:pStyle w:val="Body"/>
        <w:numPr>
          <w:ilvl w:val="0"/>
          <w:numId w:val="44"/>
        </w:numPr>
        <w:spacing w:after="0"/>
        <w:rPr>
          <w:highlight w:val="green"/>
          <w:lang w:val="en-GB"/>
        </w:rPr>
      </w:pPr>
      <w:proofErr w:type="spellStart"/>
      <w:r w:rsidRPr="00CD1FED">
        <w:rPr>
          <w:highlight w:val="green"/>
          <w:lang w:val="en-GB"/>
        </w:rPr>
        <w:t>Okereafor</w:t>
      </w:r>
      <w:proofErr w:type="spellEnd"/>
      <w:r w:rsidRPr="00CD1FED">
        <w:rPr>
          <w:highlight w:val="green"/>
          <w:lang w:val="en-GB"/>
        </w:rPr>
        <w:t xml:space="preserve"> FC, </w:t>
      </w:r>
      <w:proofErr w:type="spellStart"/>
      <w:r w:rsidRPr="00CD1FED">
        <w:rPr>
          <w:highlight w:val="green"/>
          <w:lang w:val="en-GB"/>
        </w:rPr>
        <w:t>Idoniboyeobu</w:t>
      </w:r>
      <w:proofErr w:type="spellEnd"/>
      <w:r w:rsidRPr="00CD1FED">
        <w:rPr>
          <w:highlight w:val="green"/>
          <w:lang w:val="en-GB"/>
        </w:rPr>
        <w:t xml:space="preserve"> DC, Bala TK. Analysis of 33/11kV RSU injection substation for improved performance with distributed generation (DG) units. Am J Eng Res. 2017;6(9):301–316.</w:t>
      </w:r>
    </w:p>
    <w:p w14:paraId="583FE97B" w14:textId="77777777" w:rsidR="00F91856" w:rsidRPr="00CD1FED" w:rsidRDefault="00F91856" w:rsidP="00F91856">
      <w:pPr>
        <w:pStyle w:val="Body"/>
        <w:numPr>
          <w:ilvl w:val="0"/>
          <w:numId w:val="44"/>
        </w:numPr>
        <w:spacing w:after="0"/>
        <w:rPr>
          <w:highlight w:val="green"/>
          <w:lang w:val="en-GB"/>
        </w:rPr>
      </w:pPr>
      <w:r w:rsidRPr="00CD1FED">
        <w:rPr>
          <w:highlight w:val="green"/>
          <w:lang w:val="en-GB"/>
        </w:rPr>
        <w:t xml:space="preserve">Ali MS, Haque MM, Wolfs P. A review of topological ordering-based voltage rise mitigation methods for LV distribution networks with high levels of photovoltaic penetration. Renew Sustain Energy Rev. </w:t>
      </w:r>
      <w:proofErr w:type="gramStart"/>
      <w:r w:rsidRPr="00CD1FED">
        <w:rPr>
          <w:highlight w:val="green"/>
          <w:lang w:val="en-GB"/>
        </w:rPr>
        <w:t>2019;103:463</w:t>
      </w:r>
      <w:proofErr w:type="gramEnd"/>
      <w:r w:rsidRPr="00CD1FED">
        <w:rPr>
          <w:highlight w:val="green"/>
          <w:lang w:val="en-GB"/>
        </w:rPr>
        <w:t>–476.</w:t>
      </w:r>
    </w:p>
    <w:p w14:paraId="26ECFCE3" w14:textId="77777777" w:rsidR="00F91856" w:rsidRPr="00826773" w:rsidRDefault="00F91856" w:rsidP="00F91856">
      <w:pPr>
        <w:pStyle w:val="Body"/>
        <w:numPr>
          <w:ilvl w:val="0"/>
          <w:numId w:val="44"/>
        </w:numPr>
        <w:spacing w:after="0"/>
        <w:rPr>
          <w:highlight w:val="green"/>
          <w:lang w:val="en-GB"/>
        </w:rPr>
      </w:pPr>
      <w:r w:rsidRPr="00826773">
        <w:rPr>
          <w:highlight w:val="green"/>
          <w:lang w:val="en-GB"/>
        </w:rPr>
        <w:t>IEEE Standard Association. IEEE Standard 519-2022: Recommended practices and requirements for harmonic control in electric power systems. IEEE Press; 2022.</w:t>
      </w:r>
    </w:p>
    <w:p w14:paraId="6CAE44D6" w14:textId="77777777" w:rsidR="00F91856" w:rsidRPr="00826773" w:rsidRDefault="00F91856" w:rsidP="00F91856">
      <w:pPr>
        <w:pStyle w:val="Body"/>
        <w:numPr>
          <w:ilvl w:val="0"/>
          <w:numId w:val="44"/>
        </w:numPr>
        <w:spacing w:after="0"/>
        <w:rPr>
          <w:highlight w:val="green"/>
          <w:lang w:val="en-GB"/>
        </w:rPr>
      </w:pPr>
      <w:r w:rsidRPr="00826773">
        <w:rPr>
          <w:highlight w:val="green"/>
          <w:lang w:val="en-GB"/>
        </w:rPr>
        <w:t xml:space="preserve">Hussein A, El-Amary N, Abdelaziz A, </w:t>
      </w:r>
      <w:proofErr w:type="spellStart"/>
      <w:r w:rsidRPr="00826773">
        <w:rPr>
          <w:highlight w:val="green"/>
          <w:lang w:val="en-GB"/>
        </w:rPr>
        <w:t>Swief</w:t>
      </w:r>
      <w:proofErr w:type="spellEnd"/>
      <w:r w:rsidRPr="00826773">
        <w:rPr>
          <w:highlight w:val="green"/>
          <w:lang w:val="en-GB"/>
        </w:rPr>
        <w:t xml:space="preserve"> R. Model predictive control for hybrid AC/DC micro-grids. In: Proc IEEE Int Conf Techn </w:t>
      </w:r>
      <w:proofErr w:type="spellStart"/>
      <w:r w:rsidRPr="00826773">
        <w:rPr>
          <w:highlight w:val="green"/>
          <w:lang w:val="en-GB"/>
        </w:rPr>
        <w:t>Comput</w:t>
      </w:r>
      <w:proofErr w:type="spellEnd"/>
      <w:r w:rsidRPr="00826773">
        <w:rPr>
          <w:highlight w:val="green"/>
          <w:lang w:val="en-GB"/>
        </w:rPr>
        <w:t xml:space="preserve"> </w:t>
      </w:r>
      <w:proofErr w:type="spellStart"/>
      <w:r w:rsidRPr="00826773">
        <w:rPr>
          <w:highlight w:val="green"/>
          <w:lang w:val="en-GB"/>
        </w:rPr>
        <w:t>Electr</w:t>
      </w:r>
      <w:proofErr w:type="spellEnd"/>
      <w:r w:rsidRPr="00826773">
        <w:rPr>
          <w:highlight w:val="green"/>
          <w:lang w:val="en-GB"/>
        </w:rPr>
        <w:t xml:space="preserve"> Eng (ITCE); 2020:365–369. doi:10.1109/ITCE48509.2020.9047785.</w:t>
      </w:r>
    </w:p>
    <w:p w14:paraId="7493C4AB" w14:textId="77777777" w:rsidR="00F91856" w:rsidRPr="008F7CDE" w:rsidRDefault="00F91856" w:rsidP="00F91856">
      <w:pPr>
        <w:pStyle w:val="Body"/>
        <w:numPr>
          <w:ilvl w:val="0"/>
          <w:numId w:val="44"/>
        </w:numPr>
        <w:spacing w:after="0"/>
        <w:rPr>
          <w:highlight w:val="green"/>
          <w:lang w:val="en-GB"/>
        </w:rPr>
      </w:pPr>
      <w:r w:rsidRPr="008F7CDE">
        <w:rPr>
          <w:highlight w:val="green"/>
          <w:lang w:val="en-GB"/>
        </w:rPr>
        <w:t xml:space="preserve">Chen C, Zheng M, Zhang Y, Peng C, Xue F. Consensus-based distributed bus voltage control in DC microgrid clusters. J Phys Conf Ser. </w:t>
      </w:r>
      <w:proofErr w:type="gramStart"/>
      <w:r w:rsidRPr="008F7CDE">
        <w:rPr>
          <w:highlight w:val="green"/>
          <w:lang w:val="en-GB"/>
        </w:rPr>
        <w:t>2023;2584:012134</w:t>
      </w:r>
      <w:proofErr w:type="gramEnd"/>
      <w:r w:rsidRPr="008F7CDE">
        <w:rPr>
          <w:highlight w:val="green"/>
          <w:lang w:val="en-GB"/>
        </w:rPr>
        <w:t>. doi:10.1088/1742-6596/2584/1/012134.</w:t>
      </w:r>
    </w:p>
    <w:p w14:paraId="63ECC8EF" w14:textId="77777777" w:rsidR="00F91856" w:rsidRPr="00AA4496" w:rsidRDefault="00F91856" w:rsidP="00F91856">
      <w:pPr>
        <w:pStyle w:val="Body"/>
        <w:numPr>
          <w:ilvl w:val="0"/>
          <w:numId w:val="44"/>
        </w:numPr>
        <w:spacing w:after="0"/>
        <w:rPr>
          <w:highlight w:val="green"/>
          <w:lang w:val="en-GB"/>
        </w:rPr>
      </w:pPr>
      <w:r w:rsidRPr="00AA4496">
        <w:rPr>
          <w:highlight w:val="green"/>
          <w:lang w:val="en-GB"/>
        </w:rPr>
        <w:t xml:space="preserve">Jafarian </w:t>
      </w:r>
      <w:proofErr w:type="spellStart"/>
      <w:r w:rsidRPr="00AA4496">
        <w:rPr>
          <w:highlight w:val="green"/>
          <w:lang w:val="en-GB"/>
        </w:rPr>
        <w:t>Abianeh</w:t>
      </w:r>
      <w:proofErr w:type="spellEnd"/>
      <w:r w:rsidRPr="00AA4496">
        <w:rPr>
          <w:highlight w:val="green"/>
          <w:lang w:val="en-GB"/>
        </w:rPr>
        <w:t xml:space="preserve"> A, Ferdowsi F. Sliding mode control enabled hybrid energy storage system for islanded DC microgrids with pulsing loads. Sustain Cities Soc. </w:t>
      </w:r>
      <w:proofErr w:type="gramStart"/>
      <w:r w:rsidRPr="00AA4496">
        <w:rPr>
          <w:highlight w:val="green"/>
          <w:lang w:val="en-GB"/>
        </w:rPr>
        <w:t>2021;73:103117</w:t>
      </w:r>
      <w:proofErr w:type="gramEnd"/>
      <w:r w:rsidRPr="00AA4496">
        <w:rPr>
          <w:highlight w:val="green"/>
          <w:lang w:val="en-GB"/>
        </w:rPr>
        <w:t>. doi:10.1016/j.scs.2021.103117.</w:t>
      </w:r>
    </w:p>
    <w:p w14:paraId="0DE5598F" w14:textId="77777777" w:rsidR="00F91856" w:rsidRPr="00720434" w:rsidRDefault="00F91856" w:rsidP="00F91856">
      <w:pPr>
        <w:pStyle w:val="Body"/>
        <w:numPr>
          <w:ilvl w:val="0"/>
          <w:numId w:val="44"/>
        </w:numPr>
        <w:spacing w:after="0"/>
        <w:rPr>
          <w:highlight w:val="green"/>
          <w:lang w:val="en-GB"/>
        </w:rPr>
      </w:pPr>
      <w:r w:rsidRPr="00720434">
        <w:rPr>
          <w:highlight w:val="green"/>
          <w:lang w:val="en-GB"/>
        </w:rPr>
        <w:t xml:space="preserve">Mallick N, Shiva CK, Sen S, et al. Adaptive fuzzy-PI controlled dynamic voltage restorer for mitigating voltage sags. Sci Rep. </w:t>
      </w:r>
      <w:proofErr w:type="gramStart"/>
      <w:r w:rsidRPr="00720434">
        <w:rPr>
          <w:highlight w:val="green"/>
          <w:lang w:val="en-GB"/>
        </w:rPr>
        <w:t>2025;15:16817</w:t>
      </w:r>
      <w:proofErr w:type="gramEnd"/>
      <w:r w:rsidRPr="00720434">
        <w:rPr>
          <w:highlight w:val="green"/>
          <w:lang w:val="en-GB"/>
        </w:rPr>
        <w:t>. doi:10.1038/s41598-025-01414-3.</w:t>
      </w:r>
    </w:p>
    <w:p w14:paraId="32A98988" w14:textId="77777777" w:rsidR="00F91856" w:rsidRPr="00720434" w:rsidRDefault="00F91856" w:rsidP="00F91856">
      <w:pPr>
        <w:pStyle w:val="Body"/>
        <w:numPr>
          <w:ilvl w:val="0"/>
          <w:numId w:val="44"/>
        </w:numPr>
        <w:spacing w:after="0"/>
        <w:rPr>
          <w:highlight w:val="green"/>
          <w:lang w:val="en-GB"/>
        </w:rPr>
      </w:pPr>
      <w:r w:rsidRPr="00720434">
        <w:rPr>
          <w:highlight w:val="green"/>
          <w:lang w:val="en-GB"/>
        </w:rPr>
        <w:t xml:space="preserve">Khan AB, Huzaifa M, Mohyuddin Z, Hassan </w:t>
      </w:r>
      <w:proofErr w:type="spellStart"/>
      <w:r w:rsidRPr="00720434">
        <w:rPr>
          <w:highlight w:val="green"/>
          <w:lang w:val="en-GB"/>
        </w:rPr>
        <w:t>Jaskani</w:t>
      </w:r>
      <w:proofErr w:type="spellEnd"/>
      <w:r w:rsidRPr="00720434">
        <w:rPr>
          <w:highlight w:val="green"/>
          <w:lang w:val="en-GB"/>
        </w:rPr>
        <w:t xml:space="preserve"> F. DVR and ANN based voltage controller and stability analysis for renewable energy resources. Int J Sci Eng. </w:t>
      </w:r>
      <w:proofErr w:type="gramStart"/>
      <w:r w:rsidRPr="00720434">
        <w:rPr>
          <w:highlight w:val="green"/>
          <w:lang w:val="en-GB"/>
        </w:rPr>
        <w:t>2021;4:18</w:t>
      </w:r>
      <w:proofErr w:type="gramEnd"/>
      <w:r w:rsidRPr="00720434">
        <w:rPr>
          <w:highlight w:val="green"/>
          <w:lang w:val="en-GB"/>
        </w:rPr>
        <w:t>. doi:10.1109/ICIC48496.2019.89666923456.</w:t>
      </w:r>
    </w:p>
    <w:p w14:paraId="2D0E044B" w14:textId="77777777" w:rsidR="00F91856" w:rsidRPr="00720434" w:rsidRDefault="00F91856" w:rsidP="00F91856">
      <w:pPr>
        <w:pStyle w:val="Body"/>
        <w:numPr>
          <w:ilvl w:val="0"/>
          <w:numId w:val="44"/>
        </w:numPr>
        <w:spacing w:after="0"/>
        <w:rPr>
          <w:highlight w:val="green"/>
          <w:lang w:val="en-GB"/>
        </w:rPr>
      </w:pPr>
      <w:r w:rsidRPr="00720434">
        <w:rPr>
          <w:highlight w:val="green"/>
          <w:lang w:val="en-GB"/>
        </w:rPr>
        <w:t xml:space="preserve">Singh OJ, Immanuel D, Mahapatra S, Rajendran RS, </w:t>
      </w:r>
      <w:proofErr w:type="spellStart"/>
      <w:r w:rsidRPr="00720434">
        <w:rPr>
          <w:highlight w:val="green"/>
          <w:lang w:val="en-GB"/>
        </w:rPr>
        <w:t>Sungheetha</w:t>
      </w:r>
      <w:proofErr w:type="spellEnd"/>
      <w:r w:rsidRPr="00720434">
        <w:rPr>
          <w:highlight w:val="green"/>
          <w:lang w:val="en-GB"/>
        </w:rPr>
        <w:t xml:space="preserve"> A, Ghantasala GS. Implementation of PSO-optimized PI control algorithm for SMES based DVR in power quality mitigation. In: Proc IEEE DELCON Conf. 2024:1–6. doi:10.1109/DELCON64804.2024.10866227.</w:t>
      </w:r>
    </w:p>
    <w:p w14:paraId="0DC77B94" w14:textId="77777777" w:rsidR="00F91856" w:rsidRPr="00720434" w:rsidRDefault="00F91856" w:rsidP="00F91856">
      <w:pPr>
        <w:pStyle w:val="Body"/>
        <w:numPr>
          <w:ilvl w:val="0"/>
          <w:numId w:val="44"/>
        </w:numPr>
        <w:spacing w:after="0"/>
        <w:rPr>
          <w:highlight w:val="green"/>
          <w:lang w:val="en-GB"/>
        </w:rPr>
      </w:pPr>
      <w:proofErr w:type="spellStart"/>
      <w:r w:rsidRPr="00720434">
        <w:rPr>
          <w:highlight w:val="green"/>
          <w:lang w:val="en-GB"/>
        </w:rPr>
        <w:t>Quawi</w:t>
      </w:r>
      <w:proofErr w:type="spellEnd"/>
      <w:r w:rsidRPr="00720434">
        <w:rPr>
          <w:highlight w:val="green"/>
          <w:lang w:val="en-GB"/>
        </w:rPr>
        <w:t xml:space="preserve"> A, Shuaib Y, Manikandan M. Power quality improvement using ANN controller for hybrid power distribution systems. Int Autom Soft </w:t>
      </w:r>
      <w:proofErr w:type="spellStart"/>
      <w:r w:rsidRPr="00720434">
        <w:rPr>
          <w:highlight w:val="green"/>
          <w:lang w:val="en-GB"/>
        </w:rPr>
        <w:t>Comput</w:t>
      </w:r>
      <w:proofErr w:type="spellEnd"/>
      <w:r w:rsidRPr="00720434">
        <w:rPr>
          <w:highlight w:val="green"/>
          <w:lang w:val="en-GB"/>
        </w:rPr>
        <w:t xml:space="preserve">. </w:t>
      </w:r>
      <w:proofErr w:type="gramStart"/>
      <w:r w:rsidRPr="00720434">
        <w:rPr>
          <w:highlight w:val="green"/>
          <w:lang w:val="en-GB"/>
        </w:rPr>
        <w:t>2023;36:3469</w:t>
      </w:r>
      <w:proofErr w:type="gramEnd"/>
      <w:r w:rsidRPr="00720434">
        <w:rPr>
          <w:highlight w:val="green"/>
          <w:lang w:val="en-GB"/>
        </w:rPr>
        <w:t>–3486. doi:10.32604/iasc.2023.035001.</w:t>
      </w:r>
    </w:p>
    <w:p w14:paraId="1DD1E925" w14:textId="38DC976F" w:rsidR="007779D8" w:rsidRPr="00720434" w:rsidRDefault="00F91856" w:rsidP="00F91856">
      <w:pPr>
        <w:pStyle w:val="Body"/>
        <w:numPr>
          <w:ilvl w:val="0"/>
          <w:numId w:val="44"/>
        </w:numPr>
        <w:spacing w:after="0"/>
        <w:rPr>
          <w:highlight w:val="green"/>
          <w:lang w:val="en-GB"/>
        </w:rPr>
      </w:pPr>
      <w:proofErr w:type="spellStart"/>
      <w:r w:rsidRPr="00720434">
        <w:rPr>
          <w:highlight w:val="green"/>
          <w:lang w:val="en-GB"/>
        </w:rPr>
        <w:t>Thaha</w:t>
      </w:r>
      <w:proofErr w:type="spellEnd"/>
      <w:r w:rsidRPr="00720434">
        <w:rPr>
          <w:highlight w:val="green"/>
          <w:lang w:val="en-GB"/>
        </w:rPr>
        <w:t xml:space="preserve"> S, Ruban TR. Use of fuzzy controller based DVR for the reduction of power quality issues in composite micro-grid. In: Proc IEEE Int Conf Renew Energy </w:t>
      </w:r>
      <w:proofErr w:type="spellStart"/>
      <w:r w:rsidRPr="00720434">
        <w:rPr>
          <w:highlight w:val="green"/>
          <w:lang w:val="en-GB"/>
        </w:rPr>
        <w:t>Intell</w:t>
      </w:r>
      <w:proofErr w:type="spellEnd"/>
      <w:r w:rsidRPr="00720434">
        <w:rPr>
          <w:highlight w:val="green"/>
          <w:lang w:val="en-GB"/>
        </w:rPr>
        <w:t xml:space="preserve"> </w:t>
      </w:r>
      <w:proofErr w:type="spellStart"/>
      <w:r w:rsidRPr="00720434">
        <w:rPr>
          <w:highlight w:val="green"/>
          <w:lang w:val="en-GB"/>
        </w:rPr>
        <w:t>Syst</w:t>
      </w:r>
      <w:proofErr w:type="spellEnd"/>
      <w:r w:rsidRPr="00720434">
        <w:rPr>
          <w:highlight w:val="green"/>
          <w:lang w:val="en-GB"/>
        </w:rPr>
        <w:t xml:space="preserve"> Grid (ICREISG); 2020:131–136. doi:10.1109/ICREISG49226.2020.9174536.</w:t>
      </w:r>
    </w:p>
    <w:bookmarkEnd w:id="4"/>
    <w:p w14:paraId="2B57D299" w14:textId="77777777" w:rsidR="00F14FC6" w:rsidRDefault="00F14FC6" w:rsidP="000D689F">
      <w:pPr>
        <w:pStyle w:val="Body"/>
        <w:spacing w:after="0"/>
      </w:pPr>
    </w:p>
    <w:p w14:paraId="6C44353E" w14:textId="77777777" w:rsidR="00F14FC6" w:rsidRDefault="00F14FC6" w:rsidP="000D689F">
      <w:pPr>
        <w:pStyle w:val="Body"/>
        <w:spacing w:after="0"/>
      </w:pPr>
    </w:p>
    <w:p w14:paraId="00BDAA45" w14:textId="00446442" w:rsidR="004D4277" w:rsidRPr="00FB3A86" w:rsidRDefault="004D4277" w:rsidP="00441B6F">
      <w:pPr>
        <w:pStyle w:val="Appendix"/>
        <w:spacing w:after="0"/>
        <w:jc w:val="both"/>
        <w:rPr>
          <w:rFonts w:ascii="Arial" w:hAnsi="Arial" w:cs="Arial"/>
          <w:b w:val="0"/>
        </w:rPr>
        <w:sectPr w:rsidR="004D4277" w:rsidRPr="00FB3A86" w:rsidSect="00AF6E56">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0739D9F5" w14:textId="77777777" w:rsidR="00B01FCD" w:rsidRPr="00FB3A86" w:rsidRDefault="00B01FCD" w:rsidP="00441B6F">
      <w:pPr>
        <w:pStyle w:val="Appendix"/>
        <w:spacing w:after="0"/>
        <w:jc w:val="both"/>
        <w:rPr>
          <w:rFonts w:ascii="Arial" w:hAnsi="Arial" w:cs="Arial"/>
          <w:b w:val="0"/>
        </w:rPr>
      </w:pPr>
    </w:p>
    <w:sectPr w:rsidR="00B01FCD" w:rsidRPr="00FB3A86" w:rsidSect="00AF6E5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13CA4" w14:textId="77777777" w:rsidR="00BE02AD" w:rsidRDefault="00BE02AD" w:rsidP="00C37E61">
      <w:r>
        <w:separator/>
      </w:r>
    </w:p>
  </w:endnote>
  <w:endnote w:type="continuationSeparator" w:id="0">
    <w:p w14:paraId="63D1F53C" w14:textId="77777777" w:rsidR="00BE02AD" w:rsidRDefault="00BE02A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96F4C" w14:textId="77777777" w:rsidR="009F7194" w:rsidRDefault="009F7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D6BA" w14:textId="77777777" w:rsidR="009F7194" w:rsidRDefault="009F7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8B01E" w14:textId="77777777" w:rsidR="009E048A" w:rsidRDefault="009E048A">
    <w:pPr>
      <w:pStyle w:val="Footer"/>
      <w:rPr>
        <w:rFonts w:ascii="Arial" w:hAnsi="Arial" w:cs="Arial"/>
        <w:sz w:val="16"/>
      </w:rPr>
    </w:pPr>
  </w:p>
  <w:p w14:paraId="6ED93AC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EB1A464" w14:textId="77777777" w:rsidR="009E048A" w:rsidRDefault="009E048A">
    <w:pPr>
      <w:pStyle w:val="Footer"/>
      <w:rPr>
        <w:rFonts w:ascii="Arial" w:hAnsi="Arial" w:cs="Arial"/>
        <w:sz w:val="16"/>
      </w:rPr>
    </w:pPr>
  </w:p>
  <w:p w14:paraId="1FFC429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0415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E1DB6" w14:textId="77777777" w:rsidR="00BE02AD" w:rsidRDefault="00BE02AD" w:rsidP="00C37E61">
      <w:r>
        <w:separator/>
      </w:r>
    </w:p>
  </w:footnote>
  <w:footnote w:type="continuationSeparator" w:id="0">
    <w:p w14:paraId="69440986" w14:textId="77777777" w:rsidR="00BE02AD" w:rsidRDefault="00BE02A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21E8" w14:textId="2E7A6531" w:rsidR="009F7194" w:rsidRDefault="00000000">
    <w:pPr>
      <w:pStyle w:val="Header"/>
    </w:pPr>
    <w:r>
      <w:rPr>
        <w:noProof/>
      </w:rPr>
      <w:pict w14:anchorId="6801F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1F7A7" w14:textId="3E0B4F02" w:rsidR="009F7194" w:rsidRDefault="00000000">
    <w:pPr>
      <w:pStyle w:val="Header"/>
    </w:pPr>
    <w:r>
      <w:rPr>
        <w:noProof/>
      </w:rPr>
      <w:pict w14:anchorId="11928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DA4F" w14:textId="0972AD8E" w:rsidR="00296529" w:rsidRPr="00296529" w:rsidRDefault="00000000" w:rsidP="00296529">
    <w:pPr>
      <w:ind w:left="2160"/>
      <w:jc w:val="center"/>
      <w:rPr>
        <w:rFonts w:ascii="Times New Roman" w:eastAsia="Calibri" w:hAnsi="Times New Roman"/>
        <w:i/>
        <w:sz w:val="18"/>
        <w:szCs w:val="22"/>
      </w:rPr>
    </w:pPr>
    <w:r>
      <w:rPr>
        <w:noProof/>
      </w:rPr>
      <w:pict w14:anchorId="432F5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ACFF0C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654C13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C85E47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99FED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D19F7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9DFAEF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E24A" w14:textId="0E98D308" w:rsidR="009F7194" w:rsidRDefault="00000000">
    <w:pPr>
      <w:pStyle w:val="Header"/>
    </w:pPr>
    <w:r>
      <w:rPr>
        <w:noProof/>
      </w:rPr>
      <w:pict w14:anchorId="7B769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7C9CB" w14:textId="32F88BD9" w:rsidR="009F7194" w:rsidRDefault="00000000">
    <w:pPr>
      <w:pStyle w:val="Header"/>
    </w:pPr>
    <w:r>
      <w:rPr>
        <w:noProof/>
      </w:rPr>
      <w:pict w14:anchorId="68E4F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8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E0519" w14:textId="24672D6E" w:rsidR="009F7194" w:rsidRDefault="00000000">
    <w:pPr>
      <w:pStyle w:val="Header"/>
    </w:pPr>
    <w:r>
      <w:rPr>
        <w:noProof/>
      </w:rPr>
      <w:pict w14:anchorId="6CC38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66787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E619C"/>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581A6B"/>
    <w:multiLevelType w:val="hybridMultilevel"/>
    <w:tmpl w:val="154EA0F8"/>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64E622A"/>
    <w:multiLevelType w:val="hybridMultilevel"/>
    <w:tmpl w:val="33747A00"/>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AB41A11"/>
    <w:multiLevelType w:val="hybridMultilevel"/>
    <w:tmpl w:val="70E6B4AA"/>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A551C3"/>
    <w:multiLevelType w:val="multilevel"/>
    <w:tmpl w:val="FCE4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1FB47C6C"/>
    <w:multiLevelType w:val="multilevel"/>
    <w:tmpl w:val="4FA255CA"/>
    <w:lvl w:ilvl="0">
      <w:start w:val="1"/>
      <w:numFmt w:val="lowerRoman"/>
      <w:lvlText w:val="%1."/>
      <w:lvlJc w:val="righ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7E421F"/>
    <w:multiLevelType w:val="hybridMultilevel"/>
    <w:tmpl w:val="080021AA"/>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E7205C"/>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3E044A6"/>
    <w:multiLevelType w:val="hybridMultilevel"/>
    <w:tmpl w:val="36326C38"/>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5E4B41"/>
    <w:multiLevelType w:val="hybridMultilevel"/>
    <w:tmpl w:val="36326C38"/>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E1075F"/>
    <w:multiLevelType w:val="hybridMultilevel"/>
    <w:tmpl w:val="CD1E9582"/>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7D719A"/>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E31DF6"/>
    <w:multiLevelType w:val="hybridMultilevel"/>
    <w:tmpl w:val="CF36F3FC"/>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E8F2083"/>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BA49BC"/>
    <w:multiLevelType w:val="hybridMultilevel"/>
    <w:tmpl w:val="15DE6884"/>
    <w:lvl w:ilvl="0" w:tplc="EB06DD2E">
      <w:start w:val="1"/>
      <w:numFmt w:val="lowerRoman"/>
      <w:lvlText w:val="%1."/>
      <w:lvlJc w:val="righ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7650790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55097305">
    <w:abstractNumId w:val="27"/>
  </w:num>
  <w:num w:numId="3" w16cid:durableId="1866671467">
    <w:abstractNumId w:val="37"/>
  </w:num>
  <w:num w:numId="4" w16cid:durableId="38079035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12279197">
    <w:abstractNumId w:val="10"/>
  </w:num>
  <w:num w:numId="6" w16cid:durableId="1816603187">
    <w:abstractNumId w:val="8"/>
  </w:num>
  <w:num w:numId="7" w16cid:durableId="820194324">
    <w:abstractNumId w:val="2"/>
  </w:num>
  <w:num w:numId="8" w16cid:durableId="623274237">
    <w:abstractNumId w:val="20"/>
  </w:num>
  <w:num w:numId="9" w16cid:durableId="937327556">
    <w:abstractNumId w:val="39"/>
  </w:num>
  <w:num w:numId="10" w16cid:durableId="1152480510">
    <w:abstractNumId w:val="3"/>
  </w:num>
  <w:num w:numId="11" w16cid:durableId="1442919959">
    <w:abstractNumId w:val="31"/>
  </w:num>
  <w:num w:numId="12" w16cid:durableId="531648563">
    <w:abstractNumId w:val="4"/>
  </w:num>
  <w:num w:numId="13" w16cid:durableId="701056164">
    <w:abstractNumId w:val="30"/>
  </w:num>
  <w:num w:numId="14" w16cid:durableId="2130927279">
    <w:abstractNumId w:val="13"/>
  </w:num>
  <w:num w:numId="15" w16cid:durableId="2006469745">
    <w:abstractNumId w:val="35"/>
  </w:num>
  <w:num w:numId="16" w16cid:durableId="1142959931">
    <w:abstractNumId w:val="6"/>
  </w:num>
  <w:num w:numId="17" w16cid:durableId="363674644">
    <w:abstractNumId w:val="36"/>
  </w:num>
  <w:num w:numId="18" w16cid:durableId="1458912263">
    <w:abstractNumId w:val="22"/>
  </w:num>
  <w:num w:numId="19" w16cid:durableId="592012732">
    <w:abstractNumId w:val="43"/>
  </w:num>
  <w:num w:numId="20" w16cid:durableId="1901135955">
    <w:abstractNumId w:val="19"/>
  </w:num>
  <w:num w:numId="21" w16cid:durableId="1488476110">
    <w:abstractNumId w:val="16"/>
  </w:num>
  <w:num w:numId="22" w16cid:durableId="350840374">
    <w:abstractNumId w:val="21"/>
  </w:num>
  <w:num w:numId="23" w16cid:durableId="206377257">
    <w:abstractNumId w:val="33"/>
  </w:num>
  <w:num w:numId="24" w16cid:durableId="1661346144">
    <w:abstractNumId w:val="40"/>
  </w:num>
  <w:num w:numId="25" w16cid:durableId="2001692705">
    <w:abstractNumId w:val="5"/>
  </w:num>
  <w:num w:numId="26" w16cid:durableId="978073579">
    <w:abstractNumId w:val="28"/>
  </w:num>
  <w:num w:numId="27" w16cid:durableId="981691677">
    <w:abstractNumId w:val="34"/>
  </w:num>
  <w:num w:numId="28" w16cid:durableId="1833638996">
    <w:abstractNumId w:val="41"/>
  </w:num>
  <w:num w:numId="29" w16cid:durableId="1617788708">
    <w:abstractNumId w:val="38"/>
  </w:num>
  <w:num w:numId="30" w16cid:durableId="495459872">
    <w:abstractNumId w:val="17"/>
  </w:num>
  <w:num w:numId="31" w16cid:durableId="1335455303">
    <w:abstractNumId w:val="15"/>
  </w:num>
  <w:num w:numId="32" w16cid:durableId="1700472285">
    <w:abstractNumId w:val="29"/>
  </w:num>
  <w:num w:numId="33" w16cid:durableId="1574700522">
    <w:abstractNumId w:val="24"/>
  </w:num>
  <w:num w:numId="34" w16cid:durableId="1833334425">
    <w:abstractNumId w:val="18"/>
  </w:num>
  <w:num w:numId="35" w16cid:durableId="1307933084">
    <w:abstractNumId w:val="26"/>
  </w:num>
  <w:num w:numId="36" w16cid:durableId="2076464492">
    <w:abstractNumId w:val="1"/>
  </w:num>
  <w:num w:numId="37" w16cid:durableId="94132797">
    <w:abstractNumId w:val="25"/>
  </w:num>
  <w:num w:numId="38" w16cid:durableId="1655450835">
    <w:abstractNumId w:val="42"/>
  </w:num>
  <w:num w:numId="39" w16cid:durableId="1975792536">
    <w:abstractNumId w:val="32"/>
  </w:num>
  <w:num w:numId="40" w16cid:durableId="976033527">
    <w:abstractNumId w:val="23"/>
  </w:num>
  <w:num w:numId="41" w16cid:durableId="1697538507">
    <w:abstractNumId w:val="11"/>
  </w:num>
  <w:num w:numId="42" w16cid:durableId="1450003959">
    <w:abstractNumId w:val="7"/>
  </w:num>
  <w:num w:numId="43" w16cid:durableId="1733262760">
    <w:abstractNumId w:val="9"/>
  </w:num>
  <w:num w:numId="44" w16cid:durableId="344939631">
    <w:abstractNumId w:val="12"/>
  </w:num>
  <w:num w:numId="45" w16cid:durableId="3211552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LA0NjG2sDQzNjQ3MjZR0lEKTi0uzszPAykwrwUAgpKsRywAAAA="/>
  </w:docVars>
  <w:rsids>
    <w:rsidRoot w:val="00AA6219"/>
    <w:rsid w:val="00000F8F"/>
    <w:rsid w:val="000027EB"/>
    <w:rsid w:val="00013117"/>
    <w:rsid w:val="00020ABF"/>
    <w:rsid w:val="00030174"/>
    <w:rsid w:val="000344CD"/>
    <w:rsid w:val="00036A0D"/>
    <w:rsid w:val="00042DBB"/>
    <w:rsid w:val="0004546D"/>
    <w:rsid w:val="0004579C"/>
    <w:rsid w:val="00082523"/>
    <w:rsid w:val="000A35D1"/>
    <w:rsid w:val="000A47FA"/>
    <w:rsid w:val="000A54D9"/>
    <w:rsid w:val="000A65D3"/>
    <w:rsid w:val="000B0DE1"/>
    <w:rsid w:val="000B1E33"/>
    <w:rsid w:val="000B6EA9"/>
    <w:rsid w:val="000C1762"/>
    <w:rsid w:val="000C1778"/>
    <w:rsid w:val="000D1A65"/>
    <w:rsid w:val="000D689F"/>
    <w:rsid w:val="000E7B7B"/>
    <w:rsid w:val="000E7D62"/>
    <w:rsid w:val="00103357"/>
    <w:rsid w:val="0010621E"/>
    <w:rsid w:val="00106D0F"/>
    <w:rsid w:val="00122520"/>
    <w:rsid w:val="00123C9F"/>
    <w:rsid w:val="00126190"/>
    <w:rsid w:val="00130369"/>
    <w:rsid w:val="001309D7"/>
    <w:rsid w:val="00130F17"/>
    <w:rsid w:val="001320BF"/>
    <w:rsid w:val="00141BDB"/>
    <w:rsid w:val="00147966"/>
    <w:rsid w:val="00154337"/>
    <w:rsid w:val="00161CCC"/>
    <w:rsid w:val="00163BC4"/>
    <w:rsid w:val="00191062"/>
    <w:rsid w:val="00192B72"/>
    <w:rsid w:val="00193739"/>
    <w:rsid w:val="001A29D8"/>
    <w:rsid w:val="001A5CAA"/>
    <w:rsid w:val="001A6278"/>
    <w:rsid w:val="001B0427"/>
    <w:rsid w:val="001B16A3"/>
    <w:rsid w:val="001B337D"/>
    <w:rsid w:val="001B35BA"/>
    <w:rsid w:val="001B5AE3"/>
    <w:rsid w:val="001D3A51"/>
    <w:rsid w:val="001E10D2"/>
    <w:rsid w:val="001E25B4"/>
    <w:rsid w:val="001E44FE"/>
    <w:rsid w:val="001F26C1"/>
    <w:rsid w:val="00200595"/>
    <w:rsid w:val="00204835"/>
    <w:rsid w:val="00217EE8"/>
    <w:rsid w:val="00231920"/>
    <w:rsid w:val="0023195C"/>
    <w:rsid w:val="0024282C"/>
    <w:rsid w:val="00242EE4"/>
    <w:rsid w:val="002460DC"/>
    <w:rsid w:val="002504F9"/>
    <w:rsid w:val="00250985"/>
    <w:rsid w:val="00254D66"/>
    <w:rsid w:val="002556F6"/>
    <w:rsid w:val="00262891"/>
    <w:rsid w:val="00265C9A"/>
    <w:rsid w:val="00270B31"/>
    <w:rsid w:val="00283105"/>
    <w:rsid w:val="00284C4C"/>
    <w:rsid w:val="00296529"/>
    <w:rsid w:val="002A5CC8"/>
    <w:rsid w:val="002B0126"/>
    <w:rsid w:val="002B27FB"/>
    <w:rsid w:val="002B5A23"/>
    <w:rsid w:val="002B685A"/>
    <w:rsid w:val="002C57D2"/>
    <w:rsid w:val="002D3FA8"/>
    <w:rsid w:val="002E0D56"/>
    <w:rsid w:val="002E6CF3"/>
    <w:rsid w:val="002F49D3"/>
    <w:rsid w:val="00315186"/>
    <w:rsid w:val="00320F99"/>
    <w:rsid w:val="003250C3"/>
    <w:rsid w:val="00327570"/>
    <w:rsid w:val="0033343E"/>
    <w:rsid w:val="00333DDF"/>
    <w:rsid w:val="00345D93"/>
    <w:rsid w:val="003512C2"/>
    <w:rsid w:val="00366931"/>
    <w:rsid w:val="00371FB6"/>
    <w:rsid w:val="00375E49"/>
    <w:rsid w:val="003763C1"/>
    <w:rsid w:val="00376BBE"/>
    <w:rsid w:val="00383405"/>
    <w:rsid w:val="0039224F"/>
    <w:rsid w:val="003A43A4"/>
    <w:rsid w:val="003A7E18"/>
    <w:rsid w:val="003A7FBC"/>
    <w:rsid w:val="003B05CE"/>
    <w:rsid w:val="003C362B"/>
    <w:rsid w:val="003C4C86"/>
    <w:rsid w:val="003C6258"/>
    <w:rsid w:val="003C6FBE"/>
    <w:rsid w:val="003D2206"/>
    <w:rsid w:val="003E1998"/>
    <w:rsid w:val="003E2904"/>
    <w:rsid w:val="003E5C08"/>
    <w:rsid w:val="003F2495"/>
    <w:rsid w:val="00401927"/>
    <w:rsid w:val="0041027F"/>
    <w:rsid w:val="004102E6"/>
    <w:rsid w:val="00412475"/>
    <w:rsid w:val="00420EE0"/>
    <w:rsid w:val="00423250"/>
    <w:rsid w:val="00423789"/>
    <w:rsid w:val="00433262"/>
    <w:rsid w:val="00433CB7"/>
    <w:rsid w:val="0043729A"/>
    <w:rsid w:val="00440F43"/>
    <w:rsid w:val="00441B6F"/>
    <w:rsid w:val="00444CDB"/>
    <w:rsid w:val="004459D9"/>
    <w:rsid w:val="00446221"/>
    <w:rsid w:val="00447997"/>
    <w:rsid w:val="00450E62"/>
    <w:rsid w:val="004539DB"/>
    <w:rsid w:val="00464529"/>
    <w:rsid w:val="0046512F"/>
    <w:rsid w:val="00471A80"/>
    <w:rsid w:val="004736C8"/>
    <w:rsid w:val="00484C1D"/>
    <w:rsid w:val="00486608"/>
    <w:rsid w:val="004956AE"/>
    <w:rsid w:val="00496BF6"/>
    <w:rsid w:val="00497A3C"/>
    <w:rsid w:val="004A1577"/>
    <w:rsid w:val="004A5A9A"/>
    <w:rsid w:val="004B60B5"/>
    <w:rsid w:val="004C0CA5"/>
    <w:rsid w:val="004C7813"/>
    <w:rsid w:val="004D305E"/>
    <w:rsid w:val="004D3B13"/>
    <w:rsid w:val="004D4277"/>
    <w:rsid w:val="004F3968"/>
    <w:rsid w:val="004F4CD5"/>
    <w:rsid w:val="00502516"/>
    <w:rsid w:val="00505F06"/>
    <w:rsid w:val="00506828"/>
    <w:rsid w:val="00515EC1"/>
    <w:rsid w:val="0053056E"/>
    <w:rsid w:val="00530B05"/>
    <w:rsid w:val="00536A8F"/>
    <w:rsid w:val="00550342"/>
    <w:rsid w:val="00554FDA"/>
    <w:rsid w:val="00563909"/>
    <w:rsid w:val="00563BBE"/>
    <w:rsid w:val="00570552"/>
    <w:rsid w:val="00574B01"/>
    <w:rsid w:val="00584AA2"/>
    <w:rsid w:val="00584AF2"/>
    <w:rsid w:val="00594207"/>
    <w:rsid w:val="005A03B6"/>
    <w:rsid w:val="005A0A0E"/>
    <w:rsid w:val="005C784C"/>
    <w:rsid w:val="005D17F6"/>
    <w:rsid w:val="005E5539"/>
    <w:rsid w:val="005F360C"/>
    <w:rsid w:val="00601445"/>
    <w:rsid w:val="006022C2"/>
    <w:rsid w:val="00602BF5"/>
    <w:rsid w:val="00617ADC"/>
    <w:rsid w:val="00617FDD"/>
    <w:rsid w:val="006239DE"/>
    <w:rsid w:val="006272E6"/>
    <w:rsid w:val="00633614"/>
    <w:rsid w:val="00633F68"/>
    <w:rsid w:val="00636015"/>
    <w:rsid w:val="00636EB2"/>
    <w:rsid w:val="006375B8"/>
    <w:rsid w:val="0064083A"/>
    <w:rsid w:val="00647EA5"/>
    <w:rsid w:val="0066510A"/>
    <w:rsid w:val="00665DAD"/>
    <w:rsid w:val="0066764A"/>
    <w:rsid w:val="00673F9F"/>
    <w:rsid w:val="00686953"/>
    <w:rsid w:val="00687DEA"/>
    <w:rsid w:val="00687E67"/>
    <w:rsid w:val="006967F7"/>
    <w:rsid w:val="006A250C"/>
    <w:rsid w:val="006A565A"/>
    <w:rsid w:val="006B21D3"/>
    <w:rsid w:val="006B57D0"/>
    <w:rsid w:val="006D30FF"/>
    <w:rsid w:val="006D6940"/>
    <w:rsid w:val="006F11EC"/>
    <w:rsid w:val="006F3229"/>
    <w:rsid w:val="0070082C"/>
    <w:rsid w:val="00707E5B"/>
    <w:rsid w:val="00712818"/>
    <w:rsid w:val="00720434"/>
    <w:rsid w:val="00723941"/>
    <w:rsid w:val="007264F6"/>
    <w:rsid w:val="007369E6"/>
    <w:rsid w:val="00736BF4"/>
    <w:rsid w:val="00746E59"/>
    <w:rsid w:val="00752F78"/>
    <w:rsid w:val="00754C9A"/>
    <w:rsid w:val="0075599A"/>
    <w:rsid w:val="00761D52"/>
    <w:rsid w:val="0077749E"/>
    <w:rsid w:val="007779D8"/>
    <w:rsid w:val="00785C88"/>
    <w:rsid w:val="00790ADA"/>
    <w:rsid w:val="007A22AB"/>
    <w:rsid w:val="007B6DEB"/>
    <w:rsid w:val="007C0D62"/>
    <w:rsid w:val="007C5889"/>
    <w:rsid w:val="007D1211"/>
    <w:rsid w:val="007D2288"/>
    <w:rsid w:val="007E088F"/>
    <w:rsid w:val="007E49C5"/>
    <w:rsid w:val="007E6F40"/>
    <w:rsid w:val="007E7385"/>
    <w:rsid w:val="007F02DD"/>
    <w:rsid w:val="007F53D1"/>
    <w:rsid w:val="007F7B32"/>
    <w:rsid w:val="00804BC2"/>
    <w:rsid w:val="0081431A"/>
    <w:rsid w:val="00814FDD"/>
    <w:rsid w:val="00817023"/>
    <w:rsid w:val="00826773"/>
    <w:rsid w:val="00831D13"/>
    <w:rsid w:val="0083216F"/>
    <w:rsid w:val="00860000"/>
    <w:rsid w:val="00863BD3"/>
    <w:rsid w:val="00866D66"/>
    <w:rsid w:val="008671C6"/>
    <w:rsid w:val="00870BAD"/>
    <w:rsid w:val="00873E57"/>
    <w:rsid w:val="00875803"/>
    <w:rsid w:val="00877795"/>
    <w:rsid w:val="008949D9"/>
    <w:rsid w:val="008B459E"/>
    <w:rsid w:val="008D6D00"/>
    <w:rsid w:val="008E13AE"/>
    <w:rsid w:val="008E1506"/>
    <w:rsid w:val="008E710C"/>
    <w:rsid w:val="008F324C"/>
    <w:rsid w:val="008F69D6"/>
    <w:rsid w:val="008F7CDE"/>
    <w:rsid w:val="00900A97"/>
    <w:rsid w:val="0090217D"/>
    <w:rsid w:val="00902823"/>
    <w:rsid w:val="0090607E"/>
    <w:rsid w:val="00915CA6"/>
    <w:rsid w:val="00917495"/>
    <w:rsid w:val="009266B4"/>
    <w:rsid w:val="00927834"/>
    <w:rsid w:val="00932699"/>
    <w:rsid w:val="00933958"/>
    <w:rsid w:val="009500A6"/>
    <w:rsid w:val="0095489C"/>
    <w:rsid w:val="00957C18"/>
    <w:rsid w:val="0096048B"/>
    <w:rsid w:val="009659BA"/>
    <w:rsid w:val="009671D4"/>
    <w:rsid w:val="009711CC"/>
    <w:rsid w:val="009806C3"/>
    <w:rsid w:val="009814DB"/>
    <w:rsid w:val="00982C1C"/>
    <w:rsid w:val="00983040"/>
    <w:rsid w:val="0099155B"/>
    <w:rsid w:val="009B3FB9"/>
    <w:rsid w:val="009B6517"/>
    <w:rsid w:val="009C2465"/>
    <w:rsid w:val="009D35A0"/>
    <w:rsid w:val="009D3EFB"/>
    <w:rsid w:val="009D4CC4"/>
    <w:rsid w:val="009D7EB7"/>
    <w:rsid w:val="009E048A"/>
    <w:rsid w:val="009E08E9"/>
    <w:rsid w:val="009E2BDA"/>
    <w:rsid w:val="009E3DB9"/>
    <w:rsid w:val="009E4A86"/>
    <w:rsid w:val="009E6B73"/>
    <w:rsid w:val="009E6E35"/>
    <w:rsid w:val="009E7FBA"/>
    <w:rsid w:val="009F0EDA"/>
    <w:rsid w:val="009F4AE4"/>
    <w:rsid w:val="009F7194"/>
    <w:rsid w:val="009F7F6A"/>
    <w:rsid w:val="00A01778"/>
    <w:rsid w:val="00A03B96"/>
    <w:rsid w:val="00A05B19"/>
    <w:rsid w:val="00A1134E"/>
    <w:rsid w:val="00A14AB5"/>
    <w:rsid w:val="00A155F4"/>
    <w:rsid w:val="00A20952"/>
    <w:rsid w:val="00A24E7E"/>
    <w:rsid w:val="00A258C3"/>
    <w:rsid w:val="00A347C0"/>
    <w:rsid w:val="00A40CD5"/>
    <w:rsid w:val="00A46614"/>
    <w:rsid w:val="00A51431"/>
    <w:rsid w:val="00A539AD"/>
    <w:rsid w:val="00A62005"/>
    <w:rsid w:val="00A644B7"/>
    <w:rsid w:val="00A653FB"/>
    <w:rsid w:val="00A67B31"/>
    <w:rsid w:val="00A73A34"/>
    <w:rsid w:val="00A77312"/>
    <w:rsid w:val="00A80BBB"/>
    <w:rsid w:val="00A94063"/>
    <w:rsid w:val="00AA29A4"/>
    <w:rsid w:val="00AA4496"/>
    <w:rsid w:val="00AA6219"/>
    <w:rsid w:val="00AA74E0"/>
    <w:rsid w:val="00AB5AD6"/>
    <w:rsid w:val="00AB703F"/>
    <w:rsid w:val="00AB75DD"/>
    <w:rsid w:val="00AC199F"/>
    <w:rsid w:val="00AC6BB8"/>
    <w:rsid w:val="00AE008F"/>
    <w:rsid w:val="00AE24FA"/>
    <w:rsid w:val="00AE60A6"/>
    <w:rsid w:val="00AE61D2"/>
    <w:rsid w:val="00AF6E56"/>
    <w:rsid w:val="00AF7FF5"/>
    <w:rsid w:val="00B01FCD"/>
    <w:rsid w:val="00B1776C"/>
    <w:rsid w:val="00B343E7"/>
    <w:rsid w:val="00B37A07"/>
    <w:rsid w:val="00B4072B"/>
    <w:rsid w:val="00B52896"/>
    <w:rsid w:val="00B56ECB"/>
    <w:rsid w:val="00B87ED4"/>
    <w:rsid w:val="00B9055E"/>
    <w:rsid w:val="00B92A48"/>
    <w:rsid w:val="00B95236"/>
    <w:rsid w:val="00B96BD9"/>
    <w:rsid w:val="00B979D0"/>
    <w:rsid w:val="00BA1B01"/>
    <w:rsid w:val="00BA2641"/>
    <w:rsid w:val="00BB3601"/>
    <w:rsid w:val="00BB37AA"/>
    <w:rsid w:val="00BB76F8"/>
    <w:rsid w:val="00BC53A0"/>
    <w:rsid w:val="00BD298A"/>
    <w:rsid w:val="00BE02AD"/>
    <w:rsid w:val="00BE62AD"/>
    <w:rsid w:val="00BF121F"/>
    <w:rsid w:val="00BF157D"/>
    <w:rsid w:val="00BF1F80"/>
    <w:rsid w:val="00BF34F8"/>
    <w:rsid w:val="00BF3FAE"/>
    <w:rsid w:val="00C166EF"/>
    <w:rsid w:val="00C17EB0"/>
    <w:rsid w:val="00C27F5F"/>
    <w:rsid w:val="00C30A0F"/>
    <w:rsid w:val="00C37E61"/>
    <w:rsid w:val="00C43AAB"/>
    <w:rsid w:val="00C707DB"/>
    <w:rsid w:val="00C70F1B"/>
    <w:rsid w:val="00C71A47"/>
    <w:rsid w:val="00C7464C"/>
    <w:rsid w:val="00C77462"/>
    <w:rsid w:val="00C85588"/>
    <w:rsid w:val="00CA2E6E"/>
    <w:rsid w:val="00CA3B92"/>
    <w:rsid w:val="00CA4D40"/>
    <w:rsid w:val="00CA7193"/>
    <w:rsid w:val="00CB3CFC"/>
    <w:rsid w:val="00CC1FD5"/>
    <w:rsid w:val="00CD1FED"/>
    <w:rsid w:val="00CD5331"/>
    <w:rsid w:val="00CD6755"/>
    <w:rsid w:val="00CD6856"/>
    <w:rsid w:val="00CE0089"/>
    <w:rsid w:val="00CE5493"/>
    <w:rsid w:val="00CE793C"/>
    <w:rsid w:val="00D03E79"/>
    <w:rsid w:val="00D079D5"/>
    <w:rsid w:val="00D173F1"/>
    <w:rsid w:val="00D22BF4"/>
    <w:rsid w:val="00D26F15"/>
    <w:rsid w:val="00D26F7B"/>
    <w:rsid w:val="00D37F1A"/>
    <w:rsid w:val="00D44245"/>
    <w:rsid w:val="00D478F7"/>
    <w:rsid w:val="00D63CFF"/>
    <w:rsid w:val="00D64276"/>
    <w:rsid w:val="00D8295D"/>
    <w:rsid w:val="00DC2A65"/>
    <w:rsid w:val="00DE15F0"/>
    <w:rsid w:val="00DE5663"/>
    <w:rsid w:val="00DE78AA"/>
    <w:rsid w:val="00E05158"/>
    <w:rsid w:val="00E053D0"/>
    <w:rsid w:val="00E15994"/>
    <w:rsid w:val="00E246B3"/>
    <w:rsid w:val="00E253FD"/>
    <w:rsid w:val="00E27B28"/>
    <w:rsid w:val="00E3114E"/>
    <w:rsid w:val="00E31A70"/>
    <w:rsid w:val="00E35B02"/>
    <w:rsid w:val="00E403FB"/>
    <w:rsid w:val="00E50BEB"/>
    <w:rsid w:val="00E66496"/>
    <w:rsid w:val="00E66B35"/>
    <w:rsid w:val="00E66E10"/>
    <w:rsid w:val="00E769F6"/>
    <w:rsid w:val="00E8407C"/>
    <w:rsid w:val="00E84F3C"/>
    <w:rsid w:val="00EA012C"/>
    <w:rsid w:val="00EA7691"/>
    <w:rsid w:val="00EB1A81"/>
    <w:rsid w:val="00EB270D"/>
    <w:rsid w:val="00EC6319"/>
    <w:rsid w:val="00ED0288"/>
    <w:rsid w:val="00EE0A3E"/>
    <w:rsid w:val="00EE52CB"/>
    <w:rsid w:val="00EF17E4"/>
    <w:rsid w:val="00EF581D"/>
    <w:rsid w:val="00EF7FD8"/>
    <w:rsid w:val="00F02AFE"/>
    <w:rsid w:val="00F04E81"/>
    <w:rsid w:val="00F06F59"/>
    <w:rsid w:val="00F14FC6"/>
    <w:rsid w:val="00F17988"/>
    <w:rsid w:val="00F350F4"/>
    <w:rsid w:val="00F44D00"/>
    <w:rsid w:val="00F469F0"/>
    <w:rsid w:val="00F47211"/>
    <w:rsid w:val="00F53273"/>
    <w:rsid w:val="00F744FC"/>
    <w:rsid w:val="00F74AD8"/>
    <w:rsid w:val="00F755E4"/>
    <w:rsid w:val="00F77D02"/>
    <w:rsid w:val="00F8549B"/>
    <w:rsid w:val="00F91856"/>
    <w:rsid w:val="00F96FB7"/>
    <w:rsid w:val="00FB30A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734704E4"/>
  <w15:docId w15:val="{7AAF1400-A06B-49E5-B91D-B226D13A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9055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D079D5"/>
    <w:rPr>
      <w:color w:val="605E5C"/>
      <w:shd w:val="clear" w:color="auto" w:fill="E1DFDD"/>
    </w:rPr>
  </w:style>
  <w:style w:type="character" w:customStyle="1" w:styleId="Heading3Char">
    <w:name w:val="Heading 3 Char"/>
    <w:basedOn w:val="DefaultParagraphFont"/>
    <w:link w:val="Heading3"/>
    <w:semiHidden/>
    <w:rsid w:val="00B9055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471923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246195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02D76-B0C7-4E18-B672-E06F17269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1180</TotalTime>
  <Pages>21</Pages>
  <Words>7194</Words>
  <Characters>41012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48110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169</cp:revision>
  <cp:lastPrinted>1999-07-06T11:00:00Z</cp:lastPrinted>
  <dcterms:created xsi:type="dcterms:W3CDTF">2014-10-25T14:34:00Z</dcterms:created>
  <dcterms:modified xsi:type="dcterms:W3CDTF">2025-06-13T10:51:00Z</dcterms:modified>
</cp:coreProperties>
</file>