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1E47" w14:textId="764DD70C" w:rsidR="004F7113" w:rsidRPr="00A732E0" w:rsidRDefault="004F7113" w:rsidP="002271DC">
      <w:pPr>
        <w:jc w:val="center"/>
        <w:rPr>
          <w:rFonts w:ascii="Times New Roman" w:hAnsi="Times New Roman" w:cs="Times New Roman"/>
          <w:b/>
          <w:sz w:val="24"/>
          <w:szCs w:val="24"/>
        </w:rPr>
      </w:pPr>
      <w:r w:rsidRPr="00A732E0">
        <w:rPr>
          <w:rFonts w:ascii="Times New Roman" w:hAnsi="Times New Roman" w:cs="Times New Roman"/>
          <w:b/>
          <w:sz w:val="24"/>
          <w:szCs w:val="24"/>
        </w:rPr>
        <w:t xml:space="preserve">Original Research Article </w:t>
      </w:r>
    </w:p>
    <w:p w14:paraId="4BDCF7AE" w14:textId="49F2508A" w:rsidR="00E27EB5" w:rsidRPr="00A732E0" w:rsidRDefault="009914F3" w:rsidP="00E27EB5">
      <w:pPr>
        <w:jc w:val="center"/>
        <w:rPr>
          <w:rFonts w:ascii="Times New Roman" w:hAnsi="Times New Roman" w:cs="Times New Roman"/>
          <w:b/>
          <w:sz w:val="24"/>
          <w:szCs w:val="24"/>
        </w:rPr>
      </w:pPr>
      <w:r w:rsidRPr="00A732E0">
        <w:rPr>
          <w:rFonts w:ascii="Times New Roman" w:hAnsi="Times New Roman" w:cs="Times New Roman"/>
          <w:b/>
          <w:sz w:val="24"/>
          <w:szCs w:val="24"/>
        </w:rPr>
        <w:t>RETScreen-Based Techno-Economic Study of Wave Energy Potential in Bonny Island, Nigeria.</w:t>
      </w:r>
    </w:p>
    <w:p w14:paraId="0F9F09A3" w14:textId="77777777" w:rsidR="007267A8" w:rsidRPr="00A732E0" w:rsidRDefault="007267A8" w:rsidP="00E27EB5">
      <w:pPr>
        <w:jc w:val="center"/>
        <w:rPr>
          <w:rFonts w:ascii="Times New Roman" w:hAnsi="Times New Roman" w:cs="Times New Roman"/>
          <w:b/>
          <w:iCs/>
          <w:sz w:val="24"/>
          <w:szCs w:val="24"/>
        </w:rPr>
      </w:pPr>
    </w:p>
    <w:p w14:paraId="34BAA767" w14:textId="77777777" w:rsidR="003C4C78" w:rsidRPr="00A732E0" w:rsidRDefault="003C4C78" w:rsidP="003C4C78">
      <w:pPr>
        <w:spacing w:after="0"/>
        <w:jc w:val="center"/>
        <w:rPr>
          <w:rFonts w:ascii="Times New Roman" w:hAnsi="Times New Roman" w:cs="Times New Roman"/>
          <w:b/>
          <w:bCs/>
          <w:sz w:val="24"/>
          <w:szCs w:val="24"/>
        </w:rPr>
      </w:pPr>
    </w:p>
    <w:p w14:paraId="74556661" w14:textId="77777777" w:rsidR="003B4B60" w:rsidRPr="00A732E0" w:rsidRDefault="003B4B60" w:rsidP="00E6494F">
      <w:pPr>
        <w:spacing w:after="0"/>
        <w:rPr>
          <w:rFonts w:ascii="Times New Roman" w:hAnsi="Times New Roman" w:cs="Times New Roman"/>
          <w:b/>
          <w:bCs/>
          <w:sz w:val="24"/>
          <w:szCs w:val="24"/>
        </w:rPr>
        <w:sectPr w:rsidR="003B4B60" w:rsidRPr="00A732E0" w:rsidSect="00B425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7B4E33F" w14:textId="77777777" w:rsidR="003C4C78" w:rsidRPr="00A732E0" w:rsidRDefault="003C4C78" w:rsidP="00E6494F">
      <w:pPr>
        <w:spacing w:after="0"/>
        <w:rPr>
          <w:rFonts w:ascii="Times New Roman" w:hAnsi="Times New Roman" w:cs="Times New Roman"/>
          <w:b/>
          <w:bCs/>
          <w:sz w:val="24"/>
          <w:szCs w:val="24"/>
        </w:rPr>
      </w:pPr>
      <w:r w:rsidRPr="00A732E0">
        <w:rPr>
          <w:rFonts w:ascii="Times New Roman" w:hAnsi="Times New Roman" w:cs="Times New Roman"/>
          <w:b/>
          <w:bCs/>
          <w:sz w:val="24"/>
          <w:szCs w:val="24"/>
        </w:rPr>
        <w:t>Abstract</w:t>
      </w:r>
    </w:p>
    <w:p w14:paraId="5E714857" w14:textId="44641FB6" w:rsidR="006F673C" w:rsidRPr="00A732E0" w:rsidRDefault="00CD75E9" w:rsidP="003C4C78">
      <w:pPr>
        <w:spacing w:after="0" w:line="240" w:lineRule="auto"/>
        <w:jc w:val="both"/>
        <w:rPr>
          <w:rFonts w:ascii="Times New Roman" w:hAnsi="Times New Roman" w:cs="Times New Roman"/>
          <w:i/>
          <w:sz w:val="20"/>
          <w:szCs w:val="20"/>
        </w:rPr>
      </w:pPr>
      <w:r w:rsidRPr="00A732E0">
        <w:rPr>
          <w:rFonts w:ascii="Times New Roman" w:hAnsi="Times New Roman" w:cs="Times New Roman"/>
          <w:i/>
          <w:sz w:val="20"/>
          <w:szCs w:val="20"/>
        </w:rPr>
        <w:t>Climate change and its impact on the environment is driving the adoption of renewable energies. In order to reduce greenhouse gas emissions, the use of renewable energy requires focused attention</w:t>
      </w:r>
      <w:r w:rsidR="00DA159E" w:rsidRPr="00A732E0">
        <w:rPr>
          <w:rFonts w:ascii="Times New Roman" w:hAnsi="Times New Roman" w:cs="Times New Roman"/>
          <w:i/>
          <w:sz w:val="20"/>
          <w:szCs w:val="20"/>
        </w:rPr>
        <w:t>.</w:t>
      </w:r>
      <w:r w:rsidRPr="00A732E0">
        <w:rPr>
          <w:rFonts w:ascii="Times New Roman" w:hAnsi="Times New Roman" w:cs="Times New Roman"/>
          <w:i/>
          <w:sz w:val="20"/>
          <w:szCs w:val="20"/>
        </w:rPr>
        <w:t xml:space="preserve"> </w:t>
      </w:r>
      <w:r w:rsidR="006F673C" w:rsidRPr="00A732E0">
        <w:rPr>
          <w:rFonts w:ascii="Times New Roman" w:hAnsi="Times New Roman" w:cs="Times New Roman"/>
          <w:i/>
          <w:sz w:val="20"/>
          <w:szCs w:val="20"/>
        </w:rPr>
        <w:t>This study presents the techno-economic viability of wave energy in Bonny Island Rivers State, Nigeria to determine the suitability of</w:t>
      </w:r>
      <w:r w:rsidR="00DA159E" w:rsidRPr="00A732E0">
        <w:rPr>
          <w:rFonts w:ascii="Times New Roman" w:hAnsi="Times New Roman" w:cs="Times New Roman"/>
          <w:i/>
          <w:sz w:val="20"/>
          <w:szCs w:val="20"/>
        </w:rPr>
        <w:t xml:space="preserve"> siting</w:t>
      </w:r>
      <w:r w:rsidR="006F673C" w:rsidRPr="00A732E0">
        <w:rPr>
          <w:rFonts w:ascii="Times New Roman" w:hAnsi="Times New Roman" w:cs="Times New Roman"/>
          <w:i/>
          <w:sz w:val="20"/>
          <w:szCs w:val="20"/>
        </w:rPr>
        <w:t xml:space="preserve"> wave farms for 30 </w:t>
      </w:r>
      <w:r w:rsidR="00DA159E" w:rsidRPr="00A732E0">
        <w:rPr>
          <w:rFonts w:ascii="Times New Roman" w:hAnsi="Times New Roman" w:cs="Times New Roman"/>
          <w:i/>
          <w:sz w:val="20"/>
          <w:szCs w:val="20"/>
        </w:rPr>
        <w:t xml:space="preserve">a </w:t>
      </w:r>
      <w:r w:rsidR="006F673C" w:rsidRPr="00A732E0">
        <w:rPr>
          <w:rFonts w:ascii="Times New Roman" w:hAnsi="Times New Roman" w:cs="Times New Roman"/>
          <w:i/>
          <w:sz w:val="20"/>
          <w:szCs w:val="20"/>
        </w:rPr>
        <w:t xml:space="preserve">MW power generation. In this study, 39-years (1984 – 2023) data of </w:t>
      </w:r>
      <w:r w:rsidR="00FA0DF3" w:rsidRPr="00A732E0">
        <w:rPr>
          <w:rFonts w:ascii="Times New Roman" w:hAnsi="Times New Roman" w:cs="Times New Roman"/>
          <w:i/>
          <w:sz w:val="20"/>
          <w:szCs w:val="20"/>
        </w:rPr>
        <w:t xml:space="preserve">nearshore and </w:t>
      </w:r>
      <w:r w:rsidR="006F673C" w:rsidRPr="00A732E0">
        <w:rPr>
          <w:rFonts w:ascii="Times New Roman" w:hAnsi="Times New Roman" w:cs="Times New Roman"/>
          <w:i/>
          <w:sz w:val="20"/>
          <w:szCs w:val="20"/>
        </w:rPr>
        <w:t>offshore wave regimes of Bonny Island at</w:t>
      </w:r>
      <w:r w:rsidR="006B5FCA" w:rsidRPr="00A732E0">
        <w:rPr>
          <w:rFonts w:ascii="Times New Roman" w:hAnsi="Times New Roman" w:cs="Times New Roman"/>
          <w:i/>
          <w:sz w:val="20"/>
          <w:szCs w:val="20"/>
        </w:rPr>
        <w:t xml:space="preserve"> </w:t>
      </w:r>
      <w:r w:rsidR="00FA0DF3" w:rsidRPr="00A732E0">
        <w:rPr>
          <w:rFonts w:ascii="Times New Roman" w:hAnsi="Times New Roman" w:cs="Times New Roman"/>
          <w:i/>
          <w:sz w:val="20"/>
          <w:szCs w:val="20"/>
        </w:rPr>
        <w:t>13</w:t>
      </w:r>
      <w:r w:rsidR="00DA159E" w:rsidRPr="00A732E0">
        <w:rPr>
          <w:rFonts w:ascii="Times New Roman" w:hAnsi="Times New Roman" w:cs="Times New Roman"/>
          <w:i/>
          <w:sz w:val="20"/>
          <w:szCs w:val="20"/>
        </w:rPr>
        <w:t xml:space="preserve"> </w:t>
      </w:r>
      <w:r w:rsidR="00FA0DF3" w:rsidRPr="00A732E0">
        <w:rPr>
          <w:rFonts w:ascii="Times New Roman" w:hAnsi="Times New Roman" w:cs="Times New Roman"/>
          <w:i/>
          <w:sz w:val="20"/>
          <w:szCs w:val="20"/>
        </w:rPr>
        <w:t xml:space="preserve">m and </w:t>
      </w:r>
      <w:r w:rsidR="006F673C" w:rsidRPr="00A732E0">
        <w:rPr>
          <w:rFonts w:ascii="Times New Roman" w:hAnsi="Times New Roman" w:cs="Times New Roman"/>
          <w:i/>
          <w:sz w:val="20"/>
          <w:szCs w:val="20"/>
        </w:rPr>
        <w:t>133</w:t>
      </w:r>
      <w:r w:rsidR="00DA159E" w:rsidRPr="00A732E0">
        <w:rPr>
          <w:rFonts w:ascii="Times New Roman" w:hAnsi="Times New Roman" w:cs="Times New Roman"/>
          <w:i/>
          <w:sz w:val="20"/>
          <w:szCs w:val="20"/>
        </w:rPr>
        <w:t xml:space="preserve"> </w:t>
      </w:r>
      <w:r w:rsidR="006F673C" w:rsidRPr="00A732E0">
        <w:rPr>
          <w:rFonts w:ascii="Times New Roman" w:hAnsi="Times New Roman" w:cs="Times New Roman"/>
          <w:i/>
          <w:sz w:val="20"/>
          <w:szCs w:val="20"/>
        </w:rPr>
        <w:t xml:space="preserve">m water depth </w:t>
      </w:r>
      <w:r w:rsidR="00FA0DF3" w:rsidRPr="00A732E0">
        <w:rPr>
          <w:rFonts w:ascii="Times New Roman" w:hAnsi="Times New Roman" w:cs="Times New Roman"/>
          <w:i/>
          <w:sz w:val="20"/>
          <w:szCs w:val="20"/>
        </w:rPr>
        <w:t xml:space="preserve">respectively </w:t>
      </w:r>
      <w:r w:rsidR="006F673C" w:rsidRPr="00A732E0">
        <w:rPr>
          <w:rFonts w:ascii="Times New Roman" w:hAnsi="Times New Roman" w:cs="Times New Roman"/>
          <w:i/>
          <w:sz w:val="20"/>
          <w:szCs w:val="20"/>
        </w:rPr>
        <w:t>w</w:t>
      </w:r>
      <w:r w:rsidR="00DA159E" w:rsidRPr="00A732E0">
        <w:rPr>
          <w:rFonts w:ascii="Times New Roman" w:hAnsi="Times New Roman" w:cs="Times New Roman"/>
          <w:i/>
          <w:sz w:val="20"/>
          <w:szCs w:val="20"/>
        </w:rPr>
        <w:t>ere</w:t>
      </w:r>
      <w:r w:rsidR="006F673C" w:rsidRPr="00A732E0">
        <w:rPr>
          <w:rFonts w:ascii="Times New Roman" w:hAnsi="Times New Roman" w:cs="Times New Roman"/>
          <w:i/>
          <w:sz w:val="20"/>
          <w:szCs w:val="20"/>
        </w:rPr>
        <w:t xml:space="preserve"> collected and used to predict the dynamic behavior of wave energy in the area using </w:t>
      </w:r>
      <w:r w:rsidR="009454EF" w:rsidRPr="00A732E0">
        <w:rPr>
          <w:rFonts w:ascii="Times New Roman" w:hAnsi="Times New Roman" w:cs="Times New Roman"/>
          <w:i/>
          <w:sz w:val="20"/>
          <w:szCs w:val="20"/>
        </w:rPr>
        <w:t xml:space="preserve">stochastic </w:t>
      </w:r>
      <w:r w:rsidR="00F20C53" w:rsidRPr="00A732E0">
        <w:rPr>
          <w:rFonts w:ascii="Times New Roman" w:hAnsi="Times New Roman" w:cs="Times New Roman"/>
          <w:i/>
          <w:sz w:val="20"/>
          <w:szCs w:val="20"/>
          <w:lang w:val="en-GB"/>
        </w:rPr>
        <w:t>Navier-Stokes</w:t>
      </w:r>
      <w:r w:rsidR="00F20C53" w:rsidRPr="00A732E0">
        <w:rPr>
          <w:rFonts w:ascii="Times New Roman" w:hAnsi="Times New Roman" w:cs="Times New Roman"/>
          <w:i/>
          <w:sz w:val="20"/>
          <w:szCs w:val="20"/>
        </w:rPr>
        <w:t xml:space="preserve"> </w:t>
      </w:r>
      <w:r w:rsidR="009854F2" w:rsidRPr="00A732E0">
        <w:rPr>
          <w:rFonts w:ascii="Times New Roman" w:hAnsi="Times New Roman" w:cs="Times New Roman"/>
          <w:i/>
          <w:sz w:val="20"/>
          <w:szCs w:val="20"/>
        </w:rPr>
        <w:t>wave</w:t>
      </w:r>
      <w:r w:rsidR="006F673C" w:rsidRPr="00A732E0">
        <w:rPr>
          <w:rFonts w:ascii="Times New Roman" w:hAnsi="Times New Roman" w:cs="Times New Roman"/>
          <w:i/>
          <w:sz w:val="20"/>
          <w:szCs w:val="20"/>
        </w:rPr>
        <w:t xml:space="preserve"> model and validated by Renewable-energy and Energy-efficiency Technology Screening (RETScreen</w:t>
      </w:r>
      <w:r w:rsidR="00BD1864" w:rsidRPr="00A732E0">
        <w:rPr>
          <w:rFonts w:ascii="Times New Roman" w:hAnsi="Times New Roman" w:cs="Times New Roman"/>
          <w:i/>
          <w:sz w:val="20"/>
          <w:szCs w:val="20"/>
        </w:rPr>
        <w:t>)</w:t>
      </w:r>
      <w:r w:rsidR="006F673C" w:rsidRPr="00A732E0">
        <w:rPr>
          <w:rFonts w:ascii="Times New Roman" w:hAnsi="Times New Roman" w:cs="Times New Roman"/>
          <w:i/>
          <w:sz w:val="20"/>
          <w:szCs w:val="20"/>
        </w:rPr>
        <w:t>. The result showed</w:t>
      </w:r>
      <w:r w:rsidR="00A11C71" w:rsidRPr="00A732E0">
        <w:rPr>
          <w:rFonts w:ascii="Times New Roman" w:hAnsi="Times New Roman" w:cs="Times New Roman"/>
          <w:i/>
          <w:sz w:val="20"/>
          <w:szCs w:val="20"/>
        </w:rPr>
        <w:t xml:space="preserve"> offshore wave regime have more potential than nearshore; and</w:t>
      </w:r>
      <w:r w:rsidR="006F673C" w:rsidRPr="00A732E0">
        <w:rPr>
          <w:rFonts w:ascii="Times New Roman" w:hAnsi="Times New Roman" w:cs="Times New Roman"/>
          <w:i/>
          <w:sz w:val="20"/>
          <w:szCs w:val="20"/>
        </w:rPr>
        <w:t xml:space="preserve"> the chosen </w:t>
      </w:r>
      <w:r w:rsidR="009854F2" w:rsidRPr="00A732E0">
        <w:rPr>
          <w:rFonts w:ascii="Times New Roman" w:hAnsi="Times New Roman" w:cs="Times New Roman"/>
          <w:i/>
          <w:sz w:val="20"/>
          <w:szCs w:val="20"/>
        </w:rPr>
        <w:t>Alstom Kaplan wave converter turbine</w:t>
      </w:r>
      <w:r w:rsidR="006F673C" w:rsidRPr="00A732E0">
        <w:rPr>
          <w:rFonts w:ascii="Times New Roman" w:hAnsi="Times New Roman" w:cs="Times New Roman"/>
          <w:i/>
          <w:sz w:val="20"/>
          <w:szCs w:val="20"/>
        </w:rPr>
        <w:t xml:space="preserve"> can generate total annual electricity of 2,146,200 MWh at an energy cost of $0.11/ kWh and 928,413 tons of CO</w:t>
      </w:r>
      <w:r w:rsidR="006F673C" w:rsidRPr="00A732E0">
        <w:rPr>
          <w:rFonts w:ascii="Times New Roman" w:hAnsi="Times New Roman" w:cs="Times New Roman"/>
          <w:i/>
          <w:sz w:val="20"/>
          <w:szCs w:val="20"/>
          <w:vertAlign w:val="subscript"/>
        </w:rPr>
        <w:t>2</w:t>
      </w:r>
      <w:r w:rsidR="006F673C" w:rsidRPr="00A732E0">
        <w:rPr>
          <w:rFonts w:ascii="Times New Roman" w:hAnsi="Times New Roman" w:cs="Times New Roman"/>
          <w:i/>
          <w:sz w:val="20"/>
          <w:szCs w:val="20"/>
        </w:rPr>
        <w:t xml:space="preserve"> on greenhouse gas saving equivalent to 2.15 million barrels of crude oil. The simple payback period (SPP) for the 30 MW wave power plant is 10.5 years, benefit cost ration of 1.3 and Net Positive Value (NPV) of $171,857, 502. These indicate that the 30 MW power plant in Bonny Island is a profitable investment portfolio.</w:t>
      </w:r>
    </w:p>
    <w:p w14:paraId="2A0B2997" w14:textId="7F5FEF3E" w:rsidR="003C4C78" w:rsidRPr="00A732E0" w:rsidRDefault="003C4C78" w:rsidP="003C4C78">
      <w:pPr>
        <w:spacing w:after="0"/>
        <w:jc w:val="both"/>
        <w:rPr>
          <w:rFonts w:ascii="Times New Roman" w:hAnsi="Times New Roman" w:cs="Times New Roman"/>
          <w:b/>
          <w:bCs/>
          <w:sz w:val="24"/>
          <w:szCs w:val="24"/>
        </w:rPr>
      </w:pPr>
      <w:r w:rsidRPr="00A732E0">
        <w:rPr>
          <w:rFonts w:ascii="Times New Roman" w:hAnsi="Times New Roman" w:cs="Times New Roman"/>
          <w:b/>
          <w:bCs/>
          <w:sz w:val="24"/>
          <w:szCs w:val="24"/>
        </w:rPr>
        <w:t xml:space="preserve">Keywords: </w:t>
      </w:r>
      <w:r w:rsidR="006F673C" w:rsidRPr="00A732E0">
        <w:rPr>
          <w:rFonts w:ascii="Times New Roman" w:hAnsi="Times New Roman" w:cs="Times New Roman"/>
          <w:b/>
          <w:bCs/>
          <w:sz w:val="24"/>
          <w:szCs w:val="24"/>
        </w:rPr>
        <w:t>RETScreen</w:t>
      </w:r>
      <w:r w:rsidRPr="00A732E0">
        <w:rPr>
          <w:rFonts w:ascii="Times New Roman" w:hAnsi="Times New Roman" w:cs="Times New Roman"/>
          <w:b/>
          <w:bCs/>
          <w:sz w:val="24"/>
          <w:szCs w:val="24"/>
        </w:rPr>
        <w:t xml:space="preserve">, </w:t>
      </w:r>
      <w:r w:rsidR="006F673C" w:rsidRPr="00A732E0">
        <w:rPr>
          <w:rFonts w:ascii="Times New Roman" w:hAnsi="Times New Roman" w:cs="Times New Roman"/>
          <w:b/>
          <w:bCs/>
          <w:sz w:val="24"/>
          <w:szCs w:val="24"/>
        </w:rPr>
        <w:t xml:space="preserve">GHG </w:t>
      </w:r>
      <w:r w:rsidR="00166235" w:rsidRPr="00A732E0">
        <w:rPr>
          <w:rFonts w:ascii="Times New Roman" w:hAnsi="Times New Roman" w:cs="Times New Roman"/>
          <w:b/>
          <w:bCs/>
          <w:sz w:val="24"/>
          <w:szCs w:val="24"/>
        </w:rPr>
        <w:t>E</w:t>
      </w:r>
      <w:r w:rsidR="006F673C" w:rsidRPr="00A732E0">
        <w:rPr>
          <w:rFonts w:ascii="Times New Roman" w:hAnsi="Times New Roman" w:cs="Times New Roman"/>
          <w:b/>
          <w:bCs/>
          <w:sz w:val="24"/>
          <w:szCs w:val="24"/>
        </w:rPr>
        <w:t>mission</w:t>
      </w:r>
      <w:r w:rsidRPr="00A732E0">
        <w:rPr>
          <w:rFonts w:ascii="Times New Roman" w:hAnsi="Times New Roman" w:cs="Times New Roman"/>
          <w:b/>
          <w:bCs/>
          <w:sz w:val="24"/>
          <w:szCs w:val="24"/>
        </w:rPr>
        <w:t>, Energy Management</w:t>
      </w:r>
      <w:r w:rsidR="00E2460C" w:rsidRPr="00A732E0">
        <w:rPr>
          <w:rFonts w:ascii="Times New Roman" w:hAnsi="Times New Roman" w:cs="Times New Roman"/>
          <w:b/>
          <w:bCs/>
          <w:sz w:val="24"/>
          <w:szCs w:val="24"/>
        </w:rPr>
        <w:t>, Wave Energy</w:t>
      </w:r>
      <w:r w:rsidR="00FD3B45" w:rsidRPr="00A732E0">
        <w:rPr>
          <w:rFonts w:ascii="Times New Roman" w:hAnsi="Times New Roman" w:cs="Times New Roman"/>
          <w:b/>
          <w:bCs/>
          <w:sz w:val="24"/>
          <w:szCs w:val="24"/>
        </w:rPr>
        <w:t>.</w:t>
      </w:r>
    </w:p>
    <w:p w14:paraId="094752CF" w14:textId="77777777" w:rsidR="00FD3ADC" w:rsidRPr="00A732E0" w:rsidRDefault="00FD3ADC" w:rsidP="003C4C78">
      <w:pPr>
        <w:spacing w:after="0"/>
        <w:jc w:val="both"/>
        <w:rPr>
          <w:rFonts w:ascii="Times New Roman" w:hAnsi="Times New Roman" w:cs="Times New Roman"/>
          <w:b/>
          <w:bCs/>
          <w:sz w:val="24"/>
          <w:szCs w:val="24"/>
        </w:rPr>
      </w:pPr>
    </w:p>
    <w:p w14:paraId="10409795" w14:textId="6E963D8B" w:rsidR="003C4C78" w:rsidRPr="00A732E0" w:rsidRDefault="003C4C78" w:rsidP="007832FF">
      <w:pPr>
        <w:pStyle w:val="ListParagraph"/>
        <w:numPr>
          <w:ilvl w:val="0"/>
          <w:numId w:val="16"/>
        </w:numPr>
        <w:spacing w:after="0" w:line="240" w:lineRule="auto"/>
        <w:jc w:val="both"/>
        <w:rPr>
          <w:rFonts w:ascii="Times New Roman" w:hAnsi="Times New Roman" w:cs="Times New Roman"/>
          <w:b/>
          <w:sz w:val="24"/>
          <w:szCs w:val="24"/>
          <w:lang w:val="en-GB"/>
        </w:rPr>
      </w:pPr>
      <w:r w:rsidRPr="00A732E0">
        <w:rPr>
          <w:rFonts w:ascii="Times New Roman" w:hAnsi="Times New Roman" w:cs="Times New Roman"/>
          <w:b/>
          <w:sz w:val="24"/>
          <w:szCs w:val="24"/>
        </w:rPr>
        <w:t>INTRODUCTION</w:t>
      </w:r>
    </w:p>
    <w:p w14:paraId="7D1F76F1" w14:textId="77777777" w:rsidR="002F672E" w:rsidRPr="00A732E0" w:rsidRDefault="002F672E" w:rsidP="00E6494F">
      <w:pPr>
        <w:spacing w:after="0" w:line="240" w:lineRule="auto"/>
        <w:jc w:val="both"/>
        <w:rPr>
          <w:rFonts w:ascii="Times New Roman" w:hAnsi="Times New Roman" w:cs="Times New Roman"/>
          <w:sz w:val="24"/>
          <w:szCs w:val="24"/>
        </w:rPr>
      </w:pPr>
    </w:p>
    <w:p w14:paraId="4809EDE5" w14:textId="3926B3DF" w:rsidR="002F672E" w:rsidRPr="00A732E0" w:rsidRDefault="002F672E"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Inadequate power supply leading to energy crises and environmental pollution has </w:t>
      </w:r>
      <w:r w:rsidR="00E6494F" w:rsidRPr="00A732E0">
        <w:rPr>
          <w:rFonts w:ascii="Times New Roman" w:hAnsi="Times New Roman" w:cs="Times New Roman"/>
          <w:sz w:val="24"/>
          <w:szCs w:val="24"/>
        </w:rPr>
        <w:t>become global</w:t>
      </w:r>
      <w:r w:rsidRPr="00A732E0">
        <w:rPr>
          <w:rFonts w:ascii="Times New Roman" w:hAnsi="Times New Roman" w:cs="Times New Roman"/>
          <w:sz w:val="24"/>
          <w:szCs w:val="24"/>
        </w:rPr>
        <w:t xml:space="preserve"> critical challenge for mankind. This requires urgent attention by human</w:t>
      </w:r>
      <w:r w:rsidR="00BD1864" w:rsidRPr="00A732E0">
        <w:rPr>
          <w:rFonts w:ascii="Times New Roman" w:hAnsi="Times New Roman" w:cs="Times New Roman"/>
          <w:sz w:val="24"/>
          <w:szCs w:val="24"/>
        </w:rPr>
        <w:t xml:space="preserve"> beings </w:t>
      </w:r>
      <w:r w:rsidRPr="00A732E0">
        <w:rPr>
          <w:rFonts w:ascii="Times New Roman" w:hAnsi="Times New Roman" w:cs="Times New Roman"/>
          <w:sz w:val="24"/>
          <w:szCs w:val="24"/>
        </w:rPr>
        <w:t>to save the planet and live a fulfilled life (Ambuhl and Guzzella, 2015).</w:t>
      </w:r>
    </w:p>
    <w:p w14:paraId="7C520C5B" w14:textId="7379FA53" w:rsidR="002F672E" w:rsidRPr="00A732E0" w:rsidRDefault="002F672E"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The need for energy to support population growth, economic development, and infrastructure is a problem for most </w:t>
      </w:r>
      <w:r w:rsidRPr="00A732E0">
        <w:rPr>
          <w:rFonts w:ascii="Times New Roman" w:hAnsi="Times New Roman" w:cs="Times New Roman"/>
          <w:sz w:val="24"/>
          <w:szCs w:val="24"/>
        </w:rPr>
        <w:t xml:space="preserve">developing economies especially </w:t>
      </w:r>
      <w:bookmarkStart w:id="0" w:name="_Hlk178916430"/>
      <w:r w:rsidR="00E303B7" w:rsidRPr="00A732E0">
        <w:rPr>
          <w:rFonts w:ascii="Times New Roman" w:hAnsi="Times New Roman" w:cs="Times New Roman"/>
          <w:sz w:val="24"/>
          <w:szCs w:val="24"/>
        </w:rPr>
        <w:t>Nigeria (</w:t>
      </w:r>
      <w:r w:rsidRPr="00A732E0">
        <w:rPr>
          <w:rFonts w:ascii="Times New Roman" w:hAnsi="Times New Roman" w:cs="Times New Roman"/>
          <w:sz w:val="24"/>
          <w:szCs w:val="24"/>
        </w:rPr>
        <w:t>Ozohu-Suleiman, 2021</w:t>
      </w:r>
      <w:bookmarkEnd w:id="0"/>
      <w:r w:rsidRPr="00A732E0">
        <w:rPr>
          <w:rFonts w:ascii="Times New Roman" w:hAnsi="Times New Roman" w:cs="Times New Roman"/>
          <w:sz w:val="24"/>
          <w:szCs w:val="24"/>
        </w:rPr>
        <w:t>).</w:t>
      </w:r>
    </w:p>
    <w:p w14:paraId="15CBDB2B" w14:textId="25F9F4E8" w:rsidR="002F672E" w:rsidRPr="00A732E0" w:rsidRDefault="002F672E"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In the past, the Nigerian government has taken a few steps to address these challenges. Some of the step include introduction of Nigerian Electricity Regulatory Commission (NERC) in 2005 to regulate and control power generation and distribution, implementation of National Integrated Power Project (NIPP) in 2018 to enhance power generation. Despite these initiatives, there is n</w:t>
      </w:r>
      <w:r w:rsidR="003D3EC8" w:rsidRPr="00A732E0">
        <w:rPr>
          <w:rFonts w:ascii="Times New Roman" w:hAnsi="Times New Roman" w:cs="Times New Roman"/>
          <w:sz w:val="24"/>
          <w:szCs w:val="24"/>
        </w:rPr>
        <w:t>o</w:t>
      </w:r>
      <w:r w:rsidRPr="00A732E0">
        <w:rPr>
          <w:rFonts w:ascii="Times New Roman" w:hAnsi="Times New Roman" w:cs="Times New Roman"/>
          <w:sz w:val="24"/>
          <w:szCs w:val="24"/>
        </w:rPr>
        <w:t xml:space="preserve"> noticeable improvement in electricity supply to the populace (</w:t>
      </w:r>
      <w:bookmarkStart w:id="1" w:name="_Hlk178916443"/>
      <w:r w:rsidRPr="00A732E0">
        <w:rPr>
          <w:rFonts w:ascii="Times New Roman" w:hAnsi="Times New Roman" w:cs="Times New Roman"/>
          <w:sz w:val="24"/>
          <w:szCs w:val="24"/>
        </w:rPr>
        <w:t>PWC, 2018</w:t>
      </w:r>
      <w:bookmarkEnd w:id="1"/>
      <w:r w:rsidRPr="00A732E0">
        <w:rPr>
          <w:rFonts w:ascii="Times New Roman" w:hAnsi="Times New Roman" w:cs="Times New Roman"/>
          <w:sz w:val="24"/>
          <w:szCs w:val="24"/>
        </w:rPr>
        <w:t>).</w:t>
      </w:r>
    </w:p>
    <w:p w14:paraId="34A4129E" w14:textId="77777777" w:rsidR="00C977F7" w:rsidRPr="00A732E0" w:rsidRDefault="00C67C6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According to World Bank report, out of a documented connection rate of 54.4% and 59.5% for Nigeria in 2017 and 2021 respectively, only 22.6% and 26.3% of rural Nigeria's population had access to the electricity distribution grid. </w:t>
      </w:r>
    </w:p>
    <w:p w14:paraId="7A714FD1" w14:textId="08840080" w:rsidR="00C67C62" w:rsidRPr="00A732E0" w:rsidRDefault="00C67C6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(World Bank, Electricity</w:t>
      </w:r>
      <w:r w:rsidR="00C977F7" w:rsidRPr="00A732E0">
        <w:rPr>
          <w:rFonts w:ascii="Times New Roman" w:hAnsi="Times New Roman" w:cs="Times New Roman"/>
          <w:sz w:val="24"/>
          <w:szCs w:val="24"/>
        </w:rPr>
        <w:t xml:space="preserve"> </w:t>
      </w:r>
      <w:r w:rsidRPr="00A732E0">
        <w:rPr>
          <w:rFonts w:ascii="Times New Roman" w:hAnsi="Times New Roman" w:cs="Times New Roman"/>
          <w:sz w:val="24"/>
          <w:szCs w:val="24"/>
        </w:rPr>
        <w:t xml:space="preserve">Access, </w:t>
      </w:r>
      <w:hyperlink r:id="rId13" w:history="1">
        <w:r w:rsidRPr="00A732E0">
          <w:rPr>
            <w:rStyle w:val="Hyperlink"/>
            <w:rFonts w:ascii="Times New Roman" w:hAnsi="Times New Roman" w:cs="Times New Roman"/>
            <w:color w:val="auto"/>
            <w:sz w:val="24"/>
            <w:szCs w:val="24"/>
          </w:rPr>
          <w:t>http://data.worldbank.org/indicator</w:t>
        </w:r>
      </w:hyperlink>
      <w:r w:rsidRPr="00A732E0">
        <w:rPr>
          <w:rFonts w:ascii="Times New Roman" w:hAnsi="Times New Roman" w:cs="Times New Roman"/>
          <w:sz w:val="24"/>
          <w:szCs w:val="24"/>
        </w:rPr>
        <w:t>). One of such town without access to the grid is Bonny Island.</w:t>
      </w:r>
    </w:p>
    <w:p w14:paraId="7EFC8405" w14:textId="77777777" w:rsidR="00C67C62" w:rsidRPr="00A732E0" w:rsidRDefault="00C67C62" w:rsidP="00E6494F">
      <w:pPr>
        <w:spacing w:after="0" w:line="240" w:lineRule="auto"/>
        <w:jc w:val="both"/>
        <w:rPr>
          <w:rFonts w:ascii="Times New Roman" w:hAnsi="Times New Roman" w:cs="Times New Roman"/>
          <w:sz w:val="24"/>
          <w:szCs w:val="24"/>
        </w:rPr>
      </w:pPr>
    </w:p>
    <w:p w14:paraId="6D96AD27" w14:textId="7749F730" w:rsidR="002F672E" w:rsidRPr="00A732E0" w:rsidRDefault="002F672E"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An estimated 29,000 MW of electricity will be needed in Nigeria by 2025. The current power generation capacity will not meet this near future need. The good news is the Nigeria coastal regions have </w:t>
      </w:r>
      <w:r w:rsidR="00C67C62" w:rsidRPr="00A732E0">
        <w:rPr>
          <w:rFonts w:ascii="Times New Roman" w:hAnsi="Times New Roman" w:cs="Times New Roman"/>
          <w:sz w:val="24"/>
          <w:szCs w:val="24"/>
        </w:rPr>
        <w:t xml:space="preserve">wave </w:t>
      </w:r>
      <w:r w:rsidRPr="00A732E0">
        <w:rPr>
          <w:rFonts w:ascii="Times New Roman" w:hAnsi="Times New Roman" w:cs="Times New Roman"/>
          <w:sz w:val="24"/>
          <w:szCs w:val="24"/>
        </w:rPr>
        <w:t>energy from the ocean readily accessible to these coastal communities for about 853 km along the coastline facing the Atlantic Ocean. But research carried out to harness the wave</w:t>
      </w:r>
      <w:r w:rsidR="00C67C62" w:rsidRPr="00A732E0">
        <w:rPr>
          <w:rFonts w:ascii="Times New Roman" w:hAnsi="Times New Roman" w:cs="Times New Roman"/>
          <w:sz w:val="24"/>
          <w:szCs w:val="24"/>
        </w:rPr>
        <w:t xml:space="preserve"> </w:t>
      </w:r>
      <w:r w:rsidRPr="00A732E0">
        <w:rPr>
          <w:rFonts w:ascii="Times New Roman" w:hAnsi="Times New Roman" w:cs="Times New Roman"/>
          <w:sz w:val="24"/>
          <w:szCs w:val="24"/>
        </w:rPr>
        <w:t>energy at the coastal region is still skeletal and insufficient</w:t>
      </w:r>
      <w:r w:rsidR="00C67C62" w:rsidRPr="00A732E0">
        <w:rPr>
          <w:rFonts w:ascii="Times New Roman" w:hAnsi="Times New Roman" w:cs="Times New Roman"/>
          <w:sz w:val="24"/>
          <w:szCs w:val="24"/>
        </w:rPr>
        <w:t xml:space="preserve"> </w:t>
      </w:r>
      <w:bookmarkStart w:id="2" w:name="_Hlk135007135"/>
      <w:r w:rsidR="00C67C62" w:rsidRPr="00A732E0">
        <w:rPr>
          <w:rFonts w:ascii="Times New Roman" w:hAnsi="Times New Roman" w:cs="Times New Roman"/>
          <w:sz w:val="24"/>
          <w:szCs w:val="24"/>
        </w:rPr>
        <w:t>(</w:t>
      </w:r>
      <w:bookmarkStart w:id="3" w:name="_Hlk178916457"/>
      <w:r w:rsidR="00C67C62" w:rsidRPr="00A732E0">
        <w:rPr>
          <w:rFonts w:ascii="Times New Roman" w:hAnsi="Times New Roman" w:cs="Times New Roman"/>
          <w:sz w:val="24"/>
          <w:szCs w:val="24"/>
        </w:rPr>
        <w:t>Asiegbu, 2021</w:t>
      </w:r>
      <w:bookmarkEnd w:id="2"/>
      <w:bookmarkEnd w:id="3"/>
      <w:r w:rsidR="00C67C62" w:rsidRPr="00A732E0">
        <w:rPr>
          <w:rFonts w:ascii="Times New Roman" w:hAnsi="Times New Roman" w:cs="Times New Roman"/>
          <w:sz w:val="24"/>
          <w:szCs w:val="24"/>
        </w:rPr>
        <w:t>).</w:t>
      </w:r>
    </w:p>
    <w:p w14:paraId="58815EF6" w14:textId="31B5F880" w:rsidR="00C67C62" w:rsidRPr="00A732E0" w:rsidRDefault="00C67C6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To this end, this paper is to conduct a techno-economic viability assessment of wave energy potentials of Bonny Island as a </w:t>
      </w:r>
      <w:r w:rsidRPr="00A732E0">
        <w:rPr>
          <w:rFonts w:ascii="Times New Roman" w:hAnsi="Times New Roman" w:cs="Times New Roman"/>
          <w:sz w:val="24"/>
          <w:szCs w:val="24"/>
        </w:rPr>
        <w:lastRenderedPageBreak/>
        <w:t>sustainable renewable energy alternative to fossil fuel generation.</w:t>
      </w:r>
    </w:p>
    <w:p w14:paraId="27668232" w14:textId="5C577319" w:rsidR="00C67C62" w:rsidRPr="00A732E0" w:rsidRDefault="00C67C6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The aim is to assess the renewable wave energy of the region to solve the power problem of the town and to reduce GHG emission from existing fossil fuel generators.</w:t>
      </w:r>
    </w:p>
    <w:p w14:paraId="76FD50E2" w14:textId="01D43BEC" w:rsidR="003C4C78" w:rsidRPr="00A732E0" w:rsidRDefault="003C4C78" w:rsidP="002271DC">
      <w:pPr>
        <w:spacing w:after="0" w:line="240" w:lineRule="auto"/>
        <w:jc w:val="both"/>
        <w:rPr>
          <w:rFonts w:ascii="Times New Roman" w:hAnsi="Times New Roman" w:cs="Times New Roman"/>
          <w:sz w:val="24"/>
          <w:szCs w:val="24"/>
        </w:rPr>
      </w:pPr>
    </w:p>
    <w:p w14:paraId="09D865D4" w14:textId="0F8828D3" w:rsidR="00F6356B" w:rsidRPr="00A732E0" w:rsidRDefault="00D47BA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With the rising demand to protect the environment and control climate change, government, agencies around the world have turned to renewable energies to provide cleaner energy for human energy needs.</w:t>
      </w:r>
    </w:p>
    <w:p w14:paraId="38A0CC77" w14:textId="1D8E893D" w:rsidR="00D47BA2" w:rsidRPr="00A732E0" w:rsidRDefault="00D47BA2" w:rsidP="00E303B7">
      <w:pPr>
        <w:spacing w:after="0" w:line="240" w:lineRule="auto"/>
        <w:jc w:val="both"/>
        <w:rPr>
          <w:rFonts w:ascii="Times New Roman" w:hAnsi="Times New Roman" w:cs="Times New Roman"/>
          <w:b/>
          <w:bCs/>
          <w:sz w:val="24"/>
          <w:szCs w:val="24"/>
        </w:rPr>
      </w:pPr>
      <w:r w:rsidRPr="00A732E0">
        <w:rPr>
          <w:rFonts w:ascii="Times New Roman" w:hAnsi="Times New Roman" w:cs="Times New Roman"/>
          <w:sz w:val="24"/>
          <w:szCs w:val="24"/>
        </w:rPr>
        <w:t xml:space="preserve">Wave energy is a form of renewable energy obtained from ocean wind kinetic energy. Extracting energy from wave relies on the available wave energy resource and it is subject to changes due to several factors – meteorological data, season etc. Wave parameters are dependent largely on three factors: Wave height, </w:t>
      </w:r>
      <w:r w:rsidR="00BF703E" w:rsidRPr="00A732E0">
        <w:rPr>
          <w:rFonts w:ascii="Times New Roman" w:hAnsi="Times New Roman" w:cs="Times New Roman"/>
          <w:sz w:val="24"/>
          <w:szCs w:val="24"/>
        </w:rPr>
        <w:t>e</w:t>
      </w:r>
      <w:r w:rsidRPr="00A732E0">
        <w:rPr>
          <w:rFonts w:ascii="Times New Roman" w:hAnsi="Times New Roman" w:cs="Times New Roman"/>
          <w:sz w:val="24"/>
          <w:szCs w:val="24"/>
        </w:rPr>
        <w:t>nergy period and wave direction (</w:t>
      </w:r>
      <w:bookmarkStart w:id="4" w:name="_Hlk178916502"/>
      <w:r w:rsidRPr="00A732E0">
        <w:rPr>
          <w:rFonts w:ascii="Times New Roman" w:hAnsi="Times New Roman" w:cs="Times New Roman"/>
          <w:sz w:val="24"/>
          <w:szCs w:val="24"/>
        </w:rPr>
        <w:t>Lavidas &amp; Kamranzad, 2020</w:t>
      </w:r>
      <w:bookmarkEnd w:id="4"/>
      <w:r w:rsidRPr="00A732E0">
        <w:rPr>
          <w:rFonts w:ascii="Times New Roman" w:hAnsi="Times New Roman" w:cs="Times New Roman"/>
          <w:sz w:val="24"/>
          <w:szCs w:val="24"/>
        </w:rPr>
        <w:t>). Ocean waves are described considering its specific parameters – wave height, amplitude, wavelength and period. The period (T) is time for the wave to complete a cycle and is the inverse of the frequency (f).</w:t>
      </w:r>
    </w:p>
    <w:p w14:paraId="275C9F59" w14:textId="77777777" w:rsidR="00567553" w:rsidRPr="00A732E0" w:rsidRDefault="00567553" w:rsidP="00E303B7">
      <w:pPr>
        <w:spacing w:after="0" w:line="240" w:lineRule="auto"/>
        <w:jc w:val="both"/>
        <w:rPr>
          <w:rFonts w:ascii="Times New Roman" w:hAnsi="Times New Roman" w:cs="Times New Roman"/>
          <w:b/>
          <w:bCs/>
          <w:sz w:val="24"/>
          <w:szCs w:val="24"/>
        </w:rPr>
      </w:pPr>
    </w:p>
    <w:p w14:paraId="397C4D95" w14:textId="489F6E70" w:rsidR="00567553" w:rsidRPr="00A732E0" w:rsidRDefault="00567553" w:rsidP="00E303B7">
      <w:pPr>
        <w:spacing w:after="0" w:line="240" w:lineRule="auto"/>
        <w:jc w:val="both"/>
        <w:rPr>
          <w:rFonts w:ascii="Times New Roman" w:hAnsi="Times New Roman" w:cs="Times New Roman"/>
          <w:b/>
          <w:bCs/>
          <w:sz w:val="24"/>
          <w:szCs w:val="24"/>
        </w:rPr>
      </w:pPr>
      <w:r w:rsidRPr="00A732E0">
        <w:rPr>
          <w:rFonts w:ascii="Times New Roman" w:hAnsi="Times New Roman" w:cs="Times New Roman"/>
          <w:b/>
          <w:bCs/>
          <w:sz w:val="24"/>
          <w:szCs w:val="24"/>
        </w:rPr>
        <w:t>Objectives</w:t>
      </w:r>
    </w:p>
    <w:p w14:paraId="5FF3F03E" w14:textId="403EF9C0" w:rsidR="00B42568" w:rsidRPr="00A732E0" w:rsidRDefault="00B42568" w:rsidP="00B42568">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The specific objectives are to:</w:t>
      </w:r>
    </w:p>
    <w:p w14:paraId="2C545CFB" w14:textId="77777777" w:rsidR="00B42568" w:rsidRPr="00A732E0"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A732E0">
        <w:rPr>
          <w:rFonts w:ascii="Times New Roman" w:hAnsi="Times New Roman" w:cs="Times New Roman"/>
          <w:sz w:val="24"/>
          <w:szCs w:val="24"/>
        </w:rPr>
        <w:t>Collecting and analyzing wave data from Bonny Island.</w:t>
      </w:r>
    </w:p>
    <w:p w14:paraId="3B7FD696" w14:textId="77777777" w:rsidR="00B42568" w:rsidRPr="00A732E0"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A732E0">
        <w:rPr>
          <w:rFonts w:ascii="Times New Roman" w:hAnsi="Times New Roman" w:cs="Times New Roman"/>
          <w:sz w:val="24"/>
          <w:szCs w:val="24"/>
        </w:rPr>
        <w:t>Formulation of governing wave energy equations.</w:t>
      </w:r>
    </w:p>
    <w:p w14:paraId="2B7F590F" w14:textId="77777777" w:rsidR="00B42568" w:rsidRPr="00A732E0"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A732E0">
        <w:rPr>
          <w:rFonts w:ascii="Times New Roman" w:hAnsi="Times New Roman" w:cs="Times New Roman"/>
          <w:sz w:val="24"/>
          <w:szCs w:val="24"/>
        </w:rPr>
        <w:t>Assess the technical and economic feasibility of wave energy system at Bonny Island coastal region and the impact on power capacity and Green House Gas (GHG) emission reduction.</w:t>
      </w:r>
    </w:p>
    <w:p w14:paraId="4F88697E" w14:textId="77777777" w:rsidR="00B42568" w:rsidRPr="00A732E0" w:rsidRDefault="00B42568" w:rsidP="00B42568">
      <w:pPr>
        <w:pStyle w:val="ListParagraph"/>
        <w:numPr>
          <w:ilvl w:val="0"/>
          <w:numId w:val="17"/>
        </w:numPr>
        <w:spacing w:after="0" w:line="240" w:lineRule="auto"/>
        <w:ind w:left="540" w:hanging="540"/>
        <w:jc w:val="both"/>
        <w:rPr>
          <w:rFonts w:ascii="Times New Roman" w:hAnsi="Times New Roman" w:cs="Times New Roman"/>
          <w:sz w:val="24"/>
          <w:szCs w:val="24"/>
        </w:rPr>
      </w:pPr>
      <w:r w:rsidRPr="00A732E0">
        <w:rPr>
          <w:rFonts w:asciiTheme="majorBidi" w:eastAsia="Times New Roman" w:hAnsiTheme="majorBidi" w:cstheme="majorBidi"/>
          <w:sz w:val="24"/>
          <w:szCs w:val="24"/>
        </w:rPr>
        <w:t>Evaluation of the feasibility study and potential impact of utilizing wave energy in the region.</w:t>
      </w:r>
    </w:p>
    <w:p w14:paraId="49B92CAE" w14:textId="77777777" w:rsidR="00B42568" w:rsidRPr="00A732E0" w:rsidRDefault="00B42568" w:rsidP="00B42568">
      <w:pPr>
        <w:spacing w:after="0" w:line="240" w:lineRule="auto"/>
        <w:jc w:val="both"/>
        <w:rPr>
          <w:rFonts w:ascii="Times New Roman" w:hAnsi="Times New Roman" w:cs="Times New Roman"/>
          <w:bCs/>
          <w:sz w:val="24"/>
          <w:szCs w:val="24"/>
        </w:rPr>
      </w:pPr>
    </w:p>
    <w:p w14:paraId="4D79B6C8" w14:textId="58FA002A" w:rsidR="00C977F7" w:rsidRPr="00A732E0" w:rsidRDefault="00C977F7" w:rsidP="00C977F7">
      <w:pPr>
        <w:spacing w:after="0" w:line="240" w:lineRule="auto"/>
        <w:jc w:val="both"/>
        <w:rPr>
          <w:rFonts w:ascii="Times New Roman" w:hAnsi="Times New Roman" w:cs="Times New Roman"/>
          <w:b/>
          <w:bCs/>
          <w:sz w:val="24"/>
          <w:szCs w:val="24"/>
        </w:rPr>
      </w:pPr>
      <w:r w:rsidRPr="00A732E0">
        <w:rPr>
          <w:rFonts w:ascii="Times New Roman" w:hAnsi="Times New Roman" w:cs="Times New Roman"/>
          <w:b/>
          <w:bCs/>
          <w:sz w:val="24"/>
          <w:szCs w:val="24"/>
        </w:rPr>
        <w:t>Literature Review</w:t>
      </w:r>
    </w:p>
    <w:p w14:paraId="2FF6C910" w14:textId="77777777" w:rsidR="00D47BA2" w:rsidRPr="00A732E0" w:rsidRDefault="00D47BA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The amount of energy carried by a wave depends on three factors – wind speed, the </w:t>
      </w:r>
      <w:r w:rsidRPr="00A732E0">
        <w:rPr>
          <w:rFonts w:ascii="Times New Roman" w:hAnsi="Times New Roman" w:cs="Times New Roman"/>
          <w:sz w:val="24"/>
          <w:szCs w:val="24"/>
        </w:rPr>
        <w:t>period or duration and the size of the area over which the wind blows, normally called the fetch.</w:t>
      </w:r>
    </w:p>
    <w:p w14:paraId="298C3FC8" w14:textId="67BECD2B" w:rsidR="00E303B7" w:rsidRPr="00A732E0" w:rsidRDefault="00D47BA2" w:rsidP="00E303B7">
      <w:pPr>
        <w:spacing w:after="0" w:line="240" w:lineRule="auto"/>
        <w:jc w:val="both"/>
        <w:rPr>
          <w:rFonts w:ascii="Times New Roman" w:hAnsi="Times New Roman" w:cs="Times New Roman"/>
          <w:b/>
          <w:sz w:val="24"/>
          <w:szCs w:val="24"/>
          <w:lang w:val="en-GB"/>
        </w:rPr>
      </w:pPr>
      <w:r w:rsidRPr="00A732E0">
        <w:rPr>
          <w:rFonts w:ascii="Times New Roman" w:hAnsi="Times New Roman" w:cs="Times New Roman"/>
          <w:sz w:val="24"/>
          <w:szCs w:val="24"/>
        </w:rPr>
        <w:t xml:space="preserve">Ocean wave contains both potential and kinetic energy due to free surface displacement and wave motion </w:t>
      </w:r>
      <w:bookmarkStart w:id="5" w:name="_Hlk135007320"/>
      <w:bookmarkStart w:id="6" w:name="_Hlk178916525"/>
      <w:r w:rsidR="00E303B7" w:rsidRPr="00A732E0">
        <w:rPr>
          <w:rFonts w:ascii="Times New Roman" w:hAnsi="Times New Roman" w:cs="Times New Roman"/>
          <w:sz w:val="24"/>
          <w:szCs w:val="24"/>
        </w:rPr>
        <w:t xml:space="preserve">respectively. </w:t>
      </w:r>
      <w:r w:rsidR="00BF703E" w:rsidRPr="00A732E0">
        <w:rPr>
          <w:rFonts w:ascii="Times New Roman" w:hAnsi="Times New Roman" w:cs="Times New Roman"/>
          <w:sz w:val="24"/>
          <w:szCs w:val="24"/>
        </w:rPr>
        <w:t>(</w:t>
      </w:r>
      <w:r w:rsidR="00E303B7" w:rsidRPr="00A732E0">
        <w:rPr>
          <w:rFonts w:ascii="Times New Roman" w:hAnsi="Times New Roman" w:cs="Times New Roman"/>
          <w:sz w:val="24"/>
          <w:szCs w:val="24"/>
        </w:rPr>
        <w:t>Simon</w:t>
      </w:r>
      <w:r w:rsidR="00BF703E" w:rsidRPr="00A732E0">
        <w:rPr>
          <w:rFonts w:ascii="Times New Roman" w:hAnsi="Times New Roman" w:cs="Times New Roman"/>
          <w:sz w:val="24"/>
          <w:szCs w:val="24"/>
        </w:rPr>
        <w:t xml:space="preserve">, </w:t>
      </w:r>
      <w:r w:rsidRPr="00A732E0">
        <w:rPr>
          <w:rFonts w:ascii="Times New Roman" w:hAnsi="Times New Roman" w:cs="Times New Roman"/>
          <w:sz w:val="24"/>
          <w:szCs w:val="24"/>
        </w:rPr>
        <w:t>2021</w:t>
      </w:r>
      <w:bookmarkEnd w:id="5"/>
      <w:r w:rsidRPr="00A732E0">
        <w:rPr>
          <w:rFonts w:ascii="Times New Roman" w:hAnsi="Times New Roman" w:cs="Times New Roman"/>
          <w:sz w:val="24"/>
          <w:szCs w:val="24"/>
        </w:rPr>
        <w:t>)</w:t>
      </w:r>
      <w:bookmarkEnd w:id="6"/>
      <w:r w:rsidR="00BF703E" w:rsidRPr="00A732E0">
        <w:rPr>
          <w:rFonts w:ascii="Times New Roman" w:hAnsi="Times New Roman" w:cs="Times New Roman"/>
          <w:sz w:val="24"/>
          <w:szCs w:val="24"/>
        </w:rPr>
        <w:t>.</w:t>
      </w:r>
    </w:p>
    <w:p w14:paraId="2DA65D62" w14:textId="48B7A9DB" w:rsidR="00AC5565" w:rsidRPr="00A732E0" w:rsidRDefault="00AC5565" w:rsidP="00E303B7">
      <w:pPr>
        <w:spacing w:after="0" w:line="240" w:lineRule="auto"/>
        <w:jc w:val="both"/>
        <w:rPr>
          <w:rFonts w:ascii="Times New Roman" w:hAnsi="Times New Roman" w:cs="Times New Roman"/>
          <w:b/>
          <w:sz w:val="24"/>
          <w:szCs w:val="24"/>
          <w:lang w:val="en-GB"/>
        </w:rPr>
      </w:pPr>
    </w:p>
    <w:p w14:paraId="130221AE" w14:textId="6CFBD151" w:rsidR="00712D12" w:rsidRPr="00A732E0" w:rsidRDefault="00712D12" w:rsidP="00E303B7">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lang w:val="en-GB"/>
        </w:rPr>
        <w:t xml:space="preserve">Sierra </w:t>
      </w:r>
      <w:r w:rsidRPr="00A732E0">
        <w:rPr>
          <w:rFonts w:ascii="Times New Roman" w:hAnsi="Times New Roman" w:cs="Times New Roman"/>
          <w:i/>
          <w:iCs/>
          <w:sz w:val="24"/>
          <w:szCs w:val="24"/>
          <w:lang w:val="en-GB"/>
        </w:rPr>
        <w:t>et al</w:t>
      </w:r>
      <w:r w:rsidRPr="00A732E0">
        <w:rPr>
          <w:rFonts w:ascii="Times New Roman" w:hAnsi="Times New Roman" w:cs="Times New Roman"/>
          <w:sz w:val="24"/>
          <w:szCs w:val="24"/>
          <w:lang w:val="en-GB"/>
        </w:rPr>
        <w:t xml:space="preserve">. </w:t>
      </w:r>
      <w:r w:rsidRPr="00A732E0">
        <w:rPr>
          <w:rFonts w:ascii="Times New Roman" w:hAnsi="Times New Roman" w:cs="Times New Roman"/>
          <w:sz w:val="24"/>
          <w:szCs w:val="24"/>
        </w:rPr>
        <w:t>(2016) assessed the wave energy resource of Morocco Atlantic coastline by applying numerical modelling on a 44-years wave data regime. The paper estimated an average wind power resource of about 30 kW/m and annual wave energy generation of 262 MWh/m. The study further indicates wave energy resource is higher during winter than summer period.</w:t>
      </w:r>
    </w:p>
    <w:p w14:paraId="3C26A583" w14:textId="65EF81D9" w:rsidR="00F20FC7" w:rsidRPr="00A732E0" w:rsidRDefault="0099247C" w:rsidP="00E303B7">
      <w:pPr>
        <w:spacing w:after="0" w:line="240" w:lineRule="auto"/>
        <w:jc w:val="both"/>
        <w:rPr>
          <w:rFonts w:ascii="Times New Roman" w:hAnsi="Times New Roman" w:cs="Times New Roman"/>
          <w:sz w:val="24"/>
          <w:szCs w:val="24"/>
          <w:lang w:val="en-GB"/>
        </w:rPr>
      </w:pPr>
      <w:r w:rsidRPr="00A732E0">
        <w:rPr>
          <w:rFonts w:ascii="Times New Roman" w:hAnsi="Times New Roman" w:cs="Times New Roman"/>
          <w:sz w:val="24"/>
          <w:szCs w:val="24"/>
          <w:lang w:val="en-GB"/>
        </w:rPr>
        <w:t xml:space="preserve">Kumar </w:t>
      </w:r>
      <w:r w:rsidRPr="00A732E0">
        <w:rPr>
          <w:rFonts w:ascii="Times New Roman" w:hAnsi="Times New Roman" w:cs="Times New Roman"/>
          <w:i/>
          <w:iCs/>
          <w:sz w:val="24"/>
          <w:szCs w:val="24"/>
          <w:lang w:val="en-GB"/>
        </w:rPr>
        <w:t>et al</w:t>
      </w:r>
      <w:r w:rsidR="00F20FC7" w:rsidRPr="00A732E0">
        <w:rPr>
          <w:rFonts w:ascii="Times New Roman" w:hAnsi="Times New Roman" w:cs="Times New Roman"/>
          <w:i/>
          <w:iCs/>
          <w:sz w:val="24"/>
          <w:szCs w:val="24"/>
        </w:rPr>
        <w:t xml:space="preserve"> </w:t>
      </w:r>
      <w:r w:rsidR="00F20FC7" w:rsidRPr="00A732E0">
        <w:rPr>
          <w:rFonts w:ascii="Times New Roman" w:hAnsi="Times New Roman" w:cs="Times New Roman"/>
          <w:sz w:val="24"/>
          <w:szCs w:val="24"/>
        </w:rPr>
        <w:t>(2018) in a study, three years (2013, 2015 and 2017) wave energy potential near Ratnagiri was estimated for four locations at 15 minutes intervals for the year 2014. The simulation results indicated an average wave energy potential along the Ratnagiri coast</w:t>
      </w:r>
      <w:r w:rsidR="00F20FC7" w:rsidRPr="00A732E0">
        <w:rPr>
          <w:rFonts w:ascii="Times New Roman" w:hAnsi="Times New Roman" w:cs="Times New Roman"/>
          <w:sz w:val="24"/>
          <w:szCs w:val="24"/>
          <w:lang w:val="en-GB"/>
        </w:rPr>
        <w:t xml:space="preserve"> is in the range of 5.92 to 6.9 kW/m occurring mainly during the monsoon season (June – September) in the south and west directions with wave heights ranging 1.5 to 2.5m and average wave period of 6 to 8 seconds. During the monsoon period at the 4 identified locations, the simulated wave power potential is 15.5 to 18 kW/m while the annual average is 6 to 7 kW/m.</w:t>
      </w:r>
    </w:p>
    <w:p w14:paraId="117086F3" w14:textId="2F2B2420" w:rsidR="00F20FC7" w:rsidRPr="00A732E0" w:rsidRDefault="00F20FC7" w:rsidP="00E303B7">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Warpindyasmoro (2018), investigated wave energy potential of four Indonesia coastal locations within East Java namely - Pacitan, Jember, Besuki and Tuban regions; by obtaining their significant wave heights and period from Environmental Research Division's Data Access Program server.  The maximum wave energy flux observed for Pacitan, Jember, Besuki and Tuban were </w:t>
      </w:r>
      <w:r w:rsidR="004053AD" w:rsidRPr="00A732E0">
        <w:rPr>
          <w:rFonts w:ascii="Times New Roman" w:hAnsi="Times New Roman" w:cs="Times New Roman"/>
          <w:sz w:val="24"/>
          <w:szCs w:val="24"/>
        </w:rPr>
        <w:t>232, 190, 8.6 and 9.5 MWh</w:t>
      </w:r>
      <w:r w:rsidRPr="00A732E0">
        <w:rPr>
          <w:rFonts w:ascii="Times New Roman" w:hAnsi="Times New Roman" w:cs="Times New Roman"/>
          <w:sz w:val="24"/>
          <w:szCs w:val="24"/>
        </w:rPr>
        <w:t>/m/ year respectively; revealing the south coast of East Java has higher potency of wave electricity generation than the rest regions studied.</w:t>
      </w:r>
    </w:p>
    <w:p w14:paraId="159CE358" w14:textId="05D06C47" w:rsidR="00712D12" w:rsidRPr="00A732E0" w:rsidRDefault="00712D12" w:rsidP="00E303B7">
      <w:pPr>
        <w:spacing w:after="0" w:line="240" w:lineRule="auto"/>
        <w:jc w:val="both"/>
        <w:rPr>
          <w:rFonts w:ascii="Times New Roman" w:hAnsi="Times New Roman" w:cs="Times New Roman"/>
          <w:b/>
          <w:sz w:val="24"/>
          <w:szCs w:val="24"/>
          <w:lang w:val="en-GB"/>
        </w:rPr>
      </w:pPr>
      <w:r w:rsidRPr="00A732E0">
        <w:rPr>
          <w:rFonts w:ascii="Times New Roman" w:hAnsi="Times New Roman" w:cs="Times New Roman"/>
          <w:sz w:val="24"/>
          <w:szCs w:val="24"/>
          <w:lang w:val="en-GB"/>
        </w:rPr>
        <w:lastRenderedPageBreak/>
        <w:t xml:space="preserve">Houngue </w:t>
      </w:r>
      <w:r w:rsidRPr="00A732E0">
        <w:rPr>
          <w:rFonts w:ascii="Times New Roman" w:hAnsi="Times New Roman" w:cs="Times New Roman"/>
          <w:i/>
          <w:iCs/>
          <w:sz w:val="24"/>
          <w:szCs w:val="24"/>
          <w:lang w:val="en-GB"/>
        </w:rPr>
        <w:t xml:space="preserve">et al. </w:t>
      </w:r>
      <w:r w:rsidRPr="00A732E0">
        <w:rPr>
          <w:rFonts w:ascii="Times New Roman" w:hAnsi="Times New Roman" w:cs="Times New Roman"/>
          <w:sz w:val="24"/>
          <w:szCs w:val="24"/>
        </w:rPr>
        <w:t>(2019)</w:t>
      </w:r>
      <w:r w:rsidRPr="00A732E0">
        <w:rPr>
          <w:rFonts w:ascii="Times New Roman" w:hAnsi="Times New Roman" w:cs="Times New Roman"/>
          <w:i/>
          <w:iCs/>
          <w:sz w:val="24"/>
          <w:szCs w:val="24"/>
        </w:rPr>
        <w:t xml:space="preserve"> </w:t>
      </w:r>
      <w:r w:rsidRPr="00A732E0">
        <w:rPr>
          <w:rFonts w:ascii="Times New Roman" w:hAnsi="Times New Roman" w:cs="Times New Roman"/>
          <w:sz w:val="24"/>
          <w:szCs w:val="24"/>
        </w:rPr>
        <w:t xml:space="preserve">assessed the potential of wave energy generation for Benin coastline using extreme wave dataset from 16-years ERA reanalysis of European Centre for Medium-Range Weather Forecasts and Buoy ALIZE located six kilometers off the port of Cotonou in Benin Republic at a depth of 15m with </w:t>
      </w:r>
      <w:r w:rsidRPr="00A732E0">
        <w:rPr>
          <w:rFonts w:ascii="Times New Roman" w:hAnsi="Times New Roman" w:cs="Times New Roman"/>
          <w:sz w:val="24"/>
          <w:szCs w:val="24"/>
          <w:lang w:val="en-GB"/>
        </w:rPr>
        <w:t>coordinates (2°28'46E, 6°18'49N)</w:t>
      </w:r>
      <w:r w:rsidRPr="00A732E0">
        <w:rPr>
          <w:rFonts w:ascii="Times New Roman" w:hAnsi="Times New Roman" w:cs="Times New Roman"/>
          <w:sz w:val="24"/>
          <w:szCs w:val="24"/>
        </w:rPr>
        <w:t>. The assessment revealed that between May to September, the extreme wave has an occurrence of 77% with the peak observed in the months of May, July and September. The paper estimated from the evaluation, that the wave energy during this period is 646.26</w:t>
      </w:r>
      <w:r w:rsidRPr="00A732E0">
        <w:rPr>
          <w:rFonts w:ascii="Times New Roman" w:hAnsi="Times New Roman" w:cs="Times New Roman"/>
          <w:sz w:val="24"/>
          <w:szCs w:val="24"/>
          <w:lang w:val="en-GB"/>
        </w:rPr>
        <w:t xml:space="preserve"> MWh/m which could be harnessed to provide useful energy to the country.</w:t>
      </w:r>
    </w:p>
    <w:p w14:paraId="629599CB" w14:textId="659F4E46" w:rsidR="00E303B7" w:rsidRPr="00A732E0" w:rsidRDefault="00F7593D" w:rsidP="00E6494F">
      <w:pPr>
        <w:spacing w:after="0" w:line="240" w:lineRule="auto"/>
        <w:jc w:val="both"/>
        <w:rPr>
          <w:rFonts w:ascii="Times New Roman" w:hAnsi="Times New Roman" w:cs="Times New Roman"/>
          <w:sz w:val="24"/>
          <w:szCs w:val="24"/>
        </w:rPr>
      </w:pPr>
      <w:bookmarkStart w:id="7" w:name="_Hlk178916594"/>
      <w:r w:rsidRPr="00A732E0">
        <w:rPr>
          <w:rFonts w:ascii="Times New Roman" w:hAnsi="Times New Roman" w:cs="Times New Roman"/>
          <w:sz w:val="24"/>
          <w:szCs w:val="24"/>
        </w:rPr>
        <w:t xml:space="preserve">Kayode and Koya (2019) </w:t>
      </w:r>
      <w:bookmarkEnd w:id="7"/>
      <w:r w:rsidRPr="00A732E0">
        <w:rPr>
          <w:rFonts w:ascii="Times New Roman" w:hAnsi="Times New Roman" w:cs="Times New Roman"/>
          <w:sz w:val="24"/>
          <w:szCs w:val="24"/>
        </w:rPr>
        <w:t xml:space="preserve">investigated the wave power potential of Nigeria coast using WAVEWATCH III model for a period of 5-years (2010 – 2015). The results indicated a mean annual wave power between 5.64 – 10.74 kW/m. The report also affirmed during the raining season; the wave power output is higher than in the dry season. It concluded that wave power is closely related to the mean   monthly rainfall experienced. </w:t>
      </w:r>
      <w:bookmarkStart w:id="8" w:name="_Hlk178916606"/>
      <w:r w:rsidRPr="00A732E0">
        <w:rPr>
          <w:rFonts w:ascii="Times New Roman" w:hAnsi="Times New Roman" w:cs="Times New Roman"/>
          <w:sz w:val="24"/>
          <w:szCs w:val="24"/>
          <w:lang w:val="en-GB"/>
        </w:rPr>
        <w:t xml:space="preserve">Houngue </w:t>
      </w:r>
      <w:r w:rsidRPr="00A732E0">
        <w:rPr>
          <w:rFonts w:ascii="Times New Roman" w:hAnsi="Times New Roman" w:cs="Times New Roman"/>
          <w:i/>
          <w:iCs/>
          <w:sz w:val="24"/>
          <w:szCs w:val="24"/>
          <w:lang w:val="en-GB"/>
        </w:rPr>
        <w:t xml:space="preserve">et al. </w:t>
      </w:r>
      <w:r w:rsidRPr="00A732E0">
        <w:rPr>
          <w:rFonts w:ascii="Times New Roman" w:hAnsi="Times New Roman" w:cs="Times New Roman"/>
          <w:sz w:val="24"/>
          <w:szCs w:val="24"/>
        </w:rPr>
        <w:t>(2019),</w:t>
      </w:r>
      <w:r w:rsidRPr="00A732E0">
        <w:rPr>
          <w:rFonts w:ascii="Times New Roman" w:hAnsi="Times New Roman" w:cs="Times New Roman"/>
          <w:i/>
          <w:iCs/>
          <w:sz w:val="24"/>
          <w:szCs w:val="24"/>
        </w:rPr>
        <w:t xml:space="preserve"> </w:t>
      </w:r>
      <w:bookmarkEnd w:id="8"/>
      <w:r w:rsidRPr="00A732E0">
        <w:rPr>
          <w:rFonts w:ascii="Times New Roman" w:hAnsi="Times New Roman" w:cs="Times New Roman"/>
          <w:sz w:val="24"/>
          <w:szCs w:val="24"/>
        </w:rPr>
        <w:t>assessed the potential of wave energy generation for Benin coastline using extreme wave dataset from 16-years ERA reanalysis of European Centre for Medium-Range Weather Forecasts and Buoy ALIZE located six kilometers off the port of Cotonou in Benin Republic at a depth of 15</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 xml:space="preserve">m with </w:t>
      </w:r>
      <w:r w:rsidRPr="00A732E0">
        <w:rPr>
          <w:rFonts w:ascii="Times New Roman" w:hAnsi="Times New Roman" w:cs="Times New Roman"/>
          <w:sz w:val="24"/>
          <w:szCs w:val="24"/>
          <w:lang w:val="en-GB"/>
        </w:rPr>
        <w:t>coordinates (2°28'46E, 6°18'49N)</w:t>
      </w:r>
      <w:r w:rsidRPr="00A732E0">
        <w:rPr>
          <w:rFonts w:ascii="Times New Roman" w:hAnsi="Times New Roman" w:cs="Times New Roman"/>
          <w:sz w:val="24"/>
          <w:szCs w:val="24"/>
        </w:rPr>
        <w:t xml:space="preserve">. </w:t>
      </w:r>
    </w:p>
    <w:p w14:paraId="791248E4" w14:textId="5433E32E" w:rsidR="00B42568" w:rsidRPr="00A732E0" w:rsidRDefault="00F7593D"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The assessment revealed that between May to September, the extreme wave has an occurrence of 77% with the peak observed in the months of May, July and September. The paper estimated from the evaluation, that the wave energy during this period is 646.26</w:t>
      </w:r>
      <w:r w:rsidRPr="00A732E0">
        <w:rPr>
          <w:rFonts w:ascii="Times New Roman" w:hAnsi="Times New Roman" w:cs="Times New Roman"/>
          <w:sz w:val="24"/>
          <w:szCs w:val="24"/>
          <w:lang w:val="en-GB"/>
        </w:rPr>
        <w:t xml:space="preserve"> MWh/m which could be harnessed to provide useful energy to the country. </w:t>
      </w:r>
      <w:bookmarkStart w:id="9" w:name="_Hlk178916621"/>
      <w:r w:rsidRPr="00A732E0">
        <w:rPr>
          <w:rFonts w:ascii="Times New Roman" w:hAnsi="Times New Roman" w:cs="Times New Roman"/>
          <w:sz w:val="24"/>
          <w:szCs w:val="24"/>
        </w:rPr>
        <w:t xml:space="preserve">Agbakwuru and Akaawase (2020) </w:t>
      </w:r>
      <w:bookmarkEnd w:id="9"/>
      <w:r w:rsidRPr="00A732E0">
        <w:rPr>
          <w:rFonts w:ascii="Times New Roman" w:hAnsi="Times New Roman" w:cs="Times New Roman"/>
          <w:sz w:val="24"/>
          <w:szCs w:val="24"/>
        </w:rPr>
        <w:t>presented a detailed study of ocean wave spectral characteristics of Bonny shallow water using 3-years data at 19</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m off the coastline as obtained from Shell Nigeria analyzed using wave analysis toolbox of MATLAB. The wave spectra are found to be mono-modal and this is against the general belief that West African offshore locations are bi-modal. Also, the study identified a predominant wave direction as the south-west and an average wave height of 1.2</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m for the period studied.</w:t>
      </w:r>
    </w:p>
    <w:p w14:paraId="38569159" w14:textId="04FECC2E" w:rsidR="00712D12" w:rsidRPr="00A732E0" w:rsidRDefault="00712D1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Saim </w:t>
      </w:r>
      <w:r w:rsidRPr="00A732E0">
        <w:rPr>
          <w:rFonts w:ascii="Times New Roman" w:hAnsi="Times New Roman" w:cs="Times New Roman"/>
          <w:i/>
          <w:iCs/>
          <w:sz w:val="24"/>
          <w:szCs w:val="24"/>
        </w:rPr>
        <w:t>et al.</w:t>
      </w:r>
      <w:r w:rsidRPr="00A732E0">
        <w:rPr>
          <w:rFonts w:ascii="Times New Roman" w:hAnsi="Times New Roman" w:cs="Times New Roman"/>
          <w:sz w:val="24"/>
          <w:szCs w:val="24"/>
        </w:rPr>
        <w:t xml:space="preserve"> (2020), conducted a review of UK wave energy status, potential, challenges, and prognostics. It concluded that the available wave energy resource in the UK is about 120 GW and harnessing this will help UK achieve her net zero energy target by 2050. It further concluded that wave energy system can pose environmental concerns related to alteration of the water ecosystem, limits dredging and contributes to noise and vibrations. The paper identified the commercial deployment of wave energy system is still being debated in the UK due to high cost of standalone wave energy conversion system, technical performance, and reliability of the wave energy devices. The paper recommended further research work is needed to improve these parameters in near future.</w:t>
      </w:r>
    </w:p>
    <w:p w14:paraId="71E83EC7" w14:textId="2B8AC938" w:rsidR="005E2B19" w:rsidRPr="00A732E0" w:rsidRDefault="00712D1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lang w:val="en-GB"/>
        </w:rPr>
        <w:t xml:space="preserve">Romero </w:t>
      </w:r>
      <w:r w:rsidRPr="00A732E0">
        <w:rPr>
          <w:rFonts w:ascii="Times New Roman" w:hAnsi="Times New Roman" w:cs="Times New Roman"/>
          <w:i/>
          <w:iCs/>
          <w:sz w:val="24"/>
          <w:szCs w:val="24"/>
          <w:lang w:val="en-GB"/>
        </w:rPr>
        <w:t>et al.</w:t>
      </w:r>
      <w:r w:rsidRPr="00A732E0">
        <w:rPr>
          <w:rFonts w:ascii="Times New Roman" w:hAnsi="Times New Roman" w:cs="Times New Roman"/>
          <w:sz w:val="24"/>
          <w:szCs w:val="24"/>
          <w:lang w:val="en-GB"/>
        </w:rPr>
        <w:t xml:space="preserve"> (</w:t>
      </w:r>
      <w:r w:rsidR="001B765A" w:rsidRPr="00A732E0">
        <w:rPr>
          <w:rFonts w:ascii="Times New Roman" w:hAnsi="Times New Roman" w:cs="Times New Roman"/>
          <w:sz w:val="24"/>
          <w:szCs w:val="24"/>
          <w:lang w:val="en-GB"/>
        </w:rPr>
        <w:t>2019</w:t>
      </w:r>
      <w:r w:rsidRPr="00A732E0">
        <w:rPr>
          <w:rFonts w:ascii="Times New Roman" w:hAnsi="Times New Roman" w:cs="Times New Roman"/>
          <w:sz w:val="24"/>
          <w:szCs w:val="24"/>
          <w:lang w:val="en-GB"/>
        </w:rPr>
        <w:t xml:space="preserve">), </w:t>
      </w:r>
      <w:r w:rsidRPr="00A732E0">
        <w:rPr>
          <w:rFonts w:ascii="Times New Roman" w:hAnsi="Times New Roman" w:cs="Times New Roman"/>
          <w:sz w:val="24"/>
          <w:szCs w:val="24"/>
        </w:rPr>
        <w:t>studied the mechanical design of a wave power generation which transforms the heaving movement of a buoy into a rotation movement of the arm that house a linear generator in the Colombian Pacific Ocean using Ansys Aqwa numerical software under different swelling conditions. The amount of electric power generated was simulated using MATLAB calculus routine. The simulation results indicated under regular and irregular swell conditions, the electric power generated was 1.17 and 0.5</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kW respectively. The paper concluded that the proposed devices is suitable for rural coastlines that are far from the existing grid network.</w:t>
      </w:r>
    </w:p>
    <w:p w14:paraId="25A883CD" w14:textId="7B6FF26B" w:rsidR="005E2B19" w:rsidRPr="00A732E0" w:rsidRDefault="005E2B19"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Lemessy </w:t>
      </w:r>
      <w:r w:rsidRPr="00A732E0">
        <w:rPr>
          <w:rFonts w:ascii="Times New Roman" w:hAnsi="Times New Roman" w:cs="Times New Roman"/>
          <w:i/>
          <w:iCs/>
          <w:sz w:val="24"/>
          <w:szCs w:val="24"/>
        </w:rPr>
        <w:t>et a</w:t>
      </w:r>
      <w:r w:rsidRPr="00A732E0">
        <w:rPr>
          <w:rFonts w:ascii="Times New Roman" w:hAnsi="Times New Roman" w:cs="Times New Roman"/>
          <w:sz w:val="24"/>
          <w:szCs w:val="24"/>
        </w:rPr>
        <w:t xml:space="preserve">l (2020), reviewed the barriers </w:t>
      </w:r>
      <w:r w:rsidR="00DA789D" w:rsidRPr="00A732E0">
        <w:rPr>
          <w:rFonts w:ascii="Times New Roman" w:hAnsi="Times New Roman" w:cs="Times New Roman"/>
          <w:sz w:val="24"/>
          <w:szCs w:val="24"/>
        </w:rPr>
        <w:t>limiting</w:t>
      </w:r>
      <w:r w:rsidRPr="00A732E0">
        <w:rPr>
          <w:rFonts w:ascii="Times New Roman" w:hAnsi="Times New Roman" w:cs="Times New Roman"/>
          <w:sz w:val="24"/>
          <w:szCs w:val="24"/>
        </w:rPr>
        <w:t xml:space="preserve"> wave energy harvesting and proposed ways to overcome the identified </w:t>
      </w:r>
      <w:r w:rsidRPr="00A732E0">
        <w:rPr>
          <w:rFonts w:ascii="Times New Roman" w:hAnsi="Times New Roman" w:cs="Times New Roman"/>
          <w:sz w:val="24"/>
          <w:szCs w:val="24"/>
        </w:rPr>
        <w:lastRenderedPageBreak/>
        <w:t>barriers</w:t>
      </w:r>
      <w:r w:rsidR="00DA789D" w:rsidRPr="00A732E0">
        <w:rPr>
          <w:rFonts w:ascii="Times New Roman" w:hAnsi="Times New Roman" w:cs="Times New Roman"/>
          <w:sz w:val="24"/>
          <w:szCs w:val="24"/>
        </w:rPr>
        <w:t xml:space="preserve">. The review concluded that by combining wave energy generation technologies with social responsibilities such as tourism and shore </w:t>
      </w:r>
      <w:r w:rsidR="00310B3A" w:rsidRPr="00A732E0">
        <w:rPr>
          <w:rFonts w:ascii="Times New Roman" w:hAnsi="Times New Roman" w:cs="Times New Roman"/>
          <w:sz w:val="24"/>
          <w:szCs w:val="24"/>
        </w:rPr>
        <w:t>protection, can</w:t>
      </w:r>
      <w:r w:rsidR="00DA789D" w:rsidRPr="00A732E0">
        <w:rPr>
          <w:rFonts w:ascii="Times New Roman" w:hAnsi="Times New Roman" w:cs="Times New Roman"/>
          <w:sz w:val="24"/>
          <w:szCs w:val="24"/>
        </w:rPr>
        <w:t xml:space="preserve"> lead to enhanced value and cost reductions.</w:t>
      </w:r>
    </w:p>
    <w:p w14:paraId="0793ED9A" w14:textId="1C13068A" w:rsidR="00F7593D" w:rsidRPr="00A732E0" w:rsidRDefault="00F7593D" w:rsidP="00E6494F">
      <w:pPr>
        <w:spacing w:after="0" w:line="240" w:lineRule="auto"/>
        <w:jc w:val="both"/>
        <w:rPr>
          <w:rFonts w:ascii="Times New Roman" w:hAnsi="Times New Roman" w:cs="Times New Roman"/>
          <w:sz w:val="24"/>
          <w:szCs w:val="24"/>
        </w:rPr>
      </w:pPr>
      <w:bookmarkStart w:id="10" w:name="_Hlk178916633"/>
      <w:r w:rsidRPr="00A732E0">
        <w:rPr>
          <w:rFonts w:ascii="Times New Roman" w:hAnsi="Times New Roman" w:cs="Times New Roman"/>
          <w:sz w:val="24"/>
          <w:szCs w:val="24"/>
        </w:rPr>
        <w:t xml:space="preserve">Tetu and Chozas (2021), </w:t>
      </w:r>
      <w:bookmarkEnd w:id="10"/>
      <w:r w:rsidRPr="00A732E0">
        <w:rPr>
          <w:rFonts w:ascii="Times New Roman" w:hAnsi="Times New Roman" w:cs="Times New Roman"/>
          <w:sz w:val="24"/>
          <w:szCs w:val="24"/>
        </w:rPr>
        <w:t xml:space="preserve">presented an economic model based on a target LCOE for the economic evaluation of wave energy preliminary cost at early project development stages as a function of both CAPEX and OPEX costs as well as associated uncertainties in order to deliver electricity to the grid at a competitive cost leading to a competitive pathway to wave energy generation commercialization. </w:t>
      </w:r>
      <w:bookmarkStart w:id="11" w:name="_Hlk178916645"/>
      <w:r w:rsidRPr="00A732E0">
        <w:rPr>
          <w:rFonts w:ascii="Times New Roman" w:hAnsi="Times New Roman" w:cs="Times New Roman"/>
          <w:sz w:val="24"/>
          <w:szCs w:val="24"/>
        </w:rPr>
        <w:t xml:space="preserve">Shi </w:t>
      </w:r>
      <w:r w:rsidRPr="00A732E0">
        <w:rPr>
          <w:rFonts w:ascii="Times New Roman" w:hAnsi="Times New Roman" w:cs="Times New Roman"/>
          <w:i/>
          <w:iCs/>
          <w:sz w:val="24"/>
          <w:szCs w:val="24"/>
        </w:rPr>
        <w:t>et al.</w:t>
      </w:r>
      <w:r w:rsidRPr="00A732E0">
        <w:rPr>
          <w:rFonts w:ascii="Times New Roman" w:hAnsi="Times New Roman" w:cs="Times New Roman"/>
          <w:sz w:val="24"/>
          <w:szCs w:val="24"/>
        </w:rPr>
        <w:t xml:space="preserve"> (2022), </w:t>
      </w:r>
      <w:bookmarkEnd w:id="11"/>
      <w:r w:rsidRPr="00A732E0">
        <w:rPr>
          <w:rFonts w:ascii="Times New Roman" w:hAnsi="Times New Roman" w:cs="Times New Roman"/>
          <w:sz w:val="24"/>
          <w:szCs w:val="24"/>
        </w:rPr>
        <w:t>estimated the wave energy resource of China using dispersion relation model. To conduct the study, 40-years (1979 – 2019) spectral wave energy was retrieved from European Centre for Medium-Range Weather Forecasts Reanalysis v5 (ERA5) datasets with the main aim of investigation the spatio-temporal offshore wave energy of China sea. The study indicated nearshore zones between Zhejiang to Guandong region produced an average annual wave energy density of 10 kW/m or higher.</w:t>
      </w:r>
    </w:p>
    <w:p w14:paraId="77DDDD16" w14:textId="06563181" w:rsidR="00F20FC7" w:rsidRPr="00A732E0" w:rsidRDefault="00F20FC7"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lang w:val="en-GB"/>
        </w:rPr>
        <w:t xml:space="preserve">Padrón </w:t>
      </w:r>
      <w:r w:rsidRPr="00A732E0">
        <w:rPr>
          <w:rFonts w:ascii="Times New Roman" w:hAnsi="Times New Roman" w:cs="Times New Roman"/>
          <w:i/>
          <w:iCs/>
          <w:sz w:val="24"/>
          <w:szCs w:val="24"/>
          <w:lang w:val="en-GB"/>
        </w:rPr>
        <w:t xml:space="preserve">et al. </w:t>
      </w:r>
      <w:r w:rsidRPr="00A732E0">
        <w:rPr>
          <w:rFonts w:ascii="Times New Roman" w:hAnsi="Times New Roman" w:cs="Times New Roman"/>
          <w:sz w:val="24"/>
          <w:szCs w:val="24"/>
          <w:lang w:val="en-GB"/>
        </w:rPr>
        <w:t>(2022)</w:t>
      </w:r>
      <w:r w:rsidRPr="00A732E0">
        <w:rPr>
          <w:rFonts w:ascii="Times New Roman" w:hAnsi="Times New Roman" w:cs="Times New Roman"/>
          <w:i/>
          <w:iCs/>
          <w:sz w:val="24"/>
          <w:szCs w:val="24"/>
          <w:lang w:val="en-GB"/>
        </w:rPr>
        <w:t xml:space="preserve"> </w:t>
      </w:r>
      <w:r w:rsidRPr="00A732E0">
        <w:rPr>
          <w:rFonts w:ascii="Times New Roman" w:hAnsi="Times New Roman" w:cs="Times New Roman"/>
          <w:sz w:val="24"/>
          <w:szCs w:val="24"/>
          <w:lang w:val="en-GB"/>
        </w:rPr>
        <w:t>presented an assessment of the energy potential in the coastal area of El Hierro for the purpose of determining the best location for installation of WEC. The result indicated the best location to install an OWC wave power plant is the “Llanos Blancos” coast, where the mean significant wave height and period were 1.41 m and 9.23</w:t>
      </w:r>
      <w:r w:rsidR="00BD1864" w:rsidRPr="00A732E0">
        <w:rPr>
          <w:rFonts w:ascii="Times New Roman" w:hAnsi="Times New Roman" w:cs="Times New Roman"/>
          <w:sz w:val="24"/>
          <w:szCs w:val="24"/>
          <w:lang w:val="en-GB"/>
        </w:rPr>
        <w:t xml:space="preserve"> </w:t>
      </w:r>
      <w:r w:rsidRPr="00A732E0">
        <w:rPr>
          <w:rFonts w:ascii="Times New Roman" w:hAnsi="Times New Roman" w:cs="Times New Roman"/>
          <w:sz w:val="24"/>
          <w:szCs w:val="24"/>
          <w:lang w:val="en-GB"/>
        </w:rPr>
        <w:t>s with a predominant wave direction of NNE. In addition, the estimated annual energy generation was around 265.40 MWh/m, and the yearly average power was about 30.3 kW/m. These results clearly showed the wave resource available at the “Llanos Blancos” coast is suitable to drive a WEC system to generate electricity.</w:t>
      </w:r>
    </w:p>
    <w:p w14:paraId="4B6184C8" w14:textId="16D4F91D" w:rsidR="00712D12" w:rsidRPr="00A732E0" w:rsidRDefault="00712D1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lang w:val="en-GB"/>
        </w:rPr>
        <w:t xml:space="preserve">Tulashie </w:t>
      </w:r>
      <w:r w:rsidRPr="00A732E0">
        <w:rPr>
          <w:rFonts w:ascii="Times New Roman" w:hAnsi="Times New Roman" w:cs="Times New Roman"/>
          <w:i/>
          <w:iCs/>
          <w:sz w:val="24"/>
          <w:szCs w:val="24"/>
          <w:lang w:val="en-GB"/>
        </w:rPr>
        <w:t xml:space="preserve">et al. </w:t>
      </w:r>
      <w:r w:rsidRPr="00A732E0">
        <w:rPr>
          <w:rFonts w:ascii="Times New Roman" w:hAnsi="Times New Roman" w:cs="Times New Roman"/>
          <w:sz w:val="24"/>
          <w:szCs w:val="24"/>
        </w:rPr>
        <w:t>(2022)</w:t>
      </w:r>
      <w:r w:rsidRPr="00A732E0">
        <w:rPr>
          <w:rFonts w:ascii="Times New Roman" w:hAnsi="Times New Roman" w:cs="Times New Roman"/>
          <w:i/>
          <w:iCs/>
          <w:sz w:val="24"/>
          <w:szCs w:val="24"/>
        </w:rPr>
        <w:t xml:space="preserve"> </w:t>
      </w:r>
      <w:r w:rsidRPr="00A732E0">
        <w:rPr>
          <w:rFonts w:ascii="Times New Roman" w:hAnsi="Times New Roman" w:cs="Times New Roman"/>
          <w:sz w:val="24"/>
          <w:szCs w:val="24"/>
          <w:lang w:val="en-GB"/>
        </w:rPr>
        <w:t xml:space="preserve">assessed the wave energy potential of Ghanian coastline using a 21-years (1979 – 2020) significant wave </w:t>
      </w:r>
      <w:r w:rsidRPr="00A732E0">
        <w:rPr>
          <w:rFonts w:ascii="Times New Roman" w:hAnsi="Times New Roman" w:cs="Times New Roman"/>
          <w:sz w:val="24"/>
          <w:szCs w:val="24"/>
          <w:lang w:val="en-GB"/>
        </w:rPr>
        <w:t>height and period datasets based on ERA5 resourced retrieved from European Centre for Medium-Range Weather Forecast. From the study, the paper concluded that a wave power of 7215 MW could be generated from the wave dataset, which is adequate to power Ghana energy demand. Hence the study considered wave energy as a viable renewable energy that the country can tap into.</w:t>
      </w:r>
    </w:p>
    <w:p w14:paraId="5E55875C" w14:textId="33B5D245" w:rsidR="00712D12" w:rsidRPr="00A732E0" w:rsidRDefault="00712D1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lang w:val="en-GB"/>
        </w:rPr>
        <w:t xml:space="preserve">Jahangir </w:t>
      </w:r>
      <w:r w:rsidRPr="00A732E0">
        <w:rPr>
          <w:rFonts w:ascii="Times New Roman" w:hAnsi="Times New Roman" w:cs="Times New Roman"/>
          <w:i/>
          <w:iCs/>
          <w:sz w:val="24"/>
          <w:szCs w:val="24"/>
          <w:lang w:val="en-GB"/>
        </w:rPr>
        <w:t>et al.</w:t>
      </w:r>
      <w:r w:rsidRPr="00A732E0">
        <w:rPr>
          <w:rFonts w:ascii="Times New Roman" w:hAnsi="Times New Roman" w:cs="Times New Roman"/>
          <w:sz w:val="24"/>
          <w:szCs w:val="24"/>
          <w:lang w:val="en-GB"/>
        </w:rPr>
        <w:t xml:space="preserve"> (2023) </w:t>
      </w:r>
      <w:r w:rsidRPr="00A732E0">
        <w:rPr>
          <w:rFonts w:ascii="Times New Roman" w:hAnsi="Times New Roman" w:cs="Times New Roman"/>
          <w:sz w:val="24"/>
          <w:szCs w:val="24"/>
        </w:rPr>
        <w:t xml:space="preserve">presented a hybrid renewable (PV &amp; wave energy) and Diesel power generation system using Homer software for the Persian Gulf Island of Lavan in limited and unlimited scenario. It also conducted a techno-economic assessment of the five wave energy converters (Pelamis, Wavestar, Langley, OWC and Aqua Buoy). In the limited scenario, the hybrid generation system of solar PV, diesel generator and wavestar converter yielded an optimal outcome of cost of </w:t>
      </w:r>
      <w:r w:rsidRPr="00A732E0">
        <w:rPr>
          <w:rFonts w:ascii="Times New Roman" w:hAnsi="Times New Roman" w:cs="Times New Roman"/>
          <w:sz w:val="24"/>
          <w:szCs w:val="24"/>
          <w:lang w:val="en-GB"/>
        </w:rPr>
        <w:t>0.224 $/kWh</w:t>
      </w:r>
      <w:r w:rsidRPr="00A732E0">
        <w:rPr>
          <w:rFonts w:ascii="Times New Roman" w:hAnsi="Times New Roman" w:cs="Times New Roman"/>
          <w:sz w:val="24"/>
          <w:szCs w:val="24"/>
        </w:rPr>
        <w:t xml:space="preserve"> energy and NPV of $11million. In the unlimited scenario, the hybrid generation system of solar PV, diesel generator and AquaBuoy converter yielded an optimal outcome of cost of </w:t>
      </w:r>
      <w:r w:rsidRPr="00A732E0">
        <w:rPr>
          <w:rFonts w:ascii="Times New Roman" w:hAnsi="Times New Roman" w:cs="Times New Roman"/>
          <w:sz w:val="24"/>
          <w:szCs w:val="24"/>
          <w:lang w:val="en-GB"/>
        </w:rPr>
        <w:t>0.209 $/kWh</w:t>
      </w:r>
      <w:r w:rsidRPr="00A732E0">
        <w:rPr>
          <w:rFonts w:ascii="Times New Roman" w:hAnsi="Times New Roman" w:cs="Times New Roman"/>
          <w:sz w:val="24"/>
          <w:szCs w:val="24"/>
        </w:rPr>
        <w:t xml:space="preserve"> energy and NPV of $10.3</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million. In addition, the OWC unit had the largest electricity generation out of the five converters studied.</w:t>
      </w:r>
    </w:p>
    <w:p w14:paraId="30FE14B6" w14:textId="6F3AFD98" w:rsidR="00712D12" w:rsidRPr="00A732E0" w:rsidRDefault="00712D12"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Orji </w:t>
      </w:r>
      <w:r w:rsidRPr="00A732E0">
        <w:rPr>
          <w:rFonts w:ascii="Times New Roman" w:hAnsi="Times New Roman" w:cs="Times New Roman"/>
          <w:i/>
          <w:iCs/>
          <w:sz w:val="24"/>
          <w:szCs w:val="24"/>
        </w:rPr>
        <w:t>et al.</w:t>
      </w:r>
      <w:r w:rsidRPr="00A732E0">
        <w:rPr>
          <w:rFonts w:ascii="Times New Roman" w:hAnsi="Times New Roman" w:cs="Times New Roman"/>
          <w:sz w:val="24"/>
          <w:szCs w:val="24"/>
        </w:rPr>
        <w:t xml:space="preserve"> (2023) carried out the analysis of point absorber WEC performance along Nigeria west coast with the aim to evaluate the device output power and efficiency under various wave conditions in the Gulf Gunea using WEC-Sim software in MATLAB. The simulation results showed the device output power is highest at significant wave height of 4</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m and peak period of 15</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s. Similarly, the device efficiency was highest at wave height of 2</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m at peak period of 11</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 xml:space="preserve">s. But it was noted that the device power output increases, the efficiency decreases. The paper recommended further research to be carried out on optimizing the mooring line design </w:t>
      </w:r>
      <w:r w:rsidRPr="00A732E0">
        <w:rPr>
          <w:rFonts w:ascii="Times New Roman" w:hAnsi="Times New Roman" w:cs="Times New Roman"/>
          <w:sz w:val="24"/>
          <w:szCs w:val="24"/>
        </w:rPr>
        <w:lastRenderedPageBreak/>
        <w:t>and cost effectiveness evaluation of the point absorber WEC in the region.</w:t>
      </w:r>
    </w:p>
    <w:p w14:paraId="34878CCF" w14:textId="77777777" w:rsidR="00610FB6" w:rsidRPr="00A732E0" w:rsidRDefault="00610FB6" w:rsidP="00E6494F">
      <w:pPr>
        <w:spacing w:after="0" w:line="240" w:lineRule="auto"/>
        <w:jc w:val="both"/>
        <w:rPr>
          <w:rFonts w:ascii="Times New Roman" w:hAnsi="Times New Roman" w:cs="Times New Roman"/>
          <w:sz w:val="24"/>
          <w:szCs w:val="24"/>
        </w:rPr>
      </w:pPr>
    </w:p>
    <w:p w14:paraId="47FADAC2" w14:textId="77777777" w:rsidR="00610FB6" w:rsidRPr="00A732E0" w:rsidRDefault="00610FB6" w:rsidP="00610FB6">
      <w:pPr>
        <w:spacing w:after="0" w:line="240" w:lineRule="auto"/>
        <w:jc w:val="both"/>
        <w:rPr>
          <w:rFonts w:asciiTheme="majorBidi" w:hAnsiTheme="majorBidi" w:cstheme="majorBidi"/>
          <w:sz w:val="24"/>
          <w:szCs w:val="24"/>
        </w:rPr>
      </w:pPr>
      <w:r w:rsidRPr="00A732E0">
        <w:rPr>
          <w:rFonts w:asciiTheme="majorBidi" w:hAnsiTheme="majorBidi" w:cstheme="majorBidi"/>
          <w:sz w:val="24"/>
          <w:szCs w:val="24"/>
        </w:rPr>
        <w:t>There is a lack of comparative studies on the wave energy potential of Bonny Island relative to other Nigerian coastal regions or international locations with similar geographic and climatic conditions.</w:t>
      </w:r>
    </w:p>
    <w:p w14:paraId="031F9E8D" w14:textId="22F44BFF" w:rsidR="00610FB6" w:rsidRPr="00A732E0" w:rsidRDefault="00610FB6" w:rsidP="00E6494F">
      <w:pPr>
        <w:spacing w:after="0" w:line="240" w:lineRule="auto"/>
        <w:jc w:val="both"/>
        <w:rPr>
          <w:rFonts w:asciiTheme="majorBidi" w:hAnsiTheme="majorBidi" w:cstheme="majorBidi"/>
          <w:sz w:val="24"/>
          <w:szCs w:val="24"/>
        </w:rPr>
      </w:pPr>
      <w:r w:rsidRPr="00A732E0">
        <w:rPr>
          <w:rFonts w:asciiTheme="majorBidi" w:hAnsiTheme="majorBidi" w:cstheme="majorBidi"/>
          <w:sz w:val="24"/>
          <w:szCs w:val="24"/>
        </w:rPr>
        <w:t xml:space="preserve">Addressing these research gaps will enhance the understanding of wave energy potential in Bonny Island, Nigeria, and provide a robust framework for future wave energy projects in the region. Utilizing advanced tools like </w:t>
      </w:r>
      <w:r w:rsidR="001E2FC8" w:rsidRPr="00A732E0">
        <w:rPr>
          <w:rFonts w:asciiTheme="majorBidi" w:hAnsiTheme="majorBidi" w:cstheme="majorBidi"/>
          <w:sz w:val="24"/>
          <w:szCs w:val="24"/>
        </w:rPr>
        <w:t xml:space="preserve">statistical </w:t>
      </w:r>
      <w:r w:rsidR="00405979" w:rsidRPr="00A732E0">
        <w:rPr>
          <w:rFonts w:asciiTheme="majorBidi" w:hAnsiTheme="majorBidi" w:cstheme="majorBidi"/>
          <w:sz w:val="24"/>
          <w:szCs w:val="24"/>
        </w:rPr>
        <w:t xml:space="preserve">probability </w:t>
      </w:r>
      <w:r w:rsidR="001E2FC8" w:rsidRPr="00A732E0">
        <w:rPr>
          <w:rFonts w:asciiTheme="majorBidi" w:hAnsiTheme="majorBidi" w:cstheme="majorBidi"/>
          <w:sz w:val="24"/>
          <w:szCs w:val="24"/>
        </w:rPr>
        <w:t>distribution</w:t>
      </w:r>
      <w:r w:rsidRPr="00A732E0">
        <w:rPr>
          <w:rFonts w:asciiTheme="majorBidi" w:hAnsiTheme="majorBidi" w:cstheme="majorBidi"/>
          <w:sz w:val="24"/>
          <w:szCs w:val="24"/>
        </w:rPr>
        <w:t xml:space="preserve"> for modeling irregular wave patterns, combined with RETScreen for energy yield and feasibility analysis, holds significant promise for advancing wave energy development in Nigeria’s coastal areas. Further research into the environmental, socioeconomic, and technical aspects of these projects would be crucial for ensuring sustainable and impactful energy solutions. </w:t>
      </w:r>
    </w:p>
    <w:p w14:paraId="4E5CB427" w14:textId="77777777" w:rsidR="00261A69" w:rsidRPr="00A732E0" w:rsidRDefault="00261A69" w:rsidP="00E6494F">
      <w:pPr>
        <w:spacing w:after="0" w:line="240" w:lineRule="auto"/>
        <w:jc w:val="both"/>
        <w:rPr>
          <w:rFonts w:ascii="Times New Roman" w:hAnsi="Times New Roman" w:cs="Times New Roman"/>
          <w:sz w:val="24"/>
          <w:szCs w:val="24"/>
        </w:rPr>
      </w:pPr>
    </w:p>
    <w:p w14:paraId="6F9FD653" w14:textId="77777777" w:rsidR="002271DC" w:rsidRPr="00A732E0" w:rsidRDefault="002271DC" w:rsidP="002271DC">
      <w:pPr>
        <w:spacing w:after="0" w:line="240" w:lineRule="auto"/>
        <w:jc w:val="both"/>
        <w:rPr>
          <w:rFonts w:ascii="Times New Roman" w:hAnsi="Times New Roman" w:cs="Times New Roman"/>
          <w:sz w:val="24"/>
          <w:szCs w:val="24"/>
          <w:lang w:val="en-GB"/>
        </w:rPr>
      </w:pPr>
    </w:p>
    <w:p w14:paraId="712D0FB7" w14:textId="3DA6DB0B" w:rsidR="00F7593D" w:rsidRPr="00A732E0" w:rsidRDefault="00F7593D" w:rsidP="007832FF">
      <w:pPr>
        <w:pStyle w:val="ListParagraph"/>
        <w:numPr>
          <w:ilvl w:val="0"/>
          <w:numId w:val="16"/>
        </w:numPr>
        <w:spacing w:after="0" w:line="240" w:lineRule="auto"/>
        <w:jc w:val="both"/>
        <w:rPr>
          <w:rFonts w:ascii="Times New Roman" w:hAnsi="Times New Roman" w:cs="Times New Roman"/>
          <w:b/>
          <w:sz w:val="24"/>
          <w:szCs w:val="24"/>
          <w:lang w:val="en-GB"/>
        </w:rPr>
      </w:pPr>
      <w:r w:rsidRPr="00A732E0">
        <w:rPr>
          <w:rFonts w:ascii="Times New Roman" w:hAnsi="Times New Roman" w:cs="Times New Roman"/>
          <w:b/>
          <w:sz w:val="24"/>
          <w:szCs w:val="24"/>
          <w:lang w:val="en-GB"/>
        </w:rPr>
        <w:t>MATERIALS AND METHOD</w:t>
      </w:r>
    </w:p>
    <w:p w14:paraId="58D66746" w14:textId="27926EA8" w:rsidR="005E1BE3" w:rsidRPr="00A732E0" w:rsidRDefault="005E1BE3" w:rsidP="00601E47">
      <w:pPr>
        <w:spacing w:after="0" w:line="240" w:lineRule="auto"/>
        <w:jc w:val="both"/>
        <w:rPr>
          <w:rFonts w:ascii="Times New Roman" w:hAnsi="Times New Roman" w:cs="Times New Roman"/>
          <w:bCs/>
          <w:sz w:val="24"/>
          <w:szCs w:val="24"/>
        </w:rPr>
      </w:pPr>
      <w:r w:rsidRPr="00A732E0">
        <w:rPr>
          <w:rFonts w:ascii="Times New Roman" w:hAnsi="Times New Roman" w:cs="Times New Roman"/>
          <w:b/>
          <w:bCs/>
          <w:sz w:val="24"/>
          <w:szCs w:val="24"/>
        </w:rPr>
        <w:t>Materials</w:t>
      </w:r>
    </w:p>
    <w:p w14:paraId="79A80ED3" w14:textId="5A82F419" w:rsidR="0042573E" w:rsidRPr="00A732E0" w:rsidRDefault="0042573E" w:rsidP="005E1BE3">
      <w:pPr>
        <w:spacing w:after="0" w:line="240" w:lineRule="auto"/>
        <w:jc w:val="both"/>
        <w:rPr>
          <w:rFonts w:ascii="Times New Roman" w:hAnsi="Times New Roman" w:cs="Times New Roman"/>
          <w:bCs/>
          <w:sz w:val="24"/>
          <w:szCs w:val="24"/>
          <w:highlight w:val="yellow"/>
          <w:lang w:val="en-GB"/>
        </w:rPr>
      </w:pPr>
      <w:r w:rsidRPr="00A732E0">
        <w:rPr>
          <w:rFonts w:ascii="Times New Roman" w:hAnsi="Times New Roman" w:cs="Times New Roman"/>
          <w:bCs/>
          <w:sz w:val="24"/>
          <w:szCs w:val="24"/>
          <w:lang w:val="en-GB"/>
        </w:rPr>
        <w:t>The wave energy potential of Bonny Island was analysed from 39 years wave data resource using Excel and its techno-economic assessment via RETScreen software.</w:t>
      </w:r>
    </w:p>
    <w:p w14:paraId="57D4A812" w14:textId="4D6944D8" w:rsidR="006B5FCA" w:rsidRPr="00A732E0" w:rsidRDefault="003255A1" w:rsidP="00E6494F">
      <w:pPr>
        <w:spacing w:after="0" w:line="240" w:lineRule="auto"/>
        <w:jc w:val="both"/>
        <w:rPr>
          <w:rFonts w:ascii="Times New Roman" w:hAnsi="Times New Roman" w:cs="Times New Roman"/>
          <w:bCs/>
          <w:sz w:val="24"/>
          <w:szCs w:val="24"/>
        </w:rPr>
      </w:pPr>
      <w:r w:rsidRPr="00A732E0">
        <w:rPr>
          <w:rFonts w:ascii="Times New Roman" w:hAnsi="Times New Roman" w:cs="Times New Roman"/>
          <w:bCs/>
          <w:sz w:val="24"/>
          <w:szCs w:val="24"/>
        </w:rPr>
        <w:t>Bonny Island is an industrial town in Niger Delta region of Nigeria and situated about 40 km south-east of Port Harcourt in Rivers State, Nigeria (</w:t>
      </w:r>
      <w:bookmarkStart w:id="12" w:name="_Hlk61658185"/>
      <w:r w:rsidRPr="00A732E0">
        <w:rPr>
          <w:rFonts w:ascii="Times New Roman" w:hAnsi="Times New Roman" w:cs="Times New Roman"/>
          <w:noProof/>
          <w:sz w:val="24"/>
          <w:szCs w:val="24"/>
          <w:lang w:val="en-GB"/>
        </w:rPr>
        <w:t xml:space="preserve">Akintoye </w:t>
      </w:r>
      <w:r w:rsidRPr="00A732E0">
        <w:rPr>
          <w:rFonts w:ascii="Times New Roman" w:hAnsi="Times New Roman" w:cs="Times New Roman"/>
          <w:i/>
          <w:iCs/>
          <w:noProof/>
          <w:sz w:val="24"/>
          <w:szCs w:val="24"/>
          <w:lang w:val="en-GB"/>
        </w:rPr>
        <w:t xml:space="preserve">et al. </w:t>
      </w:r>
      <w:r w:rsidRPr="00A732E0">
        <w:rPr>
          <w:rFonts w:ascii="Times New Roman" w:hAnsi="Times New Roman" w:cs="Times New Roman"/>
          <w:noProof/>
          <w:sz w:val="24"/>
          <w:szCs w:val="24"/>
          <w:lang w:val="en-GB"/>
        </w:rPr>
        <w:t>2016</w:t>
      </w:r>
      <w:bookmarkEnd w:id="12"/>
      <w:r w:rsidRPr="00A732E0">
        <w:rPr>
          <w:rFonts w:ascii="Times New Roman" w:hAnsi="Times New Roman" w:cs="Times New Roman"/>
          <w:noProof/>
          <w:sz w:val="24"/>
          <w:szCs w:val="24"/>
          <w:lang w:val="en-GB"/>
        </w:rPr>
        <w:t>)</w:t>
      </w:r>
      <w:r w:rsidRPr="00A732E0">
        <w:rPr>
          <w:rFonts w:ascii="Times New Roman" w:hAnsi="Times New Roman" w:cs="Times New Roman"/>
          <w:bCs/>
          <w:sz w:val="24"/>
          <w:szCs w:val="24"/>
        </w:rPr>
        <w:t>. Geographically, it is located roughly 4</w:t>
      </w:r>
      <w:r w:rsidRPr="00A732E0">
        <w:rPr>
          <w:rFonts w:ascii="Times New Roman" w:hAnsi="Times New Roman" w:cs="Times New Roman"/>
          <w:bCs/>
          <w:sz w:val="24"/>
          <w:szCs w:val="24"/>
          <w:vertAlign w:val="superscript"/>
        </w:rPr>
        <w:t>0</w:t>
      </w:r>
      <w:r w:rsidRPr="00A732E0">
        <w:rPr>
          <w:rFonts w:ascii="Times New Roman" w:hAnsi="Times New Roman" w:cs="Times New Roman"/>
          <w:bCs/>
          <w:sz w:val="24"/>
          <w:szCs w:val="24"/>
        </w:rPr>
        <w:t xml:space="preserve"> 24’ North, 7</w:t>
      </w:r>
      <w:r w:rsidRPr="00A732E0">
        <w:rPr>
          <w:rFonts w:ascii="Times New Roman" w:hAnsi="Times New Roman" w:cs="Times New Roman"/>
          <w:bCs/>
          <w:sz w:val="24"/>
          <w:szCs w:val="24"/>
          <w:vertAlign w:val="superscript"/>
        </w:rPr>
        <w:t>0</w:t>
      </w:r>
      <w:r w:rsidRPr="00A732E0">
        <w:rPr>
          <w:rFonts w:ascii="Times New Roman" w:hAnsi="Times New Roman" w:cs="Times New Roman"/>
          <w:bCs/>
          <w:sz w:val="24"/>
          <w:szCs w:val="24"/>
        </w:rPr>
        <w:t xml:space="preserve"> 11’ East and South of the </w:t>
      </w:r>
      <w:bookmarkStart w:id="13" w:name="_Hlk62609318"/>
      <w:r w:rsidRPr="00A732E0">
        <w:rPr>
          <w:rFonts w:ascii="Times New Roman" w:hAnsi="Times New Roman" w:cs="Times New Roman"/>
          <w:bCs/>
          <w:sz w:val="24"/>
          <w:szCs w:val="24"/>
        </w:rPr>
        <w:t xml:space="preserve">inter-tropical convergence zone </w:t>
      </w:r>
      <w:bookmarkEnd w:id="13"/>
      <w:r w:rsidRPr="00A732E0">
        <w:rPr>
          <w:rFonts w:ascii="Times New Roman" w:hAnsi="Times New Roman" w:cs="Times New Roman"/>
          <w:bCs/>
          <w:sz w:val="24"/>
          <w:szCs w:val="24"/>
        </w:rPr>
        <w:t>(ITCZ).  It is surrounded by the Atlantic Ocean on the southern part, Bodo on the North, Yellow Island on the West and Opobo on the East. Bonny Island is a Town and a Local Government Area in Rivers State, of southern Nigeria</w:t>
      </w:r>
      <w:r w:rsidR="00601E47" w:rsidRPr="00A732E0">
        <w:rPr>
          <w:rFonts w:ascii="Times New Roman" w:hAnsi="Times New Roman" w:cs="Times New Roman"/>
          <w:bCs/>
          <w:sz w:val="24"/>
          <w:szCs w:val="24"/>
        </w:rPr>
        <w:t xml:space="preserve">. </w:t>
      </w:r>
    </w:p>
    <w:p w14:paraId="35A26E88" w14:textId="77777777" w:rsidR="0042573E" w:rsidRPr="00A732E0" w:rsidRDefault="0042573E" w:rsidP="00E6494F">
      <w:pPr>
        <w:spacing w:after="0" w:line="240" w:lineRule="auto"/>
        <w:jc w:val="both"/>
        <w:rPr>
          <w:rFonts w:ascii="Times New Roman" w:hAnsi="Times New Roman" w:cs="Times New Roman"/>
          <w:bCs/>
          <w:sz w:val="24"/>
          <w:szCs w:val="24"/>
        </w:rPr>
      </w:pPr>
    </w:p>
    <w:p w14:paraId="1B039C20" w14:textId="451FA362" w:rsidR="0092712F" w:rsidRPr="00A732E0" w:rsidRDefault="006B5FCA" w:rsidP="0092712F">
      <w:pPr>
        <w:spacing w:after="0" w:line="240" w:lineRule="auto"/>
        <w:jc w:val="both"/>
        <w:rPr>
          <w:rFonts w:ascii="Times New Roman" w:hAnsi="Times New Roman" w:cs="Times New Roman"/>
          <w:sz w:val="24"/>
          <w:szCs w:val="24"/>
        </w:rPr>
      </w:pPr>
      <w:r w:rsidRPr="00A732E0">
        <w:rPr>
          <w:rFonts w:ascii="Times New Roman" w:hAnsi="Times New Roman" w:cs="Times New Roman"/>
          <w:bCs/>
          <w:sz w:val="24"/>
          <w:szCs w:val="24"/>
        </w:rPr>
        <w:t xml:space="preserve">For this research work, 39 years (1984 - 2023) </w:t>
      </w:r>
      <w:r w:rsidR="00FA0DF3" w:rsidRPr="00A732E0">
        <w:rPr>
          <w:rFonts w:ascii="Times New Roman" w:hAnsi="Times New Roman" w:cs="Times New Roman"/>
          <w:bCs/>
          <w:sz w:val="24"/>
          <w:szCs w:val="24"/>
        </w:rPr>
        <w:t xml:space="preserve">nearshore and </w:t>
      </w:r>
      <w:r w:rsidRPr="00A732E0">
        <w:rPr>
          <w:rFonts w:ascii="Times New Roman" w:hAnsi="Times New Roman" w:cs="Times New Roman"/>
          <w:bCs/>
          <w:sz w:val="24"/>
          <w:szCs w:val="24"/>
        </w:rPr>
        <w:t xml:space="preserve">offshore </w:t>
      </w:r>
      <w:r w:rsidRPr="00A732E0">
        <w:rPr>
          <w:rFonts w:ascii="Times New Roman" w:hAnsi="Times New Roman" w:cs="Times New Roman"/>
          <w:sz w:val="24"/>
          <w:szCs w:val="24"/>
        </w:rPr>
        <w:t>wave data for the location 7°N, 4°E, on Bonny Island, are obtained from BMT ARGOSS, retrieved from the global numerical weather prediction model of NCEP (National Centre of Environmental Prediction). The location is situated approximately 48km southwest of Bonny Island in a water depth of approximately 133</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m</w:t>
      </w:r>
      <w:r w:rsidR="007438D7" w:rsidRPr="00A732E0">
        <w:rPr>
          <w:rFonts w:ascii="Times New Roman" w:hAnsi="Times New Roman" w:cs="Times New Roman"/>
          <w:sz w:val="24"/>
          <w:szCs w:val="24"/>
        </w:rPr>
        <w:t xml:space="preserve"> as summarized in Table</w:t>
      </w:r>
      <w:r w:rsidR="0092712F" w:rsidRPr="00A732E0">
        <w:rPr>
          <w:rFonts w:ascii="Times New Roman" w:hAnsi="Times New Roman" w:cs="Times New Roman"/>
          <w:sz w:val="24"/>
          <w:szCs w:val="24"/>
        </w:rPr>
        <w:t>s</w:t>
      </w:r>
      <w:r w:rsidR="007438D7" w:rsidRPr="00A732E0">
        <w:rPr>
          <w:rFonts w:ascii="Times New Roman" w:hAnsi="Times New Roman" w:cs="Times New Roman"/>
          <w:sz w:val="24"/>
          <w:szCs w:val="24"/>
        </w:rPr>
        <w:t xml:space="preserve"> </w:t>
      </w:r>
      <w:r w:rsidR="00256E1A" w:rsidRPr="00A732E0">
        <w:rPr>
          <w:rFonts w:ascii="Times New Roman" w:hAnsi="Times New Roman" w:cs="Times New Roman"/>
          <w:sz w:val="24"/>
          <w:szCs w:val="24"/>
        </w:rPr>
        <w:t>1</w:t>
      </w:r>
      <w:r w:rsidR="007438D7" w:rsidRPr="00A732E0">
        <w:rPr>
          <w:rFonts w:ascii="Times New Roman" w:hAnsi="Times New Roman" w:cs="Times New Roman"/>
          <w:sz w:val="24"/>
          <w:szCs w:val="24"/>
        </w:rPr>
        <w:t xml:space="preserve"> </w:t>
      </w:r>
      <w:r w:rsidR="0092712F" w:rsidRPr="00A732E0">
        <w:rPr>
          <w:rFonts w:ascii="Times New Roman" w:hAnsi="Times New Roman" w:cs="Times New Roman"/>
          <w:sz w:val="24"/>
          <w:szCs w:val="24"/>
        </w:rPr>
        <w:t>to 4</w:t>
      </w:r>
      <w:r w:rsidR="007438D7" w:rsidRPr="00A732E0">
        <w:rPr>
          <w:rFonts w:ascii="Times New Roman" w:hAnsi="Times New Roman" w:cs="Times New Roman"/>
          <w:sz w:val="24"/>
          <w:szCs w:val="24"/>
        </w:rPr>
        <w:t>.</w:t>
      </w:r>
    </w:p>
    <w:p w14:paraId="4E040900" w14:textId="77777777" w:rsidR="0042573E" w:rsidRPr="00A732E0" w:rsidRDefault="0042573E" w:rsidP="0092712F">
      <w:pPr>
        <w:spacing w:after="0" w:line="240" w:lineRule="auto"/>
        <w:jc w:val="both"/>
        <w:rPr>
          <w:rFonts w:ascii="Times New Roman" w:hAnsi="Times New Roman" w:cs="Times New Roman"/>
          <w:sz w:val="24"/>
          <w:szCs w:val="24"/>
        </w:rPr>
      </w:pPr>
    </w:p>
    <w:p w14:paraId="4711B578" w14:textId="418B608B" w:rsidR="007438D7" w:rsidRPr="00A732E0" w:rsidRDefault="007438D7" w:rsidP="0092712F">
      <w:pPr>
        <w:spacing w:after="0" w:line="240" w:lineRule="auto"/>
        <w:jc w:val="both"/>
        <w:rPr>
          <w:rFonts w:ascii="Times New Roman" w:hAnsi="Times New Roman" w:cs="Times New Roman"/>
          <w:sz w:val="24"/>
          <w:szCs w:val="24"/>
        </w:rPr>
      </w:pPr>
      <w:r w:rsidRPr="00A732E0">
        <w:rPr>
          <w:rFonts w:ascii="Times New Roman" w:hAnsi="Times New Roman" w:cs="Times New Roman"/>
          <w:b/>
          <w:bCs/>
          <w:sz w:val="24"/>
          <w:szCs w:val="24"/>
          <w:lang w:val="en-GB"/>
        </w:rPr>
        <w:t>Table</w:t>
      </w:r>
      <w:r w:rsidR="004B7B8D" w:rsidRPr="00A732E0">
        <w:rPr>
          <w:rFonts w:ascii="Times New Roman" w:hAnsi="Times New Roman" w:cs="Times New Roman"/>
          <w:b/>
          <w:bCs/>
          <w:sz w:val="24"/>
          <w:szCs w:val="24"/>
          <w:lang w:val="en-GB"/>
        </w:rPr>
        <w:t xml:space="preserve"> 1:</w:t>
      </w:r>
      <w:r w:rsidR="004B7B8D" w:rsidRPr="00A732E0">
        <w:rPr>
          <w:rFonts w:ascii="Times New Roman" w:hAnsi="Times New Roman" w:cs="Times New Roman"/>
          <w:sz w:val="24"/>
          <w:szCs w:val="24"/>
          <w:lang w:val="en-GB"/>
        </w:rPr>
        <w:t xml:space="preserve"> </w:t>
      </w:r>
      <w:r w:rsidRPr="00A732E0">
        <w:rPr>
          <w:rFonts w:ascii="Times New Roman" w:hAnsi="Times New Roman" w:cs="Times New Roman"/>
          <w:sz w:val="24"/>
          <w:szCs w:val="24"/>
          <w:lang w:val="en-GB"/>
        </w:rPr>
        <w:t xml:space="preserve">Bonny Island offshore wave heights and associated periods due to sea condition 1984-2023 </w:t>
      </w:r>
      <w:r w:rsidRPr="00A732E0">
        <w:rPr>
          <w:rFonts w:ascii="Times New Roman" w:hAnsi="Times New Roman" w:cs="Times New Roman"/>
          <w:sz w:val="24"/>
          <w:szCs w:val="24"/>
        </w:rPr>
        <w:t xml:space="preserve">(Source: </w:t>
      </w:r>
      <w:bookmarkStart w:id="14" w:name="_Hlk178916670"/>
      <w:r w:rsidRPr="00A732E0">
        <w:rPr>
          <w:rFonts w:ascii="Times New Roman" w:eastAsia="Arial" w:hAnsi="Times New Roman" w:cs="Times New Roman"/>
          <w:sz w:val="24"/>
          <w:szCs w:val="24"/>
        </w:rPr>
        <w:t>Train 7 metocean modelling report, 2023)</w:t>
      </w:r>
    </w:p>
    <w:tbl>
      <w:tblPr>
        <w:tblStyle w:val="TableGrid"/>
        <w:tblW w:w="0" w:type="auto"/>
        <w:tblInd w:w="-318" w:type="dxa"/>
        <w:tblLook w:val="04A0" w:firstRow="1" w:lastRow="0" w:firstColumn="1" w:lastColumn="0" w:noHBand="0" w:noVBand="1"/>
      </w:tblPr>
      <w:tblGrid>
        <w:gridCol w:w="847"/>
        <w:gridCol w:w="594"/>
        <w:gridCol w:w="631"/>
        <w:gridCol w:w="604"/>
        <w:gridCol w:w="640"/>
        <w:gridCol w:w="622"/>
        <w:gridCol w:w="706"/>
      </w:tblGrid>
      <w:tr w:rsidR="00A732E0" w:rsidRPr="00A732E0" w14:paraId="2583B9CA" w14:textId="77777777" w:rsidTr="005E296E">
        <w:tc>
          <w:tcPr>
            <w:tcW w:w="1114" w:type="dxa"/>
            <w:vMerge w:val="restart"/>
            <w:tcBorders>
              <w:left w:val="nil"/>
              <w:right w:val="nil"/>
            </w:tcBorders>
          </w:tcPr>
          <w:bookmarkEnd w:id="14"/>
          <w:p w14:paraId="0D6B95E9"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Return period (years)</w:t>
            </w:r>
          </w:p>
        </w:tc>
        <w:tc>
          <w:tcPr>
            <w:tcW w:w="1990" w:type="dxa"/>
            <w:gridSpan w:val="2"/>
            <w:tcBorders>
              <w:left w:val="nil"/>
              <w:bottom w:val="nil"/>
              <w:right w:val="nil"/>
            </w:tcBorders>
          </w:tcPr>
          <w:p w14:paraId="7362D2E6" w14:textId="77777777" w:rsidR="007438D7" w:rsidRPr="00A732E0" w:rsidRDefault="007438D7" w:rsidP="00E6494F">
            <w:pPr>
              <w:autoSpaceDE w:val="0"/>
              <w:autoSpaceDN w:val="0"/>
              <w:adjustRightInd w:val="0"/>
              <w:spacing w:line="240" w:lineRule="auto"/>
              <w:rPr>
                <w:rFonts w:ascii="Times New Roman" w:eastAsia="Arial" w:hAnsi="Times New Roman" w:cs="Times New Roman"/>
                <w:b/>
                <w:spacing w:val="-5"/>
                <w:sz w:val="20"/>
                <w:szCs w:val="20"/>
              </w:rPr>
            </w:pPr>
            <w:r w:rsidRPr="00A732E0">
              <w:rPr>
                <w:rFonts w:ascii="Times New Roman" w:eastAsia="Arial" w:hAnsi="Times New Roman" w:cs="Times New Roman"/>
                <w:b/>
                <w:spacing w:val="-5"/>
                <w:sz w:val="20"/>
                <w:szCs w:val="20"/>
              </w:rPr>
              <w:t>Direction (SSE)</w:t>
            </w:r>
          </w:p>
          <w:p w14:paraId="3141B7CB"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5"/>
                <w:sz w:val="20"/>
                <w:szCs w:val="20"/>
              </w:rPr>
              <w:t>168.75</w:t>
            </w:r>
            <w:r w:rsidRPr="00A732E0">
              <w:rPr>
                <w:rFonts w:ascii="Times New Roman" w:eastAsia="Verdana" w:hAnsi="Times New Roman" w:cs="Times New Roman"/>
                <w:b/>
                <w:spacing w:val="-5"/>
                <w:sz w:val="20"/>
                <w:szCs w:val="20"/>
              </w:rPr>
              <w:t xml:space="preserve">° </w:t>
            </w:r>
            <w:r w:rsidRPr="00A732E0">
              <w:rPr>
                <w:rFonts w:ascii="Times New Roman" w:eastAsia="Arial" w:hAnsi="Times New Roman" w:cs="Times New Roman"/>
                <w:b/>
                <w:spacing w:val="-5"/>
                <w:sz w:val="20"/>
                <w:szCs w:val="20"/>
              </w:rPr>
              <w:t>till 91.25</w:t>
            </w:r>
            <w:r w:rsidRPr="00A732E0">
              <w:rPr>
                <w:rFonts w:ascii="Times New Roman" w:eastAsia="Verdana" w:hAnsi="Times New Roman" w:cs="Times New Roman"/>
                <w:b/>
                <w:spacing w:val="-5"/>
                <w:sz w:val="20"/>
                <w:szCs w:val="20"/>
              </w:rPr>
              <w:t>°</w:t>
            </w:r>
          </w:p>
        </w:tc>
        <w:tc>
          <w:tcPr>
            <w:tcW w:w="2284" w:type="dxa"/>
            <w:gridSpan w:val="2"/>
            <w:tcBorders>
              <w:left w:val="nil"/>
              <w:bottom w:val="nil"/>
              <w:right w:val="nil"/>
            </w:tcBorders>
          </w:tcPr>
          <w:p w14:paraId="4134B280" w14:textId="77777777" w:rsidR="007438D7" w:rsidRPr="00A732E0" w:rsidRDefault="007438D7" w:rsidP="00E6494F">
            <w:pPr>
              <w:autoSpaceDE w:val="0"/>
              <w:autoSpaceDN w:val="0"/>
              <w:adjustRightInd w:val="0"/>
              <w:spacing w:line="240" w:lineRule="auto"/>
              <w:rPr>
                <w:rFonts w:ascii="Times New Roman" w:eastAsia="Arial" w:hAnsi="Times New Roman" w:cs="Times New Roman"/>
                <w:b/>
                <w:sz w:val="20"/>
                <w:szCs w:val="20"/>
              </w:rPr>
            </w:pPr>
            <w:r w:rsidRPr="00A732E0">
              <w:rPr>
                <w:rFonts w:ascii="Times New Roman" w:eastAsia="Arial" w:hAnsi="Times New Roman" w:cs="Times New Roman"/>
                <w:b/>
                <w:sz w:val="20"/>
                <w:szCs w:val="20"/>
              </w:rPr>
              <w:t>Direction (SSW)</w:t>
            </w:r>
          </w:p>
          <w:p w14:paraId="1DB0A47B"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191.25</w:t>
            </w:r>
            <w:r w:rsidRPr="00A732E0">
              <w:rPr>
                <w:rFonts w:ascii="Times New Roman" w:eastAsia="Verdana" w:hAnsi="Times New Roman" w:cs="Times New Roman"/>
                <w:b/>
                <w:sz w:val="20"/>
                <w:szCs w:val="20"/>
              </w:rPr>
              <w:t xml:space="preserve">° </w:t>
            </w:r>
            <w:r w:rsidRPr="00A732E0">
              <w:rPr>
                <w:rFonts w:ascii="Times New Roman" w:eastAsia="Arial" w:hAnsi="Times New Roman" w:cs="Times New Roman"/>
                <w:b/>
                <w:sz w:val="20"/>
                <w:szCs w:val="20"/>
              </w:rPr>
              <w:t>till 213.75</w:t>
            </w:r>
            <w:r w:rsidRPr="00A732E0">
              <w:rPr>
                <w:rFonts w:ascii="Times New Roman" w:eastAsia="Verdana" w:hAnsi="Times New Roman" w:cs="Times New Roman"/>
                <w:b/>
                <w:sz w:val="20"/>
                <w:szCs w:val="20"/>
              </w:rPr>
              <w:t>°</w:t>
            </w:r>
          </w:p>
        </w:tc>
        <w:tc>
          <w:tcPr>
            <w:tcW w:w="2693" w:type="dxa"/>
            <w:gridSpan w:val="2"/>
            <w:tcBorders>
              <w:left w:val="nil"/>
              <w:bottom w:val="nil"/>
              <w:right w:val="nil"/>
            </w:tcBorders>
          </w:tcPr>
          <w:p w14:paraId="1CA2BD34" w14:textId="77777777" w:rsidR="007438D7" w:rsidRPr="00A732E0" w:rsidRDefault="007438D7" w:rsidP="00E6494F">
            <w:pPr>
              <w:autoSpaceDE w:val="0"/>
              <w:autoSpaceDN w:val="0"/>
              <w:adjustRightInd w:val="0"/>
              <w:spacing w:line="240" w:lineRule="auto"/>
              <w:rPr>
                <w:rFonts w:ascii="Times New Roman" w:eastAsia="Arial" w:hAnsi="Times New Roman" w:cs="Times New Roman"/>
                <w:b/>
                <w:spacing w:val="-3"/>
                <w:sz w:val="20"/>
                <w:szCs w:val="20"/>
              </w:rPr>
            </w:pPr>
            <w:r w:rsidRPr="00A732E0">
              <w:rPr>
                <w:rFonts w:ascii="Times New Roman" w:eastAsia="Arial" w:hAnsi="Times New Roman" w:cs="Times New Roman"/>
                <w:b/>
                <w:spacing w:val="-3"/>
                <w:sz w:val="20"/>
                <w:szCs w:val="20"/>
              </w:rPr>
              <w:t>Direction (SW)</w:t>
            </w:r>
          </w:p>
          <w:p w14:paraId="2A414869"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3"/>
                <w:sz w:val="20"/>
                <w:szCs w:val="20"/>
              </w:rPr>
              <w:t>213.75</w:t>
            </w:r>
            <w:r w:rsidRPr="00A732E0">
              <w:rPr>
                <w:rFonts w:ascii="Times New Roman" w:eastAsia="Verdana" w:hAnsi="Times New Roman" w:cs="Times New Roman"/>
                <w:b/>
                <w:spacing w:val="-3"/>
                <w:sz w:val="20"/>
                <w:szCs w:val="20"/>
              </w:rPr>
              <w:t xml:space="preserve">° </w:t>
            </w:r>
            <w:r w:rsidRPr="00A732E0">
              <w:rPr>
                <w:rFonts w:ascii="Times New Roman" w:eastAsia="Arial" w:hAnsi="Times New Roman" w:cs="Times New Roman"/>
                <w:b/>
                <w:spacing w:val="-3"/>
                <w:sz w:val="20"/>
                <w:szCs w:val="20"/>
              </w:rPr>
              <w:t>till 236.25</w:t>
            </w:r>
            <w:r w:rsidRPr="00A732E0">
              <w:rPr>
                <w:rFonts w:ascii="Times New Roman" w:eastAsia="Verdana" w:hAnsi="Times New Roman" w:cs="Times New Roman"/>
                <w:b/>
                <w:spacing w:val="-3"/>
                <w:sz w:val="20"/>
                <w:szCs w:val="20"/>
              </w:rPr>
              <w:t>°</w:t>
            </w:r>
          </w:p>
        </w:tc>
      </w:tr>
      <w:tr w:rsidR="00A732E0" w:rsidRPr="00A732E0" w14:paraId="6A7B9B3A" w14:textId="77777777" w:rsidTr="005E296E">
        <w:tc>
          <w:tcPr>
            <w:tcW w:w="1114" w:type="dxa"/>
            <w:vMerge/>
            <w:tcBorders>
              <w:left w:val="nil"/>
              <w:bottom w:val="single" w:sz="4" w:space="0" w:color="000000" w:themeColor="text1"/>
              <w:right w:val="nil"/>
            </w:tcBorders>
          </w:tcPr>
          <w:p w14:paraId="497B4576"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p>
        </w:tc>
        <w:tc>
          <w:tcPr>
            <w:tcW w:w="995" w:type="dxa"/>
            <w:tcBorders>
              <w:top w:val="nil"/>
              <w:left w:val="nil"/>
              <w:bottom w:val="single" w:sz="4" w:space="0" w:color="000000" w:themeColor="text1"/>
              <w:right w:val="nil"/>
            </w:tcBorders>
          </w:tcPr>
          <w:p w14:paraId="192499DC"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995" w:type="dxa"/>
            <w:tcBorders>
              <w:top w:val="nil"/>
              <w:left w:val="nil"/>
              <w:bottom w:val="single" w:sz="4" w:space="0" w:color="000000" w:themeColor="text1"/>
              <w:right w:val="nil"/>
            </w:tcBorders>
          </w:tcPr>
          <w:p w14:paraId="2C2F462B"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1150" w:type="dxa"/>
            <w:tcBorders>
              <w:top w:val="nil"/>
              <w:left w:val="nil"/>
              <w:bottom w:val="single" w:sz="4" w:space="0" w:color="000000" w:themeColor="text1"/>
              <w:right w:val="nil"/>
            </w:tcBorders>
          </w:tcPr>
          <w:p w14:paraId="2CA3B0C5"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1134" w:type="dxa"/>
            <w:tcBorders>
              <w:top w:val="nil"/>
              <w:left w:val="nil"/>
              <w:bottom w:val="single" w:sz="4" w:space="0" w:color="000000" w:themeColor="text1"/>
              <w:right w:val="nil"/>
            </w:tcBorders>
          </w:tcPr>
          <w:p w14:paraId="1EC1448B"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 xml:space="preserve">   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1417" w:type="dxa"/>
            <w:tcBorders>
              <w:top w:val="nil"/>
              <w:left w:val="nil"/>
              <w:bottom w:val="single" w:sz="4" w:space="0" w:color="000000" w:themeColor="text1"/>
              <w:right w:val="nil"/>
            </w:tcBorders>
          </w:tcPr>
          <w:p w14:paraId="776F4D34"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 xml:space="preserve">     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1276" w:type="dxa"/>
            <w:tcBorders>
              <w:top w:val="nil"/>
              <w:left w:val="nil"/>
              <w:bottom w:val="single" w:sz="4" w:space="0" w:color="000000" w:themeColor="text1"/>
              <w:right w:val="nil"/>
            </w:tcBorders>
          </w:tcPr>
          <w:p w14:paraId="03F1B363"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r>
      <w:tr w:rsidR="00A732E0" w:rsidRPr="00A732E0" w14:paraId="422A3661" w14:textId="77777777" w:rsidTr="005E296E">
        <w:tc>
          <w:tcPr>
            <w:tcW w:w="1114" w:type="dxa"/>
            <w:tcBorders>
              <w:left w:val="nil"/>
              <w:bottom w:val="nil"/>
              <w:right w:val="nil"/>
            </w:tcBorders>
            <w:vAlign w:val="center"/>
          </w:tcPr>
          <w:p w14:paraId="22FEFE1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w:t>
            </w:r>
          </w:p>
        </w:tc>
        <w:tc>
          <w:tcPr>
            <w:tcW w:w="995" w:type="dxa"/>
            <w:tcBorders>
              <w:top w:val="single" w:sz="4" w:space="0" w:color="000000" w:themeColor="text1"/>
              <w:left w:val="nil"/>
              <w:bottom w:val="nil"/>
              <w:right w:val="nil"/>
            </w:tcBorders>
            <w:vAlign w:val="center"/>
          </w:tcPr>
          <w:p w14:paraId="2B66F2DB"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2.01</w:t>
            </w:r>
          </w:p>
        </w:tc>
        <w:tc>
          <w:tcPr>
            <w:tcW w:w="995" w:type="dxa"/>
            <w:tcBorders>
              <w:top w:val="single" w:sz="4" w:space="0" w:color="000000" w:themeColor="text1"/>
              <w:left w:val="nil"/>
              <w:bottom w:val="nil"/>
              <w:right w:val="nil"/>
            </w:tcBorders>
            <w:vAlign w:val="center"/>
          </w:tcPr>
          <w:p w14:paraId="277F7302"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6.1</w:t>
            </w:r>
          </w:p>
        </w:tc>
        <w:tc>
          <w:tcPr>
            <w:tcW w:w="1150" w:type="dxa"/>
            <w:tcBorders>
              <w:top w:val="single" w:sz="4" w:space="0" w:color="000000" w:themeColor="text1"/>
              <w:left w:val="nil"/>
              <w:bottom w:val="nil"/>
              <w:right w:val="nil"/>
            </w:tcBorders>
            <w:vAlign w:val="center"/>
          </w:tcPr>
          <w:p w14:paraId="5F6BD716"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2.43</w:t>
            </w:r>
          </w:p>
        </w:tc>
        <w:tc>
          <w:tcPr>
            <w:tcW w:w="1134" w:type="dxa"/>
            <w:tcBorders>
              <w:top w:val="single" w:sz="4" w:space="0" w:color="000000" w:themeColor="text1"/>
              <w:left w:val="nil"/>
              <w:bottom w:val="nil"/>
              <w:right w:val="nil"/>
            </w:tcBorders>
            <w:vAlign w:val="center"/>
          </w:tcPr>
          <w:p w14:paraId="47274C25"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6.1</w:t>
            </w:r>
          </w:p>
        </w:tc>
        <w:tc>
          <w:tcPr>
            <w:tcW w:w="1417" w:type="dxa"/>
            <w:tcBorders>
              <w:top w:val="single" w:sz="4" w:space="0" w:color="000000" w:themeColor="text1"/>
              <w:left w:val="nil"/>
              <w:bottom w:val="nil"/>
              <w:right w:val="nil"/>
            </w:tcBorders>
            <w:vAlign w:val="center"/>
          </w:tcPr>
          <w:p w14:paraId="49A10986"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2.11</w:t>
            </w:r>
          </w:p>
        </w:tc>
        <w:tc>
          <w:tcPr>
            <w:tcW w:w="1276" w:type="dxa"/>
            <w:tcBorders>
              <w:top w:val="single" w:sz="4" w:space="0" w:color="000000" w:themeColor="text1"/>
              <w:left w:val="nil"/>
              <w:bottom w:val="nil"/>
              <w:right w:val="nil"/>
            </w:tcBorders>
            <w:vAlign w:val="center"/>
          </w:tcPr>
          <w:p w14:paraId="41F72A9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7.18</w:t>
            </w:r>
          </w:p>
        </w:tc>
      </w:tr>
      <w:tr w:rsidR="00A732E0" w:rsidRPr="00A732E0" w14:paraId="76B4766D" w14:textId="77777777" w:rsidTr="005E296E">
        <w:tc>
          <w:tcPr>
            <w:tcW w:w="1114" w:type="dxa"/>
            <w:tcBorders>
              <w:top w:val="nil"/>
              <w:left w:val="nil"/>
              <w:bottom w:val="nil"/>
              <w:right w:val="nil"/>
            </w:tcBorders>
            <w:vAlign w:val="center"/>
          </w:tcPr>
          <w:p w14:paraId="6874F84F"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5</w:t>
            </w:r>
          </w:p>
        </w:tc>
        <w:tc>
          <w:tcPr>
            <w:tcW w:w="995" w:type="dxa"/>
            <w:tcBorders>
              <w:top w:val="nil"/>
              <w:left w:val="nil"/>
              <w:bottom w:val="nil"/>
              <w:right w:val="nil"/>
            </w:tcBorders>
            <w:vAlign w:val="center"/>
          </w:tcPr>
          <w:p w14:paraId="6A66DD11"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2.39</w:t>
            </w:r>
          </w:p>
        </w:tc>
        <w:tc>
          <w:tcPr>
            <w:tcW w:w="995" w:type="dxa"/>
            <w:tcBorders>
              <w:top w:val="nil"/>
              <w:left w:val="nil"/>
              <w:bottom w:val="nil"/>
              <w:right w:val="nil"/>
            </w:tcBorders>
            <w:vAlign w:val="center"/>
          </w:tcPr>
          <w:p w14:paraId="073BC46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6.7</w:t>
            </w:r>
          </w:p>
        </w:tc>
        <w:tc>
          <w:tcPr>
            <w:tcW w:w="1150" w:type="dxa"/>
            <w:tcBorders>
              <w:top w:val="nil"/>
              <w:left w:val="nil"/>
              <w:bottom w:val="nil"/>
              <w:right w:val="nil"/>
            </w:tcBorders>
            <w:vAlign w:val="center"/>
          </w:tcPr>
          <w:p w14:paraId="1AE93945"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2.70</w:t>
            </w:r>
          </w:p>
        </w:tc>
        <w:tc>
          <w:tcPr>
            <w:tcW w:w="1134" w:type="dxa"/>
            <w:tcBorders>
              <w:top w:val="nil"/>
              <w:left w:val="nil"/>
              <w:bottom w:val="nil"/>
              <w:right w:val="nil"/>
            </w:tcBorders>
            <w:vAlign w:val="center"/>
          </w:tcPr>
          <w:p w14:paraId="0046CDDC"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6.7</w:t>
            </w:r>
          </w:p>
        </w:tc>
        <w:tc>
          <w:tcPr>
            <w:tcW w:w="1417" w:type="dxa"/>
            <w:tcBorders>
              <w:top w:val="nil"/>
              <w:left w:val="nil"/>
              <w:bottom w:val="nil"/>
              <w:right w:val="nil"/>
            </w:tcBorders>
            <w:vAlign w:val="center"/>
          </w:tcPr>
          <w:p w14:paraId="37541078"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2.57</w:t>
            </w:r>
          </w:p>
        </w:tc>
        <w:tc>
          <w:tcPr>
            <w:tcW w:w="1276" w:type="dxa"/>
            <w:tcBorders>
              <w:top w:val="nil"/>
              <w:left w:val="nil"/>
              <w:bottom w:val="nil"/>
              <w:right w:val="nil"/>
            </w:tcBorders>
            <w:vAlign w:val="center"/>
          </w:tcPr>
          <w:p w14:paraId="2F089121"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8.54</w:t>
            </w:r>
          </w:p>
        </w:tc>
      </w:tr>
      <w:tr w:rsidR="00A732E0" w:rsidRPr="00A732E0" w14:paraId="73BE6887" w14:textId="77777777" w:rsidTr="005E296E">
        <w:tc>
          <w:tcPr>
            <w:tcW w:w="1114" w:type="dxa"/>
            <w:tcBorders>
              <w:top w:val="nil"/>
              <w:left w:val="nil"/>
              <w:bottom w:val="nil"/>
              <w:right w:val="nil"/>
            </w:tcBorders>
            <w:vAlign w:val="center"/>
          </w:tcPr>
          <w:p w14:paraId="043032D4"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10</w:t>
            </w:r>
          </w:p>
        </w:tc>
        <w:tc>
          <w:tcPr>
            <w:tcW w:w="995" w:type="dxa"/>
            <w:tcBorders>
              <w:top w:val="nil"/>
              <w:left w:val="nil"/>
              <w:bottom w:val="nil"/>
              <w:right w:val="nil"/>
            </w:tcBorders>
            <w:vAlign w:val="center"/>
          </w:tcPr>
          <w:p w14:paraId="481AB2F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2.53</w:t>
            </w:r>
          </w:p>
        </w:tc>
        <w:tc>
          <w:tcPr>
            <w:tcW w:w="995" w:type="dxa"/>
            <w:tcBorders>
              <w:top w:val="nil"/>
              <w:left w:val="nil"/>
              <w:bottom w:val="nil"/>
              <w:right w:val="nil"/>
            </w:tcBorders>
            <w:vAlign w:val="center"/>
          </w:tcPr>
          <w:p w14:paraId="4350F0FE"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6.9</w:t>
            </w:r>
          </w:p>
        </w:tc>
        <w:tc>
          <w:tcPr>
            <w:tcW w:w="1150" w:type="dxa"/>
            <w:tcBorders>
              <w:top w:val="nil"/>
              <w:left w:val="nil"/>
              <w:bottom w:val="nil"/>
              <w:right w:val="nil"/>
            </w:tcBorders>
            <w:vAlign w:val="center"/>
          </w:tcPr>
          <w:p w14:paraId="133A27C1"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2.79</w:t>
            </w:r>
          </w:p>
        </w:tc>
        <w:tc>
          <w:tcPr>
            <w:tcW w:w="1134" w:type="dxa"/>
            <w:tcBorders>
              <w:top w:val="nil"/>
              <w:left w:val="nil"/>
              <w:bottom w:val="nil"/>
              <w:right w:val="nil"/>
            </w:tcBorders>
            <w:vAlign w:val="center"/>
          </w:tcPr>
          <w:p w14:paraId="3913C4AC"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6.9</w:t>
            </w:r>
          </w:p>
        </w:tc>
        <w:tc>
          <w:tcPr>
            <w:tcW w:w="1417" w:type="dxa"/>
            <w:tcBorders>
              <w:top w:val="nil"/>
              <w:left w:val="nil"/>
              <w:bottom w:val="nil"/>
              <w:right w:val="nil"/>
            </w:tcBorders>
            <w:vAlign w:val="center"/>
          </w:tcPr>
          <w:p w14:paraId="466CBEBE"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2.74</w:t>
            </w:r>
          </w:p>
        </w:tc>
        <w:tc>
          <w:tcPr>
            <w:tcW w:w="1276" w:type="dxa"/>
            <w:tcBorders>
              <w:top w:val="nil"/>
              <w:left w:val="nil"/>
              <w:bottom w:val="nil"/>
              <w:right w:val="nil"/>
            </w:tcBorders>
            <w:vAlign w:val="center"/>
          </w:tcPr>
          <w:p w14:paraId="54DE6B12"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9.04</w:t>
            </w:r>
          </w:p>
        </w:tc>
      </w:tr>
      <w:tr w:rsidR="00A732E0" w:rsidRPr="00A732E0" w14:paraId="582970F1" w14:textId="77777777" w:rsidTr="005E296E">
        <w:tc>
          <w:tcPr>
            <w:tcW w:w="1114" w:type="dxa"/>
            <w:tcBorders>
              <w:top w:val="nil"/>
              <w:left w:val="nil"/>
              <w:bottom w:val="nil"/>
              <w:right w:val="nil"/>
            </w:tcBorders>
            <w:vAlign w:val="center"/>
          </w:tcPr>
          <w:p w14:paraId="6ABCFED2"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50</w:t>
            </w:r>
          </w:p>
        </w:tc>
        <w:tc>
          <w:tcPr>
            <w:tcW w:w="995" w:type="dxa"/>
            <w:tcBorders>
              <w:top w:val="nil"/>
              <w:left w:val="nil"/>
              <w:bottom w:val="nil"/>
              <w:right w:val="nil"/>
            </w:tcBorders>
            <w:vAlign w:val="center"/>
          </w:tcPr>
          <w:p w14:paraId="6F88C13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2.82</w:t>
            </w:r>
          </w:p>
        </w:tc>
        <w:tc>
          <w:tcPr>
            <w:tcW w:w="995" w:type="dxa"/>
            <w:tcBorders>
              <w:top w:val="nil"/>
              <w:left w:val="nil"/>
              <w:bottom w:val="nil"/>
              <w:right w:val="nil"/>
            </w:tcBorders>
            <w:vAlign w:val="center"/>
          </w:tcPr>
          <w:p w14:paraId="6C6834C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7.3</w:t>
            </w:r>
          </w:p>
        </w:tc>
        <w:tc>
          <w:tcPr>
            <w:tcW w:w="1150" w:type="dxa"/>
            <w:tcBorders>
              <w:top w:val="nil"/>
              <w:left w:val="nil"/>
              <w:bottom w:val="nil"/>
              <w:right w:val="nil"/>
            </w:tcBorders>
            <w:vAlign w:val="center"/>
          </w:tcPr>
          <w:p w14:paraId="74BE0804"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2.99</w:t>
            </w:r>
          </w:p>
        </w:tc>
        <w:tc>
          <w:tcPr>
            <w:tcW w:w="1134" w:type="dxa"/>
            <w:tcBorders>
              <w:top w:val="nil"/>
              <w:left w:val="nil"/>
              <w:bottom w:val="nil"/>
              <w:right w:val="nil"/>
            </w:tcBorders>
            <w:vAlign w:val="center"/>
          </w:tcPr>
          <w:p w14:paraId="39466B2D"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7.3</w:t>
            </w:r>
          </w:p>
        </w:tc>
        <w:tc>
          <w:tcPr>
            <w:tcW w:w="1417" w:type="dxa"/>
            <w:tcBorders>
              <w:top w:val="nil"/>
              <w:left w:val="nil"/>
              <w:bottom w:val="nil"/>
              <w:right w:val="nil"/>
            </w:tcBorders>
            <w:vAlign w:val="center"/>
          </w:tcPr>
          <w:p w14:paraId="5D8A8293"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3.08</w:t>
            </w:r>
          </w:p>
        </w:tc>
        <w:tc>
          <w:tcPr>
            <w:tcW w:w="1276" w:type="dxa"/>
            <w:tcBorders>
              <w:top w:val="nil"/>
              <w:left w:val="nil"/>
              <w:bottom w:val="nil"/>
              <w:right w:val="nil"/>
            </w:tcBorders>
            <w:vAlign w:val="center"/>
          </w:tcPr>
          <w:p w14:paraId="25C02A74"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10.08</w:t>
            </w:r>
          </w:p>
        </w:tc>
      </w:tr>
      <w:tr w:rsidR="00000000" w:rsidRPr="00A732E0" w14:paraId="048D9676" w14:textId="77777777" w:rsidTr="005E296E">
        <w:tc>
          <w:tcPr>
            <w:tcW w:w="1114" w:type="dxa"/>
            <w:tcBorders>
              <w:top w:val="nil"/>
              <w:left w:val="nil"/>
              <w:right w:val="nil"/>
            </w:tcBorders>
            <w:vAlign w:val="center"/>
          </w:tcPr>
          <w:p w14:paraId="48DEAE5C"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100</w:t>
            </w:r>
          </w:p>
        </w:tc>
        <w:tc>
          <w:tcPr>
            <w:tcW w:w="995" w:type="dxa"/>
            <w:tcBorders>
              <w:top w:val="nil"/>
              <w:left w:val="nil"/>
              <w:right w:val="nil"/>
            </w:tcBorders>
            <w:vAlign w:val="center"/>
          </w:tcPr>
          <w:p w14:paraId="21D3CCF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2.93</w:t>
            </w:r>
          </w:p>
        </w:tc>
        <w:tc>
          <w:tcPr>
            <w:tcW w:w="995" w:type="dxa"/>
            <w:tcBorders>
              <w:top w:val="nil"/>
              <w:left w:val="nil"/>
              <w:right w:val="nil"/>
            </w:tcBorders>
            <w:vAlign w:val="center"/>
          </w:tcPr>
          <w:p w14:paraId="556B4638"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7.4</w:t>
            </w:r>
          </w:p>
        </w:tc>
        <w:tc>
          <w:tcPr>
            <w:tcW w:w="1150" w:type="dxa"/>
            <w:tcBorders>
              <w:top w:val="nil"/>
              <w:left w:val="nil"/>
              <w:right w:val="nil"/>
            </w:tcBorders>
            <w:vAlign w:val="center"/>
          </w:tcPr>
          <w:p w14:paraId="0F71C36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3.06</w:t>
            </w:r>
          </w:p>
        </w:tc>
        <w:tc>
          <w:tcPr>
            <w:tcW w:w="1134" w:type="dxa"/>
            <w:tcBorders>
              <w:top w:val="nil"/>
              <w:left w:val="nil"/>
              <w:right w:val="nil"/>
            </w:tcBorders>
            <w:vAlign w:val="center"/>
          </w:tcPr>
          <w:p w14:paraId="1A6270A8"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7.4</w:t>
            </w:r>
          </w:p>
        </w:tc>
        <w:tc>
          <w:tcPr>
            <w:tcW w:w="1417" w:type="dxa"/>
            <w:tcBorders>
              <w:top w:val="nil"/>
              <w:left w:val="nil"/>
              <w:right w:val="nil"/>
            </w:tcBorders>
            <w:vAlign w:val="center"/>
          </w:tcPr>
          <w:p w14:paraId="4D88AAE2"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3.2</w:t>
            </w:r>
          </w:p>
        </w:tc>
        <w:tc>
          <w:tcPr>
            <w:tcW w:w="1276" w:type="dxa"/>
            <w:tcBorders>
              <w:top w:val="nil"/>
              <w:left w:val="nil"/>
              <w:right w:val="nil"/>
            </w:tcBorders>
            <w:vAlign w:val="center"/>
          </w:tcPr>
          <w:p w14:paraId="0F106F61"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10.47</w:t>
            </w:r>
          </w:p>
        </w:tc>
      </w:tr>
    </w:tbl>
    <w:p w14:paraId="2204F851" w14:textId="77777777" w:rsidR="001A3483" w:rsidRPr="00A732E0" w:rsidRDefault="001A3483" w:rsidP="00E6494F">
      <w:pPr>
        <w:autoSpaceDE w:val="0"/>
        <w:autoSpaceDN w:val="0"/>
        <w:adjustRightInd w:val="0"/>
        <w:spacing w:line="240" w:lineRule="auto"/>
        <w:rPr>
          <w:rFonts w:ascii="Times New Roman" w:hAnsi="Times New Roman" w:cs="Times New Roman"/>
          <w:b/>
          <w:bCs/>
          <w:sz w:val="24"/>
          <w:szCs w:val="24"/>
          <w:lang w:val="en-GB"/>
        </w:rPr>
      </w:pPr>
    </w:p>
    <w:p w14:paraId="7D5EB8B7" w14:textId="21785FEE" w:rsidR="007438D7" w:rsidRPr="00A732E0" w:rsidRDefault="007438D7" w:rsidP="00E6494F">
      <w:pPr>
        <w:autoSpaceDE w:val="0"/>
        <w:autoSpaceDN w:val="0"/>
        <w:adjustRightInd w:val="0"/>
        <w:spacing w:line="240" w:lineRule="auto"/>
        <w:rPr>
          <w:rFonts w:ascii="Times New Roman" w:hAnsi="Times New Roman" w:cs="Times New Roman"/>
          <w:sz w:val="24"/>
          <w:szCs w:val="24"/>
        </w:rPr>
      </w:pPr>
      <w:r w:rsidRPr="00A732E0">
        <w:rPr>
          <w:rFonts w:ascii="Times New Roman" w:hAnsi="Times New Roman" w:cs="Times New Roman"/>
          <w:b/>
          <w:bCs/>
          <w:sz w:val="24"/>
          <w:szCs w:val="24"/>
          <w:lang w:val="en-GB"/>
        </w:rPr>
        <w:t xml:space="preserve">Table </w:t>
      </w:r>
      <w:r w:rsidR="004B7B8D" w:rsidRPr="00A732E0">
        <w:rPr>
          <w:rFonts w:ascii="Times New Roman" w:hAnsi="Times New Roman" w:cs="Times New Roman"/>
          <w:b/>
          <w:bCs/>
          <w:sz w:val="24"/>
          <w:szCs w:val="24"/>
          <w:lang w:val="en-GB"/>
        </w:rPr>
        <w:t>2</w:t>
      </w:r>
      <w:r w:rsidR="00601E47" w:rsidRPr="00A732E0">
        <w:rPr>
          <w:rFonts w:ascii="Times New Roman" w:hAnsi="Times New Roman" w:cs="Times New Roman"/>
          <w:b/>
          <w:bCs/>
          <w:sz w:val="24"/>
          <w:szCs w:val="24"/>
          <w:lang w:val="en-GB"/>
        </w:rPr>
        <w:t>:</w:t>
      </w:r>
      <w:r w:rsidRPr="00A732E0">
        <w:rPr>
          <w:rFonts w:ascii="Times New Roman" w:hAnsi="Times New Roman" w:cs="Times New Roman"/>
          <w:sz w:val="24"/>
          <w:szCs w:val="24"/>
          <w:lang w:val="en-GB"/>
        </w:rPr>
        <w:t xml:space="preserve"> Bonny Island offshore wave heights and associated periods due to swell condition 1984-2023 </w:t>
      </w:r>
      <w:r w:rsidRPr="00A732E0">
        <w:rPr>
          <w:rFonts w:ascii="Times New Roman" w:hAnsi="Times New Roman" w:cs="Times New Roman"/>
          <w:sz w:val="24"/>
          <w:szCs w:val="24"/>
        </w:rPr>
        <w:t xml:space="preserve">(Source: </w:t>
      </w:r>
      <w:r w:rsidRPr="00A732E0">
        <w:rPr>
          <w:rFonts w:ascii="Times New Roman" w:eastAsia="Arial" w:hAnsi="Times New Roman" w:cs="Times New Roman"/>
          <w:sz w:val="24"/>
          <w:szCs w:val="24"/>
        </w:rPr>
        <w:t>Train 7 metocean modelling report, 2023)</w:t>
      </w:r>
    </w:p>
    <w:tbl>
      <w:tblPr>
        <w:tblStyle w:val="TableGrid"/>
        <w:tblW w:w="4287" w:type="dxa"/>
        <w:tblInd w:w="108" w:type="dxa"/>
        <w:tblLook w:val="04A0" w:firstRow="1" w:lastRow="0" w:firstColumn="1" w:lastColumn="0" w:noHBand="0" w:noVBand="1"/>
      </w:tblPr>
      <w:tblGrid>
        <w:gridCol w:w="828"/>
        <w:gridCol w:w="566"/>
        <w:gridCol w:w="605"/>
        <w:gridCol w:w="566"/>
        <w:gridCol w:w="605"/>
        <w:gridCol w:w="566"/>
        <w:gridCol w:w="605"/>
      </w:tblGrid>
      <w:tr w:rsidR="00A732E0" w:rsidRPr="00A732E0" w14:paraId="7DFF9CB3" w14:textId="77777777" w:rsidTr="00E5201A">
        <w:trPr>
          <w:trHeight w:val="852"/>
        </w:trPr>
        <w:tc>
          <w:tcPr>
            <w:tcW w:w="801" w:type="dxa"/>
            <w:vMerge w:val="restart"/>
            <w:tcBorders>
              <w:left w:val="nil"/>
              <w:right w:val="nil"/>
            </w:tcBorders>
          </w:tcPr>
          <w:p w14:paraId="35E1346D"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Return period (years)</w:t>
            </w:r>
          </w:p>
        </w:tc>
        <w:tc>
          <w:tcPr>
            <w:tcW w:w="1139" w:type="dxa"/>
            <w:gridSpan w:val="2"/>
            <w:tcBorders>
              <w:left w:val="nil"/>
              <w:bottom w:val="nil"/>
              <w:right w:val="nil"/>
            </w:tcBorders>
          </w:tcPr>
          <w:p w14:paraId="1BA4FB76" w14:textId="77777777" w:rsidR="007438D7" w:rsidRPr="00A732E0" w:rsidRDefault="007438D7" w:rsidP="00E6494F">
            <w:pPr>
              <w:autoSpaceDE w:val="0"/>
              <w:autoSpaceDN w:val="0"/>
              <w:adjustRightInd w:val="0"/>
              <w:spacing w:line="240" w:lineRule="auto"/>
              <w:rPr>
                <w:rFonts w:ascii="Times New Roman" w:eastAsia="Arial" w:hAnsi="Times New Roman" w:cs="Times New Roman"/>
                <w:b/>
                <w:spacing w:val="-5"/>
                <w:sz w:val="20"/>
                <w:szCs w:val="20"/>
              </w:rPr>
            </w:pPr>
            <w:r w:rsidRPr="00A732E0">
              <w:rPr>
                <w:rFonts w:ascii="Times New Roman" w:eastAsia="Arial" w:hAnsi="Times New Roman" w:cs="Times New Roman"/>
                <w:b/>
                <w:spacing w:val="-5"/>
                <w:sz w:val="20"/>
                <w:szCs w:val="20"/>
              </w:rPr>
              <w:t>Direction (SSE)</w:t>
            </w:r>
          </w:p>
          <w:p w14:paraId="234FAABF"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5"/>
                <w:sz w:val="20"/>
                <w:szCs w:val="20"/>
              </w:rPr>
              <w:t>168.75</w:t>
            </w:r>
            <w:r w:rsidRPr="00A732E0">
              <w:rPr>
                <w:rFonts w:ascii="Times New Roman" w:eastAsia="Verdana" w:hAnsi="Times New Roman" w:cs="Times New Roman"/>
                <w:b/>
                <w:spacing w:val="-5"/>
                <w:sz w:val="20"/>
                <w:szCs w:val="20"/>
              </w:rPr>
              <w:t xml:space="preserve">° </w:t>
            </w:r>
            <w:r w:rsidRPr="00A732E0">
              <w:rPr>
                <w:rFonts w:ascii="Times New Roman" w:eastAsia="Arial" w:hAnsi="Times New Roman" w:cs="Times New Roman"/>
                <w:b/>
                <w:spacing w:val="-5"/>
                <w:sz w:val="20"/>
                <w:szCs w:val="20"/>
              </w:rPr>
              <w:t>till 191.25</w:t>
            </w:r>
            <w:r w:rsidRPr="00A732E0">
              <w:rPr>
                <w:rFonts w:ascii="Times New Roman" w:eastAsia="Verdana" w:hAnsi="Times New Roman" w:cs="Times New Roman"/>
                <w:b/>
                <w:spacing w:val="-5"/>
                <w:sz w:val="20"/>
                <w:szCs w:val="20"/>
              </w:rPr>
              <w:t>°</w:t>
            </w:r>
          </w:p>
        </w:tc>
        <w:tc>
          <w:tcPr>
            <w:tcW w:w="1139" w:type="dxa"/>
            <w:gridSpan w:val="2"/>
            <w:tcBorders>
              <w:left w:val="nil"/>
              <w:bottom w:val="nil"/>
              <w:right w:val="nil"/>
            </w:tcBorders>
          </w:tcPr>
          <w:p w14:paraId="425622CD" w14:textId="77777777" w:rsidR="007438D7" w:rsidRPr="00A732E0" w:rsidRDefault="007438D7" w:rsidP="00E6494F">
            <w:pPr>
              <w:autoSpaceDE w:val="0"/>
              <w:autoSpaceDN w:val="0"/>
              <w:adjustRightInd w:val="0"/>
              <w:spacing w:line="240" w:lineRule="auto"/>
              <w:rPr>
                <w:rFonts w:ascii="Times New Roman" w:eastAsia="Arial" w:hAnsi="Times New Roman" w:cs="Times New Roman"/>
                <w:b/>
                <w:sz w:val="20"/>
                <w:szCs w:val="20"/>
              </w:rPr>
            </w:pPr>
            <w:r w:rsidRPr="00A732E0">
              <w:rPr>
                <w:rFonts w:ascii="Times New Roman" w:eastAsia="Arial" w:hAnsi="Times New Roman" w:cs="Times New Roman"/>
                <w:b/>
                <w:sz w:val="20"/>
                <w:szCs w:val="20"/>
              </w:rPr>
              <w:t>Direction (SSW)</w:t>
            </w:r>
          </w:p>
          <w:p w14:paraId="7D81DBE6"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191.25</w:t>
            </w:r>
            <w:r w:rsidRPr="00A732E0">
              <w:rPr>
                <w:rFonts w:ascii="Times New Roman" w:eastAsia="Verdana" w:hAnsi="Times New Roman" w:cs="Times New Roman"/>
                <w:b/>
                <w:sz w:val="20"/>
                <w:szCs w:val="20"/>
              </w:rPr>
              <w:t xml:space="preserve">° </w:t>
            </w:r>
            <w:r w:rsidRPr="00A732E0">
              <w:rPr>
                <w:rFonts w:ascii="Times New Roman" w:eastAsia="Arial" w:hAnsi="Times New Roman" w:cs="Times New Roman"/>
                <w:b/>
                <w:sz w:val="20"/>
                <w:szCs w:val="20"/>
              </w:rPr>
              <w:t>till 213.75</w:t>
            </w:r>
            <w:r w:rsidRPr="00A732E0">
              <w:rPr>
                <w:rFonts w:ascii="Times New Roman" w:eastAsia="Verdana" w:hAnsi="Times New Roman" w:cs="Times New Roman"/>
                <w:b/>
                <w:sz w:val="20"/>
                <w:szCs w:val="20"/>
              </w:rPr>
              <w:t>°</w:t>
            </w:r>
          </w:p>
        </w:tc>
        <w:tc>
          <w:tcPr>
            <w:tcW w:w="1208" w:type="dxa"/>
            <w:gridSpan w:val="2"/>
            <w:tcBorders>
              <w:left w:val="nil"/>
              <w:bottom w:val="nil"/>
              <w:right w:val="nil"/>
            </w:tcBorders>
          </w:tcPr>
          <w:p w14:paraId="79DE070E" w14:textId="77777777" w:rsidR="007438D7" w:rsidRPr="00A732E0" w:rsidRDefault="007438D7" w:rsidP="00E6494F">
            <w:pPr>
              <w:autoSpaceDE w:val="0"/>
              <w:autoSpaceDN w:val="0"/>
              <w:adjustRightInd w:val="0"/>
              <w:spacing w:line="240" w:lineRule="auto"/>
              <w:rPr>
                <w:rFonts w:ascii="Times New Roman" w:eastAsia="Arial" w:hAnsi="Times New Roman" w:cs="Times New Roman"/>
                <w:b/>
                <w:spacing w:val="-3"/>
                <w:sz w:val="20"/>
                <w:szCs w:val="20"/>
              </w:rPr>
            </w:pPr>
            <w:r w:rsidRPr="00A732E0">
              <w:rPr>
                <w:rFonts w:ascii="Times New Roman" w:eastAsia="Arial" w:hAnsi="Times New Roman" w:cs="Times New Roman"/>
                <w:b/>
                <w:spacing w:val="-3"/>
                <w:sz w:val="20"/>
                <w:szCs w:val="20"/>
              </w:rPr>
              <w:t>Direction (SW)</w:t>
            </w:r>
          </w:p>
          <w:p w14:paraId="55C191B4"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3"/>
                <w:sz w:val="20"/>
                <w:szCs w:val="20"/>
              </w:rPr>
              <w:t>213.75</w:t>
            </w:r>
            <w:r w:rsidRPr="00A732E0">
              <w:rPr>
                <w:rFonts w:ascii="Times New Roman" w:eastAsia="Verdana" w:hAnsi="Times New Roman" w:cs="Times New Roman"/>
                <w:b/>
                <w:spacing w:val="-3"/>
                <w:sz w:val="20"/>
                <w:szCs w:val="20"/>
              </w:rPr>
              <w:t xml:space="preserve">° </w:t>
            </w:r>
            <w:r w:rsidRPr="00A732E0">
              <w:rPr>
                <w:rFonts w:ascii="Times New Roman" w:eastAsia="Arial" w:hAnsi="Times New Roman" w:cs="Times New Roman"/>
                <w:b/>
                <w:spacing w:val="-3"/>
                <w:sz w:val="20"/>
                <w:szCs w:val="20"/>
              </w:rPr>
              <w:t>till 236.25</w:t>
            </w:r>
            <w:r w:rsidRPr="00A732E0">
              <w:rPr>
                <w:rFonts w:ascii="Times New Roman" w:eastAsia="Verdana" w:hAnsi="Times New Roman" w:cs="Times New Roman"/>
                <w:b/>
                <w:spacing w:val="-3"/>
                <w:sz w:val="20"/>
                <w:szCs w:val="20"/>
              </w:rPr>
              <w:t>°</w:t>
            </w:r>
          </w:p>
        </w:tc>
      </w:tr>
      <w:tr w:rsidR="00A732E0" w:rsidRPr="00A732E0" w14:paraId="197DCD2B" w14:textId="77777777" w:rsidTr="00E5201A">
        <w:trPr>
          <w:trHeight w:val="148"/>
        </w:trPr>
        <w:tc>
          <w:tcPr>
            <w:tcW w:w="801" w:type="dxa"/>
            <w:vMerge/>
            <w:tcBorders>
              <w:left w:val="nil"/>
              <w:bottom w:val="single" w:sz="4" w:space="0" w:color="000000" w:themeColor="text1"/>
              <w:right w:val="nil"/>
            </w:tcBorders>
          </w:tcPr>
          <w:p w14:paraId="522B77F6"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p>
        </w:tc>
        <w:tc>
          <w:tcPr>
            <w:tcW w:w="551" w:type="dxa"/>
            <w:tcBorders>
              <w:top w:val="nil"/>
              <w:left w:val="nil"/>
              <w:bottom w:val="single" w:sz="4" w:space="0" w:color="000000" w:themeColor="text1"/>
              <w:right w:val="nil"/>
            </w:tcBorders>
          </w:tcPr>
          <w:p w14:paraId="68A5F8CC"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588" w:type="dxa"/>
            <w:tcBorders>
              <w:top w:val="nil"/>
              <w:left w:val="nil"/>
              <w:bottom w:val="single" w:sz="4" w:space="0" w:color="000000" w:themeColor="text1"/>
              <w:right w:val="nil"/>
            </w:tcBorders>
          </w:tcPr>
          <w:p w14:paraId="4246A18C"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551" w:type="dxa"/>
            <w:tcBorders>
              <w:top w:val="nil"/>
              <w:left w:val="nil"/>
              <w:bottom w:val="single" w:sz="4" w:space="0" w:color="000000" w:themeColor="text1"/>
              <w:right w:val="nil"/>
            </w:tcBorders>
          </w:tcPr>
          <w:p w14:paraId="2AB03FDE"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588" w:type="dxa"/>
            <w:tcBorders>
              <w:top w:val="nil"/>
              <w:left w:val="nil"/>
              <w:bottom w:val="single" w:sz="4" w:space="0" w:color="000000" w:themeColor="text1"/>
              <w:right w:val="nil"/>
            </w:tcBorders>
          </w:tcPr>
          <w:p w14:paraId="468EF07B"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551" w:type="dxa"/>
            <w:tcBorders>
              <w:top w:val="nil"/>
              <w:left w:val="nil"/>
              <w:bottom w:val="single" w:sz="4" w:space="0" w:color="000000" w:themeColor="text1"/>
              <w:right w:val="nil"/>
            </w:tcBorders>
          </w:tcPr>
          <w:p w14:paraId="74AC6770"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657" w:type="dxa"/>
            <w:tcBorders>
              <w:top w:val="nil"/>
              <w:left w:val="nil"/>
              <w:bottom w:val="single" w:sz="4" w:space="0" w:color="000000" w:themeColor="text1"/>
              <w:right w:val="nil"/>
            </w:tcBorders>
          </w:tcPr>
          <w:p w14:paraId="15091BD7" w14:textId="77777777" w:rsidR="007438D7" w:rsidRPr="00A732E0" w:rsidRDefault="007438D7" w:rsidP="00E6494F">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r>
      <w:tr w:rsidR="00A732E0" w:rsidRPr="00A732E0" w14:paraId="0E5671FF" w14:textId="77777777" w:rsidTr="00E5201A">
        <w:trPr>
          <w:trHeight w:val="430"/>
        </w:trPr>
        <w:tc>
          <w:tcPr>
            <w:tcW w:w="801" w:type="dxa"/>
            <w:tcBorders>
              <w:left w:val="nil"/>
              <w:bottom w:val="nil"/>
              <w:right w:val="nil"/>
            </w:tcBorders>
            <w:vAlign w:val="center"/>
          </w:tcPr>
          <w:p w14:paraId="0A3497BB"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w:t>
            </w:r>
          </w:p>
        </w:tc>
        <w:tc>
          <w:tcPr>
            <w:tcW w:w="551" w:type="dxa"/>
            <w:tcBorders>
              <w:top w:val="single" w:sz="4" w:space="0" w:color="000000" w:themeColor="text1"/>
              <w:left w:val="nil"/>
              <w:bottom w:val="nil"/>
              <w:right w:val="nil"/>
            </w:tcBorders>
            <w:vAlign w:val="center"/>
          </w:tcPr>
          <w:p w14:paraId="1EADA1C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2.01</w:t>
            </w:r>
          </w:p>
        </w:tc>
        <w:tc>
          <w:tcPr>
            <w:tcW w:w="588" w:type="dxa"/>
            <w:tcBorders>
              <w:top w:val="single" w:sz="4" w:space="0" w:color="000000" w:themeColor="text1"/>
              <w:left w:val="nil"/>
              <w:bottom w:val="nil"/>
              <w:right w:val="nil"/>
            </w:tcBorders>
            <w:vAlign w:val="center"/>
          </w:tcPr>
          <w:p w14:paraId="0622FACD"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11.6</w:t>
            </w:r>
          </w:p>
        </w:tc>
        <w:tc>
          <w:tcPr>
            <w:tcW w:w="551" w:type="dxa"/>
            <w:tcBorders>
              <w:top w:val="single" w:sz="4" w:space="0" w:color="000000" w:themeColor="text1"/>
              <w:left w:val="nil"/>
              <w:bottom w:val="nil"/>
              <w:right w:val="nil"/>
            </w:tcBorders>
            <w:vAlign w:val="center"/>
          </w:tcPr>
          <w:p w14:paraId="06FC38DB"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2.43</w:t>
            </w:r>
          </w:p>
        </w:tc>
        <w:tc>
          <w:tcPr>
            <w:tcW w:w="588" w:type="dxa"/>
            <w:tcBorders>
              <w:top w:val="single" w:sz="4" w:space="0" w:color="000000" w:themeColor="text1"/>
              <w:left w:val="nil"/>
              <w:bottom w:val="nil"/>
              <w:right w:val="nil"/>
            </w:tcBorders>
            <w:vAlign w:val="center"/>
          </w:tcPr>
          <w:p w14:paraId="151DEDBF"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13.4</w:t>
            </w:r>
          </w:p>
        </w:tc>
        <w:tc>
          <w:tcPr>
            <w:tcW w:w="551" w:type="dxa"/>
            <w:tcBorders>
              <w:top w:val="single" w:sz="4" w:space="0" w:color="000000" w:themeColor="text1"/>
              <w:left w:val="nil"/>
              <w:bottom w:val="nil"/>
              <w:right w:val="nil"/>
            </w:tcBorders>
            <w:vAlign w:val="center"/>
          </w:tcPr>
          <w:p w14:paraId="3836771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2.11</w:t>
            </w:r>
          </w:p>
        </w:tc>
        <w:tc>
          <w:tcPr>
            <w:tcW w:w="657" w:type="dxa"/>
            <w:tcBorders>
              <w:top w:val="single" w:sz="4" w:space="0" w:color="000000" w:themeColor="text1"/>
              <w:left w:val="nil"/>
              <w:bottom w:val="nil"/>
              <w:right w:val="nil"/>
            </w:tcBorders>
            <w:vAlign w:val="center"/>
          </w:tcPr>
          <w:p w14:paraId="1C83FB9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12.9</w:t>
            </w:r>
          </w:p>
        </w:tc>
      </w:tr>
      <w:tr w:rsidR="00A732E0" w:rsidRPr="00A732E0" w14:paraId="11A67668" w14:textId="77777777" w:rsidTr="00E5201A">
        <w:trPr>
          <w:trHeight w:val="421"/>
        </w:trPr>
        <w:tc>
          <w:tcPr>
            <w:tcW w:w="801" w:type="dxa"/>
            <w:tcBorders>
              <w:top w:val="nil"/>
              <w:left w:val="nil"/>
              <w:bottom w:val="nil"/>
              <w:right w:val="nil"/>
            </w:tcBorders>
            <w:vAlign w:val="center"/>
          </w:tcPr>
          <w:p w14:paraId="255FFD55"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5</w:t>
            </w:r>
          </w:p>
        </w:tc>
        <w:tc>
          <w:tcPr>
            <w:tcW w:w="551" w:type="dxa"/>
            <w:tcBorders>
              <w:top w:val="nil"/>
              <w:left w:val="nil"/>
              <w:bottom w:val="nil"/>
              <w:right w:val="nil"/>
            </w:tcBorders>
            <w:vAlign w:val="center"/>
          </w:tcPr>
          <w:p w14:paraId="6E867A78"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2.39</w:t>
            </w:r>
          </w:p>
        </w:tc>
        <w:tc>
          <w:tcPr>
            <w:tcW w:w="588" w:type="dxa"/>
            <w:tcBorders>
              <w:top w:val="nil"/>
              <w:left w:val="nil"/>
              <w:bottom w:val="nil"/>
              <w:right w:val="nil"/>
            </w:tcBorders>
            <w:vAlign w:val="center"/>
          </w:tcPr>
          <w:p w14:paraId="38155092"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12.7</w:t>
            </w:r>
          </w:p>
        </w:tc>
        <w:tc>
          <w:tcPr>
            <w:tcW w:w="551" w:type="dxa"/>
            <w:tcBorders>
              <w:top w:val="nil"/>
              <w:left w:val="nil"/>
              <w:bottom w:val="nil"/>
              <w:right w:val="nil"/>
            </w:tcBorders>
            <w:vAlign w:val="center"/>
          </w:tcPr>
          <w:p w14:paraId="24C0B80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2.70</w:t>
            </w:r>
          </w:p>
        </w:tc>
        <w:tc>
          <w:tcPr>
            <w:tcW w:w="588" w:type="dxa"/>
            <w:tcBorders>
              <w:top w:val="nil"/>
              <w:left w:val="nil"/>
              <w:bottom w:val="nil"/>
              <w:right w:val="nil"/>
            </w:tcBorders>
            <w:vAlign w:val="center"/>
          </w:tcPr>
          <w:p w14:paraId="105F8C01"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14.1</w:t>
            </w:r>
          </w:p>
        </w:tc>
        <w:tc>
          <w:tcPr>
            <w:tcW w:w="551" w:type="dxa"/>
            <w:tcBorders>
              <w:top w:val="nil"/>
              <w:left w:val="nil"/>
              <w:bottom w:val="nil"/>
              <w:right w:val="nil"/>
            </w:tcBorders>
            <w:vAlign w:val="center"/>
          </w:tcPr>
          <w:p w14:paraId="3C8AB816"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2.57</w:t>
            </w:r>
          </w:p>
        </w:tc>
        <w:tc>
          <w:tcPr>
            <w:tcW w:w="657" w:type="dxa"/>
            <w:tcBorders>
              <w:top w:val="nil"/>
              <w:left w:val="nil"/>
              <w:bottom w:val="nil"/>
              <w:right w:val="nil"/>
            </w:tcBorders>
            <w:vAlign w:val="center"/>
          </w:tcPr>
          <w:p w14:paraId="30C506E6"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14.3</w:t>
            </w:r>
          </w:p>
        </w:tc>
      </w:tr>
      <w:tr w:rsidR="00A732E0" w:rsidRPr="00A732E0" w14:paraId="238E2BB5" w14:textId="77777777" w:rsidTr="00E5201A">
        <w:trPr>
          <w:trHeight w:val="430"/>
        </w:trPr>
        <w:tc>
          <w:tcPr>
            <w:tcW w:w="801" w:type="dxa"/>
            <w:tcBorders>
              <w:top w:val="nil"/>
              <w:left w:val="nil"/>
              <w:bottom w:val="nil"/>
              <w:right w:val="nil"/>
            </w:tcBorders>
            <w:vAlign w:val="center"/>
          </w:tcPr>
          <w:p w14:paraId="3A1926E2"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10</w:t>
            </w:r>
          </w:p>
        </w:tc>
        <w:tc>
          <w:tcPr>
            <w:tcW w:w="551" w:type="dxa"/>
            <w:tcBorders>
              <w:top w:val="nil"/>
              <w:left w:val="nil"/>
              <w:bottom w:val="nil"/>
              <w:right w:val="nil"/>
            </w:tcBorders>
            <w:vAlign w:val="center"/>
          </w:tcPr>
          <w:p w14:paraId="71F5814B"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2.53</w:t>
            </w:r>
          </w:p>
        </w:tc>
        <w:tc>
          <w:tcPr>
            <w:tcW w:w="588" w:type="dxa"/>
            <w:tcBorders>
              <w:top w:val="nil"/>
              <w:left w:val="nil"/>
              <w:bottom w:val="nil"/>
              <w:right w:val="nil"/>
            </w:tcBorders>
            <w:vAlign w:val="center"/>
          </w:tcPr>
          <w:p w14:paraId="726E083D"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13.1</w:t>
            </w:r>
          </w:p>
        </w:tc>
        <w:tc>
          <w:tcPr>
            <w:tcW w:w="551" w:type="dxa"/>
            <w:tcBorders>
              <w:top w:val="nil"/>
              <w:left w:val="nil"/>
              <w:bottom w:val="nil"/>
              <w:right w:val="nil"/>
            </w:tcBorders>
            <w:vAlign w:val="center"/>
          </w:tcPr>
          <w:p w14:paraId="023EFEE1"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2.79</w:t>
            </w:r>
          </w:p>
        </w:tc>
        <w:tc>
          <w:tcPr>
            <w:tcW w:w="588" w:type="dxa"/>
            <w:tcBorders>
              <w:top w:val="nil"/>
              <w:left w:val="nil"/>
              <w:bottom w:val="nil"/>
              <w:right w:val="nil"/>
            </w:tcBorders>
            <w:vAlign w:val="center"/>
          </w:tcPr>
          <w:p w14:paraId="45C4B4D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14.3</w:t>
            </w:r>
          </w:p>
        </w:tc>
        <w:tc>
          <w:tcPr>
            <w:tcW w:w="551" w:type="dxa"/>
            <w:tcBorders>
              <w:top w:val="nil"/>
              <w:left w:val="nil"/>
              <w:bottom w:val="nil"/>
              <w:right w:val="nil"/>
            </w:tcBorders>
            <w:vAlign w:val="center"/>
          </w:tcPr>
          <w:p w14:paraId="26595673"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2.74</w:t>
            </w:r>
          </w:p>
        </w:tc>
        <w:tc>
          <w:tcPr>
            <w:tcW w:w="657" w:type="dxa"/>
            <w:tcBorders>
              <w:top w:val="nil"/>
              <w:left w:val="nil"/>
              <w:bottom w:val="nil"/>
              <w:right w:val="nil"/>
            </w:tcBorders>
            <w:vAlign w:val="center"/>
          </w:tcPr>
          <w:p w14:paraId="4C563DD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14.7</w:t>
            </w:r>
          </w:p>
        </w:tc>
      </w:tr>
      <w:tr w:rsidR="00A732E0" w:rsidRPr="00A732E0" w14:paraId="6F5B8A7A" w14:textId="77777777" w:rsidTr="00E5201A">
        <w:trPr>
          <w:trHeight w:val="421"/>
        </w:trPr>
        <w:tc>
          <w:tcPr>
            <w:tcW w:w="801" w:type="dxa"/>
            <w:tcBorders>
              <w:top w:val="nil"/>
              <w:left w:val="nil"/>
              <w:bottom w:val="nil"/>
              <w:right w:val="nil"/>
            </w:tcBorders>
            <w:vAlign w:val="center"/>
          </w:tcPr>
          <w:p w14:paraId="202F7BBF"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50</w:t>
            </w:r>
          </w:p>
        </w:tc>
        <w:tc>
          <w:tcPr>
            <w:tcW w:w="551" w:type="dxa"/>
            <w:tcBorders>
              <w:top w:val="nil"/>
              <w:left w:val="nil"/>
              <w:bottom w:val="nil"/>
              <w:right w:val="nil"/>
            </w:tcBorders>
            <w:vAlign w:val="center"/>
          </w:tcPr>
          <w:p w14:paraId="58AB22AE"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2.82</w:t>
            </w:r>
          </w:p>
        </w:tc>
        <w:tc>
          <w:tcPr>
            <w:tcW w:w="588" w:type="dxa"/>
            <w:tcBorders>
              <w:top w:val="nil"/>
              <w:left w:val="nil"/>
              <w:bottom w:val="nil"/>
              <w:right w:val="nil"/>
            </w:tcBorders>
            <w:vAlign w:val="center"/>
          </w:tcPr>
          <w:p w14:paraId="385E545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13.8</w:t>
            </w:r>
          </w:p>
        </w:tc>
        <w:tc>
          <w:tcPr>
            <w:tcW w:w="551" w:type="dxa"/>
            <w:tcBorders>
              <w:top w:val="nil"/>
              <w:left w:val="nil"/>
              <w:bottom w:val="nil"/>
              <w:right w:val="nil"/>
            </w:tcBorders>
            <w:vAlign w:val="center"/>
          </w:tcPr>
          <w:p w14:paraId="15D55882"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2.99</w:t>
            </w:r>
          </w:p>
        </w:tc>
        <w:tc>
          <w:tcPr>
            <w:tcW w:w="588" w:type="dxa"/>
            <w:tcBorders>
              <w:top w:val="nil"/>
              <w:left w:val="nil"/>
              <w:bottom w:val="nil"/>
              <w:right w:val="nil"/>
            </w:tcBorders>
            <w:vAlign w:val="center"/>
          </w:tcPr>
          <w:p w14:paraId="34B125BB"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14.8</w:t>
            </w:r>
          </w:p>
        </w:tc>
        <w:tc>
          <w:tcPr>
            <w:tcW w:w="551" w:type="dxa"/>
            <w:tcBorders>
              <w:top w:val="nil"/>
              <w:left w:val="nil"/>
              <w:bottom w:val="nil"/>
              <w:right w:val="nil"/>
            </w:tcBorders>
            <w:vAlign w:val="center"/>
          </w:tcPr>
          <w:p w14:paraId="0B013ABF"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3.08</w:t>
            </w:r>
          </w:p>
        </w:tc>
        <w:tc>
          <w:tcPr>
            <w:tcW w:w="657" w:type="dxa"/>
            <w:tcBorders>
              <w:top w:val="nil"/>
              <w:left w:val="nil"/>
              <w:bottom w:val="nil"/>
              <w:right w:val="nil"/>
            </w:tcBorders>
            <w:vAlign w:val="center"/>
          </w:tcPr>
          <w:p w14:paraId="493773A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15.6</w:t>
            </w:r>
          </w:p>
        </w:tc>
      </w:tr>
      <w:tr w:rsidR="00816E99" w:rsidRPr="00A732E0" w14:paraId="109AA68E" w14:textId="77777777" w:rsidTr="00E5201A">
        <w:trPr>
          <w:trHeight w:val="430"/>
        </w:trPr>
        <w:tc>
          <w:tcPr>
            <w:tcW w:w="801" w:type="dxa"/>
            <w:tcBorders>
              <w:top w:val="nil"/>
              <w:left w:val="nil"/>
              <w:right w:val="nil"/>
            </w:tcBorders>
            <w:vAlign w:val="center"/>
          </w:tcPr>
          <w:p w14:paraId="25DC63DB"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100</w:t>
            </w:r>
          </w:p>
        </w:tc>
        <w:tc>
          <w:tcPr>
            <w:tcW w:w="551" w:type="dxa"/>
            <w:tcBorders>
              <w:top w:val="nil"/>
              <w:left w:val="nil"/>
              <w:right w:val="nil"/>
            </w:tcBorders>
            <w:vAlign w:val="center"/>
          </w:tcPr>
          <w:p w14:paraId="12EF9404"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2.93</w:t>
            </w:r>
          </w:p>
        </w:tc>
        <w:tc>
          <w:tcPr>
            <w:tcW w:w="588" w:type="dxa"/>
            <w:tcBorders>
              <w:top w:val="nil"/>
              <w:left w:val="nil"/>
              <w:right w:val="nil"/>
            </w:tcBorders>
            <w:vAlign w:val="center"/>
          </w:tcPr>
          <w:p w14:paraId="0C0E0D9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14.1</w:t>
            </w:r>
          </w:p>
        </w:tc>
        <w:tc>
          <w:tcPr>
            <w:tcW w:w="551" w:type="dxa"/>
            <w:tcBorders>
              <w:top w:val="nil"/>
              <w:left w:val="nil"/>
              <w:right w:val="nil"/>
            </w:tcBorders>
            <w:vAlign w:val="center"/>
          </w:tcPr>
          <w:p w14:paraId="122AF1F5"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3.06</w:t>
            </w:r>
          </w:p>
        </w:tc>
        <w:tc>
          <w:tcPr>
            <w:tcW w:w="588" w:type="dxa"/>
            <w:tcBorders>
              <w:top w:val="nil"/>
              <w:left w:val="nil"/>
              <w:right w:val="nil"/>
            </w:tcBorders>
            <w:vAlign w:val="center"/>
          </w:tcPr>
          <w:p w14:paraId="1490F0AA"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15.0</w:t>
            </w:r>
          </w:p>
        </w:tc>
        <w:tc>
          <w:tcPr>
            <w:tcW w:w="551" w:type="dxa"/>
            <w:tcBorders>
              <w:top w:val="nil"/>
              <w:left w:val="nil"/>
              <w:right w:val="nil"/>
            </w:tcBorders>
            <w:vAlign w:val="center"/>
          </w:tcPr>
          <w:p w14:paraId="176D6720"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3.2</w:t>
            </w:r>
          </w:p>
        </w:tc>
        <w:tc>
          <w:tcPr>
            <w:tcW w:w="657" w:type="dxa"/>
            <w:tcBorders>
              <w:top w:val="nil"/>
              <w:left w:val="nil"/>
              <w:right w:val="nil"/>
            </w:tcBorders>
            <w:vAlign w:val="center"/>
          </w:tcPr>
          <w:p w14:paraId="5B1A0765" w14:textId="77777777" w:rsidR="007438D7" w:rsidRPr="00A732E0" w:rsidRDefault="007438D7" w:rsidP="00E6494F">
            <w:pPr>
              <w:autoSpaceDE w:val="0"/>
              <w:autoSpaceDN w:val="0"/>
              <w:adjustRightInd w:val="0"/>
              <w:spacing w:line="240" w:lineRule="auto"/>
              <w:jc w:val="center"/>
              <w:rPr>
                <w:rFonts w:ascii="Times New Roman" w:hAnsi="Times New Roman" w:cs="Times New Roman"/>
                <w:sz w:val="20"/>
                <w:szCs w:val="20"/>
              </w:rPr>
            </w:pPr>
            <w:r w:rsidRPr="00A732E0">
              <w:rPr>
                <w:rFonts w:ascii="Times New Roman" w:eastAsia="Arial" w:hAnsi="Times New Roman" w:cs="Times New Roman"/>
                <w:sz w:val="20"/>
                <w:szCs w:val="20"/>
              </w:rPr>
              <w:t>15.9</w:t>
            </w:r>
          </w:p>
        </w:tc>
      </w:tr>
    </w:tbl>
    <w:p w14:paraId="7CB46817" w14:textId="77777777" w:rsidR="00261A69" w:rsidRPr="00A732E0" w:rsidRDefault="00261A69" w:rsidP="0092712F">
      <w:pPr>
        <w:spacing w:after="0" w:line="240" w:lineRule="auto"/>
        <w:jc w:val="both"/>
        <w:rPr>
          <w:rFonts w:ascii="Times New Roman" w:hAnsi="Times New Roman" w:cs="Times New Roman"/>
          <w:b/>
          <w:bCs/>
          <w:sz w:val="24"/>
          <w:szCs w:val="24"/>
          <w:lang w:val="en-GB"/>
        </w:rPr>
      </w:pPr>
    </w:p>
    <w:p w14:paraId="79CCDA47" w14:textId="557821C5" w:rsidR="0092712F" w:rsidRPr="00A732E0" w:rsidRDefault="0092712F" w:rsidP="0092712F">
      <w:pPr>
        <w:spacing w:after="0" w:line="240" w:lineRule="auto"/>
        <w:jc w:val="both"/>
        <w:rPr>
          <w:rFonts w:ascii="Times New Roman" w:hAnsi="Times New Roman" w:cs="Times New Roman"/>
          <w:sz w:val="24"/>
          <w:szCs w:val="24"/>
        </w:rPr>
      </w:pPr>
      <w:r w:rsidRPr="00A732E0">
        <w:rPr>
          <w:rFonts w:ascii="Times New Roman" w:hAnsi="Times New Roman" w:cs="Times New Roman"/>
          <w:b/>
          <w:bCs/>
          <w:sz w:val="24"/>
          <w:szCs w:val="24"/>
          <w:lang w:val="en-GB"/>
        </w:rPr>
        <w:t>Table 3:</w:t>
      </w:r>
      <w:r w:rsidRPr="00A732E0">
        <w:rPr>
          <w:rFonts w:ascii="Times New Roman" w:hAnsi="Times New Roman" w:cs="Times New Roman"/>
          <w:sz w:val="24"/>
          <w:szCs w:val="24"/>
          <w:lang w:val="en-GB"/>
        </w:rPr>
        <w:t xml:space="preserve"> Bonny Island nearshore wave heights and associated periods due to sea condition 1984-2023 </w:t>
      </w:r>
      <w:r w:rsidRPr="00A732E0">
        <w:rPr>
          <w:rFonts w:ascii="Times New Roman" w:hAnsi="Times New Roman" w:cs="Times New Roman"/>
          <w:sz w:val="24"/>
          <w:szCs w:val="24"/>
        </w:rPr>
        <w:t xml:space="preserve">(Source: </w:t>
      </w:r>
      <w:r w:rsidRPr="00A732E0">
        <w:rPr>
          <w:rFonts w:ascii="Times New Roman" w:eastAsia="Arial" w:hAnsi="Times New Roman" w:cs="Times New Roman"/>
          <w:sz w:val="24"/>
          <w:szCs w:val="24"/>
        </w:rPr>
        <w:t>Train 7 metocean modelling report, 2023)</w:t>
      </w:r>
    </w:p>
    <w:tbl>
      <w:tblPr>
        <w:tblStyle w:val="TableGrid"/>
        <w:tblW w:w="0" w:type="auto"/>
        <w:tblInd w:w="-318" w:type="dxa"/>
        <w:tblLook w:val="04A0" w:firstRow="1" w:lastRow="0" w:firstColumn="1" w:lastColumn="0" w:noHBand="0" w:noVBand="1"/>
      </w:tblPr>
      <w:tblGrid>
        <w:gridCol w:w="847"/>
        <w:gridCol w:w="594"/>
        <w:gridCol w:w="631"/>
        <w:gridCol w:w="604"/>
        <w:gridCol w:w="640"/>
        <w:gridCol w:w="622"/>
        <w:gridCol w:w="706"/>
      </w:tblGrid>
      <w:tr w:rsidR="00A732E0" w:rsidRPr="00A732E0" w14:paraId="4AB487FB" w14:textId="77777777" w:rsidTr="0092712F">
        <w:tc>
          <w:tcPr>
            <w:tcW w:w="847" w:type="dxa"/>
            <w:vMerge w:val="restart"/>
            <w:tcBorders>
              <w:left w:val="nil"/>
              <w:right w:val="nil"/>
            </w:tcBorders>
          </w:tcPr>
          <w:p w14:paraId="42DECE47"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Return period (years)</w:t>
            </w:r>
          </w:p>
        </w:tc>
        <w:tc>
          <w:tcPr>
            <w:tcW w:w="1225" w:type="dxa"/>
            <w:gridSpan w:val="2"/>
            <w:tcBorders>
              <w:left w:val="nil"/>
              <w:bottom w:val="nil"/>
              <w:right w:val="nil"/>
            </w:tcBorders>
          </w:tcPr>
          <w:p w14:paraId="789C56A0" w14:textId="77777777" w:rsidR="0092712F" w:rsidRPr="00A732E0" w:rsidRDefault="0092712F" w:rsidP="00235978">
            <w:pPr>
              <w:autoSpaceDE w:val="0"/>
              <w:autoSpaceDN w:val="0"/>
              <w:adjustRightInd w:val="0"/>
              <w:spacing w:line="240" w:lineRule="auto"/>
              <w:rPr>
                <w:rFonts w:ascii="Times New Roman" w:eastAsia="Arial" w:hAnsi="Times New Roman" w:cs="Times New Roman"/>
                <w:b/>
                <w:spacing w:val="-5"/>
                <w:sz w:val="20"/>
                <w:szCs w:val="20"/>
              </w:rPr>
            </w:pPr>
            <w:r w:rsidRPr="00A732E0">
              <w:rPr>
                <w:rFonts w:ascii="Times New Roman" w:eastAsia="Arial" w:hAnsi="Times New Roman" w:cs="Times New Roman"/>
                <w:b/>
                <w:spacing w:val="-5"/>
                <w:sz w:val="20"/>
                <w:szCs w:val="20"/>
              </w:rPr>
              <w:t>Direction (SSE)</w:t>
            </w:r>
          </w:p>
          <w:p w14:paraId="20B43A5A"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5"/>
                <w:sz w:val="20"/>
                <w:szCs w:val="20"/>
              </w:rPr>
              <w:t>168.75</w:t>
            </w:r>
            <w:r w:rsidRPr="00A732E0">
              <w:rPr>
                <w:rFonts w:ascii="Times New Roman" w:eastAsia="Verdana" w:hAnsi="Times New Roman" w:cs="Times New Roman"/>
                <w:b/>
                <w:spacing w:val="-5"/>
                <w:sz w:val="20"/>
                <w:szCs w:val="20"/>
              </w:rPr>
              <w:t xml:space="preserve">° </w:t>
            </w:r>
            <w:r w:rsidRPr="00A732E0">
              <w:rPr>
                <w:rFonts w:ascii="Times New Roman" w:eastAsia="Arial" w:hAnsi="Times New Roman" w:cs="Times New Roman"/>
                <w:b/>
                <w:spacing w:val="-5"/>
                <w:sz w:val="20"/>
                <w:szCs w:val="20"/>
              </w:rPr>
              <w:t>till 91.25</w:t>
            </w:r>
            <w:r w:rsidRPr="00A732E0">
              <w:rPr>
                <w:rFonts w:ascii="Times New Roman" w:eastAsia="Verdana" w:hAnsi="Times New Roman" w:cs="Times New Roman"/>
                <w:b/>
                <w:spacing w:val="-5"/>
                <w:sz w:val="20"/>
                <w:szCs w:val="20"/>
              </w:rPr>
              <w:t>°</w:t>
            </w:r>
          </w:p>
        </w:tc>
        <w:tc>
          <w:tcPr>
            <w:tcW w:w="1244" w:type="dxa"/>
            <w:gridSpan w:val="2"/>
            <w:tcBorders>
              <w:left w:val="nil"/>
              <w:bottom w:val="nil"/>
              <w:right w:val="nil"/>
            </w:tcBorders>
          </w:tcPr>
          <w:p w14:paraId="3D2F5CD9" w14:textId="77777777" w:rsidR="0092712F" w:rsidRPr="00A732E0" w:rsidRDefault="0092712F" w:rsidP="00235978">
            <w:pPr>
              <w:autoSpaceDE w:val="0"/>
              <w:autoSpaceDN w:val="0"/>
              <w:adjustRightInd w:val="0"/>
              <w:spacing w:line="240" w:lineRule="auto"/>
              <w:rPr>
                <w:rFonts w:ascii="Times New Roman" w:eastAsia="Arial" w:hAnsi="Times New Roman" w:cs="Times New Roman"/>
                <w:b/>
                <w:sz w:val="20"/>
                <w:szCs w:val="20"/>
              </w:rPr>
            </w:pPr>
            <w:r w:rsidRPr="00A732E0">
              <w:rPr>
                <w:rFonts w:ascii="Times New Roman" w:eastAsia="Arial" w:hAnsi="Times New Roman" w:cs="Times New Roman"/>
                <w:b/>
                <w:sz w:val="20"/>
                <w:szCs w:val="20"/>
              </w:rPr>
              <w:t>Direction (SSW)</w:t>
            </w:r>
          </w:p>
          <w:p w14:paraId="5D09B59D"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191.25</w:t>
            </w:r>
            <w:r w:rsidRPr="00A732E0">
              <w:rPr>
                <w:rFonts w:ascii="Times New Roman" w:eastAsia="Verdana" w:hAnsi="Times New Roman" w:cs="Times New Roman"/>
                <w:b/>
                <w:sz w:val="20"/>
                <w:szCs w:val="20"/>
              </w:rPr>
              <w:t xml:space="preserve">° </w:t>
            </w:r>
            <w:r w:rsidRPr="00A732E0">
              <w:rPr>
                <w:rFonts w:ascii="Times New Roman" w:eastAsia="Arial" w:hAnsi="Times New Roman" w:cs="Times New Roman"/>
                <w:b/>
                <w:sz w:val="20"/>
                <w:szCs w:val="20"/>
              </w:rPr>
              <w:t>till 213.75</w:t>
            </w:r>
            <w:r w:rsidRPr="00A732E0">
              <w:rPr>
                <w:rFonts w:ascii="Times New Roman" w:eastAsia="Verdana" w:hAnsi="Times New Roman" w:cs="Times New Roman"/>
                <w:b/>
                <w:sz w:val="20"/>
                <w:szCs w:val="20"/>
              </w:rPr>
              <w:t>°</w:t>
            </w:r>
          </w:p>
        </w:tc>
        <w:tc>
          <w:tcPr>
            <w:tcW w:w="1328" w:type="dxa"/>
            <w:gridSpan w:val="2"/>
            <w:tcBorders>
              <w:left w:val="nil"/>
              <w:bottom w:val="nil"/>
              <w:right w:val="nil"/>
            </w:tcBorders>
          </w:tcPr>
          <w:p w14:paraId="58893E7F" w14:textId="77777777" w:rsidR="0092712F" w:rsidRPr="00A732E0" w:rsidRDefault="0092712F" w:rsidP="00235978">
            <w:pPr>
              <w:autoSpaceDE w:val="0"/>
              <w:autoSpaceDN w:val="0"/>
              <w:adjustRightInd w:val="0"/>
              <w:spacing w:line="240" w:lineRule="auto"/>
              <w:rPr>
                <w:rFonts w:ascii="Times New Roman" w:eastAsia="Arial" w:hAnsi="Times New Roman" w:cs="Times New Roman"/>
                <w:b/>
                <w:spacing w:val="-3"/>
                <w:sz w:val="20"/>
                <w:szCs w:val="20"/>
              </w:rPr>
            </w:pPr>
            <w:r w:rsidRPr="00A732E0">
              <w:rPr>
                <w:rFonts w:ascii="Times New Roman" w:eastAsia="Arial" w:hAnsi="Times New Roman" w:cs="Times New Roman"/>
                <w:b/>
                <w:spacing w:val="-3"/>
                <w:sz w:val="20"/>
                <w:szCs w:val="20"/>
              </w:rPr>
              <w:t>Direction (SW)</w:t>
            </w:r>
          </w:p>
          <w:p w14:paraId="242F6EA5"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3"/>
                <w:sz w:val="20"/>
                <w:szCs w:val="20"/>
              </w:rPr>
              <w:t>213.75</w:t>
            </w:r>
            <w:r w:rsidRPr="00A732E0">
              <w:rPr>
                <w:rFonts w:ascii="Times New Roman" w:eastAsia="Verdana" w:hAnsi="Times New Roman" w:cs="Times New Roman"/>
                <w:b/>
                <w:spacing w:val="-3"/>
                <w:sz w:val="20"/>
                <w:szCs w:val="20"/>
              </w:rPr>
              <w:t xml:space="preserve">° </w:t>
            </w:r>
            <w:r w:rsidRPr="00A732E0">
              <w:rPr>
                <w:rFonts w:ascii="Times New Roman" w:eastAsia="Arial" w:hAnsi="Times New Roman" w:cs="Times New Roman"/>
                <w:b/>
                <w:spacing w:val="-3"/>
                <w:sz w:val="20"/>
                <w:szCs w:val="20"/>
              </w:rPr>
              <w:t>till 236.25</w:t>
            </w:r>
            <w:r w:rsidRPr="00A732E0">
              <w:rPr>
                <w:rFonts w:ascii="Times New Roman" w:eastAsia="Verdana" w:hAnsi="Times New Roman" w:cs="Times New Roman"/>
                <w:b/>
                <w:spacing w:val="-3"/>
                <w:sz w:val="20"/>
                <w:szCs w:val="20"/>
              </w:rPr>
              <w:t>°</w:t>
            </w:r>
          </w:p>
        </w:tc>
      </w:tr>
      <w:tr w:rsidR="00A732E0" w:rsidRPr="00A732E0" w14:paraId="053B5A28" w14:textId="77777777" w:rsidTr="0092712F">
        <w:tc>
          <w:tcPr>
            <w:tcW w:w="847" w:type="dxa"/>
            <w:vMerge/>
            <w:tcBorders>
              <w:left w:val="nil"/>
              <w:bottom w:val="single" w:sz="4" w:space="0" w:color="000000" w:themeColor="text1"/>
              <w:right w:val="nil"/>
            </w:tcBorders>
          </w:tcPr>
          <w:p w14:paraId="0AD1926F"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p>
        </w:tc>
        <w:tc>
          <w:tcPr>
            <w:tcW w:w="594" w:type="dxa"/>
            <w:tcBorders>
              <w:top w:val="nil"/>
              <w:left w:val="nil"/>
              <w:bottom w:val="single" w:sz="4" w:space="0" w:color="000000" w:themeColor="text1"/>
              <w:right w:val="nil"/>
            </w:tcBorders>
          </w:tcPr>
          <w:p w14:paraId="24EB7588"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631" w:type="dxa"/>
            <w:tcBorders>
              <w:top w:val="nil"/>
              <w:left w:val="nil"/>
              <w:bottom w:val="single" w:sz="4" w:space="0" w:color="000000" w:themeColor="text1"/>
              <w:right w:val="nil"/>
            </w:tcBorders>
          </w:tcPr>
          <w:p w14:paraId="7808A7A3"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604" w:type="dxa"/>
            <w:tcBorders>
              <w:top w:val="nil"/>
              <w:left w:val="nil"/>
              <w:bottom w:val="single" w:sz="4" w:space="0" w:color="000000" w:themeColor="text1"/>
              <w:right w:val="nil"/>
            </w:tcBorders>
          </w:tcPr>
          <w:p w14:paraId="7F14121F"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640" w:type="dxa"/>
            <w:tcBorders>
              <w:top w:val="nil"/>
              <w:left w:val="nil"/>
              <w:bottom w:val="single" w:sz="4" w:space="0" w:color="000000" w:themeColor="text1"/>
              <w:right w:val="nil"/>
            </w:tcBorders>
          </w:tcPr>
          <w:p w14:paraId="40081D7B"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 xml:space="preserve">   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622" w:type="dxa"/>
            <w:tcBorders>
              <w:top w:val="nil"/>
              <w:left w:val="nil"/>
              <w:bottom w:val="single" w:sz="4" w:space="0" w:color="000000" w:themeColor="text1"/>
              <w:right w:val="nil"/>
            </w:tcBorders>
          </w:tcPr>
          <w:p w14:paraId="125FD905"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 xml:space="preserve">     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706" w:type="dxa"/>
            <w:tcBorders>
              <w:top w:val="nil"/>
              <w:left w:val="nil"/>
              <w:bottom w:val="single" w:sz="4" w:space="0" w:color="000000" w:themeColor="text1"/>
              <w:right w:val="nil"/>
            </w:tcBorders>
          </w:tcPr>
          <w:p w14:paraId="0215466C"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r>
      <w:tr w:rsidR="00A732E0" w:rsidRPr="00A732E0" w14:paraId="2AD06F77" w14:textId="77777777" w:rsidTr="0092712F">
        <w:tc>
          <w:tcPr>
            <w:tcW w:w="847" w:type="dxa"/>
            <w:tcBorders>
              <w:left w:val="nil"/>
              <w:bottom w:val="nil"/>
              <w:right w:val="nil"/>
            </w:tcBorders>
            <w:vAlign w:val="center"/>
          </w:tcPr>
          <w:p w14:paraId="50FE577F" w14:textId="6CC3063E"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1</w:t>
            </w:r>
          </w:p>
        </w:tc>
        <w:tc>
          <w:tcPr>
            <w:tcW w:w="594" w:type="dxa"/>
            <w:tcBorders>
              <w:top w:val="single" w:sz="4" w:space="0" w:color="000000" w:themeColor="text1"/>
              <w:left w:val="nil"/>
              <w:bottom w:val="nil"/>
              <w:right w:val="nil"/>
            </w:tcBorders>
            <w:vAlign w:val="center"/>
          </w:tcPr>
          <w:p w14:paraId="486F7EFD" w14:textId="1B808CAF"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0.31</w:t>
            </w:r>
          </w:p>
        </w:tc>
        <w:tc>
          <w:tcPr>
            <w:tcW w:w="631" w:type="dxa"/>
            <w:tcBorders>
              <w:top w:val="single" w:sz="4" w:space="0" w:color="000000" w:themeColor="text1"/>
              <w:left w:val="nil"/>
              <w:bottom w:val="nil"/>
              <w:right w:val="nil"/>
            </w:tcBorders>
            <w:vAlign w:val="center"/>
          </w:tcPr>
          <w:p w14:paraId="786794FC" w14:textId="32742BD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3.2</w:t>
            </w:r>
          </w:p>
        </w:tc>
        <w:tc>
          <w:tcPr>
            <w:tcW w:w="604" w:type="dxa"/>
            <w:tcBorders>
              <w:top w:val="single" w:sz="4" w:space="0" w:color="000000" w:themeColor="text1"/>
              <w:left w:val="nil"/>
              <w:bottom w:val="nil"/>
              <w:right w:val="nil"/>
            </w:tcBorders>
            <w:vAlign w:val="center"/>
          </w:tcPr>
          <w:p w14:paraId="38CB8906" w14:textId="32755D01"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0.58</w:t>
            </w:r>
          </w:p>
        </w:tc>
        <w:tc>
          <w:tcPr>
            <w:tcW w:w="640" w:type="dxa"/>
            <w:tcBorders>
              <w:top w:val="single" w:sz="4" w:space="0" w:color="000000" w:themeColor="text1"/>
              <w:left w:val="nil"/>
              <w:bottom w:val="nil"/>
              <w:right w:val="nil"/>
            </w:tcBorders>
            <w:vAlign w:val="center"/>
          </w:tcPr>
          <w:p w14:paraId="73548038" w14:textId="0007AAD2"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3.8</w:t>
            </w:r>
          </w:p>
        </w:tc>
        <w:tc>
          <w:tcPr>
            <w:tcW w:w="622" w:type="dxa"/>
            <w:tcBorders>
              <w:top w:val="single" w:sz="4" w:space="0" w:color="000000" w:themeColor="text1"/>
              <w:left w:val="nil"/>
              <w:bottom w:val="nil"/>
              <w:right w:val="nil"/>
            </w:tcBorders>
            <w:vAlign w:val="center"/>
          </w:tcPr>
          <w:p w14:paraId="0BC7EAC5" w14:textId="0E96D8F0"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0.65</w:t>
            </w:r>
          </w:p>
        </w:tc>
        <w:tc>
          <w:tcPr>
            <w:tcW w:w="706" w:type="dxa"/>
            <w:tcBorders>
              <w:top w:val="single" w:sz="4" w:space="0" w:color="000000" w:themeColor="text1"/>
              <w:left w:val="nil"/>
              <w:bottom w:val="nil"/>
              <w:right w:val="nil"/>
            </w:tcBorders>
            <w:vAlign w:val="center"/>
          </w:tcPr>
          <w:p w14:paraId="0F8635F3" w14:textId="30873374"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3.9</w:t>
            </w:r>
          </w:p>
        </w:tc>
      </w:tr>
      <w:tr w:rsidR="00A732E0" w:rsidRPr="00A732E0" w14:paraId="3C61AD35" w14:textId="77777777" w:rsidTr="0092712F">
        <w:tc>
          <w:tcPr>
            <w:tcW w:w="847" w:type="dxa"/>
            <w:tcBorders>
              <w:top w:val="nil"/>
              <w:left w:val="nil"/>
              <w:bottom w:val="nil"/>
              <w:right w:val="nil"/>
            </w:tcBorders>
            <w:vAlign w:val="center"/>
          </w:tcPr>
          <w:p w14:paraId="1950E6F3" w14:textId="6A11451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5</w:t>
            </w:r>
          </w:p>
        </w:tc>
        <w:tc>
          <w:tcPr>
            <w:tcW w:w="594" w:type="dxa"/>
            <w:tcBorders>
              <w:top w:val="nil"/>
              <w:left w:val="nil"/>
              <w:bottom w:val="nil"/>
              <w:right w:val="nil"/>
            </w:tcBorders>
            <w:vAlign w:val="center"/>
          </w:tcPr>
          <w:p w14:paraId="4FB8AD07" w14:textId="740C3861"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0.39</w:t>
            </w:r>
          </w:p>
        </w:tc>
        <w:tc>
          <w:tcPr>
            <w:tcW w:w="631" w:type="dxa"/>
            <w:tcBorders>
              <w:top w:val="nil"/>
              <w:left w:val="nil"/>
              <w:bottom w:val="nil"/>
              <w:right w:val="nil"/>
            </w:tcBorders>
            <w:vAlign w:val="center"/>
          </w:tcPr>
          <w:p w14:paraId="7AD2BA95" w14:textId="75395FA9"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3.4</w:t>
            </w:r>
          </w:p>
        </w:tc>
        <w:tc>
          <w:tcPr>
            <w:tcW w:w="604" w:type="dxa"/>
            <w:tcBorders>
              <w:top w:val="nil"/>
              <w:left w:val="nil"/>
              <w:bottom w:val="nil"/>
              <w:right w:val="nil"/>
            </w:tcBorders>
            <w:vAlign w:val="center"/>
          </w:tcPr>
          <w:p w14:paraId="014CEC8E" w14:textId="6C4337E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0.65</w:t>
            </w:r>
          </w:p>
        </w:tc>
        <w:tc>
          <w:tcPr>
            <w:tcW w:w="640" w:type="dxa"/>
            <w:tcBorders>
              <w:top w:val="nil"/>
              <w:left w:val="nil"/>
              <w:bottom w:val="nil"/>
              <w:right w:val="nil"/>
            </w:tcBorders>
            <w:vAlign w:val="center"/>
          </w:tcPr>
          <w:p w14:paraId="7F1BB1F7" w14:textId="43D78EF4"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3.9</w:t>
            </w:r>
          </w:p>
        </w:tc>
        <w:tc>
          <w:tcPr>
            <w:tcW w:w="622" w:type="dxa"/>
            <w:tcBorders>
              <w:top w:val="nil"/>
              <w:left w:val="nil"/>
              <w:bottom w:val="nil"/>
              <w:right w:val="nil"/>
            </w:tcBorders>
            <w:vAlign w:val="center"/>
          </w:tcPr>
          <w:p w14:paraId="64873B47" w14:textId="2AEEEB5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0.81</w:t>
            </w:r>
          </w:p>
        </w:tc>
        <w:tc>
          <w:tcPr>
            <w:tcW w:w="706" w:type="dxa"/>
            <w:tcBorders>
              <w:top w:val="nil"/>
              <w:left w:val="nil"/>
              <w:bottom w:val="nil"/>
              <w:right w:val="nil"/>
            </w:tcBorders>
            <w:vAlign w:val="center"/>
          </w:tcPr>
          <w:p w14:paraId="32FA0369" w14:textId="457BB4C4"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4.1</w:t>
            </w:r>
          </w:p>
        </w:tc>
      </w:tr>
      <w:tr w:rsidR="00A732E0" w:rsidRPr="00A732E0" w14:paraId="421FE04D" w14:textId="77777777" w:rsidTr="0092712F">
        <w:tc>
          <w:tcPr>
            <w:tcW w:w="847" w:type="dxa"/>
            <w:tcBorders>
              <w:top w:val="nil"/>
              <w:left w:val="nil"/>
              <w:bottom w:val="nil"/>
              <w:right w:val="nil"/>
            </w:tcBorders>
            <w:vAlign w:val="center"/>
          </w:tcPr>
          <w:p w14:paraId="0A3EB0D6" w14:textId="6E6083D3"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10</w:t>
            </w:r>
          </w:p>
        </w:tc>
        <w:tc>
          <w:tcPr>
            <w:tcW w:w="594" w:type="dxa"/>
            <w:tcBorders>
              <w:top w:val="nil"/>
              <w:left w:val="nil"/>
              <w:bottom w:val="nil"/>
              <w:right w:val="nil"/>
            </w:tcBorders>
            <w:vAlign w:val="center"/>
          </w:tcPr>
          <w:p w14:paraId="2212A868" w14:textId="4185C208"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0.42</w:t>
            </w:r>
          </w:p>
        </w:tc>
        <w:tc>
          <w:tcPr>
            <w:tcW w:w="631" w:type="dxa"/>
            <w:tcBorders>
              <w:top w:val="nil"/>
              <w:left w:val="nil"/>
              <w:bottom w:val="nil"/>
              <w:right w:val="nil"/>
            </w:tcBorders>
            <w:vAlign w:val="center"/>
          </w:tcPr>
          <w:p w14:paraId="40D36D21" w14:textId="7639B452"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3.4</w:t>
            </w:r>
          </w:p>
        </w:tc>
        <w:tc>
          <w:tcPr>
            <w:tcW w:w="604" w:type="dxa"/>
            <w:tcBorders>
              <w:top w:val="nil"/>
              <w:left w:val="nil"/>
              <w:bottom w:val="nil"/>
              <w:right w:val="nil"/>
            </w:tcBorders>
            <w:vAlign w:val="center"/>
          </w:tcPr>
          <w:p w14:paraId="0A0E728B" w14:textId="6DD51628"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0.68</w:t>
            </w:r>
          </w:p>
        </w:tc>
        <w:tc>
          <w:tcPr>
            <w:tcW w:w="640" w:type="dxa"/>
            <w:tcBorders>
              <w:top w:val="nil"/>
              <w:left w:val="nil"/>
              <w:bottom w:val="nil"/>
              <w:right w:val="nil"/>
            </w:tcBorders>
            <w:vAlign w:val="center"/>
          </w:tcPr>
          <w:p w14:paraId="674CF305" w14:textId="3A63A937"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4.0</w:t>
            </w:r>
          </w:p>
        </w:tc>
        <w:tc>
          <w:tcPr>
            <w:tcW w:w="622" w:type="dxa"/>
            <w:tcBorders>
              <w:top w:val="nil"/>
              <w:left w:val="nil"/>
              <w:bottom w:val="nil"/>
              <w:right w:val="nil"/>
            </w:tcBorders>
            <w:vAlign w:val="center"/>
          </w:tcPr>
          <w:p w14:paraId="0E13ED52" w14:textId="13F7107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0.86</w:t>
            </w:r>
          </w:p>
        </w:tc>
        <w:tc>
          <w:tcPr>
            <w:tcW w:w="706" w:type="dxa"/>
            <w:tcBorders>
              <w:top w:val="nil"/>
              <w:left w:val="nil"/>
              <w:bottom w:val="nil"/>
              <w:right w:val="nil"/>
            </w:tcBorders>
            <w:vAlign w:val="center"/>
          </w:tcPr>
          <w:p w14:paraId="2D8428D9" w14:textId="12888223"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4.2</w:t>
            </w:r>
          </w:p>
        </w:tc>
      </w:tr>
      <w:tr w:rsidR="00A732E0" w:rsidRPr="00A732E0" w14:paraId="5DAFA9C7" w14:textId="77777777" w:rsidTr="0092712F">
        <w:tc>
          <w:tcPr>
            <w:tcW w:w="847" w:type="dxa"/>
            <w:tcBorders>
              <w:top w:val="nil"/>
              <w:left w:val="nil"/>
              <w:bottom w:val="nil"/>
              <w:right w:val="nil"/>
            </w:tcBorders>
            <w:vAlign w:val="center"/>
          </w:tcPr>
          <w:p w14:paraId="5BECD126" w14:textId="70452799"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50</w:t>
            </w:r>
          </w:p>
        </w:tc>
        <w:tc>
          <w:tcPr>
            <w:tcW w:w="594" w:type="dxa"/>
            <w:tcBorders>
              <w:top w:val="nil"/>
              <w:left w:val="nil"/>
              <w:bottom w:val="nil"/>
              <w:right w:val="nil"/>
            </w:tcBorders>
            <w:vAlign w:val="center"/>
          </w:tcPr>
          <w:p w14:paraId="27207D37" w14:textId="14BCBF66"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0.48</w:t>
            </w:r>
          </w:p>
        </w:tc>
        <w:tc>
          <w:tcPr>
            <w:tcW w:w="631" w:type="dxa"/>
            <w:tcBorders>
              <w:top w:val="nil"/>
              <w:left w:val="nil"/>
              <w:bottom w:val="nil"/>
              <w:right w:val="nil"/>
            </w:tcBorders>
            <w:vAlign w:val="center"/>
          </w:tcPr>
          <w:p w14:paraId="24707BBA" w14:textId="405E39C2"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3.5</w:t>
            </w:r>
          </w:p>
        </w:tc>
        <w:tc>
          <w:tcPr>
            <w:tcW w:w="604" w:type="dxa"/>
            <w:tcBorders>
              <w:top w:val="nil"/>
              <w:left w:val="nil"/>
              <w:bottom w:val="nil"/>
              <w:right w:val="nil"/>
            </w:tcBorders>
            <w:vAlign w:val="center"/>
          </w:tcPr>
          <w:p w14:paraId="0A4752C2" w14:textId="5054F5A9"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0.73</w:t>
            </w:r>
          </w:p>
        </w:tc>
        <w:tc>
          <w:tcPr>
            <w:tcW w:w="640" w:type="dxa"/>
            <w:tcBorders>
              <w:top w:val="nil"/>
              <w:left w:val="nil"/>
              <w:bottom w:val="nil"/>
              <w:right w:val="nil"/>
            </w:tcBorders>
            <w:vAlign w:val="center"/>
          </w:tcPr>
          <w:p w14:paraId="6D3E9B30" w14:textId="3C45624B"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4.0</w:t>
            </w:r>
          </w:p>
        </w:tc>
        <w:tc>
          <w:tcPr>
            <w:tcW w:w="622" w:type="dxa"/>
            <w:tcBorders>
              <w:top w:val="nil"/>
              <w:left w:val="nil"/>
              <w:bottom w:val="nil"/>
              <w:right w:val="nil"/>
            </w:tcBorders>
            <w:vAlign w:val="center"/>
          </w:tcPr>
          <w:p w14:paraId="15D481EB" w14:textId="2EBB39ED"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0.95</w:t>
            </w:r>
          </w:p>
        </w:tc>
        <w:tc>
          <w:tcPr>
            <w:tcW w:w="706" w:type="dxa"/>
            <w:tcBorders>
              <w:top w:val="nil"/>
              <w:left w:val="nil"/>
              <w:bottom w:val="nil"/>
              <w:right w:val="nil"/>
            </w:tcBorders>
            <w:vAlign w:val="center"/>
          </w:tcPr>
          <w:p w14:paraId="1488C30E" w14:textId="18B6E91B"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4.3</w:t>
            </w:r>
          </w:p>
        </w:tc>
      </w:tr>
      <w:tr w:rsidR="00000000" w:rsidRPr="00A732E0" w14:paraId="3EB0A335" w14:textId="77777777" w:rsidTr="0092712F">
        <w:tc>
          <w:tcPr>
            <w:tcW w:w="847" w:type="dxa"/>
            <w:tcBorders>
              <w:top w:val="nil"/>
              <w:left w:val="nil"/>
              <w:right w:val="nil"/>
            </w:tcBorders>
            <w:vAlign w:val="center"/>
          </w:tcPr>
          <w:p w14:paraId="37113240" w14:textId="37D5376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100</w:t>
            </w:r>
          </w:p>
        </w:tc>
        <w:tc>
          <w:tcPr>
            <w:tcW w:w="594" w:type="dxa"/>
            <w:tcBorders>
              <w:top w:val="nil"/>
              <w:left w:val="nil"/>
              <w:right w:val="nil"/>
            </w:tcBorders>
            <w:vAlign w:val="center"/>
          </w:tcPr>
          <w:p w14:paraId="29C19DDD" w14:textId="7E22C948"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0.50</w:t>
            </w:r>
          </w:p>
        </w:tc>
        <w:tc>
          <w:tcPr>
            <w:tcW w:w="631" w:type="dxa"/>
            <w:tcBorders>
              <w:top w:val="nil"/>
              <w:left w:val="nil"/>
              <w:right w:val="nil"/>
            </w:tcBorders>
            <w:vAlign w:val="center"/>
          </w:tcPr>
          <w:p w14:paraId="03D1EE3F" w14:textId="28339C65"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3.5</w:t>
            </w:r>
          </w:p>
        </w:tc>
        <w:tc>
          <w:tcPr>
            <w:tcW w:w="604" w:type="dxa"/>
            <w:tcBorders>
              <w:top w:val="nil"/>
              <w:left w:val="nil"/>
              <w:right w:val="nil"/>
            </w:tcBorders>
            <w:vAlign w:val="center"/>
          </w:tcPr>
          <w:p w14:paraId="27AD9AE4" w14:textId="2A511BFC"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0.75</w:t>
            </w:r>
          </w:p>
        </w:tc>
        <w:tc>
          <w:tcPr>
            <w:tcW w:w="640" w:type="dxa"/>
            <w:tcBorders>
              <w:top w:val="nil"/>
              <w:left w:val="nil"/>
              <w:right w:val="nil"/>
            </w:tcBorders>
            <w:vAlign w:val="center"/>
          </w:tcPr>
          <w:p w14:paraId="4A1BD28D" w14:textId="3DEB94D6"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4.0</w:t>
            </w:r>
          </w:p>
        </w:tc>
        <w:tc>
          <w:tcPr>
            <w:tcW w:w="622" w:type="dxa"/>
            <w:tcBorders>
              <w:top w:val="nil"/>
              <w:left w:val="nil"/>
              <w:right w:val="nil"/>
            </w:tcBorders>
            <w:vAlign w:val="center"/>
          </w:tcPr>
          <w:p w14:paraId="28694E21" w14:textId="1D270691"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0.99</w:t>
            </w:r>
          </w:p>
        </w:tc>
        <w:tc>
          <w:tcPr>
            <w:tcW w:w="706" w:type="dxa"/>
            <w:tcBorders>
              <w:top w:val="nil"/>
              <w:left w:val="nil"/>
              <w:right w:val="nil"/>
            </w:tcBorders>
            <w:vAlign w:val="center"/>
          </w:tcPr>
          <w:p w14:paraId="6AE718D5" w14:textId="44D13E1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4.3</w:t>
            </w:r>
          </w:p>
        </w:tc>
      </w:tr>
    </w:tbl>
    <w:p w14:paraId="1971FD9A" w14:textId="77777777" w:rsidR="0092712F" w:rsidRPr="00A732E0" w:rsidRDefault="0092712F" w:rsidP="0092712F">
      <w:pPr>
        <w:autoSpaceDE w:val="0"/>
        <w:autoSpaceDN w:val="0"/>
        <w:adjustRightInd w:val="0"/>
        <w:spacing w:line="240" w:lineRule="auto"/>
        <w:rPr>
          <w:rFonts w:ascii="Times New Roman" w:hAnsi="Times New Roman" w:cs="Times New Roman"/>
          <w:b/>
          <w:bCs/>
          <w:sz w:val="24"/>
          <w:szCs w:val="24"/>
          <w:lang w:val="en-GB"/>
        </w:rPr>
      </w:pPr>
    </w:p>
    <w:p w14:paraId="451AAC26" w14:textId="67E03ED8" w:rsidR="0092712F" w:rsidRPr="00A732E0" w:rsidRDefault="0092712F" w:rsidP="0092712F">
      <w:pPr>
        <w:autoSpaceDE w:val="0"/>
        <w:autoSpaceDN w:val="0"/>
        <w:adjustRightInd w:val="0"/>
        <w:spacing w:line="240" w:lineRule="auto"/>
        <w:jc w:val="both"/>
        <w:rPr>
          <w:rFonts w:ascii="Times New Roman" w:hAnsi="Times New Roman" w:cs="Times New Roman"/>
          <w:sz w:val="24"/>
          <w:szCs w:val="24"/>
        </w:rPr>
      </w:pPr>
      <w:r w:rsidRPr="00A732E0">
        <w:rPr>
          <w:rFonts w:ascii="Times New Roman" w:hAnsi="Times New Roman" w:cs="Times New Roman"/>
          <w:b/>
          <w:bCs/>
          <w:sz w:val="24"/>
          <w:szCs w:val="24"/>
          <w:lang w:val="en-GB"/>
        </w:rPr>
        <w:t>Table 4:</w:t>
      </w:r>
      <w:r w:rsidRPr="00A732E0">
        <w:rPr>
          <w:rFonts w:ascii="Times New Roman" w:hAnsi="Times New Roman" w:cs="Times New Roman"/>
          <w:sz w:val="24"/>
          <w:szCs w:val="24"/>
          <w:lang w:val="en-GB"/>
        </w:rPr>
        <w:t xml:space="preserve"> Bonny Island nearshore wave heights and associated periods due to swell condition 1984-2023 </w:t>
      </w:r>
      <w:r w:rsidRPr="00A732E0">
        <w:rPr>
          <w:rFonts w:ascii="Times New Roman" w:hAnsi="Times New Roman" w:cs="Times New Roman"/>
          <w:sz w:val="24"/>
          <w:szCs w:val="24"/>
        </w:rPr>
        <w:t xml:space="preserve">(Source: </w:t>
      </w:r>
      <w:r w:rsidRPr="00A732E0">
        <w:rPr>
          <w:rFonts w:ascii="Times New Roman" w:eastAsia="Arial" w:hAnsi="Times New Roman" w:cs="Times New Roman"/>
          <w:sz w:val="24"/>
          <w:szCs w:val="24"/>
        </w:rPr>
        <w:t>Train 7 metocean modelling report, 2023)</w:t>
      </w:r>
    </w:p>
    <w:tbl>
      <w:tblPr>
        <w:tblStyle w:val="TableGrid"/>
        <w:tblW w:w="4341" w:type="dxa"/>
        <w:tblInd w:w="108" w:type="dxa"/>
        <w:tblLook w:val="04A0" w:firstRow="1" w:lastRow="0" w:firstColumn="1" w:lastColumn="0" w:noHBand="0" w:noVBand="1"/>
      </w:tblPr>
      <w:tblGrid>
        <w:gridCol w:w="828"/>
        <w:gridCol w:w="566"/>
        <w:gridCol w:w="605"/>
        <w:gridCol w:w="566"/>
        <w:gridCol w:w="605"/>
        <w:gridCol w:w="566"/>
        <w:gridCol w:w="605"/>
      </w:tblGrid>
      <w:tr w:rsidR="00A732E0" w:rsidRPr="00A732E0" w14:paraId="6C2C853D" w14:textId="77777777" w:rsidTr="0092712F">
        <w:trPr>
          <w:trHeight w:val="852"/>
        </w:trPr>
        <w:tc>
          <w:tcPr>
            <w:tcW w:w="828" w:type="dxa"/>
            <w:vMerge w:val="restart"/>
            <w:tcBorders>
              <w:left w:val="nil"/>
              <w:right w:val="nil"/>
            </w:tcBorders>
          </w:tcPr>
          <w:p w14:paraId="2B4B1848"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Return period (years)</w:t>
            </w:r>
          </w:p>
        </w:tc>
        <w:tc>
          <w:tcPr>
            <w:tcW w:w="1171" w:type="dxa"/>
            <w:gridSpan w:val="2"/>
            <w:tcBorders>
              <w:left w:val="nil"/>
              <w:bottom w:val="nil"/>
              <w:right w:val="nil"/>
            </w:tcBorders>
          </w:tcPr>
          <w:p w14:paraId="7AEF39E6" w14:textId="77777777" w:rsidR="0092712F" w:rsidRPr="00A732E0" w:rsidRDefault="0092712F" w:rsidP="00235978">
            <w:pPr>
              <w:autoSpaceDE w:val="0"/>
              <w:autoSpaceDN w:val="0"/>
              <w:adjustRightInd w:val="0"/>
              <w:spacing w:line="240" w:lineRule="auto"/>
              <w:rPr>
                <w:rFonts w:ascii="Times New Roman" w:eastAsia="Arial" w:hAnsi="Times New Roman" w:cs="Times New Roman"/>
                <w:b/>
                <w:spacing w:val="-5"/>
                <w:sz w:val="20"/>
                <w:szCs w:val="20"/>
              </w:rPr>
            </w:pPr>
            <w:r w:rsidRPr="00A732E0">
              <w:rPr>
                <w:rFonts w:ascii="Times New Roman" w:eastAsia="Arial" w:hAnsi="Times New Roman" w:cs="Times New Roman"/>
                <w:b/>
                <w:spacing w:val="-5"/>
                <w:sz w:val="20"/>
                <w:szCs w:val="20"/>
              </w:rPr>
              <w:t>Direction (SSE)</w:t>
            </w:r>
          </w:p>
          <w:p w14:paraId="468D3227"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5"/>
                <w:sz w:val="20"/>
                <w:szCs w:val="20"/>
              </w:rPr>
              <w:t>168.75</w:t>
            </w:r>
            <w:r w:rsidRPr="00A732E0">
              <w:rPr>
                <w:rFonts w:ascii="Times New Roman" w:eastAsia="Verdana" w:hAnsi="Times New Roman" w:cs="Times New Roman"/>
                <w:b/>
                <w:spacing w:val="-5"/>
                <w:sz w:val="20"/>
                <w:szCs w:val="20"/>
              </w:rPr>
              <w:t xml:space="preserve">° </w:t>
            </w:r>
            <w:r w:rsidRPr="00A732E0">
              <w:rPr>
                <w:rFonts w:ascii="Times New Roman" w:eastAsia="Arial" w:hAnsi="Times New Roman" w:cs="Times New Roman"/>
                <w:b/>
                <w:spacing w:val="-5"/>
                <w:sz w:val="20"/>
                <w:szCs w:val="20"/>
              </w:rPr>
              <w:t>till 191.25</w:t>
            </w:r>
            <w:r w:rsidRPr="00A732E0">
              <w:rPr>
                <w:rFonts w:ascii="Times New Roman" w:eastAsia="Verdana" w:hAnsi="Times New Roman" w:cs="Times New Roman"/>
                <w:b/>
                <w:spacing w:val="-5"/>
                <w:sz w:val="20"/>
                <w:szCs w:val="20"/>
              </w:rPr>
              <w:t>°</w:t>
            </w:r>
          </w:p>
        </w:tc>
        <w:tc>
          <w:tcPr>
            <w:tcW w:w="1171" w:type="dxa"/>
            <w:gridSpan w:val="2"/>
            <w:tcBorders>
              <w:left w:val="nil"/>
              <w:bottom w:val="nil"/>
              <w:right w:val="nil"/>
            </w:tcBorders>
          </w:tcPr>
          <w:p w14:paraId="31C9D6EA" w14:textId="77777777" w:rsidR="0092712F" w:rsidRPr="00A732E0" w:rsidRDefault="0092712F" w:rsidP="00235978">
            <w:pPr>
              <w:autoSpaceDE w:val="0"/>
              <w:autoSpaceDN w:val="0"/>
              <w:adjustRightInd w:val="0"/>
              <w:spacing w:line="240" w:lineRule="auto"/>
              <w:rPr>
                <w:rFonts w:ascii="Times New Roman" w:eastAsia="Arial" w:hAnsi="Times New Roman" w:cs="Times New Roman"/>
                <w:b/>
                <w:sz w:val="20"/>
                <w:szCs w:val="20"/>
              </w:rPr>
            </w:pPr>
            <w:r w:rsidRPr="00A732E0">
              <w:rPr>
                <w:rFonts w:ascii="Times New Roman" w:eastAsia="Arial" w:hAnsi="Times New Roman" w:cs="Times New Roman"/>
                <w:b/>
                <w:sz w:val="20"/>
                <w:szCs w:val="20"/>
              </w:rPr>
              <w:t>Direction (SSW)</w:t>
            </w:r>
          </w:p>
          <w:p w14:paraId="27469332"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z w:val="20"/>
                <w:szCs w:val="20"/>
              </w:rPr>
              <w:t>191.25</w:t>
            </w:r>
            <w:r w:rsidRPr="00A732E0">
              <w:rPr>
                <w:rFonts w:ascii="Times New Roman" w:eastAsia="Verdana" w:hAnsi="Times New Roman" w:cs="Times New Roman"/>
                <w:b/>
                <w:sz w:val="20"/>
                <w:szCs w:val="20"/>
              </w:rPr>
              <w:t xml:space="preserve">° </w:t>
            </w:r>
            <w:r w:rsidRPr="00A732E0">
              <w:rPr>
                <w:rFonts w:ascii="Times New Roman" w:eastAsia="Arial" w:hAnsi="Times New Roman" w:cs="Times New Roman"/>
                <w:b/>
                <w:sz w:val="20"/>
                <w:szCs w:val="20"/>
              </w:rPr>
              <w:t>till 213.75</w:t>
            </w:r>
            <w:r w:rsidRPr="00A732E0">
              <w:rPr>
                <w:rFonts w:ascii="Times New Roman" w:eastAsia="Verdana" w:hAnsi="Times New Roman" w:cs="Times New Roman"/>
                <w:b/>
                <w:sz w:val="20"/>
                <w:szCs w:val="20"/>
              </w:rPr>
              <w:t>°</w:t>
            </w:r>
          </w:p>
        </w:tc>
        <w:tc>
          <w:tcPr>
            <w:tcW w:w="1171" w:type="dxa"/>
            <w:gridSpan w:val="2"/>
            <w:tcBorders>
              <w:left w:val="nil"/>
              <w:bottom w:val="nil"/>
              <w:right w:val="nil"/>
            </w:tcBorders>
          </w:tcPr>
          <w:p w14:paraId="5989A3E1" w14:textId="77777777" w:rsidR="0092712F" w:rsidRPr="00A732E0" w:rsidRDefault="0092712F" w:rsidP="00235978">
            <w:pPr>
              <w:autoSpaceDE w:val="0"/>
              <w:autoSpaceDN w:val="0"/>
              <w:adjustRightInd w:val="0"/>
              <w:spacing w:line="240" w:lineRule="auto"/>
              <w:rPr>
                <w:rFonts w:ascii="Times New Roman" w:eastAsia="Arial" w:hAnsi="Times New Roman" w:cs="Times New Roman"/>
                <w:b/>
                <w:spacing w:val="-3"/>
                <w:sz w:val="20"/>
                <w:szCs w:val="20"/>
              </w:rPr>
            </w:pPr>
            <w:r w:rsidRPr="00A732E0">
              <w:rPr>
                <w:rFonts w:ascii="Times New Roman" w:eastAsia="Arial" w:hAnsi="Times New Roman" w:cs="Times New Roman"/>
                <w:b/>
                <w:spacing w:val="-3"/>
                <w:sz w:val="20"/>
                <w:szCs w:val="20"/>
              </w:rPr>
              <w:t>Direction (SW)</w:t>
            </w:r>
          </w:p>
          <w:p w14:paraId="1060C9DB"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Arial" w:hAnsi="Times New Roman" w:cs="Times New Roman"/>
                <w:b/>
                <w:spacing w:val="-3"/>
                <w:sz w:val="20"/>
                <w:szCs w:val="20"/>
              </w:rPr>
              <w:t>213.75</w:t>
            </w:r>
            <w:r w:rsidRPr="00A732E0">
              <w:rPr>
                <w:rFonts w:ascii="Times New Roman" w:eastAsia="Verdana" w:hAnsi="Times New Roman" w:cs="Times New Roman"/>
                <w:b/>
                <w:spacing w:val="-3"/>
                <w:sz w:val="20"/>
                <w:szCs w:val="20"/>
              </w:rPr>
              <w:t xml:space="preserve">° </w:t>
            </w:r>
            <w:r w:rsidRPr="00A732E0">
              <w:rPr>
                <w:rFonts w:ascii="Times New Roman" w:eastAsia="Arial" w:hAnsi="Times New Roman" w:cs="Times New Roman"/>
                <w:b/>
                <w:spacing w:val="-3"/>
                <w:sz w:val="20"/>
                <w:szCs w:val="20"/>
              </w:rPr>
              <w:t>till 236.25</w:t>
            </w:r>
            <w:r w:rsidRPr="00A732E0">
              <w:rPr>
                <w:rFonts w:ascii="Times New Roman" w:eastAsia="Verdana" w:hAnsi="Times New Roman" w:cs="Times New Roman"/>
                <w:b/>
                <w:spacing w:val="-3"/>
                <w:sz w:val="20"/>
                <w:szCs w:val="20"/>
              </w:rPr>
              <w:t>°</w:t>
            </w:r>
          </w:p>
        </w:tc>
      </w:tr>
      <w:tr w:rsidR="00A732E0" w:rsidRPr="00A732E0" w14:paraId="70787F9D" w14:textId="77777777" w:rsidTr="0092712F">
        <w:trPr>
          <w:trHeight w:val="148"/>
        </w:trPr>
        <w:tc>
          <w:tcPr>
            <w:tcW w:w="828" w:type="dxa"/>
            <w:vMerge/>
            <w:tcBorders>
              <w:left w:val="nil"/>
              <w:bottom w:val="single" w:sz="4" w:space="0" w:color="000000" w:themeColor="text1"/>
              <w:right w:val="nil"/>
            </w:tcBorders>
          </w:tcPr>
          <w:p w14:paraId="03005539"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p>
        </w:tc>
        <w:tc>
          <w:tcPr>
            <w:tcW w:w="566" w:type="dxa"/>
            <w:tcBorders>
              <w:top w:val="nil"/>
              <w:left w:val="nil"/>
              <w:bottom w:val="single" w:sz="4" w:space="0" w:color="000000" w:themeColor="text1"/>
              <w:right w:val="nil"/>
            </w:tcBorders>
          </w:tcPr>
          <w:p w14:paraId="3ED21A17"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1D3FA88C"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566" w:type="dxa"/>
            <w:tcBorders>
              <w:top w:val="nil"/>
              <w:left w:val="nil"/>
              <w:bottom w:val="single" w:sz="4" w:space="0" w:color="000000" w:themeColor="text1"/>
              <w:right w:val="nil"/>
            </w:tcBorders>
          </w:tcPr>
          <w:p w14:paraId="2E31B237"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438EBA07"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c>
          <w:tcPr>
            <w:tcW w:w="566" w:type="dxa"/>
            <w:tcBorders>
              <w:top w:val="nil"/>
              <w:left w:val="nil"/>
              <w:bottom w:val="single" w:sz="4" w:space="0" w:color="000000" w:themeColor="text1"/>
              <w:right w:val="nil"/>
            </w:tcBorders>
          </w:tcPr>
          <w:p w14:paraId="55837469"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H</w:t>
            </w:r>
            <w:r w:rsidRPr="00A732E0">
              <w:rPr>
                <w:rFonts w:ascii="Times New Roman" w:eastAsia="Cambria" w:hAnsi="Times New Roman" w:cs="Times New Roman"/>
                <w:sz w:val="20"/>
                <w:szCs w:val="20"/>
                <w:vertAlign w:val="subscript"/>
              </w:rPr>
              <w:t>S</w:t>
            </w:r>
            <w:r w:rsidRPr="00A732E0">
              <w:rPr>
                <w:rFonts w:ascii="Times New Roman" w:eastAsia="Times New Roman" w:hAnsi="Times New Roman" w:cs="Times New Roman"/>
                <w:sz w:val="20"/>
                <w:szCs w:val="20"/>
              </w:rPr>
              <w:t xml:space="preserve"> (</w:t>
            </w:r>
            <w:r w:rsidRPr="00A732E0">
              <w:rPr>
                <w:rFonts w:ascii="Times New Roman" w:eastAsia="Cambria" w:hAnsi="Times New Roman" w:cs="Times New Roman"/>
                <w:sz w:val="20"/>
                <w:szCs w:val="20"/>
              </w:rPr>
              <w:t>m</w:t>
            </w:r>
            <w:r w:rsidRPr="00A732E0">
              <w:rPr>
                <w:rFonts w:ascii="Times New Roman" w:eastAsia="Times New Roman" w:hAnsi="Times New Roman" w:cs="Times New Roman"/>
                <w:sz w:val="20"/>
                <w:szCs w:val="20"/>
              </w:rPr>
              <w:t>)</w:t>
            </w:r>
          </w:p>
        </w:tc>
        <w:tc>
          <w:tcPr>
            <w:tcW w:w="605" w:type="dxa"/>
            <w:tcBorders>
              <w:top w:val="nil"/>
              <w:left w:val="nil"/>
              <w:bottom w:val="single" w:sz="4" w:space="0" w:color="000000" w:themeColor="text1"/>
              <w:right w:val="nil"/>
            </w:tcBorders>
          </w:tcPr>
          <w:p w14:paraId="2F15C021" w14:textId="77777777" w:rsidR="0092712F" w:rsidRPr="00A732E0" w:rsidRDefault="0092712F" w:rsidP="00235978">
            <w:pPr>
              <w:autoSpaceDE w:val="0"/>
              <w:autoSpaceDN w:val="0"/>
              <w:adjustRightInd w:val="0"/>
              <w:spacing w:line="240" w:lineRule="auto"/>
              <w:rPr>
                <w:rFonts w:ascii="Times New Roman" w:hAnsi="Times New Roman" w:cs="Times New Roman"/>
                <w:sz w:val="20"/>
                <w:szCs w:val="20"/>
              </w:rPr>
            </w:pPr>
            <w:r w:rsidRPr="00A732E0">
              <w:rPr>
                <w:rFonts w:ascii="Times New Roman" w:eastAsia="Times New Roman" w:hAnsi="Times New Roman" w:cs="Times New Roman"/>
                <w:sz w:val="20"/>
                <w:szCs w:val="20"/>
              </w:rPr>
              <w:t>T</w:t>
            </w:r>
            <w:r w:rsidRPr="00A732E0">
              <w:rPr>
                <w:rFonts w:ascii="Times New Roman" w:eastAsia="Garamond" w:hAnsi="Times New Roman" w:cs="Times New Roman"/>
                <w:sz w:val="20"/>
                <w:szCs w:val="20"/>
              </w:rPr>
              <w:t xml:space="preserve">P, </w:t>
            </w:r>
            <w:r w:rsidRPr="00A732E0">
              <w:rPr>
                <w:rFonts w:ascii="Times New Roman" w:eastAsia="Times New Roman" w:hAnsi="Times New Roman" w:cs="Times New Roman"/>
                <w:sz w:val="20"/>
                <w:szCs w:val="20"/>
              </w:rPr>
              <w:t>(sec)</w:t>
            </w:r>
          </w:p>
        </w:tc>
      </w:tr>
      <w:tr w:rsidR="00A732E0" w:rsidRPr="00A732E0" w14:paraId="207803DD" w14:textId="77777777" w:rsidTr="0092712F">
        <w:trPr>
          <w:trHeight w:val="430"/>
        </w:trPr>
        <w:tc>
          <w:tcPr>
            <w:tcW w:w="828" w:type="dxa"/>
            <w:tcBorders>
              <w:left w:val="nil"/>
              <w:bottom w:val="nil"/>
              <w:right w:val="nil"/>
            </w:tcBorders>
            <w:vAlign w:val="center"/>
          </w:tcPr>
          <w:p w14:paraId="59C48AC4" w14:textId="458DDC83"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1</w:t>
            </w:r>
          </w:p>
        </w:tc>
        <w:tc>
          <w:tcPr>
            <w:tcW w:w="566" w:type="dxa"/>
            <w:tcBorders>
              <w:top w:val="single" w:sz="4" w:space="0" w:color="000000" w:themeColor="text1"/>
              <w:left w:val="nil"/>
              <w:bottom w:val="nil"/>
              <w:right w:val="nil"/>
            </w:tcBorders>
            <w:vAlign w:val="center"/>
          </w:tcPr>
          <w:p w14:paraId="640C6E39" w14:textId="45E82264"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0.28</w:t>
            </w:r>
          </w:p>
        </w:tc>
        <w:tc>
          <w:tcPr>
            <w:tcW w:w="605" w:type="dxa"/>
            <w:tcBorders>
              <w:top w:val="single" w:sz="4" w:space="0" w:color="000000" w:themeColor="text1"/>
              <w:left w:val="nil"/>
              <w:bottom w:val="nil"/>
              <w:right w:val="nil"/>
            </w:tcBorders>
            <w:vAlign w:val="center"/>
          </w:tcPr>
          <w:p w14:paraId="4BED658F" w14:textId="3587D35E"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4.4</w:t>
            </w:r>
          </w:p>
        </w:tc>
        <w:tc>
          <w:tcPr>
            <w:tcW w:w="566" w:type="dxa"/>
            <w:tcBorders>
              <w:top w:val="single" w:sz="4" w:space="0" w:color="000000" w:themeColor="text1"/>
              <w:left w:val="nil"/>
              <w:bottom w:val="nil"/>
              <w:right w:val="nil"/>
            </w:tcBorders>
            <w:vAlign w:val="center"/>
          </w:tcPr>
          <w:p w14:paraId="6D5E0B85" w14:textId="2CC4D1E6"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0.64</w:t>
            </w:r>
          </w:p>
        </w:tc>
        <w:tc>
          <w:tcPr>
            <w:tcW w:w="605" w:type="dxa"/>
            <w:tcBorders>
              <w:top w:val="single" w:sz="4" w:space="0" w:color="000000" w:themeColor="text1"/>
              <w:left w:val="nil"/>
              <w:bottom w:val="nil"/>
              <w:right w:val="nil"/>
            </w:tcBorders>
            <w:vAlign w:val="center"/>
          </w:tcPr>
          <w:p w14:paraId="4BECCEB9" w14:textId="6075F06B"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4.7</w:t>
            </w:r>
          </w:p>
        </w:tc>
        <w:tc>
          <w:tcPr>
            <w:tcW w:w="566" w:type="dxa"/>
            <w:tcBorders>
              <w:top w:val="single" w:sz="4" w:space="0" w:color="000000" w:themeColor="text1"/>
              <w:left w:val="nil"/>
              <w:bottom w:val="nil"/>
              <w:right w:val="nil"/>
            </w:tcBorders>
            <w:vAlign w:val="center"/>
          </w:tcPr>
          <w:p w14:paraId="56C36E24" w14:textId="221A66D2"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0.48</w:t>
            </w:r>
          </w:p>
        </w:tc>
        <w:tc>
          <w:tcPr>
            <w:tcW w:w="605" w:type="dxa"/>
            <w:tcBorders>
              <w:top w:val="single" w:sz="4" w:space="0" w:color="000000" w:themeColor="text1"/>
              <w:left w:val="nil"/>
              <w:bottom w:val="nil"/>
              <w:right w:val="nil"/>
            </w:tcBorders>
            <w:vAlign w:val="center"/>
          </w:tcPr>
          <w:p w14:paraId="22653A3D" w14:textId="66A5A59D"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4.1</w:t>
            </w:r>
          </w:p>
        </w:tc>
      </w:tr>
      <w:tr w:rsidR="00A732E0" w:rsidRPr="00A732E0" w14:paraId="4C43692D" w14:textId="77777777" w:rsidTr="0092712F">
        <w:trPr>
          <w:trHeight w:val="421"/>
        </w:trPr>
        <w:tc>
          <w:tcPr>
            <w:tcW w:w="828" w:type="dxa"/>
            <w:tcBorders>
              <w:top w:val="nil"/>
              <w:left w:val="nil"/>
              <w:bottom w:val="nil"/>
              <w:right w:val="nil"/>
            </w:tcBorders>
            <w:vAlign w:val="center"/>
          </w:tcPr>
          <w:p w14:paraId="3738F6A0" w14:textId="5FF71CD5"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5</w:t>
            </w:r>
          </w:p>
        </w:tc>
        <w:tc>
          <w:tcPr>
            <w:tcW w:w="566" w:type="dxa"/>
            <w:tcBorders>
              <w:top w:val="nil"/>
              <w:left w:val="nil"/>
              <w:bottom w:val="nil"/>
              <w:right w:val="nil"/>
            </w:tcBorders>
            <w:vAlign w:val="center"/>
          </w:tcPr>
          <w:p w14:paraId="1F5A1A97" w14:textId="4EE2A503"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0.47</w:t>
            </w:r>
          </w:p>
        </w:tc>
        <w:tc>
          <w:tcPr>
            <w:tcW w:w="605" w:type="dxa"/>
            <w:tcBorders>
              <w:top w:val="nil"/>
              <w:left w:val="nil"/>
              <w:bottom w:val="nil"/>
              <w:right w:val="nil"/>
            </w:tcBorders>
            <w:vAlign w:val="center"/>
          </w:tcPr>
          <w:p w14:paraId="5EBACAC0" w14:textId="477360BC"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4.4</w:t>
            </w:r>
          </w:p>
        </w:tc>
        <w:tc>
          <w:tcPr>
            <w:tcW w:w="566" w:type="dxa"/>
            <w:tcBorders>
              <w:top w:val="nil"/>
              <w:left w:val="nil"/>
              <w:bottom w:val="nil"/>
              <w:right w:val="nil"/>
            </w:tcBorders>
            <w:vAlign w:val="center"/>
          </w:tcPr>
          <w:p w14:paraId="3F0114EC" w14:textId="79420824"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0.72</w:t>
            </w:r>
          </w:p>
        </w:tc>
        <w:tc>
          <w:tcPr>
            <w:tcW w:w="605" w:type="dxa"/>
            <w:tcBorders>
              <w:top w:val="nil"/>
              <w:left w:val="nil"/>
              <w:bottom w:val="nil"/>
              <w:right w:val="nil"/>
            </w:tcBorders>
            <w:vAlign w:val="center"/>
          </w:tcPr>
          <w:p w14:paraId="278C6E2A" w14:textId="15B5F53D"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4.7</w:t>
            </w:r>
          </w:p>
        </w:tc>
        <w:tc>
          <w:tcPr>
            <w:tcW w:w="566" w:type="dxa"/>
            <w:tcBorders>
              <w:top w:val="nil"/>
              <w:left w:val="nil"/>
              <w:bottom w:val="nil"/>
              <w:right w:val="nil"/>
            </w:tcBorders>
            <w:vAlign w:val="center"/>
          </w:tcPr>
          <w:p w14:paraId="516AFF39" w14:textId="5CE4F513"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0.65</w:t>
            </w:r>
          </w:p>
        </w:tc>
        <w:tc>
          <w:tcPr>
            <w:tcW w:w="605" w:type="dxa"/>
            <w:tcBorders>
              <w:top w:val="nil"/>
              <w:left w:val="nil"/>
              <w:bottom w:val="nil"/>
              <w:right w:val="nil"/>
            </w:tcBorders>
            <w:vAlign w:val="center"/>
          </w:tcPr>
          <w:p w14:paraId="10CE0FDE" w14:textId="0AB73D17"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4.5</w:t>
            </w:r>
          </w:p>
        </w:tc>
      </w:tr>
      <w:tr w:rsidR="00A732E0" w:rsidRPr="00A732E0" w14:paraId="6ED11D02" w14:textId="77777777" w:rsidTr="0092712F">
        <w:trPr>
          <w:trHeight w:val="430"/>
        </w:trPr>
        <w:tc>
          <w:tcPr>
            <w:tcW w:w="828" w:type="dxa"/>
            <w:tcBorders>
              <w:top w:val="nil"/>
              <w:left w:val="nil"/>
              <w:bottom w:val="nil"/>
              <w:right w:val="nil"/>
            </w:tcBorders>
            <w:vAlign w:val="center"/>
          </w:tcPr>
          <w:p w14:paraId="5126BFA9" w14:textId="0B3C29DF"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10</w:t>
            </w:r>
          </w:p>
        </w:tc>
        <w:tc>
          <w:tcPr>
            <w:tcW w:w="566" w:type="dxa"/>
            <w:tcBorders>
              <w:top w:val="nil"/>
              <w:left w:val="nil"/>
              <w:bottom w:val="nil"/>
              <w:right w:val="nil"/>
            </w:tcBorders>
            <w:vAlign w:val="center"/>
          </w:tcPr>
          <w:p w14:paraId="569387D7" w14:textId="28E96C29"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0.61</w:t>
            </w:r>
          </w:p>
        </w:tc>
        <w:tc>
          <w:tcPr>
            <w:tcW w:w="605" w:type="dxa"/>
            <w:tcBorders>
              <w:top w:val="nil"/>
              <w:left w:val="nil"/>
              <w:bottom w:val="nil"/>
              <w:right w:val="nil"/>
            </w:tcBorders>
            <w:vAlign w:val="center"/>
          </w:tcPr>
          <w:p w14:paraId="74CF2DF3" w14:textId="45AEEA8E"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4.4</w:t>
            </w:r>
          </w:p>
        </w:tc>
        <w:tc>
          <w:tcPr>
            <w:tcW w:w="566" w:type="dxa"/>
            <w:tcBorders>
              <w:top w:val="nil"/>
              <w:left w:val="nil"/>
              <w:bottom w:val="nil"/>
              <w:right w:val="nil"/>
            </w:tcBorders>
            <w:vAlign w:val="center"/>
          </w:tcPr>
          <w:p w14:paraId="4B22C43B" w14:textId="747E556A"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0.73</w:t>
            </w:r>
          </w:p>
        </w:tc>
        <w:tc>
          <w:tcPr>
            <w:tcW w:w="605" w:type="dxa"/>
            <w:tcBorders>
              <w:top w:val="nil"/>
              <w:left w:val="nil"/>
              <w:bottom w:val="nil"/>
              <w:right w:val="nil"/>
            </w:tcBorders>
            <w:vAlign w:val="center"/>
          </w:tcPr>
          <w:p w14:paraId="0FCED624" w14:textId="66630095"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4.8</w:t>
            </w:r>
          </w:p>
        </w:tc>
        <w:tc>
          <w:tcPr>
            <w:tcW w:w="566" w:type="dxa"/>
            <w:tcBorders>
              <w:top w:val="nil"/>
              <w:left w:val="nil"/>
              <w:bottom w:val="nil"/>
              <w:right w:val="nil"/>
            </w:tcBorders>
            <w:vAlign w:val="center"/>
          </w:tcPr>
          <w:p w14:paraId="0CF9DA3B" w14:textId="2CD7D872"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0.70</w:t>
            </w:r>
          </w:p>
        </w:tc>
        <w:tc>
          <w:tcPr>
            <w:tcW w:w="605" w:type="dxa"/>
            <w:tcBorders>
              <w:top w:val="nil"/>
              <w:left w:val="nil"/>
              <w:bottom w:val="nil"/>
              <w:right w:val="nil"/>
            </w:tcBorders>
            <w:vAlign w:val="center"/>
          </w:tcPr>
          <w:p w14:paraId="6835B0EB" w14:textId="1B4D5DB9"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5.1</w:t>
            </w:r>
          </w:p>
        </w:tc>
      </w:tr>
      <w:tr w:rsidR="00A732E0" w:rsidRPr="00A732E0" w14:paraId="37FDDE89" w14:textId="77777777" w:rsidTr="0092712F">
        <w:trPr>
          <w:trHeight w:val="421"/>
        </w:trPr>
        <w:tc>
          <w:tcPr>
            <w:tcW w:w="828" w:type="dxa"/>
            <w:tcBorders>
              <w:top w:val="nil"/>
              <w:left w:val="nil"/>
              <w:bottom w:val="nil"/>
              <w:right w:val="nil"/>
            </w:tcBorders>
            <w:vAlign w:val="center"/>
          </w:tcPr>
          <w:p w14:paraId="6752B64F" w14:textId="6BB2304F"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50</w:t>
            </w:r>
          </w:p>
        </w:tc>
        <w:tc>
          <w:tcPr>
            <w:tcW w:w="566" w:type="dxa"/>
            <w:tcBorders>
              <w:top w:val="nil"/>
              <w:left w:val="nil"/>
              <w:bottom w:val="nil"/>
              <w:right w:val="nil"/>
            </w:tcBorders>
            <w:vAlign w:val="center"/>
          </w:tcPr>
          <w:p w14:paraId="6B28D3C8" w14:textId="0E14C2D2"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0.63</w:t>
            </w:r>
          </w:p>
        </w:tc>
        <w:tc>
          <w:tcPr>
            <w:tcW w:w="605" w:type="dxa"/>
            <w:tcBorders>
              <w:top w:val="nil"/>
              <w:left w:val="nil"/>
              <w:bottom w:val="nil"/>
              <w:right w:val="nil"/>
            </w:tcBorders>
            <w:vAlign w:val="center"/>
          </w:tcPr>
          <w:p w14:paraId="18518CC1" w14:textId="2B629C3E"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4.7</w:t>
            </w:r>
          </w:p>
        </w:tc>
        <w:tc>
          <w:tcPr>
            <w:tcW w:w="566" w:type="dxa"/>
            <w:tcBorders>
              <w:top w:val="nil"/>
              <w:left w:val="nil"/>
              <w:bottom w:val="nil"/>
              <w:right w:val="nil"/>
            </w:tcBorders>
            <w:vAlign w:val="center"/>
          </w:tcPr>
          <w:p w14:paraId="0B918D93" w14:textId="7B86C36E"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0.74</w:t>
            </w:r>
          </w:p>
        </w:tc>
        <w:tc>
          <w:tcPr>
            <w:tcW w:w="605" w:type="dxa"/>
            <w:tcBorders>
              <w:top w:val="nil"/>
              <w:left w:val="nil"/>
              <w:bottom w:val="nil"/>
              <w:right w:val="nil"/>
            </w:tcBorders>
            <w:vAlign w:val="center"/>
          </w:tcPr>
          <w:p w14:paraId="69F1027D" w14:textId="4C8174C5"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4.8</w:t>
            </w:r>
          </w:p>
        </w:tc>
        <w:tc>
          <w:tcPr>
            <w:tcW w:w="566" w:type="dxa"/>
            <w:tcBorders>
              <w:top w:val="nil"/>
              <w:left w:val="nil"/>
              <w:bottom w:val="nil"/>
              <w:right w:val="nil"/>
            </w:tcBorders>
            <w:vAlign w:val="center"/>
          </w:tcPr>
          <w:p w14:paraId="5DF95731" w14:textId="75FF6623"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0.72</w:t>
            </w:r>
          </w:p>
        </w:tc>
        <w:tc>
          <w:tcPr>
            <w:tcW w:w="605" w:type="dxa"/>
            <w:tcBorders>
              <w:top w:val="nil"/>
              <w:left w:val="nil"/>
              <w:bottom w:val="nil"/>
              <w:right w:val="nil"/>
            </w:tcBorders>
            <w:vAlign w:val="center"/>
          </w:tcPr>
          <w:p w14:paraId="4192CE37" w14:textId="72A8F2D3"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5.0</w:t>
            </w:r>
          </w:p>
        </w:tc>
      </w:tr>
      <w:tr w:rsidR="0092712F" w:rsidRPr="00A732E0" w14:paraId="1764469C" w14:textId="77777777" w:rsidTr="0092712F">
        <w:trPr>
          <w:trHeight w:val="430"/>
        </w:trPr>
        <w:tc>
          <w:tcPr>
            <w:tcW w:w="828" w:type="dxa"/>
            <w:tcBorders>
              <w:top w:val="nil"/>
              <w:left w:val="nil"/>
              <w:right w:val="nil"/>
            </w:tcBorders>
            <w:vAlign w:val="center"/>
          </w:tcPr>
          <w:p w14:paraId="214EFD58" w14:textId="669A8896"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100</w:t>
            </w:r>
          </w:p>
        </w:tc>
        <w:tc>
          <w:tcPr>
            <w:tcW w:w="566" w:type="dxa"/>
            <w:tcBorders>
              <w:top w:val="nil"/>
              <w:left w:val="nil"/>
              <w:right w:val="nil"/>
            </w:tcBorders>
            <w:vAlign w:val="center"/>
          </w:tcPr>
          <w:p w14:paraId="6E59EF0F" w14:textId="5548E1D9"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0.63</w:t>
            </w:r>
          </w:p>
        </w:tc>
        <w:tc>
          <w:tcPr>
            <w:tcW w:w="605" w:type="dxa"/>
            <w:tcBorders>
              <w:top w:val="nil"/>
              <w:left w:val="nil"/>
              <w:right w:val="nil"/>
            </w:tcBorders>
            <w:vAlign w:val="center"/>
          </w:tcPr>
          <w:p w14:paraId="0B350757" w14:textId="5CA027FD"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4.7</w:t>
            </w:r>
          </w:p>
        </w:tc>
        <w:tc>
          <w:tcPr>
            <w:tcW w:w="566" w:type="dxa"/>
            <w:tcBorders>
              <w:top w:val="nil"/>
              <w:left w:val="nil"/>
              <w:right w:val="nil"/>
            </w:tcBorders>
            <w:vAlign w:val="center"/>
          </w:tcPr>
          <w:p w14:paraId="0C6755DF" w14:textId="15A8A6D4"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0.74</w:t>
            </w:r>
          </w:p>
        </w:tc>
        <w:tc>
          <w:tcPr>
            <w:tcW w:w="605" w:type="dxa"/>
            <w:tcBorders>
              <w:top w:val="nil"/>
              <w:left w:val="nil"/>
              <w:right w:val="nil"/>
            </w:tcBorders>
            <w:vAlign w:val="center"/>
          </w:tcPr>
          <w:p w14:paraId="73560781" w14:textId="74FDDFB0"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4.9</w:t>
            </w:r>
          </w:p>
        </w:tc>
        <w:tc>
          <w:tcPr>
            <w:tcW w:w="566" w:type="dxa"/>
            <w:tcBorders>
              <w:top w:val="nil"/>
              <w:left w:val="nil"/>
              <w:right w:val="nil"/>
            </w:tcBorders>
            <w:vAlign w:val="center"/>
          </w:tcPr>
          <w:p w14:paraId="466AC23E" w14:textId="7A4F680F"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0.73</w:t>
            </w:r>
          </w:p>
        </w:tc>
        <w:tc>
          <w:tcPr>
            <w:tcW w:w="605" w:type="dxa"/>
            <w:tcBorders>
              <w:top w:val="nil"/>
              <w:left w:val="nil"/>
              <w:right w:val="nil"/>
            </w:tcBorders>
            <w:vAlign w:val="center"/>
          </w:tcPr>
          <w:p w14:paraId="08AAB166" w14:textId="70F9DC8E" w:rsidR="0092712F" w:rsidRPr="00A732E0" w:rsidRDefault="0092712F" w:rsidP="0092712F">
            <w:pPr>
              <w:autoSpaceDE w:val="0"/>
              <w:autoSpaceDN w:val="0"/>
              <w:adjustRightInd w:val="0"/>
              <w:spacing w:line="240" w:lineRule="auto"/>
              <w:jc w:val="center"/>
              <w:rPr>
                <w:rFonts w:ascii="Times New Roman" w:hAnsi="Times New Roman" w:cs="Times New Roman"/>
                <w:sz w:val="20"/>
                <w:szCs w:val="20"/>
              </w:rPr>
            </w:pPr>
            <w:r w:rsidRPr="00A732E0">
              <w:rPr>
                <w:rFonts w:asciiTheme="majorBidi" w:eastAsia="Arial" w:hAnsiTheme="majorBidi" w:cstheme="majorBidi"/>
                <w:sz w:val="20"/>
                <w:szCs w:val="20"/>
              </w:rPr>
              <w:t>4.9</w:t>
            </w:r>
          </w:p>
        </w:tc>
      </w:tr>
    </w:tbl>
    <w:p w14:paraId="7CF59D1E" w14:textId="77777777" w:rsidR="0092712F" w:rsidRPr="00A732E0" w:rsidRDefault="0092712F" w:rsidP="0092712F">
      <w:pPr>
        <w:autoSpaceDE w:val="0"/>
        <w:autoSpaceDN w:val="0"/>
        <w:adjustRightInd w:val="0"/>
        <w:spacing w:line="240" w:lineRule="auto"/>
        <w:rPr>
          <w:rFonts w:ascii="Times New Roman" w:hAnsi="Times New Roman" w:cs="Times New Roman"/>
          <w:sz w:val="24"/>
          <w:szCs w:val="24"/>
        </w:rPr>
      </w:pPr>
    </w:p>
    <w:p w14:paraId="3E534FB4" w14:textId="77777777" w:rsidR="0092712F" w:rsidRPr="00A732E0" w:rsidRDefault="0092712F" w:rsidP="00E6494F">
      <w:pPr>
        <w:autoSpaceDE w:val="0"/>
        <w:autoSpaceDN w:val="0"/>
        <w:adjustRightInd w:val="0"/>
        <w:spacing w:line="240" w:lineRule="auto"/>
        <w:rPr>
          <w:rFonts w:ascii="Times New Roman" w:hAnsi="Times New Roman" w:cs="Times New Roman"/>
          <w:sz w:val="24"/>
          <w:szCs w:val="24"/>
        </w:rPr>
      </w:pPr>
    </w:p>
    <w:p w14:paraId="022406F6" w14:textId="77777777" w:rsidR="00F20FC7" w:rsidRPr="00A732E0" w:rsidRDefault="00F20FC7" w:rsidP="00E6494F">
      <w:pPr>
        <w:autoSpaceDE w:val="0"/>
        <w:autoSpaceDN w:val="0"/>
        <w:adjustRightInd w:val="0"/>
        <w:spacing w:line="240" w:lineRule="auto"/>
        <w:rPr>
          <w:rFonts w:ascii="Times New Roman" w:hAnsi="Times New Roman" w:cs="Times New Roman"/>
          <w:sz w:val="24"/>
          <w:szCs w:val="24"/>
        </w:rPr>
      </w:pPr>
    </w:p>
    <w:p w14:paraId="4C12765E" w14:textId="339B49BB" w:rsidR="00F7593D" w:rsidRPr="00A732E0" w:rsidRDefault="00F7593D"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b/>
          <w:sz w:val="24"/>
          <w:szCs w:val="24"/>
          <w:lang w:val="en-GB"/>
        </w:rPr>
        <w:t>Method</w:t>
      </w:r>
    </w:p>
    <w:p w14:paraId="2B3B0132" w14:textId="63A3E1B2" w:rsidR="00651F9A" w:rsidRPr="00A732E0" w:rsidRDefault="00651F9A" w:rsidP="00651F9A">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According to Blackledge </w:t>
      </w:r>
      <w:r w:rsidRPr="00A732E0">
        <w:rPr>
          <w:rFonts w:ascii="Times New Roman" w:hAnsi="Times New Roman" w:cs="Times New Roman"/>
          <w:i/>
          <w:iCs/>
          <w:sz w:val="24"/>
          <w:szCs w:val="24"/>
        </w:rPr>
        <w:t>et al.</w:t>
      </w:r>
      <w:r w:rsidRPr="00A732E0">
        <w:rPr>
          <w:rFonts w:ascii="Times New Roman" w:hAnsi="Times New Roman" w:cs="Times New Roman"/>
          <w:sz w:val="24"/>
          <w:szCs w:val="24"/>
        </w:rPr>
        <w:t xml:space="preserve"> (2013), the wave energy density (Joules/m</w:t>
      </w:r>
      <w:r w:rsidRPr="00A732E0">
        <w:rPr>
          <w:rFonts w:ascii="Times New Roman" w:hAnsi="Times New Roman" w:cs="Times New Roman"/>
          <w:sz w:val="24"/>
          <w:szCs w:val="24"/>
          <w:vertAlign w:val="superscript"/>
        </w:rPr>
        <w:t>2</w:t>
      </w:r>
      <w:r w:rsidRPr="00A732E0">
        <w:rPr>
          <w:rFonts w:ascii="Times New Roman" w:hAnsi="Times New Roman" w:cs="Times New Roman"/>
          <w:sz w:val="24"/>
          <w:szCs w:val="24"/>
        </w:rPr>
        <w:t>) of sea surface wave in motion can be estimated considering the oscillatory motion of the water column perpendicular to the water plane. An expression for wave energy density</w:t>
      </w:r>
      <w:r w:rsidR="002770E4" w:rsidRPr="00A732E0">
        <w:rPr>
          <w:rFonts w:ascii="Times New Roman" w:hAnsi="Times New Roman" w:cs="Times New Roman"/>
          <w:sz w:val="24"/>
          <w:szCs w:val="24"/>
        </w:rPr>
        <w:t xml:space="preserve"> (</w:t>
      </w:r>
      <m:oMath>
        <m:r>
          <w:rPr>
            <w:rFonts w:ascii="Cambria Math" w:hAnsi="Cambria Math" w:cs="Times New Roman"/>
            <w:sz w:val="24"/>
            <w:szCs w:val="24"/>
            <w:lang w:eastAsia="zh-CN"/>
          </w:rPr>
          <m:t>Ẽ)</m:t>
        </m:r>
      </m:oMath>
      <w:r w:rsidRPr="00A732E0">
        <w:rPr>
          <w:rFonts w:ascii="Times New Roman" w:hAnsi="Times New Roman" w:cs="Times New Roman"/>
          <w:sz w:val="24"/>
          <w:szCs w:val="24"/>
        </w:rPr>
        <w:t xml:space="preserve"> </w:t>
      </w:r>
      <w:r w:rsidR="002770E4" w:rsidRPr="00A732E0">
        <w:rPr>
          <w:rFonts w:ascii="Times New Roman" w:hAnsi="Times New Roman" w:cs="Times New Roman"/>
          <w:sz w:val="24"/>
          <w:szCs w:val="24"/>
        </w:rPr>
        <w:t xml:space="preserve">is </w:t>
      </w:r>
      <w:r w:rsidRPr="00A732E0">
        <w:rPr>
          <w:rFonts w:ascii="Times New Roman" w:hAnsi="Times New Roman" w:cs="Times New Roman"/>
          <w:sz w:val="24"/>
          <w:szCs w:val="24"/>
        </w:rPr>
        <w:t>of the form:</w:t>
      </w:r>
    </w:p>
    <w:p w14:paraId="262E4798" w14:textId="77777777" w:rsidR="00651F9A" w:rsidRPr="00A732E0" w:rsidRDefault="00651F9A" w:rsidP="00651F9A">
      <w:pPr>
        <w:spacing w:after="0" w:line="240" w:lineRule="auto"/>
        <w:jc w:val="both"/>
        <w:rPr>
          <w:rFonts w:ascii="Times New Roman" w:hAnsi="Times New Roman" w:cs="Times New Roman"/>
          <w:sz w:val="24"/>
          <w:szCs w:val="24"/>
        </w:rPr>
      </w:pPr>
    </w:p>
    <w:p w14:paraId="11A9ADD0" w14:textId="51EC5FC1" w:rsidR="00651F9A" w:rsidRPr="00A732E0" w:rsidRDefault="00000000" w:rsidP="00651F9A">
      <w:pPr>
        <w:spacing w:after="0" w:line="480" w:lineRule="auto"/>
        <w:jc w:val="both"/>
        <w:rPr>
          <w:rFonts w:ascii="Times New Roman" w:hAnsi="Times New Roman" w:cs="Times New Roman"/>
          <w:sz w:val="24"/>
          <w:szCs w:val="24"/>
          <w:lang w:eastAsia="zh-CN"/>
        </w:rPr>
      </w:pPr>
      <m:oMath>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 xml:space="preserve">Ẽ=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8</m:t>
                </m:r>
              </m:den>
            </m:f>
            <m:r>
              <w:rPr>
                <w:rFonts w:ascii="Cambria Math" w:hAnsi="Cambria Math" w:cs="Times New Roman"/>
                <w:sz w:val="24"/>
                <w:szCs w:val="24"/>
                <w:lang w:eastAsia="zh-CN"/>
              </w:rPr>
              <m:t>ρg</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H</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 xml:space="preserve">      ( in  J/m</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m:t>
        </m:r>
      </m:oMath>
      <w:r w:rsidR="00651F9A" w:rsidRPr="00A732E0">
        <w:rPr>
          <w:rFonts w:ascii="Times New Roman" w:eastAsiaTheme="minorEastAsia" w:hAnsi="Times New Roman" w:cs="Times New Roman"/>
          <w:bCs/>
          <w:sz w:val="24"/>
          <w:szCs w:val="24"/>
          <w:lang w:eastAsia="zh-CN"/>
        </w:rPr>
        <w:t xml:space="preserve"> )</w:t>
      </w:r>
      <w:r w:rsidR="00651F9A" w:rsidRPr="00A732E0">
        <w:rPr>
          <w:rFonts w:ascii="Times New Roman" w:hAnsi="Times New Roman" w:cs="Times New Roman"/>
          <w:b/>
          <w:sz w:val="24"/>
          <w:szCs w:val="24"/>
          <w:lang w:eastAsia="zh-CN"/>
        </w:rPr>
        <w:tab/>
      </w:r>
      <w:r w:rsidR="00651F9A" w:rsidRPr="00A732E0">
        <w:rPr>
          <w:rFonts w:ascii="Times New Roman" w:hAnsi="Times New Roman" w:cs="Times New Roman"/>
          <w:b/>
          <w:sz w:val="24"/>
          <w:szCs w:val="24"/>
          <w:lang w:eastAsia="zh-CN"/>
        </w:rPr>
        <w:tab/>
      </w:r>
      <w:r w:rsidR="00651F9A" w:rsidRPr="00A732E0">
        <w:rPr>
          <w:rFonts w:ascii="Times New Roman" w:hAnsi="Times New Roman" w:cs="Times New Roman"/>
          <w:sz w:val="24"/>
          <w:szCs w:val="24"/>
          <w:lang w:eastAsia="zh-CN"/>
        </w:rPr>
        <w:t>(</w:t>
      </w:r>
      <w:r w:rsidR="002770E4" w:rsidRPr="00A732E0">
        <w:rPr>
          <w:rFonts w:ascii="Times New Roman" w:hAnsi="Times New Roman" w:cs="Times New Roman"/>
          <w:sz w:val="24"/>
          <w:szCs w:val="24"/>
          <w:lang w:eastAsia="zh-CN"/>
        </w:rPr>
        <w:t>1</w:t>
      </w:r>
      <w:r w:rsidR="00651F9A" w:rsidRPr="00A732E0">
        <w:rPr>
          <w:rFonts w:ascii="Times New Roman" w:hAnsi="Times New Roman" w:cs="Times New Roman"/>
          <w:sz w:val="24"/>
          <w:szCs w:val="24"/>
          <w:lang w:eastAsia="zh-CN"/>
        </w:rPr>
        <w:t>)</w:t>
      </w:r>
    </w:p>
    <w:p w14:paraId="357DC574" w14:textId="697A567C" w:rsidR="00651F9A" w:rsidRPr="00A732E0" w:rsidRDefault="00000000" w:rsidP="00651F9A">
      <w:pPr>
        <w:spacing w:after="0" w:line="480" w:lineRule="auto"/>
        <w:jc w:val="both"/>
        <w:rPr>
          <w:rFonts w:ascii="Times New Roman" w:hAnsi="Times New Roman" w:cs="Times New Roman"/>
          <w:sz w:val="24"/>
          <w:szCs w:val="24"/>
          <w:lang w:eastAsia="zh-CN"/>
        </w:rPr>
      </w:pPr>
      <m:oMath>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Ẽ   ≈1.23</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H</m:t>
                </m:r>
              </m:e>
              <m:sup>
                <m:r>
                  <w:rPr>
                    <w:rFonts w:ascii="Cambria Math" w:hAnsi="Cambria Math" w:cs="Times New Roman"/>
                    <w:sz w:val="24"/>
                    <w:szCs w:val="24"/>
                    <w:lang w:eastAsia="zh-CN"/>
                  </w:rPr>
                  <m:t>2</m:t>
                </m:r>
              </m:sup>
            </m:sSup>
            <m:r>
              <w:rPr>
                <w:rFonts w:ascii="Cambria Math" w:hAnsi="Cambria Math" w:cs="Times New Roman"/>
                <w:sz w:val="24"/>
                <w:szCs w:val="24"/>
                <w:lang w:eastAsia="zh-CN"/>
              </w:rPr>
              <m:t xml:space="preserve">      ( in kJ/m</m:t>
            </m:r>
          </m:e>
          <m:sup>
            <m:r>
              <w:rPr>
                <w:rFonts w:ascii="Cambria Math" w:hAnsi="Cambria Math" w:cs="Times New Roman"/>
                <w:sz w:val="24"/>
                <w:szCs w:val="24"/>
                <w:lang w:eastAsia="zh-CN"/>
              </w:rPr>
              <m:t>2</m:t>
            </m:r>
          </m:sup>
        </m:sSup>
      </m:oMath>
      <w:r w:rsidR="00651F9A" w:rsidRPr="00A732E0">
        <w:rPr>
          <w:rFonts w:ascii="Times New Roman" w:eastAsiaTheme="minorEastAsia" w:hAnsi="Times New Roman" w:cs="Times New Roman"/>
          <w:b/>
          <w:sz w:val="24"/>
          <w:szCs w:val="24"/>
          <w:lang w:eastAsia="zh-CN"/>
        </w:rPr>
        <w:t xml:space="preserve"> )</w:t>
      </w:r>
      <w:r w:rsidR="00651F9A" w:rsidRPr="00A732E0">
        <w:rPr>
          <w:rFonts w:ascii="Times New Roman" w:hAnsi="Times New Roman" w:cs="Times New Roman"/>
          <w:b/>
          <w:sz w:val="24"/>
          <w:szCs w:val="24"/>
          <w:lang w:eastAsia="zh-CN"/>
        </w:rPr>
        <w:tab/>
      </w:r>
      <w:r w:rsidR="00651F9A" w:rsidRPr="00A732E0">
        <w:rPr>
          <w:rFonts w:ascii="Times New Roman" w:hAnsi="Times New Roman" w:cs="Times New Roman"/>
          <w:sz w:val="24"/>
          <w:szCs w:val="24"/>
          <w:lang w:eastAsia="zh-CN"/>
        </w:rPr>
        <w:t>(</w:t>
      </w:r>
      <w:r w:rsidR="002770E4" w:rsidRPr="00A732E0">
        <w:rPr>
          <w:rFonts w:ascii="Times New Roman" w:hAnsi="Times New Roman" w:cs="Times New Roman"/>
          <w:sz w:val="24"/>
          <w:szCs w:val="24"/>
          <w:lang w:eastAsia="zh-CN"/>
        </w:rPr>
        <w:t>2</w:t>
      </w:r>
      <w:r w:rsidR="00651F9A" w:rsidRPr="00A732E0">
        <w:rPr>
          <w:rFonts w:ascii="Times New Roman" w:hAnsi="Times New Roman" w:cs="Times New Roman"/>
          <w:sz w:val="24"/>
          <w:szCs w:val="24"/>
          <w:lang w:eastAsia="zh-CN"/>
        </w:rPr>
        <w:t>)</w:t>
      </w:r>
    </w:p>
    <w:p w14:paraId="0FA85BA6" w14:textId="15BB4793" w:rsidR="00651F9A" w:rsidRPr="00A732E0" w:rsidRDefault="00651F9A" w:rsidP="002770E4">
      <w:pPr>
        <w:spacing w:after="0" w:line="240" w:lineRule="auto"/>
        <w:jc w:val="both"/>
        <w:rPr>
          <w:rFonts w:ascii="Times New Roman" w:hAnsi="Times New Roman" w:cs="Times New Roman"/>
          <w:sz w:val="24"/>
          <w:szCs w:val="24"/>
          <w:lang w:eastAsia="zh-CN"/>
        </w:rPr>
      </w:pPr>
      <w:r w:rsidRPr="00A732E0">
        <w:rPr>
          <w:rFonts w:ascii="Times New Roman" w:hAnsi="Times New Roman" w:cs="Times New Roman"/>
          <w:sz w:val="24"/>
          <w:szCs w:val="24"/>
          <w:lang w:eastAsia="zh-CN"/>
        </w:rPr>
        <w:t>Where</w:t>
      </w:r>
      <w:r w:rsidR="002770E4" w:rsidRPr="00A732E0">
        <w:rPr>
          <w:rFonts w:ascii="Times New Roman" w:hAnsi="Times New Roman" w:cs="Times New Roman"/>
          <w:sz w:val="24"/>
          <w:szCs w:val="24"/>
          <w:lang w:eastAsia="zh-CN"/>
        </w:rPr>
        <w:t>:</w:t>
      </w:r>
      <w:r w:rsidRPr="00A732E0">
        <w:rPr>
          <w:rFonts w:ascii="Times New Roman" w:hAnsi="Times New Roman" w:cs="Times New Roman"/>
          <w:sz w:val="24"/>
          <w:szCs w:val="24"/>
          <w:lang w:eastAsia="zh-CN"/>
        </w:rPr>
        <w:t xml:space="preserve"> </w:t>
      </w:r>
    </w:p>
    <w:p w14:paraId="30493307" w14:textId="55B9AEDC" w:rsidR="002770E4" w:rsidRPr="00A732E0" w:rsidRDefault="002770E4" w:rsidP="002770E4">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ρ is ocean water density (kg/m</w:t>
      </w:r>
      <w:r w:rsidRPr="00A732E0">
        <w:rPr>
          <w:rFonts w:ascii="Times New Roman" w:hAnsi="Times New Roman" w:cs="Times New Roman"/>
          <w:sz w:val="24"/>
          <w:szCs w:val="24"/>
          <w:vertAlign w:val="superscript"/>
        </w:rPr>
        <w:t>3</w:t>
      </w:r>
      <w:r w:rsidRPr="00A732E0">
        <w:rPr>
          <w:rFonts w:ascii="Times New Roman" w:hAnsi="Times New Roman" w:cs="Times New Roman"/>
          <w:sz w:val="24"/>
          <w:szCs w:val="24"/>
        </w:rPr>
        <w:t xml:space="preserve"> at sea level)</w:t>
      </w:r>
    </w:p>
    <w:p w14:paraId="03376D3C" w14:textId="650FC5CD" w:rsidR="002770E4" w:rsidRPr="00A732E0" w:rsidRDefault="002770E4" w:rsidP="002770E4">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 xml:space="preserve">g </m:t>
        </m:r>
      </m:oMath>
      <w:r w:rsidRPr="00A732E0">
        <w:rPr>
          <w:rFonts w:ascii="Times New Roman" w:hAnsi="Times New Roman" w:cs="Times New Roman"/>
          <w:sz w:val="24"/>
          <w:szCs w:val="24"/>
        </w:rPr>
        <w:t>is acceleration due to gravity on the sea wave (m/s</w:t>
      </w:r>
      <w:r w:rsidRPr="00A732E0">
        <w:rPr>
          <w:rFonts w:ascii="Times New Roman" w:hAnsi="Times New Roman" w:cs="Times New Roman"/>
          <w:sz w:val="24"/>
          <w:szCs w:val="24"/>
          <w:vertAlign w:val="superscript"/>
        </w:rPr>
        <w:t>2</w:t>
      </w:r>
      <w:r w:rsidRPr="00A732E0">
        <w:rPr>
          <w:rFonts w:ascii="Times New Roman" w:hAnsi="Times New Roman" w:cs="Times New Roman"/>
          <w:sz w:val="24"/>
          <w:szCs w:val="24"/>
        </w:rPr>
        <w:t xml:space="preserve">) </w:t>
      </w:r>
    </w:p>
    <w:p w14:paraId="00665A89" w14:textId="4389C97F" w:rsidR="002770E4" w:rsidRPr="00A732E0" w:rsidRDefault="002770E4" w:rsidP="002770E4">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H is significant wave height (m) </w:t>
      </w:r>
    </w:p>
    <w:p w14:paraId="6EED935B" w14:textId="77777777" w:rsidR="00651F9A" w:rsidRPr="00A732E0" w:rsidRDefault="00651F9A" w:rsidP="00E6494F">
      <w:pPr>
        <w:keepLines/>
        <w:spacing w:after="0" w:line="240" w:lineRule="auto"/>
        <w:jc w:val="both"/>
        <w:rPr>
          <w:rFonts w:ascii="Times New Roman" w:eastAsia="Times New Roman" w:hAnsi="Times New Roman" w:cs="Times New Roman"/>
          <w:bCs/>
          <w:sz w:val="24"/>
          <w:szCs w:val="24"/>
        </w:rPr>
      </w:pPr>
    </w:p>
    <w:p w14:paraId="6CA485A7" w14:textId="7F8CACBE" w:rsidR="007438D7" w:rsidRPr="00A732E0" w:rsidRDefault="007438D7" w:rsidP="00E6494F">
      <w:pPr>
        <w:keepLines/>
        <w:spacing w:after="0" w:line="24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 xml:space="preserve">In assessing wave power resource, a key factor giving indication of promising potential is the wave energy density. According to </w:t>
      </w:r>
      <w:bookmarkStart w:id="15" w:name="_Hlk178916708"/>
      <w:r w:rsidRPr="00A732E0">
        <w:rPr>
          <w:rFonts w:ascii="Times New Roman" w:eastAsia="Times New Roman" w:hAnsi="Times New Roman" w:cs="Times New Roman"/>
          <w:bCs/>
          <w:sz w:val="24"/>
          <w:szCs w:val="24"/>
        </w:rPr>
        <w:t xml:space="preserve">Houngue </w:t>
      </w:r>
      <w:r w:rsidRPr="00A732E0">
        <w:rPr>
          <w:rFonts w:ascii="Times New Roman" w:eastAsia="Times New Roman" w:hAnsi="Times New Roman" w:cs="Times New Roman"/>
          <w:bCs/>
          <w:i/>
          <w:sz w:val="24"/>
          <w:szCs w:val="24"/>
        </w:rPr>
        <w:t>et al.</w:t>
      </w:r>
      <w:r w:rsidRPr="00A732E0">
        <w:rPr>
          <w:rFonts w:ascii="Times New Roman" w:eastAsia="Times New Roman" w:hAnsi="Times New Roman" w:cs="Times New Roman"/>
          <w:bCs/>
          <w:sz w:val="24"/>
          <w:szCs w:val="24"/>
        </w:rPr>
        <w:t xml:space="preserve"> (201</w:t>
      </w:r>
      <w:r w:rsidR="00FF54E3" w:rsidRPr="00A732E0">
        <w:rPr>
          <w:rFonts w:ascii="Times New Roman" w:eastAsia="Times New Roman" w:hAnsi="Times New Roman" w:cs="Times New Roman"/>
          <w:bCs/>
          <w:sz w:val="24"/>
          <w:szCs w:val="24"/>
        </w:rPr>
        <w:t>9</w:t>
      </w:r>
      <w:r w:rsidRPr="00A732E0">
        <w:rPr>
          <w:rFonts w:ascii="Times New Roman" w:eastAsia="Times New Roman" w:hAnsi="Times New Roman" w:cs="Times New Roman"/>
          <w:bCs/>
          <w:sz w:val="24"/>
          <w:szCs w:val="24"/>
        </w:rPr>
        <w:t xml:space="preserve">), </w:t>
      </w:r>
      <w:bookmarkEnd w:id="15"/>
      <w:r w:rsidRPr="00A732E0">
        <w:rPr>
          <w:rFonts w:ascii="Times New Roman" w:eastAsia="Times New Roman" w:hAnsi="Times New Roman" w:cs="Times New Roman"/>
          <w:bCs/>
          <w:sz w:val="24"/>
          <w:szCs w:val="24"/>
        </w:rPr>
        <w:t>wave power can be obtained using equation</w:t>
      </w:r>
      <w:r w:rsidR="007832FF" w:rsidRPr="00A732E0">
        <w:rPr>
          <w:rFonts w:ascii="Times New Roman" w:eastAsia="Times New Roman" w:hAnsi="Times New Roman" w:cs="Times New Roman"/>
          <w:bCs/>
          <w:sz w:val="24"/>
          <w:szCs w:val="24"/>
        </w:rPr>
        <w:t xml:space="preserve"> of</w:t>
      </w:r>
      <w:r w:rsidRPr="00A732E0">
        <w:rPr>
          <w:rFonts w:ascii="Times New Roman" w:eastAsia="Times New Roman" w:hAnsi="Times New Roman" w:cs="Times New Roman"/>
          <w:bCs/>
          <w:sz w:val="24"/>
          <w:szCs w:val="24"/>
        </w:rPr>
        <w:t xml:space="preserve"> shallow waters.</w:t>
      </w:r>
    </w:p>
    <w:p w14:paraId="2F9F2FE3" w14:textId="77777777" w:rsidR="007438D7" w:rsidRPr="00A732E0" w:rsidRDefault="007438D7" w:rsidP="00E6494F">
      <w:pPr>
        <w:keepLines/>
        <w:spacing w:after="0" w:line="240" w:lineRule="auto"/>
        <w:jc w:val="both"/>
        <w:rPr>
          <w:rFonts w:ascii="Times New Roman" w:eastAsia="Times New Roman" w:hAnsi="Times New Roman" w:cs="Times New Roman"/>
          <w:bCs/>
          <w:sz w:val="24"/>
          <w:szCs w:val="24"/>
        </w:rPr>
      </w:pPr>
    </w:p>
    <w:p w14:paraId="341E10D6" w14:textId="665F71E8" w:rsidR="007438D7" w:rsidRPr="00A732E0" w:rsidRDefault="00000000" w:rsidP="00E5201A">
      <w:pPr>
        <w:spacing w:after="0" w:line="240" w:lineRule="auto"/>
        <w:rPr>
          <w:rFonts w:ascii="Times New Roman" w:hAnsi="Times New Roman" w:cs="Times New Roman"/>
          <w:sz w:val="24"/>
          <w:szCs w:val="24"/>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T</m:t>
            </m:r>
          </m:den>
        </m:f>
        <m:r>
          <w:rPr>
            <w:rFonts w:ascii="Cambria Math" w:hAnsi="Cambria Math" w:cs="Times New Roman"/>
            <w:sz w:val="24"/>
            <w:szCs w:val="24"/>
            <w:lang w:eastAsia="zh-CN"/>
          </w:rPr>
          <m:t xml:space="preserve"> </m:t>
        </m:r>
        <m:nary>
          <m:naryPr>
            <m:limLoc m:val="undOvr"/>
            <m:ctrlPr>
              <w:rPr>
                <w:rFonts w:ascii="Cambria Math" w:hAnsi="Cambria Math" w:cs="Times New Roman"/>
                <w:bCs/>
                <w:i/>
                <w:sz w:val="24"/>
                <w:szCs w:val="24"/>
                <w:lang w:eastAsia="zh-CN"/>
              </w:rPr>
            </m:ctrlPr>
          </m:naryPr>
          <m:sub>
            <m:r>
              <w:rPr>
                <w:rFonts w:ascii="Cambria Math" w:hAnsi="Cambria Math" w:cs="Times New Roman"/>
                <w:sz w:val="24"/>
                <w:szCs w:val="24"/>
                <w:lang w:eastAsia="zh-CN"/>
              </w:rPr>
              <m:t>0</m:t>
            </m:r>
          </m:sub>
          <m:sup>
            <m:r>
              <w:rPr>
                <w:rFonts w:ascii="Cambria Math" w:hAnsi="Cambria Math" w:cs="Times New Roman"/>
                <w:sz w:val="24"/>
                <w:szCs w:val="24"/>
                <w:lang w:eastAsia="zh-CN"/>
              </w:rPr>
              <m:t>T</m:t>
            </m:r>
          </m:sup>
          <m:e>
            <m:nary>
              <m:naryPr>
                <m:limLoc m:val="undOvr"/>
                <m:ctrlPr>
                  <w:rPr>
                    <w:rFonts w:ascii="Cambria Math" w:hAnsi="Cambria Math" w:cs="Times New Roman"/>
                    <w:bCs/>
                    <w:i/>
                    <w:sz w:val="24"/>
                    <w:szCs w:val="24"/>
                    <w:lang w:eastAsia="zh-CN"/>
                  </w:rPr>
                </m:ctrlPr>
              </m:naryPr>
              <m:sub>
                <m:r>
                  <w:rPr>
                    <w:rFonts w:ascii="Cambria Math" w:hAnsi="Cambria Math" w:cs="Times New Roman"/>
                    <w:sz w:val="24"/>
                    <w:szCs w:val="24"/>
                    <w:lang w:eastAsia="zh-CN"/>
                  </w:rPr>
                  <m:t>-H</m:t>
                </m:r>
              </m:sub>
              <m:sup>
                <m:r>
                  <w:rPr>
                    <w:rFonts w:ascii="Cambria Math" w:hAnsi="Cambria Math" w:cs="Times New Roman"/>
                    <w:sz w:val="24"/>
                    <w:szCs w:val="24"/>
                    <w:lang w:eastAsia="zh-CN"/>
                  </w:rPr>
                  <m:t>0</m:t>
                </m:r>
              </m:sup>
              <m:e>
                <m:d>
                  <m:dPr>
                    <m:ctrlPr>
                      <w:rPr>
                        <w:rFonts w:ascii="Cambria Math" w:hAnsi="Cambria Math" w:cs="Times New Roman"/>
                        <w:bCs/>
                        <w:i/>
                        <w:sz w:val="24"/>
                        <w:szCs w:val="24"/>
                        <w:lang w:eastAsia="zh-CN"/>
                      </w:rPr>
                    </m:ctrlPr>
                  </m:dPr>
                  <m:e>
                    <m:r>
                      <w:rPr>
                        <w:rFonts w:ascii="Cambria Math" w:hAnsi="Cambria Math" w:cs="Times New Roman"/>
                        <w:sz w:val="24"/>
                        <w:szCs w:val="24"/>
                        <w:lang w:eastAsia="zh-CN"/>
                      </w:rPr>
                      <m:t>P+ρgz</m:t>
                    </m:r>
                  </m:e>
                </m:d>
                <m:r>
                  <w:rPr>
                    <w:rFonts w:ascii="Cambria Math" w:hAnsi="Cambria Math" w:cs="Times New Roman"/>
                    <w:sz w:val="24"/>
                    <w:szCs w:val="24"/>
                    <w:lang w:eastAsia="zh-CN"/>
                  </w:rPr>
                  <m:t>uδtδZ</m:t>
                </m:r>
              </m:e>
            </m:nary>
          </m:e>
        </m:nary>
      </m:oMath>
      <w:r w:rsidR="007438D7" w:rsidRPr="00A732E0">
        <w:rPr>
          <w:rFonts w:ascii="Times New Roman" w:hAnsi="Times New Roman" w:cs="Times New Roman"/>
          <w:sz w:val="24"/>
          <w:szCs w:val="24"/>
          <w:lang w:eastAsia="zh-CN"/>
        </w:rPr>
        <w:t xml:space="preserve">  </w:t>
      </w:r>
      <w:r w:rsidR="007832FF" w:rsidRPr="00A732E0">
        <w:rPr>
          <w:rFonts w:ascii="Times New Roman" w:hAnsi="Times New Roman" w:cs="Times New Roman"/>
          <w:sz w:val="24"/>
          <w:szCs w:val="24"/>
          <w:lang w:eastAsia="zh-CN"/>
        </w:rPr>
        <w:t>(</w:t>
      </w:r>
      <w:r w:rsidR="002770E4" w:rsidRPr="00A732E0">
        <w:rPr>
          <w:rFonts w:ascii="Times New Roman" w:hAnsi="Times New Roman" w:cs="Times New Roman"/>
          <w:sz w:val="24"/>
          <w:szCs w:val="24"/>
          <w:lang w:eastAsia="zh-CN"/>
        </w:rPr>
        <w:t>3</w:t>
      </w:r>
      <w:r w:rsidR="007832FF" w:rsidRPr="00A732E0">
        <w:rPr>
          <w:rFonts w:ascii="Times New Roman" w:hAnsi="Times New Roman" w:cs="Times New Roman"/>
          <w:sz w:val="24"/>
          <w:szCs w:val="24"/>
          <w:lang w:eastAsia="zh-CN"/>
        </w:rPr>
        <w:t>)</w:t>
      </w:r>
      <w:r w:rsidR="007438D7" w:rsidRPr="00A732E0">
        <w:rPr>
          <w:rFonts w:ascii="Times New Roman" w:hAnsi="Times New Roman" w:cs="Times New Roman"/>
          <w:sz w:val="24"/>
          <w:szCs w:val="24"/>
          <w:lang w:eastAsia="zh-CN"/>
        </w:rPr>
        <w:t xml:space="preserve"> </w:t>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601E47" w:rsidRPr="00A732E0">
        <w:rPr>
          <w:rFonts w:ascii="Times New Roman" w:hAnsi="Times New Roman" w:cs="Times New Roman"/>
          <w:sz w:val="24"/>
          <w:szCs w:val="24"/>
          <w:lang w:eastAsia="zh-CN"/>
        </w:rPr>
        <w:t xml:space="preserve">                        </w:t>
      </w:r>
    </w:p>
    <w:p w14:paraId="163811B3" w14:textId="4AD34B7A" w:rsidR="007438D7" w:rsidRPr="00A732E0" w:rsidRDefault="007438D7" w:rsidP="00E6494F">
      <w:pPr>
        <w:keepLines/>
        <w:spacing w:after="0" w:line="24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 xml:space="preserve">where: t: </w:t>
      </w:r>
      <w:r w:rsidR="007C4916" w:rsidRPr="00A732E0">
        <w:rPr>
          <w:rFonts w:ascii="Times New Roman" w:eastAsia="Times New Roman" w:hAnsi="Times New Roman" w:cs="Times New Roman"/>
          <w:bCs/>
          <w:sz w:val="24"/>
          <w:szCs w:val="24"/>
        </w:rPr>
        <w:t>t</w:t>
      </w:r>
      <w:r w:rsidRPr="00A732E0">
        <w:rPr>
          <w:rFonts w:ascii="Times New Roman" w:eastAsia="Times New Roman" w:hAnsi="Times New Roman" w:cs="Times New Roman"/>
          <w:bCs/>
          <w:sz w:val="24"/>
          <w:szCs w:val="24"/>
        </w:rPr>
        <w:t>ime (s); T: Wave period (s) and Z: Water depth (m), u: wave velocity (m/s); h: water depth, ρ is seawater density, and P is pressure (Pa).</w:t>
      </w:r>
    </w:p>
    <w:p w14:paraId="000BBEE5" w14:textId="79D4FA48" w:rsidR="007438D7" w:rsidRPr="00A732E0" w:rsidRDefault="007438D7" w:rsidP="00E6494F">
      <w:pPr>
        <w:keepLines/>
        <w:spacing w:after="0" w:line="24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 xml:space="preserve">Integrating equation </w:t>
      </w:r>
      <w:r w:rsidR="00601E47" w:rsidRPr="00A732E0">
        <w:rPr>
          <w:rFonts w:ascii="Times New Roman" w:eastAsia="Times New Roman" w:hAnsi="Times New Roman" w:cs="Times New Roman"/>
          <w:bCs/>
          <w:sz w:val="24"/>
          <w:szCs w:val="24"/>
        </w:rPr>
        <w:t>(1)</w:t>
      </w:r>
      <w:r w:rsidRPr="00A732E0">
        <w:rPr>
          <w:rFonts w:ascii="Times New Roman" w:eastAsia="Times New Roman" w:hAnsi="Times New Roman" w:cs="Times New Roman"/>
          <w:bCs/>
          <w:sz w:val="24"/>
          <w:szCs w:val="24"/>
        </w:rPr>
        <w:t xml:space="preserve"> over the wave period and water dept yields equation</w:t>
      </w:r>
      <w:r w:rsidR="007832FF" w:rsidRPr="00A732E0">
        <w:rPr>
          <w:rFonts w:ascii="Times New Roman" w:eastAsia="Times New Roman" w:hAnsi="Times New Roman" w:cs="Times New Roman"/>
          <w:bCs/>
          <w:sz w:val="24"/>
          <w:szCs w:val="24"/>
        </w:rPr>
        <w:t xml:space="preserve"> </w:t>
      </w:r>
      <w:r w:rsidR="002770E4" w:rsidRPr="00A732E0">
        <w:rPr>
          <w:rFonts w:ascii="Times New Roman" w:eastAsia="Times New Roman" w:hAnsi="Times New Roman" w:cs="Times New Roman"/>
          <w:bCs/>
          <w:sz w:val="24"/>
          <w:szCs w:val="24"/>
        </w:rPr>
        <w:t>3</w:t>
      </w:r>
      <w:r w:rsidR="00912A01" w:rsidRPr="00A732E0">
        <w:rPr>
          <w:rFonts w:ascii="Times New Roman" w:eastAsia="Times New Roman" w:hAnsi="Times New Roman" w:cs="Times New Roman"/>
          <w:bCs/>
          <w:sz w:val="24"/>
          <w:szCs w:val="24"/>
        </w:rPr>
        <w:t xml:space="preserve"> and </w:t>
      </w:r>
      <w:r w:rsidR="002770E4" w:rsidRPr="00A732E0">
        <w:rPr>
          <w:rFonts w:ascii="Times New Roman" w:eastAsia="Times New Roman" w:hAnsi="Times New Roman" w:cs="Times New Roman"/>
          <w:bCs/>
          <w:sz w:val="24"/>
          <w:szCs w:val="24"/>
        </w:rPr>
        <w:t>5</w:t>
      </w:r>
      <w:r w:rsidR="007832FF" w:rsidRPr="00A732E0">
        <w:rPr>
          <w:rFonts w:ascii="Times New Roman" w:eastAsia="Times New Roman" w:hAnsi="Times New Roman" w:cs="Times New Roman"/>
          <w:bCs/>
          <w:sz w:val="24"/>
          <w:szCs w:val="24"/>
        </w:rPr>
        <w:t>.</w:t>
      </w:r>
    </w:p>
    <w:p w14:paraId="6BF0BDEC" w14:textId="77777777" w:rsidR="007438D7" w:rsidRPr="00A732E0" w:rsidRDefault="007438D7" w:rsidP="00E6494F">
      <w:pPr>
        <w:keepLines/>
        <w:spacing w:after="0" w:line="240" w:lineRule="auto"/>
        <w:jc w:val="both"/>
        <w:rPr>
          <w:rFonts w:ascii="Times New Roman" w:eastAsia="Times New Roman" w:hAnsi="Times New Roman" w:cs="Times New Roman"/>
          <w:bCs/>
          <w:sz w:val="24"/>
          <w:szCs w:val="24"/>
        </w:rPr>
      </w:pPr>
    </w:p>
    <w:p w14:paraId="5DA719E0" w14:textId="648E124A" w:rsidR="007438D7" w:rsidRPr="00A732E0" w:rsidRDefault="00000000" w:rsidP="00E6494F">
      <w:pPr>
        <w:spacing w:after="0" w:line="24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 xml:space="preserve">  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 xml:space="preserve">  ẼC</m:t>
            </m:r>
          </m:e>
          <m:sub>
            <m:r>
              <w:rPr>
                <w:rFonts w:ascii="Cambria Math" w:hAnsi="Cambria Math" w:cs="Times New Roman"/>
                <w:sz w:val="24"/>
                <w:szCs w:val="24"/>
                <w:lang w:eastAsia="zh-CN"/>
              </w:rPr>
              <m:t>g</m:t>
            </m:r>
          </m:sub>
        </m:sSub>
      </m:oMath>
      <w:r w:rsidR="007438D7" w:rsidRPr="00A732E0">
        <w:rPr>
          <w:rFonts w:ascii="Times New Roman" w:hAnsi="Times New Roman" w:cs="Times New Roman"/>
          <w:sz w:val="24"/>
          <w:szCs w:val="24"/>
          <w:lang w:eastAsia="zh-CN"/>
        </w:rPr>
        <w:t xml:space="preserve">  </w:t>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7832FF" w:rsidRPr="00A732E0">
        <w:rPr>
          <w:rFonts w:ascii="Times New Roman" w:hAnsi="Times New Roman" w:cs="Times New Roman"/>
          <w:sz w:val="24"/>
          <w:szCs w:val="24"/>
          <w:lang w:eastAsia="zh-CN"/>
        </w:rPr>
        <w:t xml:space="preserve"> (</w:t>
      </w:r>
      <w:r w:rsidR="002770E4" w:rsidRPr="00A732E0">
        <w:rPr>
          <w:rFonts w:ascii="Times New Roman" w:hAnsi="Times New Roman" w:cs="Times New Roman"/>
          <w:sz w:val="24"/>
          <w:szCs w:val="24"/>
          <w:lang w:eastAsia="zh-CN"/>
        </w:rPr>
        <w:t>4</w:t>
      </w:r>
      <w:r w:rsidR="007832FF" w:rsidRPr="00A732E0">
        <w:rPr>
          <w:rFonts w:ascii="Times New Roman" w:hAnsi="Times New Roman" w:cs="Times New Roman"/>
          <w:sz w:val="24"/>
          <w:szCs w:val="24"/>
          <w:lang w:eastAsia="zh-CN"/>
        </w:rPr>
        <w:t>)</w:t>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7438D7" w:rsidRPr="00A732E0">
        <w:rPr>
          <w:rFonts w:ascii="Times New Roman" w:hAnsi="Times New Roman" w:cs="Times New Roman"/>
          <w:sz w:val="24"/>
          <w:szCs w:val="24"/>
          <w:lang w:eastAsia="zh-CN"/>
        </w:rPr>
        <w:tab/>
      </w:r>
      <w:r w:rsidR="00601E47" w:rsidRPr="00A732E0">
        <w:rPr>
          <w:rFonts w:ascii="Times New Roman" w:hAnsi="Times New Roman" w:cs="Times New Roman"/>
          <w:sz w:val="24"/>
          <w:szCs w:val="24"/>
          <w:lang w:eastAsia="zh-CN"/>
        </w:rPr>
        <w:t xml:space="preserve">                         </w:t>
      </w:r>
    </w:p>
    <w:p w14:paraId="6E98998A" w14:textId="30E31C28" w:rsidR="007438D7" w:rsidRPr="00A732E0" w:rsidRDefault="007438D7" w:rsidP="00E6494F">
      <w:pPr>
        <w:keepLines/>
        <w:spacing w:after="0" w:line="24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 xml:space="preserve">where: Cg denotes wave group velocity and </w:t>
      </w:r>
      <m:oMath>
        <m:r>
          <w:rPr>
            <w:rFonts w:ascii="Cambria Math" w:hAnsi="Cambria Math" w:cs="Times New Roman"/>
            <w:sz w:val="24"/>
            <w:szCs w:val="24"/>
            <w:lang w:eastAsia="zh-CN"/>
          </w:rPr>
          <m:t>Ẽ</m:t>
        </m:r>
      </m:oMath>
      <w:r w:rsidRPr="00A732E0">
        <w:rPr>
          <w:rFonts w:ascii="Times New Roman" w:eastAsia="Times New Roman" w:hAnsi="Times New Roman" w:cs="Times New Roman"/>
          <w:bCs/>
          <w:sz w:val="24"/>
          <w:szCs w:val="24"/>
        </w:rPr>
        <w:t xml:space="preserve"> the wave energy density. </w:t>
      </w:r>
    </w:p>
    <w:p w14:paraId="46BC3B38" w14:textId="77777777" w:rsidR="00912A01" w:rsidRPr="00A732E0" w:rsidRDefault="00912A01" w:rsidP="00E6494F">
      <w:pPr>
        <w:keepLines/>
        <w:spacing w:after="0" w:line="240" w:lineRule="auto"/>
        <w:jc w:val="both"/>
        <w:rPr>
          <w:rFonts w:ascii="Times New Roman" w:eastAsia="Times New Roman" w:hAnsi="Times New Roman" w:cs="Times New Roman"/>
          <w:bCs/>
          <w:sz w:val="24"/>
          <w:szCs w:val="24"/>
        </w:rPr>
      </w:pPr>
    </w:p>
    <w:p w14:paraId="6F473193" w14:textId="012F9306" w:rsidR="007438D7" w:rsidRPr="00A732E0" w:rsidRDefault="007438D7" w:rsidP="00E6494F">
      <w:pPr>
        <w:keepLines/>
        <w:spacing w:after="0" w:line="24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Ẽ can be</w:t>
      </w:r>
      <w:r w:rsidR="002770E4" w:rsidRPr="00A732E0">
        <w:rPr>
          <w:rFonts w:ascii="Times New Roman" w:eastAsia="Times New Roman" w:hAnsi="Times New Roman" w:cs="Times New Roman"/>
          <w:bCs/>
          <w:sz w:val="24"/>
          <w:szCs w:val="24"/>
        </w:rPr>
        <w:t xml:space="preserve"> e</w:t>
      </w:r>
      <w:r w:rsidRPr="00A732E0">
        <w:rPr>
          <w:rFonts w:ascii="Times New Roman" w:eastAsia="Times New Roman" w:hAnsi="Times New Roman" w:cs="Times New Roman"/>
          <w:bCs/>
          <w:sz w:val="24"/>
          <w:szCs w:val="24"/>
        </w:rPr>
        <w:t xml:space="preserve">xpressed </w:t>
      </w:r>
      <w:r w:rsidR="007832FF" w:rsidRPr="00A732E0">
        <w:rPr>
          <w:rFonts w:ascii="Times New Roman" w:eastAsia="Times New Roman" w:hAnsi="Times New Roman" w:cs="Times New Roman"/>
          <w:bCs/>
          <w:sz w:val="24"/>
          <w:szCs w:val="24"/>
        </w:rPr>
        <w:t>as shown.</w:t>
      </w:r>
    </w:p>
    <w:p w14:paraId="6F6A04B6" w14:textId="47AC81B8" w:rsidR="00912A01" w:rsidRPr="00A732E0" w:rsidRDefault="007438D7" w:rsidP="00E6494F">
      <w:pPr>
        <w:spacing w:after="0" w:line="240" w:lineRule="auto"/>
        <w:jc w:val="both"/>
        <w:rPr>
          <w:rFonts w:ascii="Times New Roman" w:hAnsi="Times New Roman" w:cs="Times New Roman"/>
          <w:b/>
          <w:sz w:val="24"/>
          <w:szCs w:val="24"/>
          <w:lang w:eastAsia="zh-CN"/>
        </w:rPr>
      </w:pPr>
      <m:oMath>
        <m:r>
          <w:rPr>
            <w:rFonts w:ascii="Cambria Math" w:hAnsi="Cambria Math" w:cs="Times New Roman"/>
            <w:sz w:val="24"/>
            <w:szCs w:val="24"/>
            <w:lang w:eastAsia="zh-CN"/>
          </w:rPr>
          <m:t xml:space="preserve">Ẽ=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16</m:t>
            </m:r>
          </m:den>
        </m:f>
        <m:r>
          <w:rPr>
            <w:rFonts w:ascii="Cambria Math" w:hAnsi="Cambria Math" w:cs="Times New Roman"/>
            <w:sz w:val="24"/>
            <w:szCs w:val="24"/>
            <w:lang w:eastAsia="zh-CN"/>
          </w:rPr>
          <m:t xml:space="preserve"> ρg</m:t>
        </m:r>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r>
          <w:rPr>
            <w:rFonts w:ascii="Cambria Math" w:hAnsi="Cambria Math" w:cs="Times New Roman"/>
            <w:sz w:val="24"/>
            <w:szCs w:val="24"/>
            <w:lang w:eastAsia="zh-CN"/>
          </w:rPr>
          <m:t xml:space="preserve"> </m:t>
        </m:r>
      </m:oMath>
      <w:r w:rsidR="007832FF" w:rsidRPr="00A732E0">
        <w:rPr>
          <w:rFonts w:ascii="Times New Roman" w:eastAsiaTheme="minorEastAsia" w:hAnsi="Times New Roman" w:cs="Times New Roman"/>
          <w:sz w:val="24"/>
          <w:szCs w:val="24"/>
          <w:lang w:eastAsia="zh-CN"/>
        </w:rPr>
        <w:t xml:space="preserve">           </w:t>
      </w:r>
      <w:r w:rsidR="00B865C0" w:rsidRPr="00A732E0">
        <w:rPr>
          <w:rFonts w:ascii="Times New Roman" w:eastAsiaTheme="minorEastAsia" w:hAnsi="Times New Roman" w:cs="Times New Roman"/>
          <w:sz w:val="24"/>
          <w:szCs w:val="24"/>
          <w:lang w:eastAsia="zh-CN"/>
        </w:rPr>
        <w:t xml:space="preserve">                         </w:t>
      </w:r>
      <w:r w:rsidR="007832FF" w:rsidRPr="00A732E0">
        <w:rPr>
          <w:rFonts w:ascii="Times New Roman" w:eastAsiaTheme="minorEastAsia" w:hAnsi="Times New Roman" w:cs="Times New Roman"/>
          <w:sz w:val="24"/>
          <w:szCs w:val="24"/>
          <w:lang w:eastAsia="zh-CN"/>
        </w:rPr>
        <w:t xml:space="preserve"> (</w:t>
      </w:r>
      <w:r w:rsidR="002770E4" w:rsidRPr="00A732E0">
        <w:rPr>
          <w:rFonts w:ascii="Times New Roman" w:eastAsiaTheme="minorEastAsia" w:hAnsi="Times New Roman" w:cs="Times New Roman"/>
          <w:sz w:val="24"/>
          <w:szCs w:val="24"/>
          <w:lang w:eastAsia="zh-CN"/>
        </w:rPr>
        <w:t>5</w:t>
      </w:r>
      <w:r w:rsidR="007832FF" w:rsidRPr="00A732E0">
        <w:rPr>
          <w:rFonts w:ascii="Times New Roman" w:eastAsiaTheme="minorEastAsia" w:hAnsi="Times New Roman" w:cs="Times New Roman"/>
          <w:sz w:val="24"/>
          <w:szCs w:val="24"/>
          <w:lang w:eastAsia="zh-CN"/>
        </w:rPr>
        <w:t>)</w:t>
      </w:r>
      <w:r w:rsidRPr="00A732E0">
        <w:rPr>
          <w:rFonts w:ascii="Times New Roman" w:hAnsi="Times New Roman" w:cs="Times New Roman"/>
          <w:b/>
          <w:sz w:val="24"/>
          <w:szCs w:val="24"/>
          <w:lang w:eastAsia="zh-CN"/>
        </w:rPr>
        <w:tab/>
      </w:r>
    </w:p>
    <w:p w14:paraId="2BB4CB8A" w14:textId="77777777" w:rsidR="00912A01" w:rsidRPr="00A732E0" w:rsidRDefault="00912A01" w:rsidP="00E6494F">
      <w:pPr>
        <w:spacing w:after="0" w:line="240" w:lineRule="auto"/>
        <w:jc w:val="both"/>
        <w:rPr>
          <w:rFonts w:ascii="Times New Roman" w:hAnsi="Times New Roman" w:cs="Times New Roman"/>
          <w:b/>
          <w:sz w:val="24"/>
          <w:szCs w:val="24"/>
          <w:lang w:eastAsia="zh-CN"/>
        </w:rPr>
      </w:pPr>
    </w:p>
    <w:p w14:paraId="51F14A7E" w14:textId="3377264F" w:rsidR="00912A01" w:rsidRPr="00A732E0" w:rsidRDefault="00912A01" w:rsidP="00912A01">
      <w:pPr>
        <w:keepLines/>
        <w:spacing w:after="0" w:line="48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The power can be rewritten into equation (</w:t>
      </w:r>
      <w:r w:rsidR="002770E4" w:rsidRPr="00A732E0">
        <w:rPr>
          <w:rFonts w:ascii="Times New Roman" w:eastAsia="Times New Roman" w:hAnsi="Times New Roman" w:cs="Times New Roman"/>
          <w:bCs/>
          <w:sz w:val="24"/>
          <w:szCs w:val="24"/>
        </w:rPr>
        <w:t>6</w:t>
      </w:r>
      <w:r w:rsidRPr="00A732E0">
        <w:rPr>
          <w:rFonts w:ascii="Times New Roman" w:eastAsia="Times New Roman" w:hAnsi="Times New Roman" w:cs="Times New Roman"/>
          <w:bCs/>
          <w:sz w:val="24"/>
          <w:szCs w:val="24"/>
        </w:rPr>
        <w:t>)</w:t>
      </w:r>
    </w:p>
    <w:p w14:paraId="30C3AA0D" w14:textId="1C6E50A1" w:rsidR="00912A01" w:rsidRPr="00A732E0" w:rsidRDefault="00912A01" w:rsidP="00912A01">
      <w:pPr>
        <w:keepLines/>
        <w:spacing w:after="0" w:line="480" w:lineRule="auto"/>
        <w:jc w:val="both"/>
        <w:rPr>
          <w:rFonts w:ascii="Times New Roman" w:hAnsi="Times New Roman" w:cs="Times New Roman"/>
          <w:sz w:val="24"/>
          <w:szCs w:val="24"/>
          <w:lang w:eastAsia="zh-CN"/>
        </w:rPr>
      </w:pPr>
      <m:oMath>
        <m:r>
          <m:rPr>
            <m:sty m:val="bi"/>
          </m:rPr>
          <w:rPr>
            <w:rFonts w:ascii="Cambria Math" w:hAnsi="Cambria Math" w:cs="Times New Roman"/>
            <w:sz w:val="24"/>
            <w:szCs w:val="24"/>
            <w:lang w:eastAsia="zh-CN"/>
          </w:rPr>
          <m:t xml:space="preserve">  </m:t>
        </m:r>
        <m:r>
          <w:rPr>
            <w:rFonts w:ascii="Cambria Math" w:hAnsi="Cambria Math" w:cs="Times New Roman"/>
            <w:sz w:val="24"/>
            <w:szCs w:val="24"/>
            <w:lang w:eastAsia="zh-CN"/>
          </w:rPr>
          <m:t xml:space="preserve">P= Ẽ </m:t>
        </m:r>
        <m:d>
          <m:dPr>
            <m:ctrlPr>
              <w:rPr>
                <w:rFonts w:ascii="Cambria Math" w:hAnsi="Cambria Math" w:cs="Times New Roman"/>
                <w:bCs/>
                <w:i/>
                <w:sz w:val="24"/>
                <w:szCs w:val="24"/>
                <w:lang w:eastAsia="zh-CN"/>
              </w:rPr>
            </m:ctrlPr>
          </m:dPr>
          <m:e>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g</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num>
              <m:den>
                <m:r>
                  <w:rPr>
                    <w:rFonts w:ascii="Cambria Math" w:hAnsi="Cambria Math" w:cs="Times New Roman"/>
                    <w:sz w:val="24"/>
                    <w:szCs w:val="24"/>
                    <w:lang w:eastAsia="zh-CN"/>
                  </w:rPr>
                  <m:t>2π</m:t>
                </m:r>
              </m:den>
            </m:f>
            <m:r>
              <w:rPr>
                <w:rFonts w:ascii="Cambria Math" w:hAnsi="Cambria Math" w:cs="Times New Roman"/>
                <w:sz w:val="24"/>
                <w:szCs w:val="24"/>
                <w:lang w:eastAsia="zh-CN"/>
              </w:rPr>
              <m:t xml:space="preserve"> tanh(kh)</m:t>
            </m:r>
          </m:e>
        </m:d>
        <m:r>
          <w:rPr>
            <w:rFonts w:ascii="Cambria Math" w:hAnsi="Cambria Math" w:cs="Times New Roman"/>
            <w:sz w:val="24"/>
            <w:szCs w:val="24"/>
            <w:lang w:eastAsia="zh-CN"/>
          </w:rPr>
          <m:t xml:space="preserve">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m:rPr>
            <m:sty m:val="bi"/>
          </m:rPr>
          <w:rPr>
            <w:rFonts w:ascii="Cambria Math" w:hAnsi="Cambria Math" w:cs="Times New Roman"/>
            <w:sz w:val="24"/>
            <w:szCs w:val="24"/>
            <w:lang w:eastAsia="zh-CN"/>
          </w:rPr>
          <m:t xml:space="preserve"> </m:t>
        </m:r>
      </m:oMath>
      <w:r w:rsidRPr="00A732E0">
        <w:rPr>
          <w:rFonts w:ascii="Times New Roman" w:hAnsi="Times New Roman" w:cs="Times New Roman"/>
          <w:b/>
          <w:sz w:val="24"/>
          <w:szCs w:val="24"/>
          <w:lang w:eastAsia="zh-CN"/>
        </w:rPr>
        <w:tab/>
      </w:r>
      <w:r w:rsidRPr="00A732E0">
        <w:rPr>
          <w:rFonts w:ascii="Times New Roman" w:hAnsi="Times New Roman" w:cs="Times New Roman"/>
          <w:b/>
          <w:sz w:val="24"/>
          <w:szCs w:val="24"/>
          <w:lang w:eastAsia="zh-CN"/>
        </w:rPr>
        <w:tab/>
      </w:r>
      <w:r w:rsidRPr="00A732E0">
        <w:rPr>
          <w:rFonts w:ascii="Times New Roman" w:hAnsi="Times New Roman" w:cs="Times New Roman"/>
          <w:sz w:val="24"/>
          <w:szCs w:val="24"/>
          <w:lang w:eastAsia="zh-CN"/>
        </w:rPr>
        <w:t>(</w:t>
      </w:r>
      <w:r w:rsidR="002770E4" w:rsidRPr="00A732E0">
        <w:rPr>
          <w:rFonts w:ascii="Times New Roman" w:hAnsi="Times New Roman" w:cs="Times New Roman"/>
          <w:sz w:val="24"/>
          <w:szCs w:val="24"/>
          <w:lang w:eastAsia="zh-CN"/>
        </w:rPr>
        <w:t>6</w:t>
      </w:r>
      <w:r w:rsidRPr="00A732E0">
        <w:rPr>
          <w:rFonts w:ascii="Times New Roman" w:hAnsi="Times New Roman" w:cs="Times New Roman"/>
          <w:sz w:val="24"/>
          <w:szCs w:val="24"/>
          <w:lang w:eastAsia="zh-CN"/>
        </w:rPr>
        <w:t>)</w:t>
      </w:r>
    </w:p>
    <w:p w14:paraId="1B19A2AB" w14:textId="65152F6E" w:rsidR="00912A01" w:rsidRPr="00A732E0" w:rsidRDefault="00912A01" w:rsidP="00912A01">
      <w:pPr>
        <w:keepLines/>
        <w:spacing w:after="0" w:line="24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The wave number k (m</w:t>
      </w:r>
      <w:r w:rsidRPr="00A732E0">
        <w:rPr>
          <w:rFonts w:ascii="Times New Roman" w:eastAsia="Times New Roman" w:hAnsi="Times New Roman" w:cs="Times New Roman"/>
          <w:bCs/>
          <w:sz w:val="24"/>
          <w:szCs w:val="24"/>
          <w:vertAlign w:val="superscript"/>
        </w:rPr>
        <w:t>−1</w:t>
      </w:r>
      <w:r w:rsidRPr="00A732E0">
        <w:rPr>
          <w:rFonts w:ascii="Times New Roman" w:eastAsia="Times New Roman" w:hAnsi="Times New Roman" w:cs="Times New Roman"/>
          <w:bCs/>
          <w:sz w:val="24"/>
          <w:szCs w:val="24"/>
        </w:rPr>
        <w:t>) as a function of λ (wavelength in meters) is giving by equation (</w:t>
      </w:r>
      <w:r w:rsidR="002770E4" w:rsidRPr="00A732E0">
        <w:rPr>
          <w:rFonts w:ascii="Times New Roman" w:eastAsia="Times New Roman" w:hAnsi="Times New Roman" w:cs="Times New Roman"/>
          <w:bCs/>
          <w:sz w:val="24"/>
          <w:szCs w:val="24"/>
        </w:rPr>
        <w:t>7</w:t>
      </w:r>
      <w:r w:rsidRPr="00A732E0">
        <w:rPr>
          <w:rFonts w:ascii="Times New Roman" w:eastAsia="Times New Roman" w:hAnsi="Times New Roman" w:cs="Times New Roman"/>
          <w:bCs/>
          <w:sz w:val="24"/>
          <w:szCs w:val="24"/>
        </w:rPr>
        <w:t>)</w:t>
      </w:r>
    </w:p>
    <w:p w14:paraId="00399E4B" w14:textId="6718D4D8" w:rsidR="00912A01" w:rsidRPr="00A732E0" w:rsidRDefault="00912A01" w:rsidP="00912A01">
      <w:pPr>
        <w:keepLines/>
        <w:spacing w:after="0" w:line="480" w:lineRule="auto"/>
        <w:jc w:val="both"/>
        <w:rPr>
          <w:rFonts w:ascii="Times New Roman" w:hAnsi="Times New Roman" w:cs="Times New Roman"/>
          <w:sz w:val="24"/>
          <w:szCs w:val="24"/>
          <w:lang w:eastAsia="zh-CN"/>
        </w:rPr>
      </w:pPr>
      <m:oMath>
        <m:r>
          <w:rPr>
            <w:rFonts w:ascii="Cambria Math" w:hAnsi="Cambria Math" w:cs="Times New Roman"/>
            <w:sz w:val="24"/>
            <w:szCs w:val="24"/>
            <w:lang w:eastAsia="zh-CN"/>
          </w:rPr>
          <m:t xml:space="preserve">  k=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2π</m:t>
            </m:r>
          </m:num>
          <m:den>
            <m:r>
              <w:rPr>
                <w:rFonts w:ascii="Cambria Math" w:hAnsi="Cambria Math" w:cs="Times New Roman"/>
                <w:sz w:val="24"/>
                <w:szCs w:val="24"/>
                <w:lang w:eastAsia="zh-CN"/>
              </w:rPr>
              <m:t>λ</m:t>
            </m:r>
          </m:den>
        </m:f>
        <m:r>
          <w:rPr>
            <w:rFonts w:ascii="Cambria Math" w:hAnsi="Cambria Math" w:cs="Times New Roman"/>
            <w:sz w:val="24"/>
            <w:szCs w:val="24"/>
            <w:lang w:eastAsia="zh-CN"/>
          </w:rPr>
          <m:t xml:space="preserve">  </m:t>
        </m:r>
      </m:oMath>
      <w:r w:rsidRPr="00A732E0">
        <w:rPr>
          <w:rFonts w:ascii="Times New Roman" w:hAnsi="Times New Roman" w:cs="Times New Roman"/>
          <w:sz w:val="24"/>
          <w:szCs w:val="24"/>
          <w:lang w:eastAsia="zh-CN"/>
        </w:rPr>
        <w:tab/>
      </w:r>
      <w:r w:rsidRPr="00A732E0">
        <w:rPr>
          <w:rFonts w:ascii="Times New Roman" w:hAnsi="Times New Roman" w:cs="Times New Roman"/>
          <w:sz w:val="24"/>
          <w:szCs w:val="24"/>
          <w:lang w:eastAsia="zh-CN"/>
        </w:rPr>
        <w:tab/>
      </w:r>
      <w:r w:rsidRPr="00A732E0">
        <w:rPr>
          <w:rFonts w:ascii="Times New Roman" w:hAnsi="Times New Roman" w:cs="Times New Roman"/>
          <w:sz w:val="24"/>
          <w:szCs w:val="24"/>
          <w:lang w:eastAsia="zh-CN"/>
        </w:rPr>
        <w:tab/>
      </w:r>
      <w:r w:rsidRPr="00A732E0">
        <w:rPr>
          <w:rFonts w:ascii="Times New Roman" w:hAnsi="Times New Roman" w:cs="Times New Roman"/>
          <w:sz w:val="24"/>
          <w:szCs w:val="24"/>
          <w:lang w:eastAsia="zh-CN"/>
        </w:rPr>
        <w:tab/>
        <w:t>(</w:t>
      </w:r>
      <w:r w:rsidR="002770E4" w:rsidRPr="00A732E0">
        <w:rPr>
          <w:rFonts w:ascii="Times New Roman" w:hAnsi="Times New Roman" w:cs="Times New Roman"/>
          <w:sz w:val="24"/>
          <w:szCs w:val="24"/>
          <w:lang w:eastAsia="zh-CN"/>
        </w:rPr>
        <w:t>7</w:t>
      </w:r>
      <w:r w:rsidRPr="00A732E0">
        <w:rPr>
          <w:rFonts w:ascii="Times New Roman" w:hAnsi="Times New Roman" w:cs="Times New Roman"/>
          <w:sz w:val="24"/>
          <w:szCs w:val="24"/>
          <w:lang w:eastAsia="zh-CN"/>
        </w:rPr>
        <w:t>)</w:t>
      </w:r>
    </w:p>
    <w:p w14:paraId="696BBD5B" w14:textId="2132C06B" w:rsidR="00912A01" w:rsidRPr="00A732E0" w:rsidRDefault="00912A01" w:rsidP="00912A01">
      <w:pPr>
        <w:keepLines/>
        <w:spacing w:after="0" w:line="480" w:lineRule="auto"/>
        <w:jc w:val="both"/>
        <w:rPr>
          <w:rFonts w:ascii="Times New Roman" w:hAnsi="Times New Roman" w:cs="Times New Roman"/>
          <w:sz w:val="24"/>
          <w:szCs w:val="24"/>
          <w:lang w:eastAsia="zh-CN"/>
        </w:rPr>
      </w:pPr>
      <w:r w:rsidRPr="00A732E0">
        <w:rPr>
          <w:rFonts w:ascii="Times New Roman" w:hAnsi="Times New Roman" w:cs="Times New Roman"/>
          <w:sz w:val="24"/>
          <w:szCs w:val="24"/>
          <w:lang w:eastAsia="zh-CN"/>
        </w:rPr>
        <w:t xml:space="preserve">And </w:t>
      </w:r>
    </w:p>
    <w:p w14:paraId="13629F01" w14:textId="243FEFB8" w:rsidR="00912A01" w:rsidRPr="00A732E0" w:rsidRDefault="00000000" w:rsidP="00912A01">
      <w:pPr>
        <w:keepLines/>
        <w:spacing w:after="0" w:line="48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 xml:space="preserve">  </m:t>
        </m:r>
        <m:d>
          <m:dPr>
            <m:begChr m:val="["/>
            <m:endChr m:val="]"/>
            <m:ctrlPr>
              <w:rPr>
                <w:rFonts w:ascii="Cambria Math" w:hAnsi="Cambria Math" w:cs="Times New Roman"/>
                <w:bCs/>
                <w:i/>
                <w:sz w:val="24"/>
                <w:szCs w:val="24"/>
                <w:lang w:eastAsia="zh-CN"/>
              </w:rPr>
            </m:ctrlPr>
          </m:dPr>
          <m:e>
            <m:r>
              <w:rPr>
                <w:rFonts w:ascii="Cambria Math" w:hAnsi="Cambria Math" w:cs="Times New Roman"/>
                <w:sz w:val="24"/>
                <w:szCs w:val="24"/>
                <w:lang w:eastAsia="zh-CN"/>
              </w:rPr>
              <m:t>1+</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2kh</m:t>
                </m:r>
              </m:num>
              <m:den>
                <m:r>
                  <w:rPr>
                    <w:rFonts w:ascii="Cambria Math" w:hAnsi="Cambria Math" w:cs="Times New Roman"/>
                    <w:sz w:val="24"/>
                    <w:szCs w:val="24"/>
                    <w:lang w:eastAsia="zh-CN"/>
                  </w:rPr>
                  <m:t>sinh(2kh)</m:t>
                </m:r>
              </m:den>
            </m:f>
          </m:e>
        </m:d>
      </m:oMath>
      <w:r w:rsidR="00912A01" w:rsidRPr="00A732E0">
        <w:rPr>
          <w:rFonts w:ascii="Times New Roman" w:hAnsi="Times New Roman" w:cs="Times New Roman"/>
          <w:sz w:val="24"/>
          <w:szCs w:val="24"/>
          <w:lang w:eastAsia="zh-CN"/>
        </w:rPr>
        <w:tab/>
      </w:r>
      <w:r w:rsidR="00912A01" w:rsidRPr="00A732E0">
        <w:rPr>
          <w:rFonts w:ascii="Times New Roman" w:hAnsi="Times New Roman" w:cs="Times New Roman"/>
          <w:sz w:val="24"/>
          <w:szCs w:val="24"/>
          <w:lang w:eastAsia="zh-CN"/>
        </w:rPr>
        <w:tab/>
        <w:t>(</w:t>
      </w:r>
      <w:r w:rsidR="002770E4" w:rsidRPr="00A732E0">
        <w:rPr>
          <w:rFonts w:ascii="Times New Roman" w:hAnsi="Times New Roman" w:cs="Times New Roman"/>
          <w:sz w:val="24"/>
          <w:szCs w:val="24"/>
          <w:lang w:eastAsia="zh-CN"/>
        </w:rPr>
        <w:t>8</w:t>
      </w:r>
      <w:r w:rsidR="00912A01" w:rsidRPr="00A732E0">
        <w:rPr>
          <w:rFonts w:ascii="Times New Roman" w:hAnsi="Times New Roman" w:cs="Times New Roman"/>
          <w:sz w:val="24"/>
          <w:szCs w:val="24"/>
          <w:lang w:eastAsia="zh-CN"/>
        </w:rPr>
        <w:t>)</w:t>
      </w:r>
    </w:p>
    <w:p w14:paraId="28071A69" w14:textId="2947F450" w:rsidR="00912A01" w:rsidRPr="00A732E0" w:rsidRDefault="00912A01" w:rsidP="00912A01">
      <w:pPr>
        <w:keepLines/>
        <w:spacing w:after="0" w:line="48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 xml:space="preserve">In </w:t>
      </w:r>
      <w:r w:rsidR="00651F9A" w:rsidRPr="00A732E0">
        <w:rPr>
          <w:rFonts w:ascii="Times New Roman" w:eastAsia="Times New Roman" w:hAnsi="Times New Roman" w:cs="Times New Roman"/>
          <w:bCs/>
          <w:sz w:val="24"/>
          <w:szCs w:val="24"/>
        </w:rPr>
        <w:t xml:space="preserve">offshore </w:t>
      </w:r>
      <w:r w:rsidRPr="00A732E0">
        <w:rPr>
          <w:rFonts w:ascii="Times New Roman" w:eastAsia="Times New Roman" w:hAnsi="Times New Roman" w:cs="Times New Roman"/>
          <w:bCs/>
          <w:sz w:val="24"/>
          <w:szCs w:val="24"/>
        </w:rPr>
        <w:t>deep water,</w:t>
      </w:r>
    </w:p>
    <w:p w14:paraId="6F8A4F0A" w14:textId="0532D87B" w:rsidR="00912A01" w:rsidRPr="00A732E0" w:rsidRDefault="00912A01" w:rsidP="00912A01">
      <w:pPr>
        <w:keepLines/>
        <w:spacing w:after="0" w:line="480" w:lineRule="auto"/>
        <w:jc w:val="both"/>
        <w:rPr>
          <w:rFonts w:ascii="Times New Roman" w:hAnsi="Times New Roman" w:cs="Times New Roman"/>
          <w:bCs/>
          <w:sz w:val="24"/>
          <w:szCs w:val="24"/>
          <w:lang w:eastAsia="zh-CN"/>
        </w:rPr>
      </w:pPr>
      <m:oMath>
        <m:r>
          <m:rPr>
            <m:sty m:val="bi"/>
          </m:rPr>
          <w:rPr>
            <w:rFonts w:ascii="Cambria Math" w:hAnsi="Cambria Math" w:cs="Times New Roman"/>
            <w:sz w:val="24"/>
            <w:szCs w:val="24"/>
            <w:lang w:eastAsia="zh-CN"/>
          </w:rPr>
          <m:t xml:space="preserve">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h</m:t>
            </m:r>
          </m:num>
          <m:den>
            <m:r>
              <w:rPr>
                <w:rFonts w:ascii="Cambria Math" w:hAnsi="Cambria Math" w:cs="Times New Roman"/>
                <w:sz w:val="24"/>
                <w:szCs w:val="24"/>
                <w:lang w:eastAsia="zh-CN"/>
              </w:rPr>
              <m:t>λ</m:t>
            </m:r>
          </m:den>
        </m:f>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1</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2</m:t>
            </m:r>
          </m:den>
        </m:f>
        <m:r>
          <w:rPr>
            <w:rFonts w:ascii="Cambria Math" w:hAnsi="Cambria Math" w:cs="Times New Roman"/>
            <w:sz w:val="24"/>
            <w:szCs w:val="24"/>
            <w:lang w:eastAsia="zh-CN"/>
          </w:rPr>
          <m:t xml:space="preserve"> and tanh</m:t>
        </m:r>
        <m:d>
          <m:dPr>
            <m:ctrlPr>
              <w:rPr>
                <w:rFonts w:ascii="Cambria Math" w:hAnsi="Cambria Math" w:cs="Times New Roman"/>
                <w:bCs/>
                <w:i/>
                <w:sz w:val="24"/>
                <w:szCs w:val="24"/>
                <w:lang w:eastAsia="zh-CN"/>
              </w:rPr>
            </m:ctrlPr>
          </m:dPr>
          <m:e>
            <m:r>
              <w:rPr>
                <w:rFonts w:ascii="Cambria Math" w:hAnsi="Cambria Math" w:cs="Times New Roman"/>
                <w:sz w:val="24"/>
                <w:szCs w:val="24"/>
                <w:lang w:eastAsia="zh-CN"/>
              </w:rPr>
              <m:t>kh</m:t>
            </m:r>
          </m:e>
        </m:d>
        <m:r>
          <w:rPr>
            <w:rFonts w:ascii="Cambria Math" w:hAnsi="Cambria Math" w:cs="Times New Roman"/>
            <w:sz w:val="24"/>
            <w:szCs w:val="24"/>
            <w:lang w:eastAsia="zh-CN"/>
          </w:rPr>
          <m:t>≈1</m:t>
        </m:r>
      </m:oMath>
      <w:r w:rsidRPr="00A732E0">
        <w:rPr>
          <w:rFonts w:ascii="Times New Roman" w:hAnsi="Times New Roman" w:cs="Times New Roman"/>
          <w:bCs/>
          <w:sz w:val="24"/>
          <w:szCs w:val="24"/>
          <w:lang w:eastAsia="zh-CN"/>
        </w:rPr>
        <w:tab/>
      </w:r>
    </w:p>
    <w:p w14:paraId="7B521757" w14:textId="205336DA" w:rsidR="00912A01" w:rsidRPr="00A732E0" w:rsidRDefault="00912A01" w:rsidP="00651F9A">
      <w:pPr>
        <w:keepLines/>
        <w:spacing w:after="0" w:line="240" w:lineRule="auto"/>
        <w:jc w:val="both"/>
        <w:rPr>
          <w:rFonts w:ascii="Times New Roman" w:eastAsia="Times New Roman" w:hAnsi="Times New Roman" w:cs="Times New Roman"/>
          <w:bCs/>
          <w:sz w:val="24"/>
          <w:szCs w:val="24"/>
        </w:rPr>
      </w:pPr>
      <w:r w:rsidRPr="00A732E0">
        <w:rPr>
          <w:rFonts w:ascii="Times New Roman" w:eastAsia="Times New Roman" w:hAnsi="Times New Roman" w:cs="Times New Roman"/>
          <w:bCs/>
          <w:sz w:val="24"/>
          <w:szCs w:val="24"/>
        </w:rPr>
        <w:t>When included in Equation (</w:t>
      </w:r>
      <w:r w:rsidR="002770E4" w:rsidRPr="00A732E0">
        <w:rPr>
          <w:rFonts w:ascii="Times New Roman" w:eastAsia="Times New Roman" w:hAnsi="Times New Roman" w:cs="Times New Roman"/>
          <w:bCs/>
          <w:sz w:val="24"/>
          <w:szCs w:val="24"/>
        </w:rPr>
        <w:t>6</w:t>
      </w:r>
      <w:r w:rsidRPr="00A732E0">
        <w:rPr>
          <w:rFonts w:ascii="Times New Roman" w:eastAsia="Times New Roman" w:hAnsi="Times New Roman" w:cs="Times New Roman"/>
          <w:bCs/>
          <w:sz w:val="24"/>
          <w:szCs w:val="24"/>
        </w:rPr>
        <w:t>) and rearranged conduced to the equation (</w:t>
      </w:r>
      <w:r w:rsidR="002770E4" w:rsidRPr="00A732E0">
        <w:rPr>
          <w:rFonts w:ascii="Times New Roman" w:eastAsia="Times New Roman" w:hAnsi="Times New Roman" w:cs="Times New Roman"/>
          <w:bCs/>
          <w:sz w:val="24"/>
          <w:szCs w:val="24"/>
        </w:rPr>
        <w:t>9</w:t>
      </w:r>
      <w:r w:rsidRPr="00A732E0">
        <w:rPr>
          <w:rFonts w:ascii="Times New Roman" w:eastAsia="Times New Roman" w:hAnsi="Times New Roman" w:cs="Times New Roman"/>
          <w:bCs/>
          <w:sz w:val="24"/>
          <w:szCs w:val="24"/>
        </w:rPr>
        <w:t>):</w:t>
      </w:r>
    </w:p>
    <w:p w14:paraId="47403EB9" w14:textId="77777777" w:rsidR="00651F9A" w:rsidRPr="00A732E0" w:rsidRDefault="00651F9A" w:rsidP="00651F9A">
      <w:pPr>
        <w:keepLines/>
        <w:spacing w:after="0" w:line="240" w:lineRule="auto"/>
        <w:jc w:val="both"/>
        <w:rPr>
          <w:rFonts w:ascii="Times New Roman" w:eastAsia="Times New Roman" w:hAnsi="Times New Roman" w:cs="Times New Roman"/>
          <w:bCs/>
          <w:sz w:val="24"/>
          <w:szCs w:val="24"/>
        </w:rPr>
      </w:pPr>
    </w:p>
    <w:p w14:paraId="1945CAB8" w14:textId="517E3C02" w:rsidR="007438D7" w:rsidRPr="00A732E0" w:rsidRDefault="00000000" w:rsidP="00651F9A">
      <w:pPr>
        <w:keepLines/>
        <w:spacing w:after="0" w:line="48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wave</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64π</m:t>
            </m:r>
          </m:den>
        </m:f>
        <m:r>
          <w:rPr>
            <w:rFonts w:ascii="Cambria Math" w:hAnsi="Cambria Math" w:cs="Times New Roman"/>
            <w:sz w:val="24"/>
            <w:szCs w:val="24"/>
            <w:lang w:eastAsia="zh-CN"/>
          </w:rPr>
          <m:t xml:space="preserve"> ρ</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g</m:t>
            </m:r>
          </m:e>
          <m:sup>
            <m:r>
              <w:rPr>
                <w:rFonts w:ascii="Cambria Math" w:hAnsi="Cambria Math" w:cs="Times New Roman"/>
                <w:sz w:val="24"/>
                <w:szCs w:val="24"/>
                <w:lang w:eastAsia="zh-CN"/>
              </w:rPr>
              <m:t>2</m:t>
            </m:r>
          </m:sup>
        </m:sSup>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r>
          <m:rPr>
            <m:sty m:val="bi"/>
          </m:rPr>
          <w:rPr>
            <w:rFonts w:ascii="Cambria Math" w:hAnsi="Cambria Math" w:cs="Times New Roman"/>
            <w:sz w:val="24"/>
            <w:szCs w:val="24"/>
            <w:lang w:eastAsia="zh-CN"/>
          </w:rPr>
          <m:t xml:space="preserve"> </m:t>
        </m:r>
      </m:oMath>
      <w:r w:rsidR="00912A01" w:rsidRPr="00A732E0">
        <w:rPr>
          <w:rFonts w:ascii="Times New Roman" w:hAnsi="Times New Roman" w:cs="Times New Roman"/>
          <w:b/>
          <w:sz w:val="24"/>
          <w:szCs w:val="24"/>
          <w:lang w:eastAsia="zh-CN"/>
        </w:rPr>
        <w:tab/>
      </w:r>
      <w:r w:rsidR="00912A01" w:rsidRPr="00A732E0">
        <w:rPr>
          <w:rFonts w:ascii="Times New Roman" w:hAnsi="Times New Roman" w:cs="Times New Roman"/>
          <w:b/>
          <w:sz w:val="24"/>
          <w:szCs w:val="24"/>
          <w:lang w:eastAsia="zh-CN"/>
        </w:rPr>
        <w:tab/>
      </w:r>
      <w:r w:rsidR="00912A01" w:rsidRPr="00A732E0">
        <w:rPr>
          <w:rFonts w:ascii="Times New Roman" w:hAnsi="Times New Roman" w:cs="Times New Roman"/>
          <w:sz w:val="24"/>
          <w:szCs w:val="24"/>
          <w:lang w:eastAsia="zh-CN"/>
        </w:rPr>
        <w:t>(</w:t>
      </w:r>
      <w:r w:rsidR="002770E4" w:rsidRPr="00A732E0">
        <w:rPr>
          <w:rFonts w:ascii="Times New Roman" w:hAnsi="Times New Roman" w:cs="Times New Roman"/>
          <w:sz w:val="24"/>
          <w:szCs w:val="24"/>
          <w:lang w:eastAsia="zh-CN"/>
        </w:rPr>
        <w:t>9</w:t>
      </w:r>
      <w:r w:rsidR="00912A01" w:rsidRPr="00A732E0">
        <w:rPr>
          <w:rFonts w:ascii="Times New Roman" w:hAnsi="Times New Roman" w:cs="Times New Roman"/>
          <w:sz w:val="24"/>
          <w:szCs w:val="24"/>
          <w:lang w:eastAsia="zh-CN"/>
        </w:rPr>
        <w:t>)</w:t>
      </w:r>
      <w:r w:rsidR="007438D7" w:rsidRPr="00A732E0">
        <w:rPr>
          <w:rFonts w:ascii="Times New Roman" w:hAnsi="Times New Roman" w:cs="Times New Roman"/>
          <w:b/>
          <w:sz w:val="24"/>
          <w:szCs w:val="24"/>
          <w:lang w:eastAsia="zh-CN"/>
        </w:rPr>
        <w:tab/>
      </w:r>
      <w:r w:rsidR="007832FF" w:rsidRPr="00A732E0">
        <w:rPr>
          <w:rFonts w:ascii="Times New Roman" w:hAnsi="Times New Roman" w:cs="Times New Roman"/>
          <w:b/>
          <w:sz w:val="24"/>
          <w:szCs w:val="24"/>
          <w:lang w:eastAsia="zh-CN"/>
        </w:rPr>
        <w:t xml:space="preserve">              </w:t>
      </w:r>
    </w:p>
    <w:p w14:paraId="1BB7CCA3" w14:textId="1261A15B" w:rsidR="007438D7" w:rsidRPr="00A732E0" w:rsidRDefault="00651F9A" w:rsidP="00E6494F">
      <w:pPr>
        <w:keepLines/>
        <w:spacing w:after="0" w:line="240" w:lineRule="auto"/>
        <w:jc w:val="both"/>
        <w:rPr>
          <w:rFonts w:ascii="Times New Roman" w:hAnsi="Times New Roman" w:cs="Times New Roman"/>
          <w:bCs/>
          <w:sz w:val="24"/>
          <w:szCs w:val="24"/>
        </w:rPr>
      </w:pPr>
      <w:r w:rsidRPr="00A732E0">
        <w:rPr>
          <w:rFonts w:ascii="Times New Roman" w:hAnsi="Times New Roman" w:cs="Times New Roman"/>
          <w:bCs/>
          <w:sz w:val="24"/>
          <w:szCs w:val="24"/>
        </w:rPr>
        <w:t>Wave Energy Converter (</w:t>
      </w:r>
      <w:r w:rsidR="007438D7" w:rsidRPr="00A732E0">
        <w:rPr>
          <w:rFonts w:ascii="Times New Roman" w:hAnsi="Times New Roman" w:cs="Times New Roman"/>
          <w:bCs/>
          <w:sz w:val="24"/>
          <w:szCs w:val="24"/>
        </w:rPr>
        <w:t>WEC</w:t>
      </w:r>
      <w:r w:rsidRPr="00A732E0">
        <w:rPr>
          <w:rFonts w:ascii="Times New Roman" w:hAnsi="Times New Roman" w:cs="Times New Roman"/>
          <w:bCs/>
          <w:sz w:val="24"/>
          <w:szCs w:val="24"/>
        </w:rPr>
        <w:t>)</w:t>
      </w:r>
      <w:r w:rsidR="007438D7" w:rsidRPr="00A732E0">
        <w:rPr>
          <w:rFonts w:ascii="Times New Roman" w:hAnsi="Times New Roman" w:cs="Times New Roman"/>
          <w:bCs/>
          <w:sz w:val="24"/>
          <w:szCs w:val="24"/>
        </w:rPr>
        <w:t xml:space="preserve"> is the mechanical component that converts mechanical energy of the wave into electrical energy (</w:t>
      </w:r>
      <w:bookmarkStart w:id="16" w:name="_Hlk178916721"/>
      <w:r w:rsidR="007438D7" w:rsidRPr="00A732E0">
        <w:rPr>
          <w:rFonts w:ascii="Times New Roman" w:hAnsi="Times New Roman" w:cs="Times New Roman"/>
          <w:bCs/>
          <w:sz w:val="24"/>
          <w:szCs w:val="24"/>
        </w:rPr>
        <w:t xml:space="preserve">Jahangir </w:t>
      </w:r>
      <w:r w:rsidR="007438D7" w:rsidRPr="00A732E0">
        <w:rPr>
          <w:rFonts w:ascii="Times New Roman" w:hAnsi="Times New Roman" w:cs="Times New Roman"/>
          <w:bCs/>
          <w:i/>
          <w:iCs/>
          <w:sz w:val="24"/>
          <w:szCs w:val="24"/>
        </w:rPr>
        <w:t>et al</w:t>
      </w:r>
      <w:r w:rsidR="007438D7" w:rsidRPr="00A732E0">
        <w:rPr>
          <w:rFonts w:ascii="Times New Roman" w:hAnsi="Times New Roman" w:cs="Times New Roman"/>
          <w:bCs/>
          <w:sz w:val="24"/>
          <w:szCs w:val="24"/>
        </w:rPr>
        <w:t>, 2023</w:t>
      </w:r>
      <w:bookmarkEnd w:id="16"/>
      <w:r w:rsidR="007438D7" w:rsidRPr="00A732E0">
        <w:rPr>
          <w:rFonts w:ascii="Times New Roman" w:hAnsi="Times New Roman" w:cs="Times New Roman"/>
          <w:bCs/>
          <w:sz w:val="24"/>
          <w:szCs w:val="24"/>
        </w:rPr>
        <w:t xml:space="preserve">). The maximum theoretical wave power extractable from the ocean wave regime if given in </w:t>
      </w:r>
      <w:r w:rsidR="00B865C0" w:rsidRPr="00A732E0">
        <w:rPr>
          <w:rFonts w:ascii="Times New Roman" w:hAnsi="Times New Roman" w:cs="Times New Roman"/>
          <w:bCs/>
          <w:sz w:val="24"/>
          <w:szCs w:val="24"/>
        </w:rPr>
        <w:t xml:space="preserve">the </w:t>
      </w:r>
      <w:r w:rsidR="007438D7" w:rsidRPr="00A732E0">
        <w:rPr>
          <w:rFonts w:ascii="Times New Roman" w:hAnsi="Times New Roman" w:cs="Times New Roman"/>
          <w:bCs/>
          <w:sz w:val="24"/>
          <w:szCs w:val="24"/>
        </w:rPr>
        <w:t xml:space="preserve">equation </w:t>
      </w:r>
      <w:r w:rsidR="00B865C0" w:rsidRPr="00A732E0">
        <w:rPr>
          <w:rFonts w:ascii="Times New Roman" w:hAnsi="Times New Roman" w:cs="Times New Roman"/>
          <w:bCs/>
          <w:sz w:val="24"/>
          <w:szCs w:val="24"/>
        </w:rPr>
        <w:t>shown.</w:t>
      </w:r>
    </w:p>
    <w:p w14:paraId="6929ECDF" w14:textId="77777777" w:rsidR="007438D7" w:rsidRPr="00A732E0" w:rsidRDefault="007438D7" w:rsidP="00E6494F">
      <w:pPr>
        <w:keepLines/>
        <w:spacing w:after="0" w:line="240" w:lineRule="auto"/>
        <w:jc w:val="both"/>
        <w:rPr>
          <w:rFonts w:ascii="Times New Roman" w:hAnsi="Times New Roman" w:cs="Times New Roman"/>
          <w:bCs/>
          <w:sz w:val="24"/>
          <w:szCs w:val="24"/>
        </w:rPr>
      </w:pPr>
    </w:p>
    <w:p w14:paraId="75325BB5" w14:textId="5E7B9532" w:rsidR="007438D7" w:rsidRPr="00A732E0" w:rsidRDefault="007438D7" w:rsidP="00601E47">
      <w:pPr>
        <w:spacing w:after="0" w:line="240" w:lineRule="auto"/>
        <w:rPr>
          <w:rFonts w:ascii="Times New Roman" w:hAnsi="Times New Roman" w:cs="Times New Roman"/>
          <w:sz w:val="24"/>
          <w:szCs w:val="24"/>
          <w:lang w:eastAsia="zh-CN"/>
        </w:rPr>
      </w:pPr>
      <m:oMath>
        <m:r>
          <m:rPr>
            <m:sty m:val="bi"/>
          </m:rPr>
          <w:rPr>
            <w:rFonts w:ascii="Cambria Math" w:hAnsi="Cambria Math" w:cs="Times New Roman"/>
            <w:sz w:val="24"/>
            <w:szCs w:val="24"/>
            <w:lang w:eastAsia="zh-CN"/>
          </w:rPr>
          <m:t xml:space="preserve"> </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WEC</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64π</m:t>
            </m:r>
          </m:den>
        </m:f>
        <m:r>
          <w:rPr>
            <w:rFonts w:ascii="Cambria Math" w:hAnsi="Cambria Math" w:cs="Times New Roman"/>
            <w:sz w:val="24"/>
            <w:szCs w:val="24"/>
            <w:lang w:eastAsia="zh-CN"/>
          </w:rPr>
          <m:t xml:space="preserve"> ρ</m:t>
        </m:r>
        <m:sSup>
          <m:sSupPr>
            <m:ctrlPr>
              <w:rPr>
                <w:rFonts w:ascii="Cambria Math" w:hAnsi="Cambria Math" w:cs="Times New Roman"/>
                <w:bCs/>
                <w:i/>
                <w:sz w:val="24"/>
                <w:szCs w:val="24"/>
                <w:lang w:eastAsia="zh-CN"/>
              </w:rPr>
            </m:ctrlPr>
          </m:sSupPr>
          <m:e>
            <m:r>
              <w:rPr>
                <w:rFonts w:ascii="Cambria Math" w:hAnsi="Cambria Math" w:cs="Times New Roman"/>
                <w:sz w:val="24"/>
                <w:szCs w:val="24"/>
                <w:lang w:eastAsia="zh-CN"/>
              </w:rPr>
              <m:t>g</m:t>
            </m:r>
          </m:e>
          <m:sup>
            <m:r>
              <w:rPr>
                <w:rFonts w:ascii="Cambria Math" w:hAnsi="Cambria Math" w:cs="Times New Roman"/>
                <w:sz w:val="24"/>
                <w:szCs w:val="24"/>
                <w:lang w:eastAsia="zh-CN"/>
              </w:rPr>
              <m:t>2</m:t>
            </m:r>
          </m:sup>
        </m:sSup>
        <m:sSubSup>
          <m:sSubSupPr>
            <m:ctrlPr>
              <w:rPr>
                <w:rFonts w:ascii="Cambria Math" w:hAnsi="Cambria Math" w:cs="Times New Roman"/>
                <w:bCs/>
                <w:i/>
                <w:sz w:val="24"/>
                <w:szCs w:val="24"/>
                <w:lang w:eastAsia="zh-CN"/>
              </w:rPr>
            </m:ctrlPr>
          </m:sSubSupPr>
          <m:e>
            <m:r>
              <w:rPr>
                <w:rFonts w:ascii="Cambria Math" w:hAnsi="Cambria Math" w:cs="Times New Roman"/>
                <w:sz w:val="24"/>
                <w:szCs w:val="24"/>
                <w:lang w:eastAsia="zh-CN"/>
              </w:rPr>
              <m:t>H</m:t>
            </m:r>
          </m:e>
          <m:sub>
            <m:r>
              <w:rPr>
                <w:rFonts w:ascii="Cambria Math" w:hAnsi="Cambria Math" w:cs="Times New Roman"/>
                <w:sz w:val="24"/>
                <w:szCs w:val="24"/>
                <w:lang w:eastAsia="zh-CN"/>
              </w:rPr>
              <m:t>s</m:t>
            </m:r>
          </m:sub>
          <m:sup>
            <m:r>
              <w:rPr>
                <w:rFonts w:ascii="Cambria Math" w:hAnsi="Cambria Math" w:cs="Times New Roman"/>
                <w:sz w:val="24"/>
                <w:szCs w:val="24"/>
                <w:lang w:eastAsia="zh-CN"/>
              </w:rPr>
              <m:t>2</m:t>
            </m:r>
          </m:sup>
        </m:sSubSup>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L</m:t>
            </m:r>
          </m:e>
          <m:sub>
            <m:r>
              <w:rPr>
                <w:rFonts w:ascii="Cambria Math" w:hAnsi="Cambria Math" w:cs="Times New Roman"/>
                <w:sz w:val="24"/>
                <w:szCs w:val="24"/>
                <w:lang w:eastAsia="zh-CN"/>
              </w:rPr>
              <m:t>max</m:t>
            </m:r>
          </m:sub>
        </m:sSub>
        <m:r>
          <m:rPr>
            <m:sty m:val="bi"/>
          </m:rPr>
          <w:rPr>
            <w:rFonts w:ascii="Cambria Math" w:hAnsi="Cambria Math" w:cs="Times New Roman"/>
            <w:sz w:val="24"/>
            <w:szCs w:val="24"/>
            <w:lang w:eastAsia="zh-CN"/>
          </w:rPr>
          <m:t xml:space="preserve"> </m:t>
        </m:r>
      </m:oMath>
      <w:r w:rsidRPr="00A732E0">
        <w:rPr>
          <w:rFonts w:ascii="Times New Roman" w:hAnsi="Times New Roman" w:cs="Times New Roman"/>
          <w:b/>
          <w:sz w:val="24"/>
          <w:szCs w:val="24"/>
          <w:lang w:eastAsia="zh-CN"/>
        </w:rPr>
        <w:tab/>
      </w:r>
      <w:r w:rsidRPr="00A732E0">
        <w:rPr>
          <w:rFonts w:ascii="Times New Roman" w:hAnsi="Times New Roman" w:cs="Times New Roman"/>
          <w:b/>
          <w:sz w:val="24"/>
          <w:szCs w:val="24"/>
          <w:lang w:eastAsia="zh-CN"/>
        </w:rPr>
        <w:tab/>
      </w:r>
      <w:r w:rsidR="00B865C0" w:rsidRPr="00A732E0">
        <w:rPr>
          <w:rFonts w:ascii="Times New Roman" w:hAnsi="Times New Roman" w:cs="Times New Roman"/>
          <w:sz w:val="24"/>
          <w:szCs w:val="24"/>
          <w:lang w:eastAsia="zh-CN"/>
        </w:rPr>
        <w:t>(</w:t>
      </w:r>
      <w:r w:rsidR="002770E4" w:rsidRPr="00A732E0">
        <w:rPr>
          <w:rFonts w:ascii="Times New Roman" w:hAnsi="Times New Roman" w:cs="Times New Roman"/>
          <w:sz w:val="24"/>
          <w:szCs w:val="24"/>
          <w:lang w:eastAsia="zh-CN"/>
        </w:rPr>
        <w:t>10</w:t>
      </w:r>
      <w:r w:rsidR="00B865C0" w:rsidRPr="00A732E0">
        <w:rPr>
          <w:rFonts w:ascii="Times New Roman" w:hAnsi="Times New Roman" w:cs="Times New Roman"/>
          <w:sz w:val="24"/>
          <w:szCs w:val="24"/>
          <w:lang w:eastAsia="zh-CN"/>
        </w:rPr>
        <w:t>)</w:t>
      </w:r>
      <w:r w:rsidRPr="00A732E0">
        <w:rPr>
          <w:rFonts w:ascii="Times New Roman" w:hAnsi="Times New Roman" w:cs="Times New Roman"/>
          <w:b/>
          <w:sz w:val="24"/>
          <w:szCs w:val="24"/>
          <w:lang w:eastAsia="zh-CN"/>
        </w:rPr>
        <w:tab/>
      </w:r>
      <w:r w:rsidRPr="00A732E0">
        <w:rPr>
          <w:rFonts w:ascii="Times New Roman" w:hAnsi="Times New Roman" w:cs="Times New Roman"/>
          <w:b/>
          <w:sz w:val="24"/>
          <w:szCs w:val="24"/>
          <w:lang w:eastAsia="zh-CN"/>
        </w:rPr>
        <w:tab/>
      </w:r>
      <w:r w:rsidRPr="00A732E0">
        <w:rPr>
          <w:rFonts w:ascii="Times New Roman" w:hAnsi="Times New Roman" w:cs="Times New Roman"/>
          <w:b/>
          <w:sz w:val="24"/>
          <w:szCs w:val="24"/>
          <w:lang w:eastAsia="zh-CN"/>
        </w:rPr>
        <w:tab/>
      </w:r>
      <w:r w:rsidR="00601E47" w:rsidRPr="00A732E0">
        <w:rPr>
          <w:rFonts w:ascii="Times New Roman" w:hAnsi="Times New Roman" w:cs="Times New Roman"/>
          <w:b/>
          <w:sz w:val="24"/>
          <w:szCs w:val="24"/>
          <w:lang w:eastAsia="zh-CN"/>
        </w:rPr>
        <w:t xml:space="preserve">                                    </w:t>
      </w:r>
    </w:p>
    <w:p w14:paraId="75D0E395" w14:textId="77777777" w:rsidR="007438D7" w:rsidRPr="00A732E0" w:rsidRDefault="007438D7" w:rsidP="00E6494F">
      <w:pPr>
        <w:spacing w:after="0" w:line="240" w:lineRule="auto"/>
        <w:jc w:val="both"/>
        <w:rPr>
          <w:rFonts w:ascii="Times New Roman" w:hAnsi="Times New Roman" w:cs="Times New Roman"/>
          <w:sz w:val="24"/>
          <w:szCs w:val="24"/>
          <w:lang w:eastAsia="zh-CN"/>
        </w:rPr>
      </w:pPr>
    </w:p>
    <w:p w14:paraId="27F52E6F" w14:textId="47DBDE04" w:rsidR="007438D7" w:rsidRPr="00A732E0" w:rsidRDefault="007438D7" w:rsidP="00E6494F">
      <w:pPr>
        <w:spacing w:after="0" w:line="240" w:lineRule="auto"/>
        <w:jc w:val="both"/>
        <w:rPr>
          <w:rFonts w:ascii="Times New Roman" w:hAnsi="Times New Roman" w:cs="Times New Roman"/>
          <w:sz w:val="24"/>
          <w:szCs w:val="24"/>
          <w:lang w:eastAsia="zh-CN"/>
        </w:rPr>
      </w:pPr>
      <w:r w:rsidRPr="00A732E0">
        <w:rPr>
          <w:rFonts w:ascii="Times New Roman" w:hAnsi="Times New Roman" w:cs="Times New Roman"/>
          <w:sz w:val="24"/>
          <w:szCs w:val="24"/>
          <w:lang w:eastAsia="zh-CN"/>
        </w:rPr>
        <w:t xml:space="preserve">Substituting equation </w:t>
      </w:r>
      <w:r w:rsidR="002770E4" w:rsidRPr="00A732E0">
        <w:rPr>
          <w:rFonts w:ascii="Times New Roman" w:hAnsi="Times New Roman" w:cs="Times New Roman"/>
          <w:sz w:val="24"/>
          <w:szCs w:val="24"/>
          <w:lang w:eastAsia="zh-CN"/>
        </w:rPr>
        <w:t>5</w:t>
      </w:r>
      <w:r w:rsidR="00256E1A" w:rsidRPr="00A732E0">
        <w:rPr>
          <w:rFonts w:ascii="Times New Roman" w:hAnsi="Times New Roman" w:cs="Times New Roman"/>
          <w:sz w:val="24"/>
          <w:szCs w:val="24"/>
          <w:lang w:eastAsia="zh-CN"/>
        </w:rPr>
        <w:t xml:space="preserve"> into </w:t>
      </w:r>
      <w:r w:rsidR="002770E4" w:rsidRPr="00A732E0">
        <w:rPr>
          <w:rFonts w:ascii="Times New Roman" w:hAnsi="Times New Roman" w:cs="Times New Roman"/>
          <w:sz w:val="24"/>
          <w:szCs w:val="24"/>
          <w:lang w:eastAsia="zh-CN"/>
        </w:rPr>
        <w:t>10</w:t>
      </w:r>
      <w:r w:rsidRPr="00A732E0">
        <w:rPr>
          <w:rFonts w:ascii="Times New Roman" w:hAnsi="Times New Roman" w:cs="Times New Roman"/>
          <w:sz w:val="24"/>
          <w:szCs w:val="24"/>
          <w:lang w:eastAsia="zh-CN"/>
        </w:rPr>
        <w:t>,</w:t>
      </w:r>
    </w:p>
    <w:p w14:paraId="499BDDA9" w14:textId="77777777" w:rsidR="007438D7" w:rsidRPr="00A732E0" w:rsidRDefault="007438D7" w:rsidP="00E6494F">
      <w:pPr>
        <w:spacing w:after="0" w:line="240" w:lineRule="auto"/>
        <w:jc w:val="both"/>
        <w:rPr>
          <w:rFonts w:ascii="Times New Roman" w:hAnsi="Times New Roman" w:cs="Times New Roman"/>
          <w:sz w:val="24"/>
          <w:szCs w:val="24"/>
          <w:lang w:eastAsia="zh-CN"/>
        </w:rPr>
      </w:pPr>
    </w:p>
    <w:p w14:paraId="04031F96" w14:textId="6F3840C7" w:rsidR="007438D7" w:rsidRPr="00A732E0" w:rsidRDefault="00000000" w:rsidP="00E6494F">
      <w:pPr>
        <w:spacing w:after="0" w:line="240" w:lineRule="auto"/>
        <w:jc w:val="both"/>
        <w:rPr>
          <w:rFonts w:ascii="Times New Roman" w:hAnsi="Times New Roman" w:cs="Times New Roman"/>
          <w:sz w:val="24"/>
          <w:szCs w:val="24"/>
          <w:lang w:eastAsia="zh-CN"/>
        </w:rPr>
      </w:pPr>
      <m:oMath>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WEC</m:t>
            </m:r>
          </m:sub>
        </m:sSub>
        <m:r>
          <w:rPr>
            <w:rFonts w:ascii="Cambria Math" w:hAnsi="Cambria Math" w:cs="Times New Roman"/>
            <w:sz w:val="24"/>
            <w:szCs w:val="24"/>
            <w:lang w:eastAsia="zh-CN"/>
          </w:rPr>
          <m:t xml:space="preserve"> = </m:t>
        </m:r>
        <m:f>
          <m:fPr>
            <m:ctrlPr>
              <w:rPr>
                <w:rFonts w:ascii="Cambria Math" w:hAnsi="Cambria Math" w:cs="Times New Roman"/>
                <w:bCs/>
                <w:i/>
                <w:sz w:val="24"/>
                <w:szCs w:val="24"/>
                <w:lang w:eastAsia="zh-CN"/>
              </w:rPr>
            </m:ctrlPr>
          </m:fPr>
          <m:num>
            <m:r>
              <w:rPr>
                <w:rFonts w:ascii="Cambria Math" w:hAnsi="Cambria Math" w:cs="Times New Roman"/>
                <w:sz w:val="24"/>
                <w:szCs w:val="24"/>
                <w:lang w:eastAsia="zh-CN"/>
              </w:rPr>
              <m:t>1</m:t>
            </m:r>
          </m:num>
          <m:den>
            <m:r>
              <w:rPr>
                <w:rFonts w:ascii="Cambria Math" w:hAnsi="Cambria Math" w:cs="Times New Roman"/>
                <w:sz w:val="24"/>
                <w:szCs w:val="24"/>
                <w:lang w:eastAsia="zh-CN"/>
              </w:rPr>
              <m:t>512π</m:t>
            </m:r>
          </m:den>
        </m:f>
        <m:r>
          <w:rPr>
            <w:rFonts w:ascii="Cambria Math" w:hAnsi="Cambria Math" w:cs="Times New Roman"/>
            <w:sz w:val="24"/>
            <w:szCs w:val="24"/>
            <w:lang w:eastAsia="zh-CN"/>
          </w:rPr>
          <m:t xml:space="preserve"> Ẽg</m:t>
        </m:r>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T</m:t>
            </m:r>
          </m:e>
          <m:sub>
            <m:r>
              <w:rPr>
                <w:rFonts w:ascii="Cambria Math" w:hAnsi="Cambria Math" w:cs="Times New Roman"/>
                <w:sz w:val="24"/>
                <w:szCs w:val="24"/>
                <w:lang w:eastAsia="zh-CN"/>
              </w:rPr>
              <m:t>e</m:t>
            </m:r>
          </m:sub>
        </m:sSub>
        <m:sSub>
          <m:sSubPr>
            <m:ctrlPr>
              <w:rPr>
                <w:rFonts w:ascii="Cambria Math" w:hAnsi="Cambria Math" w:cs="Times New Roman"/>
                <w:bCs/>
                <w:i/>
                <w:sz w:val="24"/>
                <w:szCs w:val="24"/>
                <w:lang w:eastAsia="zh-CN"/>
              </w:rPr>
            </m:ctrlPr>
          </m:sSubPr>
          <m:e>
            <m:r>
              <w:rPr>
                <w:rFonts w:ascii="Cambria Math" w:hAnsi="Cambria Math" w:cs="Times New Roman"/>
                <w:sz w:val="24"/>
                <w:szCs w:val="24"/>
                <w:lang w:eastAsia="zh-CN"/>
              </w:rPr>
              <m:t>L</m:t>
            </m:r>
          </m:e>
          <m:sub>
            <m:r>
              <w:rPr>
                <w:rFonts w:ascii="Cambria Math" w:hAnsi="Cambria Math" w:cs="Times New Roman"/>
                <w:sz w:val="24"/>
                <w:szCs w:val="24"/>
                <w:lang w:eastAsia="zh-CN"/>
              </w:rPr>
              <m:t>max</m:t>
            </m:r>
          </m:sub>
        </m:sSub>
        <m:r>
          <m:rPr>
            <m:sty m:val="bi"/>
          </m:rPr>
          <w:rPr>
            <w:rFonts w:ascii="Cambria Math" w:hAnsi="Cambria Math" w:cs="Times New Roman"/>
            <w:sz w:val="24"/>
            <w:szCs w:val="24"/>
            <w:lang w:eastAsia="zh-CN"/>
          </w:rPr>
          <m:t xml:space="preserve"> </m:t>
        </m:r>
      </m:oMath>
      <w:r w:rsidR="007438D7" w:rsidRPr="00A732E0">
        <w:rPr>
          <w:rFonts w:ascii="Times New Roman" w:hAnsi="Times New Roman" w:cs="Times New Roman"/>
          <w:b/>
          <w:sz w:val="24"/>
          <w:szCs w:val="24"/>
          <w:lang w:eastAsia="zh-CN"/>
        </w:rPr>
        <w:tab/>
      </w:r>
      <w:r w:rsidR="007438D7" w:rsidRPr="00A732E0">
        <w:rPr>
          <w:rFonts w:ascii="Times New Roman" w:hAnsi="Times New Roman" w:cs="Times New Roman"/>
          <w:b/>
          <w:sz w:val="24"/>
          <w:szCs w:val="24"/>
          <w:lang w:eastAsia="zh-CN"/>
        </w:rPr>
        <w:tab/>
      </w:r>
      <w:r w:rsidR="00B865C0" w:rsidRPr="00A732E0">
        <w:rPr>
          <w:rFonts w:ascii="Times New Roman" w:hAnsi="Times New Roman" w:cs="Times New Roman"/>
          <w:sz w:val="24"/>
          <w:szCs w:val="24"/>
          <w:lang w:eastAsia="zh-CN"/>
        </w:rPr>
        <w:t>(</w:t>
      </w:r>
      <w:r w:rsidR="002770E4" w:rsidRPr="00A732E0">
        <w:rPr>
          <w:rFonts w:ascii="Times New Roman" w:hAnsi="Times New Roman" w:cs="Times New Roman"/>
          <w:sz w:val="24"/>
          <w:szCs w:val="24"/>
          <w:lang w:eastAsia="zh-CN"/>
        </w:rPr>
        <w:t>11</w:t>
      </w:r>
      <w:r w:rsidR="00B865C0" w:rsidRPr="00A732E0">
        <w:rPr>
          <w:rFonts w:ascii="Times New Roman" w:hAnsi="Times New Roman" w:cs="Times New Roman"/>
          <w:sz w:val="24"/>
          <w:szCs w:val="24"/>
          <w:lang w:eastAsia="zh-CN"/>
        </w:rPr>
        <w:t>)</w:t>
      </w:r>
      <w:r w:rsidR="007438D7" w:rsidRPr="00A732E0">
        <w:rPr>
          <w:rFonts w:ascii="Times New Roman" w:hAnsi="Times New Roman" w:cs="Times New Roman"/>
          <w:b/>
          <w:sz w:val="24"/>
          <w:szCs w:val="24"/>
          <w:lang w:eastAsia="zh-CN"/>
        </w:rPr>
        <w:tab/>
      </w:r>
      <w:r w:rsidR="007438D7" w:rsidRPr="00A732E0">
        <w:rPr>
          <w:rFonts w:ascii="Times New Roman" w:hAnsi="Times New Roman" w:cs="Times New Roman"/>
          <w:b/>
          <w:sz w:val="24"/>
          <w:szCs w:val="24"/>
          <w:lang w:eastAsia="zh-CN"/>
        </w:rPr>
        <w:tab/>
      </w:r>
      <w:r w:rsidR="007438D7" w:rsidRPr="00A732E0">
        <w:rPr>
          <w:rFonts w:ascii="Times New Roman" w:hAnsi="Times New Roman" w:cs="Times New Roman"/>
          <w:b/>
          <w:sz w:val="24"/>
          <w:szCs w:val="24"/>
          <w:lang w:eastAsia="zh-CN"/>
        </w:rPr>
        <w:tab/>
      </w:r>
      <w:r w:rsidR="009D548D" w:rsidRPr="00A732E0">
        <w:rPr>
          <w:rFonts w:ascii="Times New Roman" w:hAnsi="Times New Roman" w:cs="Times New Roman"/>
          <w:b/>
          <w:sz w:val="24"/>
          <w:szCs w:val="24"/>
          <w:lang w:eastAsia="zh-CN"/>
        </w:rPr>
        <w:t xml:space="preserve">                                    </w:t>
      </w:r>
    </w:p>
    <w:p w14:paraId="3788A744" w14:textId="32A4782B" w:rsidR="00F7593D" w:rsidRPr="00A732E0" w:rsidRDefault="007438D7" w:rsidP="00E6494F">
      <w:pPr>
        <w:spacing w:after="0" w:line="240" w:lineRule="auto"/>
        <w:jc w:val="both"/>
        <w:rPr>
          <w:rFonts w:ascii="Times New Roman" w:hAnsi="Times New Roman" w:cs="Times New Roman"/>
          <w:bCs/>
          <w:sz w:val="24"/>
          <w:szCs w:val="24"/>
        </w:rPr>
      </w:pPr>
      <w:r w:rsidRPr="00A732E0">
        <w:rPr>
          <w:rFonts w:ascii="Times New Roman" w:hAnsi="Times New Roman" w:cs="Times New Roman"/>
          <w:bCs/>
          <w:sz w:val="24"/>
          <w:szCs w:val="24"/>
        </w:rPr>
        <w:t>where: P</w:t>
      </w:r>
      <w:r w:rsidRPr="00A732E0">
        <w:rPr>
          <w:rFonts w:ascii="Times New Roman" w:hAnsi="Times New Roman" w:cs="Times New Roman"/>
          <w:bCs/>
          <w:sz w:val="24"/>
          <w:szCs w:val="24"/>
          <w:vertAlign w:val="subscript"/>
        </w:rPr>
        <w:t>WEC</w:t>
      </w:r>
      <w:r w:rsidRPr="00A732E0">
        <w:rPr>
          <w:rFonts w:ascii="Times New Roman" w:hAnsi="Times New Roman" w:cs="Times New Roman"/>
          <w:bCs/>
          <w:sz w:val="24"/>
          <w:szCs w:val="24"/>
        </w:rPr>
        <w:t xml:space="preserve"> is the maximum power that can be extracted, ρ is the </w:t>
      </w:r>
      <w:r w:rsidR="002770E4" w:rsidRPr="00A732E0">
        <w:rPr>
          <w:rFonts w:ascii="Times New Roman" w:hAnsi="Times New Roman" w:cs="Times New Roman"/>
          <w:bCs/>
          <w:sz w:val="24"/>
          <w:szCs w:val="24"/>
        </w:rPr>
        <w:t>w</w:t>
      </w:r>
      <w:r w:rsidRPr="00A732E0">
        <w:rPr>
          <w:rFonts w:ascii="Times New Roman" w:hAnsi="Times New Roman" w:cs="Times New Roman"/>
          <w:bCs/>
          <w:sz w:val="24"/>
          <w:szCs w:val="24"/>
        </w:rPr>
        <w:t>ater density, g (m/s</w:t>
      </w:r>
      <w:r w:rsidRPr="00A732E0">
        <w:rPr>
          <w:rFonts w:ascii="Times New Roman" w:hAnsi="Times New Roman" w:cs="Times New Roman"/>
          <w:bCs/>
          <w:sz w:val="24"/>
          <w:szCs w:val="24"/>
          <w:vertAlign w:val="superscript"/>
        </w:rPr>
        <w:t>2</w:t>
      </w:r>
      <w:r w:rsidRPr="00A732E0">
        <w:rPr>
          <w:rFonts w:ascii="Times New Roman" w:hAnsi="Times New Roman" w:cs="Times New Roman"/>
          <w:bCs/>
          <w:sz w:val="24"/>
          <w:szCs w:val="24"/>
        </w:rPr>
        <w:t xml:space="preserve">) is the gravitational acceleration, Te is the </w:t>
      </w:r>
      <w:r w:rsidR="002770E4" w:rsidRPr="00A732E0">
        <w:rPr>
          <w:rFonts w:ascii="Times New Roman" w:hAnsi="Times New Roman" w:cs="Times New Roman"/>
          <w:bCs/>
          <w:sz w:val="24"/>
          <w:szCs w:val="24"/>
        </w:rPr>
        <w:t>w</w:t>
      </w:r>
      <w:r w:rsidRPr="00A732E0">
        <w:rPr>
          <w:rFonts w:ascii="Times New Roman" w:hAnsi="Times New Roman" w:cs="Times New Roman"/>
          <w:bCs/>
          <w:sz w:val="24"/>
          <w:szCs w:val="24"/>
        </w:rPr>
        <w:t>ave period, Hs (m) is the significant wave height and Lmax (m) is the Absorption width at maximum power.</w:t>
      </w:r>
    </w:p>
    <w:p w14:paraId="5473553C" w14:textId="77777777" w:rsidR="00261A69" w:rsidRPr="00A732E0" w:rsidRDefault="00261A69" w:rsidP="00E6494F">
      <w:pPr>
        <w:spacing w:after="0" w:line="240" w:lineRule="auto"/>
        <w:jc w:val="both"/>
        <w:rPr>
          <w:rFonts w:ascii="Times New Roman" w:hAnsi="Times New Roman" w:cs="Times New Roman"/>
          <w:bCs/>
          <w:sz w:val="24"/>
          <w:szCs w:val="24"/>
        </w:rPr>
      </w:pPr>
    </w:p>
    <w:p w14:paraId="30F9F1D2" w14:textId="25297094" w:rsidR="007438D7" w:rsidRPr="00A732E0" w:rsidRDefault="007438D7"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b/>
          <w:sz w:val="24"/>
          <w:szCs w:val="24"/>
          <w:lang w:val="en-GB"/>
        </w:rPr>
        <w:t>Techno-Economic Assessment with RETScreen</w:t>
      </w:r>
    </w:p>
    <w:p w14:paraId="7436CB65" w14:textId="31B1096C" w:rsidR="00FA0DF3" w:rsidRPr="00A732E0" w:rsidRDefault="00FA0DF3"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RETScreen wind energy project model was used to technically and commercially evaluate the performance of a 30 MW wave power plant for Bonny Island. Figure </w:t>
      </w:r>
      <w:r w:rsidR="00256E1A" w:rsidRPr="00A732E0">
        <w:rPr>
          <w:rFonts w:ascii="Times New Roman" w:hAnsi="Times New Roman" w:cs="Times New Roman"/>
          <w:sz w:val="24"/>
          <w:szCs w:val="24"/>
        </w:rPr>
        <w:t>1</w:t>
      </w:r>
      <w:r w:rsidRPr="00A732E0">
        <w:rPr>
          <w:rFonts w:ascii="Times New Roman" w:hAnsi="Times New Roman" w:cs="Times New Roman"/>
          <w:sz w:val="24"/>
          <w:szCs w:val="24"/>
        </w:rPr>
        <w:t xml:space="preserve"> shows the flowcha</w:t>
      </w:r>
      <w:r w:rsidR="00B3711E" w:rsidRPr="00A732E0">
        <w:rPr>
          <w:rFonts w:ascii="Times New Roman" w:hAnsi="Times New Roman" w:cs="Times New Roman"/>
          <w:sz w:val="24"/>
          <w:szCs w:val="24"/>
        </w:rPr>
        <w:t>r</w:t>
      </w:r>
      <w:r w:rsidRPr="00A732E0">
        <w:rPr>
          <w:rFonts w:ascii="Times New Roman" w:hAnsi="Times New Roman" w:cs="Times New Roman"/>
          <w:sz w:val="24"/>
          <w:szCs w:val="24"/>
        </w:rPr>
        <w:t>t.</w:t>
      </w:r>
    </w:p>
    <w:p w14:paraId="4958E362" w14:textId="1E31BC96" w:rsidR="007438D7" w:rsidRPr="00A732E0" w:rsidRDefault="007438D7"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ab/>
      </w:r>
      <w:r w:rsidRPr="00A732E0">
        <w:rPr>
          <w:rFonts w:ascii="Times New Roman" w:hAnsi="Times New Roman" w:cs="Times New Roman"/>
          <w:noProof/>
          <w:sz w:val="24"/>
          <w:szCs w:val="24"/>
        </w:rPr>
        <w:drawing>
          <wp:inline distT="0" distB="0" distL="0" distR="0" wp14:anchorId="751C8F3F" wp14:editId="6E7DC878">
            <wp:extent cx="2959100" cy="2444750"/>
            <wp:effectExtent l="0" t="0" r="0" b="0"/>
            <wp:docPr id="358059894" name="Picture 35805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9100" cy="2444750"/>
                    </a:xfrm>
                    <a:prstGeom prst="rect">
                      <a:avLst/>
                    </a:prstGeom>
                  </pic:spPr>
                </pic:pic>
              </a:graphicData>
            </a:graphic>
          </wp:inline>
        </w:drawing>
      </w:r>
    </w:p>
    <w:p w14:paraId="6007FB20" w14:textId="2125D3B7" w:rsidR="00F7593D" w:rsidRPr="00A732E0" w:rsidRDefault="00FA0DF3" w:rsidP="00E6494F">
      <w:pPr>
        <w:spacing w:after="0" w:line="240" w:lineRule="auto"/>
        <w:jc w:val="both"/>
        <w:rPr>
          <w:rFonts w:ascii="Times New Roman" w:hAnsi="Times New Roman" w:cs="Times New Roman"/>
          <w:bCs/>
          <w:sz w:val="24"/>
          <w:szCs w:val="24"/>
        </w:rPr>
      </w:pPr>
      <w:r w:rsidRPr="00A732E0">
        <w:rPr>
          <w:rFonts w:ascii="Times New Roman" w:hAnsi="Times New Roman" w:cs="Times New Roman"/>
          <w:sz w:val="24"/>
          <w:szCs w:val="24"/>
        </w:rPr>
        <w:tab/>
      </w:r>
      <w:r w:rsidRPr="00A732E0">
        <w:rPr>
          <w:rFonts w:ascii="Times New Roman" w:hAnsi="Times New Roman" w:cs="Times New Roman"/>
          <w:b/>
          <w:sz w:val="24"/>
          <w:szCs w:val="24"/>
        </w:rPr>
        <w:t xml:space="preserve">Figure </w:t>
      </w:r>
      <w:bookmarkStart w:id="17" w:name="_Hlk174872584"/>
      <w:r w:rsidR="0050744F" w:rsidRPr="00A732E0">
        <w:rPr>
          <w:rFonts w:ascii="Times New Roman" w:hAnsi="Times New Roman" w:cs="Times New Roman"/>
          <w:b/>
          <w:sz w:val="24"/>
          <w:szCs w:val="24"/>
        </w:rPr>
        <w:t>1</w:t>
      </w:r>
      <w:r w:rsidRPr="00A732E0">
        <w:rPr>
          <w:rFonts w:ascii="Times New Roman" w:hAnsi="Times New Roman" w:cs="Times New Roman"/>
          <w:b/>
          <w:sz w:val="24"/>
          <w:szCs w:val="24"/>
        </w:rPr>
        <w:t>:</w:t>
      </w:r>
      <w:r w:rsidRPr="00A732E0">
        <w:rPr>
          <w:rFonts w:ascii="Times New Roman" w:hAnsi="Times New Roman" w:cs="Times New Roman"/>
          <w:bCs/>
          <w:sz w:val="24"/>
          <w:szCs w:val="24"/>
        </w:rPr>
        <w:t xml:space="preserve"> RETScreen Wave Energy </w:t>
      </w:r>
      <w:r w:rsidR="00256E1A" w:rsidRPr="00A732E0">
        <w:rPr>
          <w:rFonts w:ascii="Times New Roman" w:hAnsi="Times New Roman" w:cs="Times New Roman"/>
          <w:bCs/>
          <w:sz w:val="24"/>
          <w:szCs w:val="24"/>
        </w:rPr>
        <w:tab/>
      </w:r>
      <w:r w:rsidRPr="00A732E0">
        <w:rPr>
          <w:rFonts w:ascii="Times New Roman" w:hAnsi="Times New Roman" w:cs="Times New Roman"/>
          <w:bCs/>
          <w:sz w:val="24"/>
          <w:szCs w:val="24"/>
        </w:rPr>
        <w:t>Project Model Flow Chart</w:t>
      </w:r>
      <w:bookmarkEnd w:id="17"/>
    </w:p>
    <w:p w14:paraId="482DAAB5" w14:textId="77777777" w:rsidR="00FA0DF3" w:rsidRPr="00A732E0" w:rsidRDefault="00FA0DF3" w:rsidP="00E6494F">
      <w:pPr>
        <w:spacing w:after="0" w:line="240" w:lineRule="auto"/>
        <w:jc w:val="both"/>
        <w:rPr>
          <w:rFonts w:ascii="Times New Roman" w:hAnsi="Times New Roman" w:cs="Times New Roman"/>
          <w:b/>
          <w:sz w:val="24"/>
          <w:szCs w:val="24"/>
        </w:rPr>
      </w:pPr>
    </w:p>
    <w:p w14:paraId="6F698FCA" w14:textId="60D64D3D" w:rsidR="002726D1" w:rsidRPr="00A732E0" w:rsidRDefault="00B3711E"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sz w:val="24"/>
          <w:szCs w:val="24"/>
        </w:rPr>
        <w:t>The climatic data of Bonny Island location under study was retrieved from RETScreen at Latitude 4.7</w:t>
      </w:r>
      <w:r w:rsidRPr="00A732E0">
        <w:rPr>
          <w:rFonts w:ascii="Times New Roman" w:hAnsi="Times New Roman" w:cs="Times New Roman"/>
          <w:sz w:val="24"/>
          <w:szCs w:val="24"/>
          <w:vertAlign w:val="superscript"/>
        </w:rPr>
        <w:t>0</w:t>
      </w:r>
      <w:r w:rsidR="0092712F" w:rsidRPr="00A732E0">
        <w:rPr>
          <w:rFonts w:ascii="Times New Roman" w:hAnsi="Times New Roman" w:cs="Times New Roman"/>
          <w:sz w:val="24"/>
          <w:szCs w:val="24"/>
          <w:vertAlign w:val="superscript"/>
        </w:rPr>
        <w:t xml:space="preserve"> </w:t>
      </w:r>
      <w:r w:rsidRPr="00A732E0">
        <w:rPr>
          <w:rFonts w:ascii="Times New Roman" w:hAnsi="Times New Roman" w:cs="Times New Roman"/>
          <w:sz w:val="24"/>
          <w:szCs w:val="24"/>
        </w:rPr>
        <w:t>N and Longitude 6.9</w:t>
      </w:r>
      <w:r w:rsidRPr="00A732E0">
        <w:rPr>
          <w:rFonts w:ascii="Times New Roman" w:hAnsi="Times New Roman" w:cs="Times New Roman"/>
          <w:sz w:val="24"/>
          <w:szCs w:val="24"/>
          <w:vertAlign w:val="superscript"/>
        </w:rPr>
        <w:t>0</w:t>
      </w:r>
      <w:r w:rsidR="0092712F" w:rsidRPr="00A732E0">
        <w:rPr>
          <w:rFonts w:ascii="Times New Roman" w:hAnsi="Times New Roman" w:cs="Times New Roman"/>
          <w:sz w:val="24"/>
          <w:szCs w:val="24"/>
          <w:vertAlign w:val="superscript"/>
        </w:rPr>
        <w:t xml:space="preserve"> </w:t>
      </w:r>
      <w:r w:rsidRPr="00A732E0">
        <w:rPr>
          <w:rFonts w:ascii="Times New Roman" w:hAnsi="Times New Roman" w:cs="Times New Roman"/>
          <w:sz w:val="24"/>
          <w:szCs w:val="24"/>
        </w:rPr>
        <w:t xml:space="preserve">E as shown in </w:t>
      </w:r>
      <w:bookmarkStart w:id="18" w:name="_Hlk174875091"/>
      <w:r w:rsidR="0050744F" w:rsidRPr="00A732E0">
        <w:rPr>
          <w:rFonts w:ascii="Times New Roman" w:hAnsi="Times New Roman" w:cs="Times New Roman"/>
          <w:sz w:val="24"/>
          <w:szCs w:val="24"/>
        </w:rPr>
        <w:t>figure 2</w:t>
      </w:r>
      <w:bookmarkEnd w:id="18"/>
      <w:r w:rsidR="0092712F" w:rsidRPr="00A732E0">
        <w:rPr>
          <w:rFonts w:ascii="Times New Roman" w:hAnsi="Times New Roman" w:cs="Times New Roman"/>
          <w:sz w:val="24"/>
          <w:szCs w:val="24"/>
        </w:rPr>
        <w:t>.</w:t>
      </w:r>
    </w:p>
    <w:p w14:paraId="6BEA1DDB" w14:textId="77777777" w:rsidR="00A76339" w:rsidRPr="00A732E0" w:rsidRDefault="00A76339" w:rsidP="00E6494F">
      <w:pPr>
        <w:spacing w:before="120" w:after="120" w:line="240" w:lineRule="auto"/>
        <w:jc w:val="both"/>
        <w:rPr>
          <w:rFonts w:ascii="Times New Roman" w:hAnsi="Times New Roman" w:cs="Times New Roman"/>
          <w:sz w:val="24"/>
          <w:szCs w:val="24"/>
        </w:rPr>
      </w:pPr>
    </w:p>
    <w:p w14:paraId="7D43BA62" w14:textId="37546D4C" w:rsidR="00B3711E" w:rsidRPr="00A732E0" w:rsidRDefault="00B3711E"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noProof/>
          <w:sz w:val="24"/>
          <w:szCs w:val="24"/>
        </w:rPr>
        <w:drawing>
          <wp:inline distT="0" distB="0" distL="0" distR="0" wp14:anchorId="2A523751" wp14:editId="0121FB7F">
            <wp:extent cx="3142615" cy="2235200"/>
            <wp:effectExtent l="0" t="0" r="635" b="0"/>
            <wp:docPr id="735286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86532" name=""/>
                    <pic:cNvPicPr/>
                  </pic:nvPicPr>
                  <pic:blipFill>
                    <a:blip r:embed="rId15"/>
                    <a:stretch>
                      <a:fillRect/>
                    </a:stretch>
                  </pic:blipFill>
                  <pic:spPr>
                    <a:xfrm>
                      <a:off x="0" y="0"/>
                      <a:ext cx="3199519" cy="2275673"/>
                    </a:xfrm>
                    <a:prstGeom prst="rect">
                      <a:avLst/>
                    </a:prstGeom>
                  </pic:spPr>
                </pic:pic>
              </a:graphicData>
            </a:graphic>
          </wp:inline>
        </w:drawing>
      </w:r>
    </w:p>
    <w:p w14:paraId="2FD757DB" w14:textId="1238C38E" w:rsidR="00FA0DF3" w:rsidRPr="00A732E0" w:rsidRDefault="0050744F" w:rsidP="00E6494F">
      <w:pPr>
        <w:spacing w:after="0" w:line="240" w:lineRule="auto"/>
        <w:jc w:val="both"/>
        <w:rPr>
          <w:rFonts w:ascii="Times New Roman" w:hAnsi="Times New Roman" w:cs="Times New Roman"/>
          <w:b/>
          <w:bCs/>
          <w:sz w:val="24"/>
          <w:szCs w:val="24"/>
        </w:rPr>
      </w:pPr>
      <w:r w:rsidRPr="00A732E0">
        <w:rPr>
          <w:rFonts w:ascii="Times New Roman" w:hAnsi="Times New Roman" w:cs="Times New Roman"/>
          <w:b/>
          <w:bCs/>
          <w:sz w:val="24"/>
          <w:szCs w:val="24"/>
        </w:rPr>
        <w:t xml:space="preserve">Figure 2: </w:t>
      </w:r>
      <w:r w:rsidRPr="00A732E0">
        <w:rPr>
          <w:rFonts w:ascii="Times New Roman" w:hAnsi="Times New Roman" w:cs="Times New Roman"/>
          <w:sz w:val="24"/>
          <w:szCs w:val="24"/>
        </w:rPr>
        <w:t>Climatic Data of Bonny Island (Source: RETScreen)</w:t>
      </w:r>
    </w:p>
    <w:p w14:paraId="4B529623" w14:textId="77777777" w:rsidR="005E2B19" w:rsidRPr="00A732E0" w:rsidRDefault="005E2B19" w:rsidP="002271DC">
      <w:pPr>
        <w:spacing w:after="0" w:line="240" w:lineRule="auto"/>
        <w:jc w:val="both"/>
        <w:rPr>
          <w:rFonts w:ascii="Times New Roman" w:hAnsi="Times New Roman" w:cs="Times New Roman"/>
          <w:b/>
          <w:sz w:val="24"/>
          <w:szCs w:val="24"/>
        </w:rPr>
      </w:pPr>
    </w:p>
    <w:p w14:paraId="389A4946" w14:textId="46BC92A5" w:rsidR="00B3711E" w:rsidRPr="00A732E0" w:rsidRDefault="0050744F" w:rsidP="002271DC">
      <w:pPr>
        <w:spacing w:after="0" w:line="240" w:lineRule="auto"/>
        <w:jc w:val="both"/>
        <w:rPr>
          <w:rFonts w:ascii="Times New Roman" w:hAnsi="Times New Roman" w:cs="Times New Roman"/>
          <w:b/>
          <w:sz w:val="24"/>
          <w:szCs w:val="24"/>
        </w:rPr>
      </w:pPr>
      <w:r w:rsidRPr="00A732E0">
        <w:rPr>
          <w:rFonts w:ascii="Times New Roman" w:hAnsi="Times New Roman" w:cs="Times New Roman"/>
          <w:b/>
          <w:sz w:val="24"/>
          <w:szCs w:val="24"/>
        </w:rPr>
        <w:t xml:space="preserve">3. </w:t>
      </w:r>
      <w:r w:rsidR="00B3711E" w:rsidRPr="00A732E0">
        <w:rPr>
          <w:rFonts w:ascii="Times New Roman" w:hAnsi="Times New Roman" w:cs="Times New Roman"/>
          <w:b/>
          <w:sz w:val="24"/>
          <w:szCs w:val="24"/>
        </w:rPr>
        <w:t>RESULTS AND DISCUSSION</w:t>
      </w:r>
    </w:p>
    <w:p w14:paraId="77A943D4" w14:textId="5C9341CD" w:rsidR="00B3711E" w:rsidRPr="00A732E0" w:rsidRDefault="002C1696"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b/>
          <w:sz w:val="24"/>
          <w:szCs w:val="24"/>
        </w:rPr>
        <w:t>Wave energy output potential of Bonny Island</w:t>
      </w:r>
    </w:p>
    <w:p w14:paraId="5D0C04D0" w14:textId="77777777" w:rsidR="00FA0DF3" w:rsidRPr="00A732E0" w:rsidRDefault="00FA0DF3" w:rsidP="00E6494F">
      <w:pPr>
        <w:spacing w:after="0" w:line="240" w:lineRule="auto"/>
        <w:jc w:val="both"/>
        <w:rPr>
          <w:rFonts w:ascii="Times New Roman" w:hAnsi="Times New Roman" w:cs="Times New Roman"/>
          <w:b/>
          <w:sz w:val="24"/>
          <w:szCs w:val="24"/>
        </w:rPr>
      </w:pPr>
    </w:p>
    <w:p w14:paraId="1315DD32" w14:textId="69E3ADBB" w:rsidR="002C1696" w:rsidRPr="00A732E0" w:rsidRDefault="002C1696" w:rsidP="00E6494F">
      <w:pPr>
        <w:spacing w:line="240" w:lineRule="auto"/>
        <w:rPr>
          <w:rFonts w:ascii="Times New Roman" w:eastAsia="Arial" w:hAnsi="Times New Roman" w:cs="Times New Roman"/>
          <w:b/>
          <w:sz w:val="24"/>
          <w:szCs w:val="24"/>
        </w:rPr>
      </w:pPr>
      <w:r w:rsidRPr="00A732E0">
        <w:rPr>
          <w:rFonts w:ascii="Times New Roman" w:hAnsi="Times New Roman" w:cs="Times New Roman"/>
          <w:sz w:val="24"/>
          <w:szCs w:val="24"/>
        </w:rPr>
        <w:t>The theoretical extracted power from the wave regime</w:t>
      </w:r>
      <w:r w:rsidR="00BF19C0" w:rsidRPr="00A732E0">
        <w:rPr>
          <w:rFonts w:ascii="Times New Roman" w:hAnsi="Times New Roman" w:cs="Times New Roman"/>
          <w:sz w:val="24"/>
          <w:szCs w:val="24"/>
        </w:rPr>
        <w:t xml:space="preserve"> is shown in figures 3 and 4. For</w:t>
      </w:r>
      <w:r w:rsidRPr="00A732E0">
        <w:rPr>
          <w:rFonts w:ascii="Times New Roman" w:hAnsi="Times New Roman" w:cs="Times New Roman"/>
          <w:sz w:val="24"/>
          <w:szCs w:val="24"/>
        </w:rPr>
        <w:t xml:space="preserve"> offshore location is (8 – 35 MW) while the nearshore areas was </w:t>
      </w:r>
      <w:r w:rsidR="0092712F" w:rsidRPr="00A732E0">
        <w:rPr>
          <w:rFonts w:ascii="Times New Roman" w:hAnsi="Times New Roman" w:cs="Times New Roman"/>
          <w:sz w:val="24"/>
          <w:szCs w:val="24"/>
        </w:rPr>
        <w:t>(0.25</w:t>
      </w:r>
      <w:r w:rsidRPr="00A732E0">
        <w:rPr>
          <w:rFonts w:ascii="Times New Roman" w:hAnsi="Times New Roman" w:cs="Times New Roman"/>
          <w:sz w:val="24"/>
          <w:szCs w:val="24"/>
        </w:rPr>
        <w:t xml:space="preserve"> – 0.6 MW). This showed offshore wave data have more promising power output than the nearshore regime as shown in figure </w:t>
      </w:r>
      <w:r w:rsidR="00256E1A" w:rsidRPr="00A732E0">
        <w:rPr>
          <w:rFonts w:ascii="Times New Roman" w:hAnsi="Times New Roman" w:cs="Times New Roman"/>
          <w:sz w:val="24"/>
          <w:szCs w:val="24"/>
        </w:rPr>
        <w:t>3</w:t>
      </w:r>
      <w:r w:rsidRPr="00A732E0">
        <w:rPr>
          <w:rFonts w:ascii="Times New Roman" w:hAnsi="Times New Roman" w:cs="Times New Roman"/>
          <w:sz w:val="24"/>
          <w:szCs w:val="24"/>
        </w:rPr>
        <w:t xml:space="preserve"> and </w:t>
      </w:r>
      <w:r w:rsidR="00256E1A" w:rsidRPr="00A732E0">
        <w:rPr>
          <w:rFonts w:ascii="Times New Roman" w:hAnsi="Times New Roman" w:cs="Times New Roman"/>
          <w:sz w:val="24"/>
          <w:szCs w:val="24"/>
        </w:rPr>
        <w:t>4</w:t>
      </w:r>
      <w:r w:rsidRPr="00A732E0">
        <w:rPr>
          <w:rFonts w:ascii="Times New Roman" w:hAnsi="Times New Roman" w:cs="Times New Roman"/>
          <w:sz w:val="24"/>
          <w:szCs w:val="24"/>
        </w:rPr>
        <w:t xml:space="preserve"> below.</w:t>
      </w:r>
      <w:r w:rsidRPr="00A732E0">
        <w:rPr>
          <w:rFonts w:ascii="Times New Roman" w:hAnsi="Times New Roman" w:cs="Times New Roman"/>
          <w:sz w:val="24"/>
          <w:szCs w:val="24"/>
        </w:rPr>
        <w:tab/>
      </w:r>
      <w:r w:rsidRPr="00A732E0">
        <w:rPr>
          <w:rFonts w:ascii="Times New Roman" w:hAnsi="Times New Roman" w:cs="Times New Roman"/>
          <w:noProof/>
          <w:sz w:val="24"/>
          <w:szCs w:val="24"/>
        </w:rPr>
        <w:drawing>
          <wp:inline distT="0" distB="0" distL="0" distR="0" wp14:anchorId="6BE04292" wp14:editId="369090D8">
            <wp:extent cx="2965450" cy="2362200"/>
            <wp:effectExtent l="0" t="0" r="6350" b="0"/>
            <wp:docPr id="40" name="Chart 40">
              <a:extLst xmlns:a="http://schemas.openxmlformats.org/drawingml/2006/main">
                <a:ext uri="{FF2B5EF4-FFF2-40B4-BE49-F238E27FC236}">
                  <a16:creationId xmlns:a16="http://schemas.microsoft.com/office/drawing/2014/main" id="{A8F95868-FA3B-13AB-B1E4-DA42C2706F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D392EB" w14:textId="4B3AFF42" w:rsidR="002C1696" w:rsidRPr="00A732E0" w:rsidRDefault="002C1696" w:rsidP="00E6494F">
      <w:pPr>
        <w:spacing w:line="240" w:lineRule="auto"/>
        <w:rPr>
          <w:rFonts w:ascii="Times New Roman" w:eastAsia="Arial" w:hAnsi="Times New Roman" w:cs="Times New Roman"/>
          <w:b/>
          <w:sz w:val="24"/>
          <w:szCs w:val="24"/>
        </w:rPr>
      </w:pPr>
      <w:bookmarkStart w:id="19" w:name="_Hlk174500770"/>
      <w:r w:rsidRPr="00A732E0">
        <w:rPr>
          <w:rFonts w:ascii="Times New Roman" w:eastAsia="Arial" w:hAnsi="Times New Roman" w:cs="Times New Roman"/>
          <w:b/>
          <w:sz w:val="24"/>
          <w:szCs w:val="24"/>
        </w:rPr>
        <w:t xml:space="preserve">Figure </w:t>
      </w:r>
      <w:r w:rsidR="0050744F" w:rsidRPr="00A732E0">
        <w:rPr>
          <w:rFonts w:ascii="Times New Roman" w:eastAsia="Arial" w:hAnsi="Times New Roman" w:cs="Times New Roman"/>
          <w:b/>
          <w:sz w:val="24"/>
          <w:szCs w:val="24"/>
        </w:rPr>
        <w:t>3</w:t>
      </w:r>
      <w:r w:rsidRPr="00A732E0">
        <w:rPr>
          <w:rFonts w:ascii="Times New Roman" w:eastAsia="Arial" w:hAnsi="Times New Roman" w:cs="Times New Roman"/>
          <w:b/>
          <w:sz w:val="24"/>
          <w:szCs w:val="24"/>
        </w:rPr>
        <w:t xml:space="preserve">. </w:t>
      </w:r>
      <w:r w:rsidRPr="00A732E0">
        <w:rPr>
          <w:rFonts w:ascii="Times New Roman" w:eastAsia="Arial" w:hAnsi="Times New Roman" w:cs="Times New Roman"/>
          <w:bCs/>
          <w:sz w:val="24"/>
          <w:szCs w:val="24"/>
        </w:rPr>
        <w:t>– Bonny Island nearshore sea wave theoretical extracted power</w:t>
      </w:r>
      <w:bookmarkEnd w:id="19"/>
    </w:p>
    <w:p w14:paraId="77B80D58" w14:textId="78C2C4EE" w:rsidR="002C1696" w:rsidRPr="00A732E0" w:rsidRDefault="002C1696" w:rsidP="00E6494F">
      <w:pPr>
        <w:spacing w:line="240" w:lineRule="auto"/>
        <w:rPr>
          <w:rFonts w:ascii="Times New Roman" w:eastAsia="Arial" w:hAnsi="Times New Roman" w:cs="Times New Roman"/>
          <w:b/>
          <w:sz w:val="24"/>
          <w:szCs w:val="24"/>
        </w:rPr>
      </w:pPr>
      <w:r w:rsidRPr="00A732E0">
        <w:rPr>
          <w:rFonts w:ascii="Times New Roman" w:hAnsi="Times New Roman" w:cs="Times New Roman"/>
          <w:noProof/>
          <w:sz w:val="24"/>
          <w:szCs w:val="24"/>
        </w:rPr>
        <w:drawing>
          <wp:inline distT="0" distB="0" distL="0" distR="0" wp14:anchorId="2662E65C" wp14:editId="62F3F3A9">
            <wp:extent cx="2990850" cy="2578100"/>
            <wp:effectExtent l="0" t="0" r="0" b="0"/>
            <wp:docPr id="41" name="Chart 41">
              <a:extLst xmlns:a="http://schemas.openxmlformats.org/drawingml/2006/main">
                <a:ext uri="{FF2B5EF4-FFF2-40B4-BE49-F238E27FC236}">
                  <a16:creationId xmlns:a16="http://schemas.microsoft.com/office/drawing/2014/main" id="{9754C100-07A6-E9B2-FD52-17FB71DF6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E4F036" w14:textId="33FAD920" w:rsidR="002C1696" w:rsidRPr="00A732E0" w:rsidRDefault="002C1696" w:rsidP="00E6494F">
      <w:pPr>
        <w:spacing w:line="240" w:lineRule="auto"/>
        <w:rPr>
          <w:rFonts w:ascii="Times New Roman" w:hAnsi="Times New Roman" w:cs="Times New Roman"/>
          <w:sz w:val="24"/>
          <w:szCs w:val="24"/>
        </w:rPr>
      </w:pPr>
      <w:bookmarkStart w:id="20" w:name="_Hlk174500787"/>
      <w:r w:rsidRPr="00A732E0">
        <w:rPr>
          <w:rFonts w:ascii="Times New Roman" w:eastAsia="Arial" w:hAnsi="Times New Roman" w:cs="Times New Roman"/>
          <w:b/>
          <w:sz w:val="24"/>
          <w:szCs w:val="24"/>
        </w:rPr>
        <w:t xml:space="preserve">Figure </w:t>
      </w:r>
      <w:r w:rsidR="0050744F" w:rsidRPr="00A732E0">
        <w:rPr>
          <w:rFonts w:ascii="Times New Roman" w:eastAsia="Arial" w:hAnsi="Times New Roman" w:cs="Times New Roman"/>
          <w:b/>
          <w:sz w:val="24"/>
          <w:szCs w:val="24"/>
        </w:rPr>
        <w:t>4</w:t>
      </w:r>
      <w:r w:rsidRPr="00A732E0">
        <w:rPr>
          <w:rFonts w:ascii="Times New Roman" w:eastAsia="Arial" w:hAnsi="Times New Roman" w:cs="Times New Roman"/>
          <w:b/>
          <w:sz w:val="24"/>
          <w:szCs w:val="24"/>
        </w:rPr>
        <w:t xml:space="preserve"> </w:t>
      </w:r>
      <w:r w:rsidRPr="00A732E0">
        <w:rPr>
          <w:rFonts w:ascii="Times New Roman" w:eastAsia="Arial" w:hAnsi="Times New Roman" w:cs="Times New Roman"/>
          <w:bCs/>
          <w:sz w:val="24"/>
          <w:szCs w:val="24"/>
        </w:rPr>
        <w:t>– Bonny Island offshore sea wave theoretical extracted power</w:t>
      </w:r>
      <w:bookmarkEnd w:id="20"/>
    </w:p>
    <w:p w14:paraId="17147EFC" w14:textId="5FF2616F" w:rsidR="002C1696" w:rsidRPr="00A732E0" w:rsidRDefault="002C1696"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b/>
          <w:bCs/>
          <w:sz w:val="24"/>
          <w:szCs w:val="24"/>
        </w:rPr>
        <w:t>Discussion on Annual Wave Energy Production from RETScreen</w:t>
      </w:r>
    </w:p>
    <w:p w14:paraId="2A4BE9D2" w14:textId="6E593E8A" w:rsidR="002C1696" w:rsidRPr="00A732E0" w:rsidRDefault="002C1696"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sz w:val="24"/>
          <w:szCs w:val="24"/>
        </w:rPr>
        <w:t>The key findings of this analysis from the RETScreen assessment are as presented.</w:t>
      </w:r>
    </w:p>
    <w:p w14:paraId="76BD24E9" w14:textId="77777777" w:rsidR="00E272DA" w:rsidRPr="00A732E0" w:rsidRDefault="002C1696" w:rsidP="00E6494F">
      <w:pPr>
        <w:spacing w:before="120" w:after="120" w:line="240" w:lineRule="auto"/>
        <w:jc w:val="both"/>
        <w:rPr>
          <w:rFonts w:ascii="Times New Roman" w:hAnsi="Times New Roman" w:cs="Times New Roman"/>
          <w:b/>
          <w:sz w:val="24"/>
          <w:szCs w:val="24"/>
        </w:rPr>
      </w:pPr>
      <w:r w:rsidRPr="00A732E0">
        <w:rPr>
          <w:rFonts w:ascii="Times New Roman" w:hAnsi="Times New Roman" w:cs="Times New Roman"/>
          <w:noProof/>
          <w:sz w:val="24"/>
          <w:szCs w:val="24"/>
        </w:rPr>
        <w:drawing>
          <wp:inline distT="0" distB="0" distL="0" distR="0" wp14:anchorId="6F9A6179" wp14:editId="77F32511">
            <wp:extent cx="3190875" cy="10541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90875" cy="1054100"/>
                    </a:xfrm>
                    <a:prstGeom prst="rect">
                      <a:avLst/>
                    </a:prstGeom>
                  </pic:spPr>
                </pic:pic>
              </a:graphicData>
            </a:graphic>
          </wp:inline>
        </w:drawing>
      </w:r>
      <w:r w:rsidRPr="00A732E0">
        <w:rPr>
          <w:rFonts w:ascii="Times New Roman" w:hAnsi="Times New Roman" w:cs="Times New Roman"/>
          <w:noProof/>
          <w:sz w:val="24"/>
          <w:szCs w:val="24"/>
        </w:rPr>
        <w:drawing>
          <wp:inline distT="0" distB="0" distL="0" distR="0" wp14:anchorId="098164D7" wp14:editId="398EC5A8">
            <wp:extent cx="3199357" cy="163830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6492" cy="1729006"/>
                    </a:xfrm>
                    <a:prstGeom prst="rect">
                      <a:avLst/>
                    </a:prstGeom>
                  </pic:spPr>
                </pic:pic>
              </a:graphicData>
            </a:graphic>
          </wp:inline>
        </w:drawing>
      </w:r>
      <w:bookmarkStart w:id="21" w:name="_Hlk174500871"/>
    </w:p>
    <w:p w14:paraId="4E878B1D" w14:textId="5792E405" w:rsidR="002C1696" w:rsidRPr="00A732E0" w:rsidRDefault="002C1696"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b/>
          <w:sz w:val="24"/>
          <w:szCs w:val="24"/>
        </w:rPr>
        <w:t>Figure</w:t>
      </w:r>
      <w:bookmarkStart w:id="22" w:name="_Hlk174875163"/>
      <w:r w:rsidR="00E272DA" w:rsidRPr="00A732E0">
        <w:rPr>
          <w:rFonts w:ascii="Times New Roman" w:hAnsi="Times New Roman" w:cs="Times New Roman"/>
          <w:b/>
          <w:sz w:val="24"/>
          <w:szCs w:val="24"/>
        </w:rPr>
        <w:t xml:space="preserve"> </w:t>
      </w:r>
      <w:r w:rsidR="0050744F" w:rsidRPr="00A732E0">
        <w:rPr>
          <w:rFonts w:ascii="Times New Roman" w:hAnsi="Times New Roman" w:cs="Times New Roman"/>
          <w:b/>
          <w:sz w:val="24"/>
          <w:szCs w:val="24"/>
        </w:rPr>
        <w:t>5</w:t>
      </w:r>
      <w:r w:rsidRPr="00A732E0">
        <w:rPr>
          <w:rFonts w:ascii="Times New Roman" w:hAnsi="Times New Roman" w:cs="Times New Roman"/>
          <w:b/>
          <w:sz w:val="24"/>
          <w:szCs w:val="24"/>
        </w:rPr>
        <w:t>:</w:t>
      </w:r>
      <w:r w:rsidRPr="00A732E0">
        <w:rPr>
          <w:rFonts w:ascii="Times New Roman" w:hAnsi="Times New Roman" w:cs="Times New Roman"/>
          <w:sz w:val="24"/>
          <w:szCs w:val="24"/>
        </w:rPr>
        <w:t xml:space="preserve">  Annual Energy Production for Bonny Island</w:t>
      </w:r>
      <w:bookmarkEnd w:id="21"/>
      <w:bookmarkEnd w:id="22"/>
    </w:p>
    <w:p w14:paraId="7BC602D2" w14:textId="77777777" w:rsidR="002271DC" w:rsidRPr="00A732E0" w:rsidRDefault="002271DC" w:rsidP="00E6494F">
      <w:pPr>
        <w:spacing w:after="0" w:line="240" w:lineRule="auto"/>
        <w:rPr>
          <w:rFonts w:ascii="Times New Roman" w:hAnsi="Times New Roman" w:cs="Times New Roman"/>
          <w:sz w:val="24"/>
          <w:szCs w:val="24"/>
        </w:rPr>
      </w:pPr>
    </w:p>
    <w:p w14:paraId="694B416E" w14:textId="55386736" w:rsidR="002C1696" w:rsidRPr="00A732E0" w:rsidRDefault="002C1696" w:rsidP="00E6494F">
      <w:pPr>
        <w:spacing w:after="0" w:line="240" w:lineRule="auto"/>
        <w:rPr>
          <w:rFonts w:ascii="Times New Roman" w:hAnsi="Times New Roman" w:cs="Times New Roman"/>
          <w:sz w:val="24"/>
          <w:szCs w:val="24"/>
        </w:rPr>
      </w:pPr>
      <w:r w:rsidRPr="00A732E0">
        <w:rPr>
          <w:rFonts w:ascii="Times New Roman" w:hAnsi="Times New Roman" w:cs="Times New Roman"/>
          <w:sz w:val="24"/>
          <w:szCs w:val="24"/>
        </w:rPr>
        <w:t xml:space="preserve">For this study, the generated electricity shall be connected the local captive grid network and is considered an off-grid system. From Figure </w:t>
      </w:r>
      <w:r w:rsidR="00B67E87" w:rsidRPr="00A732E0">
        <w:rPr>
          <w:rFonts w:ascii="Times New Roman" w:hAnsi="Times New Roman" w:cs="Times New Roman"/>
          <w:sz w:val="24"/>
          <w:szCs w:val="24"/>
        </w:rPr>
        <w:t>6</w:t>
      </w:r>
      <w:r w:rsidRPr="00A732E0">
        <w:rPr>
          <w:rFonts w:ascii="Times New Roman" w:hAnsi="Times New Roman" w:cs="Times New Roman"/>
          <w:sz w:val="24"/>
          <w:szCs w:val="24"/>
        </w:rPr>
        <w:t>, the annual energy production from the Bonny Island wave power plant is 2,146,200 MWh of power.</w:t>
      </w:r>
    </w:p>
    <w:p w14:paraId="3688BBEA" w14:textId="77777777" w:rsidR="002C1696" w:rsidRPr="00A732E0" w:rsidRDefault="002C1696"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noProof/>
          <w:sz w:val="24"/>
          <w:szCs w:val="24"/>
        </w:rPr>
        <w:drawing>
          <wp:inline distT="0" distB="0" distL="0" distR="0" wp14:anchorId="5D6B31A7" wp14:editId="7AB6E33C">
            <wp:extent cx="2997200" cy="2368550"/>
            <wp:effectExtent l="0" t="0" r="0" b="0"/>
            <wp:docPr id="190320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06566" name=""/>
                    <pic:cNvPicPr/>
                  </pic:nvPicPr>
                  <pic:blipFill>
                    <a:blip r:embed="rId20"/>
                    <a:stretch>
                      <a:fillRect/>
                    </a:stretch>
                  </pic:blipFill>
                  <pic:spPr>
                    <a:xfrm>
                      <a:off x="0" y="0"/>
                      <a:ext cx="2997200" cy="2368550"/>
                    </a:xfrm>
                    <a:prstGeom prst="rect">
                      <a:avLst/>
                    </a:prstGeom>
                  </pic:spPr>
                </pic:pic>
              </a:graphicData>
            </a:graphic>
          </wp:inline>
        </w:drawing>
      </w:r>
    </w:p>
    <w:p w14:paraId="369DC3BE" w14:textId="46F3192B" w:rsidR="002C1696" w:rsidRPr="00A732E0" w:rsidRDefault="002C1696" w:rsidP="00E6494F">
      <w:pPr>
        <w:spacing w:before="120" w:after="120" w:line="240" w:lineRule="auto"/>
        <w:jc w:val="both"/>
        <w:rPr>
          <w:rFonts w:ascii="Times New Roman" w:hAnsi="Times New Roman" w:cs="Times New Roman"/>
          <w:sz w:val="24"/>
          <w:szCs w:val="24"/>
        </w:rPr>
      </w:pPr>
      <w:bookmarkStart w:id="23" w:name="_Hlk174500928"/>
      <w:r w:rsidRPr="00A732E0">
        <w:rPr>
          <w:rFonts w:ascii="Times New Roman" w:hAnsi="Times New Roman" w:cs="Times New Roman"/>
          <w:b/>
          <w:sz w:val="24"/>
          <w:szCs w:val="24"/>
        </w:rPr>
        <w:t xml:space="preserve">Figure </w:t>
      </w:r>
      <w:bookmarkStart w:id="24" w:name="_Hlk174875263"/>
      <w:r w:rsidR="0050744F" w:rsidRPr="00A732E0">
        <w:rPr>
          <w:rFonts w:ascii="Times New Roman" w:hAnsi="Times New Roman" w:cs="Times New Roman"/>
          <w:b/>
          <w:sz w:val="24"/>
          <w:szCs w:val="24"/>
        </w:rPr>
        <w:t>6</w:t>
      </w:r>
      <w:r w:rsidRPr="00A732E0">
        <w:rPr>
          <w:rFonts w:ascii="Times New Roman" w:hAnsi="Times New Roman" w:cs="Times New Roman"/>
          <w:b/>
          <w:sz w:val="24"/>
          <w:szCs w:val="24"/>
        </w:rPr>
        <w:t>:</w:t>
      </w:r>
      <w:r w:rsidRPr="00A732E0">
        <w:rPr>
          <w:rFonts w:ascii="Times New Roman" w:hAnsi="Times New Roman" w:cs="Times New Roman"/>
          <w:sz w:val="24"/>
          <w:szCs w:val="24"/>
        </w:rPr>
        <w:t xml:space="preserve"> Green House Emission Potential Saving for Bonny Island</w:t>
      </w:r>
      <w:bookmarkEnd w:id="23"/>
      <w:bookmarkEnd w:id="24"/>
    </w:p>
    <w:p w14:paraId="727BE59C" w14:textId="77777777" w:rsidR="00261A69" w:rsidRPr="00A732E0" w:rsidRDefault="00261A69" w:rsidP="00E6494F">
      <w:pPr>
        <w:spacing w:before="120" w:after="120" w:line="240" w:lineRule="auto"/>
        <w:jc w:val="both"/>
        <w:rPr>
          <w:rFonts w:ascii="Times New Roman" w:hAnsi="Times New Roman" w:cs="Times New Roman"/>
          <w:sz w:val="24"/>
          <w:szCs w:val="24"/>
        </w:rPr>
      </w:pPr>
    </w:p>
    <w:p w14:paraId="5E475C82" w14:textId="1FD6FF52" w:rsidR="002C1696" w:rsidRPr="00A732E0" w:rsidRDefault="002C1696"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The GHG analysis was carried out by comparing the base case (a thermal plant that runs on oil) with a proposed case (the 30 MW wave power plant). The net annual </w:t>
      </w:r>
      <w:bookmarkStart w:id="25" w:name="_Hlk62609642"/>
      <w:r w:rsidRPr="00A732E0">
        <w:rPr>
          <w:rFonts w:ascii="Times New Roman" w:hAnsi="Times New Roman" w:cs="Times New Roman"/>
          <w:sz w:val="24"/>
          <w:szCs w:val="24"/>
        </w:rPr>
        <w:t>GHG</w:t>
      </w:r>
      <w:bookmarkEnd w:id="25"/>
      <w:r w:rsidRPr="00A732E0">
        <w:rPr>
          <w:rFonts w:ascii="Times New Roman" w:hAnsi="Times New Roman" w:cs="Times New Roman"/>
          <w:sz w:val="24"/>
          <w:szCs w:val="24"/>
        </w:rPr>
        <w:t xml:space="preserve"> emission saving for Bonny Island is 928,413 ton of </w:t>
      </w:r>
      <w:bookmarkStart w:id="26" w:name="_Hlk62609611"/>
      <w:r w:rsidRPr="00A732E0">
        <w:rPr>
          <w:rFonts w:ascii="Times New Roman" w:hAnsi="Times New Roman" w:cs="Times New Roman"/>
          <w:sz w:val="24"/>
          <w:szCs w:val="24"/>
        </w:rPr>
        <w:t>CO</w:t>
      </w:r>
      <w:r w:rsidRPr="00A732E0">
        <w:rPr>
          <w:rFonts w:ascii="Times New Roman" w:hAnsi="Times New Roman" w:cs="Times New Roman"/>
          <w:sz w:val="24"/>
          <w:szCs w:val="24"/>
          <w:vertAlign w:val="subscript"/>
        </w:rPr>
        <w:t>2</w:t>
      </w:r>
      <w:bookmarkEnd w:id="26"/>
      <w:r w:rsidRPr="00A732E0">
        <w:rPr>
          <w:rFonts w:ascii="Times New Roman" w:hAnsi="Times New Roman" w:cs="Times New Roman"/>
          <w:sz w:val="24"/>
          <w:szCs w:val="24"/>
        </w:rPr>
        <w:t>. This is equivalent to 2,159,100 Barrels of crude oil saved for the 25-years study period.</w:t>
      </w:r>
    </w:p>
    <w:p w14:paraId="53CF012B" w14:textId="393AD79C" w:rsidR="008D3AB7" w:rsidRPr="00A732E0" w:rsidRDefault="008D3AB7"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The financial profile of the 30 MW </w:t>
      </w:r>
      <w:r w:rsidR="002F46F2" w:rsidRPr="00A732E0">
        <w:rPr>
          <w:rFonts w:ascii="Times New Roman" w:hAnsi="Times New Roman" w:cs="Times New Roman"/>
          <w:sz w:val="24"/>
          <w:szCs w:val="24"/>
        </w:rPr>
        <w:t xml:space="preserve">wave </w:t>
      </w:r>
      <w:r w:rsidRPr="00A732E0">
        <w:rPr>
          <w:rFonts w:ascii="Times New Roman" w:hAnsi="Times New Roman" w:cs="Times New Roman"/>
          <w:sz w:val="24"/>
          <w:szCs w:val="24"/>
        </w:rPr>
        <w:t xml:space="preserve">power plant in Bonny Island is shown in Table </w:t>
      </w:r>
      <w:r w:rsidR="004963E9" w:rsidRPr="00A732E0">
        <w:rPr>
          <w:rFonts w:ascii="Times New Roman" w:hAnsi="Times New Roman" w:cs="Times New Roman"/>
          <w:sz w:val="24"/>
          <w:szCs w:val="24"/>
        </w:rPr>
        <w:t>5</w:t>
      </w:r>
      <w:r w:rsidRPr="00A732E0">
        <w:rPr>
          <w:rFonts w:ascii="Times New Roman" w:hAnsi="Times New Roman" w:cs="Times New Roman"/>
          <w:sz w:val="24"/>
          <w:szCs w:val="24"/>
        </w:rPr>
        <w:t xml:space="preserve">, Table </w:t>
      </w:r>
      <w:r w:rsidR="004963E9" w:rsidRPr="00A732E0">
        <w:rPr>
          <w:rFonts w:ascii="Times New Roman" w:hAnsi="Times New Roman" w:cs="Times New Roman"/>
          <w:sz w:val="24"/>
          <w:szCs w:val="24"/>
        </w:rPr>
        <w:t>6</w:t>
      </w:r>
      <w:r w:rsidRPr="00A732E0">
        <w:rPr>
          <w:rFonts w:ascii="Times New Roman" w:hAnsi="Times New Roman" w:cs="Times New Roman"/>
          <w:sz w:val="24"/>
          <w:szCs w:val="24"/>
        </w:rPr>
        <w:t xml:space="preserve"> and figure </w:t>
      </w:r>
      <w:r w:rsidR="002F46F2" w:rsidRPr="00A732E0">
        <w:rPr>
          <w:rFonts w:ascii="Times New Roman" w:hAnsi="Times New Roman" w:cs="Times New Roman"/>
          <w:sz w:val="24"/>
          <w:szCs w:val="24"/>
        </w:rPr>
        <w:t>5</w:t>
      </w:r>
      <w:r w:rsidRPr="00A732E0">
        <w:rPr>
          <w:rFonts w:ascii="Times New Roman" w:hAnsi="Times New Roman" w:cs="Times New Roman"/>
          <w:sz w:val="24"/>
          <w:szCs w:val="24"/>
        </w:rPr>
        <w:t>. The total annual cost element considering annual Operation and Maintenance (O&amp;M) cost of $38,500,000 and annual debt payment of $122,238,839 is $160,738,839. The net annual revenue generated from electricity export ($214,620,000), amount to a net yearly cash flow of $53,881,161 after annual cost payments or deductions.</w:t>
      </w:r>
    </w:p>
    <w:p w14:paraId="1F9BC508" w14:textId="77777777" w:rsidR="002F46F2" w:rsidRPr="00A732E0" w:rsidRDefault="002F46F2" w:rsidP="00E6494F">
      <w:pPr>
        <w:spacing w:before="120" w:after="120" w:line="240" w:lineRule="auto"/>
        <w:jc w:val="both"/>
        <w:rPr>
          <w:rFonts w:ascii="Times New Roman" w:hAnsi="Times New Roman" w:cs="Times New Roman"/>
          <w:sz w:val="24"/>
          <w:szCs w:val="24"/>
        </w:rPr>
      </w:pPr>
    </w:p>
    <w:p w14:paraId="146D2B28" w14:textId="77777777" w:rsidR="00261A69" w:rsidRPr="00A732E0" w:rsidRDefault="00261A69" w:rsidP="00E6494F">
      <w:pPr>
        <w:spacing w:before="120" w:after="120" w:line="240" w:lineRule="auto"/>
        <w:jc w:val="both"/>
        <w:rPr>
          <w:rFonts w:ascii="Times New Roman" w:hAnsi="Times New Roman" w:cs="Times New Roman"/>
          <w:sz w:val="24"/>
          <w:szCs w:val="24"/>
        </w:rPr>
      </w:pPr>
    </w:p>
    <w:p w14:paraId="6FA820A9" w14:textId="77777777" w:rsidR="00261A69" w:rsidRPr="00A732E0" w:rsidRDefault="00261A69" w:rsidP="00E6494F">
      <w:pPr>
        <w:spacing w:before="120" w:after="120" w:line="240" w:lineRule="auto"/>
        <w:jc w:val="both"/>
        <w:rPr>
          <w:rFonts w:ascii="Times New Roman" w:hAnsi="Times New Roman" w:cs="Times New Roman"/>
          <w:sz w:val="24"/>
          <w:szCs w:val="24"/>
        </w:rPr>
      </w:pPr>
    </w:p>
    <w:p w14:paraId="5945DE42" w14:textId="77777777" w:rsidR="00261A69" w:rsidRPr="00A732E0" w:rsidRDefault="00261A69" w:rsidP="00E6494F">
      <w:pPr>
        <w:spacing w:before="120" w:after="120" w:line="240" w:lineRule="auto"/>
        <w:jc w:val="both"/>
        <w:rPr>
          <w:rFonts w:ascii="Times New Roman" w:hAnsi="Times New Roman" w:cs="Times New Roman"/>
          <w:sz w:val="24"/>
          <w:szCs w:val="24"/>
        </w:rPr>
      </w:pPr>
    </w:p>
    <w:p w14:paraId="5140B31E" w14:textId="1F522598" w:rsidR="008D3AB7" w:rsidRPr="00A732E0" w:rsidRDefault="008D3AB7" w:rsidP="00E6494F">
      <w:pPr>
        <w:spacing w:line="240" w:lineRule="auto"/>
        <w:rPr>
          <w:rFonts w:ascii="Times New Roman" w:hAnsi="Times New Roman" w:cs="Times New Roman"/>
          <w:sz w:val="24"/>
          <w:szCs w:val="24"/>
        </w:rPr>
      </w:pPr>
      <w:bookmarkStart w:id="27" w:name="_Hlk174501067"/>
      <w:r w:rsidRPr="00A732E0">
        <w:rPr>
          <w:rFonts w:ascii="Times New Roman" w:hAnsi="Times New Roman" w:cs="Times New Roman"/>
          <w:b/>
          <w:sz w:val="24"/>
          <w:szCs w:val="24"/>
        </w:rPr>
        <w:t xml:space="preserve">Table </w:t>
      </w:r>
      <w:bookmarkStart w:id="28" w:name="_Hlk174875455"/>
      <w:r w:rsidR="004963E9" w:rsidRPr="00A732E0">
        <w:rPr>
          <w:rFonts w:ascii="Times New Roman" w:hAnsi="Times New Roman" w:cs="Times New Roman"/>
          <w:b/>
          <w:sz w:val="24"/>
          <w:szCs w:val="24"/>
        </w:rPr>
        <w:t>5</w:t>
      </w:r>
      <w:r w:rsidRPr="00A732E0">
        <w:rPr>
          <w:rFonts w:ascii="Times New Roman" w:hAnsi="Times New Roman" w:cs="Times New Roman"/>
          <w:b/>
          <w:sz w:val="24"/>
          <w:szCs w:val="24"/>
        </w:rPr>
        <w:t>:</w:t>
      </w:r>
      <w:r w:rsidR="004C20E6" w:rsidRPr="00A732E0">
        <w:rPr>
          <w:rFonts w:ascii="Times New Roman" w:hAnsi="Times New Roman" w:cs="Times New Roman"/>
          <w:sz w:val="24"/>
          <w:szCs w:val="24"/>
        </w:rPr>
        <w:t xml:space="preserve"> </w:t>
      </w:r>
      <w:r w:rsidRPr="00A732E0">
        <w:rPr>
          <w:rFonts w:ascii="Times New Roman" w:hAnsi="Times New Roman" w:cs="Times New Roman"/>
          <w:sz w:val="24"/>
          <w:szCs w:val="24"/>
        </w:rPr>
        <w:t>Cost &amp; Saving from a 30 MW Power Plant in Bonny Island</w:t>
      </w:r>
      <w:bookmarkEnd w:id="27"/>
      <w:r w:rsidRPr="00A732E0">
        <w:rPr>
          <w:rFonts w:ascii="Times New Roman" w:hAnsi="Times New Roman" w:cs="Times New Roman"/>
          <w:sz w:val="24"/>
          <w:szCs w:val="24"/>
        </w:rPr>
        <w:t xml:space="preserve"> </w:t>
      </w:r>
      <w:bookmarkEnd w:id="2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1372"/>
        <w:gridCol w:w="1372"/>
      </w:tblGrid>
      <w:tr w:rsidR="00A732E0" w:rsidRPr="00A732E0" w14:paraId="0A578A52" w14:textId="77777777" w:rsidTr="004963E9">
        <w:tc>
          <w:tcPr>
            <w:tcW w:w="1572" w:type="dxa"/>
            <w:tcBorders>
              <w:top w:val="single" w:sz="4" w:space="0" w:color="auto"/>
              <w:bottom w:val="single" w:sz="4" w:space="0" w:color="auto"/>
            </w:tcBorders>
          </w:tcPr>
          <w:p w14:paraId="35392CCF" w14:textId="2CEDC5CC"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sz w:val="20"/>
                <w:szCs w:val="20"/>
              </w:rPr>
              <w:t>Annual Revenue</w:t>
            </w:r>
          </w:p>
        </w:tc>
        <w:tc>
          <w:tcPr>
            <w:tcW w:w="1372" w:type="dxa"/>
            <w:tcBorders>
              <w:top w:val="single" w:sz="4" w:space="0" w:color="auto"/>
              <w:bottom w:val="single" w:sz="4" w:space="0" w:color="auto"/>
            </w:tcBorders>
          </w:tcPr>
          <w:p w14:paraId="6D78D7E4" w14:textId="38C9EC64"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bCs/>
                <w:sz w:val="20"/>
                <w:szCs w:val="20"/>
                <w:lang w:val="en-GB"/>
              </w:rPr>
              <w:t>Unit (USD)</w:t>
            </w:r>
          </w:p>
        </w:tc>
        <w:tc>
          <w:tcPr>
            <w:tcW w:w="1372" w:type="dxa"/>
            <w:tcBorders>
              <w:top w:val="single" w:sz="4" w:space="0" w:color="auto"/>
              <w:bottom w:val="single" w:sz="4" w:space="0" w:color="auto"/>
            </w:tcBorders>
          </w:tcPr>
          <w:p w14:paraId="4FFF25BC" w14:textId="357E8488"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bCs/>
                <w:sz w:val="20"/>
                <w:szCs w:val="20"/>
                <w:lang w:val="en-GB"/>
              </w:rPr>
              <w:t>Sub-Total (USD)</w:t>
            </w:r>
          </w:p>
        </w:tc>
      </w:tr>
      <w:tr w:rsidR="00A732E0" w:rsidRPr="00A732E0" w14:paraId="216305BD" w14:textId="77777777" w:rsidTr="00AC21B9">
        <w:tc>
          <w:tcPr>
            <w:tcW w:w="1572" w:type="dxa"/>
            <w:tcBorders>
              <w:top w:val="single" w:sz="4" w:space="0" w:color="auto"/>
            </w:tcBorders>
          </w:tcPr>
          <w:p w14:paraId="5B622A47" w14:textId="2E20217B"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Total initial cost</w:t>
            </w:r>
          </w:p>
        </w:tc>
        <w:tc>
          <w:tcPr>
            <w:tcW w:w="1372" w:type="dxa"/>
            <w:tcBorders>
              <w:top w:val="single" w:sz="4" w:space="0" w:color="auto"/>
            </w:tcBorders>
          </w:tcPr>
          <w:p w14:paraId="5FFCD25D" w14:textId="21B1497F"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1,850,000,000</w:t>
            </w:r>
          </w:p>
        </w:tc>
        <w:tc>
          <w:tcPr>
            <w:tcW w:w="1372" w:type="dxa"/>
            <w:tcBorders>
              <w:top w:val="single" w:sz="4" w:space="0" w:color="auto"/>
            </w:tcBorders>
          </w:tcPr>
          <w:p w14:paraId="011F1B32" w14:textId="295D5080"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1,850,000,000</w:t>
            </w:r>
          </w:p>
        </w:tc>
      </w:tr>
      <w:tr w:rsidR="00A732E0" w:rsidRPr="00A732E0" w14:paraId="5FDFD3B4" w14:textId="77777777" w:rsidTr="00AC21B9">
        <w:tc>
          <w:tcPr>
            <w:tcW w:w="4316" w:type="dxa"/>
            <w:gridSpan w:val="3"/>
          </w:tcPr>
          <w:p w14:paraId="6EC6E8DA" w14:textId="69704861" w:rsidR="00AC21B9" w:rsidRPr="00A732E0" w:rsidRDefault="00AC21B9" w:rsidP="00AC21B9">
            <w:pPr>
              <w:spacing w:line="240" w:lineRule="auto"/>
              <w:rPr>
                <w:rFonts w:ascii="Times New Roman" w:hAnsi="Times New Roman" w:cs="Times New Roman"/>
                <w:i/>
                <w:iCs/>
                <w:sz w:val="24"/>
                <w:szCs w:val="24"/>
              </w:rPr>
            </w:pPr>
            <w:r w:rsidRPr="00A732E0">
              <w:rPr>
                <w:rFonts w:ascii="Times New Roman" w:hAnsi="Times New Roman" w:cs="Times New Roman"/>
                <w:i/>
                <w:iCs/>
                <w:sz w:val="20"/>
                <w:szCs w:val="20"/>
              </w:rPr>
              <w:t>Annual cost &amp; debt - year1:</w:t>
            </w:r>
          </w:p>
        </w:tc>
      </w:tr>
      <w:tr w:rsidR="00A732E0" w:rsidRPr="00A732E0" w14:paraId="3D1431E3" w14:textId="77777777" w:rsidTr="00AC21B9">
        <w:tc>
          <w:tcPr>
            <w:tcW w:w="1572" w:type="dxa"/>
          </w:tcPr>
          <w:p w14:paraId="28C9786F" w14:textId="4132E1F7"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O&amp;M cost</w:t>
            </w:r>
          </w:p>
        </w:tc>
        <w:tc>
          <w:tcPr>
            <w:tcW w:w="1372" w:type="dxa"/>
          </w:tcPr>
          <w:p w14:paraId="541DFE35" w14:textId="581391BA"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38,500,000</w:t>
            </w:r>
          </w:p>
        </w:tc>
        <w:tc>
          <w:tcPr>
            <w:tcW w:w="1372" w:type="dxa"/>
          </w:tcPr>
          <w:p w14:paraId="1DAE26D3" w14:textId="77777777" w:rsidR="00AC21B9" w:rsidRPr="00A732E0" w:rsidRDefault="00AC21B9" w:rsidP="00AC21B9">
            <w:pPr>
              <w:spacing w:line="240" w:lineRule="auto"/>
              <w:rPr>
                <w:rFonts w:ascii="Times New Roman" w:hAnsi="Times New Roman" w:cs="Times New Roman"/>
                <w:sz w:val="24"/>
                <w:szCs w:val="24"/>
              </w:rPr>
            </w:pPr>
          </w:p>
        </w:tc>
      </w:tr>
      <w:tr w:rsidR="00A732E0" w:rsidRPr="00A732E0" w14:paraId="66373317" w14:textId="77777777" w:rsidTr="00AC21B9">
        <w:tc>
          <w:tcPr>
            <w:tcW w:w="1572" w:type="dxa"/>
          </w:tcPr>
          <w:p w14:paraId="4ACAA502" w14:textId="537B4AA2"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Debt payment – 2</w:t>
            </w:r>
            <w:r w:rsidR="002F46F2" w:rsidRPr="00A732E0">
              <w:rPr>
                <w:rFonts w:ascii="Times New Roman" w:hAnsi="Times New Roman" w:cs="Times New Roman"/>
                <w:sz w:val="20"/>
                <w:szCs w:val="20"/>
              </w:rPr>
              <w:t>5</w:t>
            </w:r>
            <w:r w:rsidRPr="00A732E0">
              <w:rPr>
                <w:rFonts w:ascii="Times New Roman" w:hAnsi="Times New Roman" w:cs="Times New Roman"/>
                <w:sz w:val="20"/>
                <w:szCs w:val="20"/>
              </w:rPr>
              <w:t>-years</w:t>
            </w:r>
          </w:p>
        </w:tc>
        <w:tc>
          <w:tcPr>
            <w:tcW w:w="1372" w:type="dxa"/>
          </w:tcPr>
          <w:p w14:paraId="5B292BDF" w14:textId="4ECFE468"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122, 238,839</w:t>
            </w:r>
          </w:p>
        </w:tc>
        <w:tc>
          <w:tcPr>
            <w:tcW w:w="1372" w:type="dxa"/>
          </w:tcPr>
          <w:p w14:paraId="5584E44D" w14:textId="77777777" w:rsidR="00AC21B9" w:rsidRPr="00A732E0" w:rsidRDefault="00AC21B9" w:rsidP="00AC21B9">
            <w:pPr>
              <w:spacing w:line="240" w:lineRule="auto"/>
              <w:rPr>
                <w:rFonts w:ascii="Times New Roman" w:hAnsi="Times New Roman" w:cs="Times New Roman"/>
                <w:sz w:val="24"/>
                <w:szCs w:val="24"/>
              </w:rPr>
            </w:pPr>
          </w:p>
        </w:tc>
      </w:tr>
      <w:tr w:rsidR="00A732E0" w:rsidRPr="00A732E0" w14:paraId="0B4E4F15" w14:textId="77777777" w:rsidTr="00AC21B9">
        <w:tc>
          <w:tcPr>
            <w:tcW w:w="1572" w:type="dxa"/>
          </w:tcPr>
          <w:p w14:paraId="6EAFE061" w14:textId="187A5888"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bCs/>
                <w:sz w:val="20"/>
                <w:szCs w:val="20"/>
              </w:rPr>
              <w:t>Total annual cost</w:t>
            </w:r>
          </w:p>
        </w:tc>
        <w:tc>
          <w:tcPr>
            <w:tcW w:w="1372" w:type="dxa"/>
          </w:tcPr>
          <w:p w14:paraId="6C3FE012" w14:textId="77777777" w:rsidR="00AC21B9" w:rsidRPr="00A732E0" w:rsidRDefault="00AC21B9" w:rsidP="00AC21B9">
            <w:pPr>
              <w:spacing w:line="240" w:lineRule="auto"/>
              <w:rPr>
                <w:rFonts w:ascii="Times New Roman" w:hAnsi="Times New Roman" w:cs="Times New Roman"/>
                <w:sz w:val="24"/>
                <w:szCs w:val="24"/>
              </w:rPr>
            </w:pPr>
          </w:p>
        </w:tc>
        <w:tc>
          <w:tcPr>
            <w:tcW w:w="1372" w:type="dxa"/>
          </w:tcPr>
          <w:p w14:paraId="69841609" w14:textId="28A30F5B"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bCs/>
                <w:sz w:val="20"/>
                <w:szCs w:val="20"/>
              </w:rPr>
              <w:t>160,738,839</w:t>
            </w:r>
          </w:p>
        </w:tc>
      </w:tr>
      <w:tr w:rsidR="00A732E0" w:rsidRPr="00A732E0" w14:paraId="7DBD2E27" w14:textId="77777777" w:rsidTr="00AC21B9">
        <w:tc>
          <w:tcPr>
            <w:tcW w:w="4316" w:type="dxa"/>
            <w:gridSpan w:val="3"/>
          </w:tcPr>
          <w:p w14:paraId="16636242" w14:textId="075FB7FF" w:rsidR="00AC21B9" w:rsidRPr="00A732E0" w:rsidRDefault="00AC21B9" w:rsidP="00AC21B9">
            <w:pPr>
              <w:spacing w:line="240" w:lineRule="auto"/>
              <w:rPr>
                <w:rFonts w:ascii="Times New Roman" w:hAnsi="Times New Roman" w:cs="Times New Roman"/>
                <w:i/>
                <w:iCs/>
                <w:sz w:val="24"/>
                <w:szCs w:val="24"/>
              </w:rPr>
            </w:pPr>
            <w:r w:rsidRPr="00A732E0">
              <w:rPr>
                <w:rFonts w:ascii="Times New Roman" w:hAnsi="Times New Roman" w:cs="Times New Roman"/>
                <w:i/>
                <w:iCs/>
                <w:sz w:val="20"/>
                <w:szCs w:val="20"/>
              </w:rPr>
              <w:t>Annual savings/revenue:</w:t>
            </w:r>
          </w:p>
        </w:tc>
      </w:tr>
      <w:tr w:rsidR="00A732E0" w:rsidRPr="00A732E0" w14:paraId="68172A18" w14:textId="77777777" w:rsidTr="00AC21B9">
        <w:tc>
          <w:tcPr>
            <w:tcW w:w="1572" w:type="dxa"/>
          </w:tcPr>
          <w:p w14:paraId="5DA08680" w14:textId="5C0E2AB6"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Electricity export revenue</w:t>
            </w:r>
          </w:p>
        </w:tc>
        <w:tc>
          <w:tcPr>
            <w:tcW w:w="1372" w:type="dxa"/>
          </w:tcPr>
          <w:p w14:paraId="7254D1E9" w14:textId="268962B5"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214,620,000</w:t>
            </w:r>
          </w:p>
        </w:tc>
        <w:tc>
          <w:tcPr>
            <w:tcW w:w="1372" w:type="dxa"/>
          </w:tcPr>
          <w:p w14:paraId="3B05C9B0" w14:textId="77777777" w:rsidR="00AC21B9" w:rsidRPr="00A732E0" w:rsidRDefault="00AC21B9" w:rsidP="00AC21B9">
            <w:pPr>
              <w:spacing w:line="240" w:lineRule="auto"/>
              <w:rPr>
                <w:rFonts w:ascii="Times New Roman" w:hAnsi="Times New Roman" w:cs="Times New Roman"/>
                <w:sz w:val="24"/>
                <w:szCs w:val="24"/>
              </w:rPr>
            </w:pPr>
          </w:p>
        </w:tc>
      </w:tr>
      <w:tr w:rsidR="00A732E0" w:rsidRPr="00A732E0" w14:paraId="65D14E07" w14:textId="77777777" w:rsidTr="00AC21B9">
        <w:tc>
          <w:tcPr>
            <w:tcW w:w="1572" w:type="dxa"/>
          </w:tcPr>
          <w:p w14:paraId="34886E52" w14:textId="7F9C8461"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bCs/>
                <w:sz w:val="20"/>
                <w:szCs w:val="20"/>
              </w:rPr>
              <w:t>Total annual savings/revenue</w:t>
            </w:r>
          </w:p>
        </w:tc>
        <w:tc>
          <w:tcPr>
            <w:tcW w:w="1372" w:type="dxa"/>
          </w:tcPr>
          <w:p w14:paraId="70FD150E" w14:textId="77777777" w:rsidR="00AC21B9" w:rsidRPr="00A732E0" w:rsidRDefault="00AC21B9" w:rsidP="00AC21B9">
            <w:pPr>
              <w:spacing w:line="240" w:lineRule="auto"/>
              <w:rPr>
                <w:rFonts w:ascii="Times New Roman" w:hAnsi="Times New Roman" w:cs="Times New Roman"/>
                <w:sz w:val="24"/>
                <w:szCs w:val="24"/>
              </w:rPr>
            </w:pPr>
          </w:p>
        </w:tc>
        <w:tc>
          <w:tcPr>
            <w:tcW w:w="1372" w:type="dxa"/>
          </w:tcPr>
          <w:p w14:paraId="381DAF0D" w14:textId="328F7A25"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bCs/>
                <w:sz w:val="20"/>
                <w:szCs w:val="20"/>
              </w:rPr>
              <w:t>214,620,000</w:t>
            </w:r>
          </w:p>
        </w:tc>
      </w:tr>
      <w:tr w:rsidR="00AC21B9" w:rsidRPr="00A732E0" w14:paraId="0C466437" w14:textId="77777777" w:rsidTr="00AC21B9">
        <w:tc>
          <w:tcPr>
            <w:tcW w:w="1572" w:type="dxa"/>
          </w:tcPr>
          <w:p w14:paraId="28B166EB" w14:textId="454DAF7D"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sz w:val="20"/>
                <w:szCs w:val="20"/>
              </w:rPr>
              <w:t>Net yearly cash flow year1:</w:t>
            </w:r>
          </w:p>
        </w:tc>
        <w:tc>
          <w:tcPr>
            <w:tcW w:w="1372" w:type="dxa"/>
          </w:tcPr>
          <w:p w14:paraId="38C60536" w14:textId="77777777" w:rsidR="00AC21B9" w:rsidRPr="00A732E0" w:rsidRDefault="00AC21B9" w:rsidP="00AC21B9">
            <w:pPr>
              <w:spacing w:line="240" w:lineRule="auto"/>
              <w:rPr>
                <w:rFonts w:ascii="Times New Roman" w:hAnsi="Times New Roman" w:cs="Times New Roman"/>
                <w:sz w:val="24"/>
                <w:szCs w:val="24"/>
              </w:rPr>
            </w:pPr>
          </w:p>
        </w:tc>
        <w:tc>
          <w:tcPr>
            <w:tcW w:w="1372" w:type="dxa"/>
          </w:tcPr>
          <w:p w14:paraId="1FC2B92B" w14:textId="50522447" w:rsidR="00AC21B9" w:rsidRPr="00A732E0" w:rsidRDefault="00AC21B9" w:rsidP="00AC21B9">
            <w:pPr>
              <w:spacing w:line="240" w:lineRule="auto"/>
              <w:rPr>
                <w:rFonts w:ascii="Times New Roman" w:hAnsi="Times New Roman" w:cs="Times New Roman"/>
                <w:sz w:val="24"/>
                <w:szCs w:val="24"/>
              </w:rPr>
            </w:pPr>
            <w:r w:rsidRPr="00A732E0">
              <w:rPr>
                <w:rFonts w:ascii="Times New Roman" w:hAnsi="Times New Roman" w:cs="Times New Roman"/>
                <w:b/>
                <w:bCs/>
                <w:sz w:val="20"/>
                <w:szCs w:val="20"/>
              </w:rPr>
              <w:t>53,881,161</w:t>
            </w:r>
          </w:p>
        </w:tc>
      </w:tr>
    </w:tbl>
    <w:p w14:paraId="2151CD5F" w14:textId="77777777" w:rsidR="00AC21B9" w:rsidRPr="00A732E0" w:rsidRDefault="00AC21B9" w:rsidP="00E6494F">
      <w:pPr>
        <w:spacing w:line="240" w:lineRule="auto"/>
        <w:rPr>
          <w:rFonts w:ascii="Times New Roman" w:hAnsi="Times New Roman" w:cs="Times New Roman"/>
          <w:sz w:val="24"/>
          <w:szCs w:val="24"/>
        </w:rPr>
      </w:pPr>
    </w:p>
    <w:p w14:paraId="2EE362C8" w14:textId="152A43FE" w:rsidR="008D3AB7" w:rsidRPr="00A732E0" w:rsidRDefault="008D3AB7" w:rsidP="00E6494F">
      <w:pPr>
        <w:spacing w:line="240" w:lineRule="auto"/>
        <w:rPr>
          <w:rFonts w:ascii="Times New Roman" w:hAnsi="Times New Roman" w:cs="Times New Roman"/>
          <w:sz w:val="20"/>
          <w:szCs w:val="20"/>
        </w:rPr>
      </w:pPr>
      <w:bookmarkStart w:id="29" w:name="_Hlk174501086"/>
      <w:r w:rsidRPr="00A732E0">
        <w:rPr>
          <w:rFonts w:ascii="Times New Roman" w:hAnsi="Times New Roman" w:cs="Times New Roman"/>
          <w:b/>
          <w:sz w:val="20"/>
          <w:szCs w:val="20"/>
        </w:rPr>
        <w:t xml:space="preserve">Table </w:t>
      </w:r>
      <w:bookmarkStart w:id="30" w:name="_Hlk174875509"/>
      <w:r w:rsidR="004963E9" w:rsidRPr="00A732E0">
        <w:rPr>
          <w:rFonts w:ascii="Times New Roman" w:hAnsi="Times New Roman" w:cs="Times New Roman"/>
          <w:b/>
          <w:sz w:val="20"/>
          <w:szCs w:val="20"/>
        </w:rPr>
        <w:t>6</w:t>
      </w:r>
      <w:r w:rsidRPr="00A732E0">
        <w:rPr>
          <w:rFonts w:ascii="Times New Roman" w:hAnsi="Times New Roman" w:cs="Times New Roman"/>
          <w:b/>
          <w:sz w:val="20"/>
          <w:szCs w:val="20"/>
        </w:rPr>
        <w:t>:</w:t>
      </w:r>
      <w:r w:rsidR="004C20E6" w:rsidRPr="00A732E0">
        <w:rPr>
          <w:rFonts w:ascii="Times New Roman" w:hAnsi="Times New Roman" w:cs="Times New Roman"/>
          <w:sz w:val="20"/>
          <w:szCs w:val="20"/>
        </w:rPr>
        <w:t xml:space="preserve"> </w:t>
      </w:r>
      <w:r w:rsidRPr="00A732E0">
        <w:rPr>
          <w:rFonts w:ascii="Times New Roman" w:hAnsi="Times New Roman" w:cs="Times New Roman"/>
          <w:sz w:val="20"/>
          <w:szCs w:val="20"/>
        </w:rPr>
        <w:t>Financial viability of a 30 MW Power Plant in Bonny Island</w:t>
      </w:r>
      <w:bookmarkEnd w:id="29"/>
      <w:r w:rsidRPr="00A732E0">
        <w:rPr>
          <w:rFonts w:ascii="Times New Roman" w:hAnsi="Times New Roman" w:cs="Times New Roman"/>
          <w:sz w:val="20"/>
          <w:szCs w:val="20"/>
        </w:rPr>
        <w:t xml:space="preserve">   </w:t>
      </w:r>
      <w:bookmarkEnd w:id="30"/>
    </w:p>
    <w:tbl>
      <w:tblPr>
        <w:tblStyle w:val="TableGrid"/>
        <w:tblW w:w="5261" w:type="dxa"/>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0"/>
        <w:gridCol w:w="2191"/>
      </w:tblGrid>
      <w:tr w:rsidR="00A732E0" w:rsidRPr="00A732E0" w14:paraId="7853FBF7" w14:textId="77777777" w:rsidTr="00E5201A">
        <w:trPr>
          <w:trHeight w:val="375"/>
        </w:trPr>
        <w:tc>
          <w:tcPr>
            <w:tcW w:w="3070" w:type="dxa"/>
            <w:tcBorders>
              <w:top w:val="single" w:sz="4" w:space="0" w:color="auto"/>
              <w:bottom w:val="single" w:sz="4" w:space="0" w:color="auto"/>
            </w:tcBorders>
          </w:tcPr>
          <w:p w14:paraId="7B326DD7" w14:textId="77777777" w:rsidR="00E76EC9" w:rsidRPr="00A732E0" w:rsidRDefault="00E76EC9" w:rsidP="006676DE">
            <w:pPr>
              <w:autoSpaceDE w:val="0"/>
              <w:autoSpaceDN w:val="0"/>
              <w:adjustRightInd w:val="0"/>
              <w:spacing w:line="240" w:lineRule="auto"/>
              <w:jc w:val="center"/>
              <w:rPr>
                <w:rFonts w:ascii="Times New Roman" w:hAnsi="Times New Roman" w:cs="Times New Roman"/>
                <w:b/>
                <w:sz w:val="20"/>
                <w:szCs w:val="20"/>
              </w:rPr>
            </w:pPr>
            <w:r w:rsidRPr="00A732E0">
              <w:rPr>
                <w:rFonts w:ascii="Times New Roman" w:hAnsi="Times New Roman" w:cs="Times New Roman"/>
                <w:b/>
                <w:sz w:val="20"/>
                <w:szCs w:val="20"/>
              </w:rPr>
              <w:t>Parameter</w:t>
            </w:r>
          </w:p>
        </w:tc>
        <w:tc>
          <w:tcPr>
            <w:tcW w:w="2191" w:type="dxa"/>
            <w:tcBorders>
              <w:top w:val="single" w:sz="4" w:space="0" w:color="auto"/>
              <w:bottom w:val="single" w:sz="4" w:space="0" w:color="auto"/>
            </w:tcBorders>
          </w:tcPr>
          <w:p w14:paraId="58ACCD7C" w14:textId="77777777" w:rsidR="00E76EC9" w:rsidRPr="00A732E0" w:rsidRDefault="00E76EC9" w:rsidP="006676DE">
            <w:pPr>
              <w:spacing w:line="240" w:lineRule="auto"/>
              <w:jc w:val="center"/>
              <w:rPr>
                <w:rFonts w:ascii="Times New Roman" w:hAnsi="Times New Roman" w:cs="Times New Roman"/>
                <w:b/>
                <w:sz w:val="20"/>
                <w:szCs w:val="20"/>
              </w:rPr>
            </w:pPr>
            <w:r w:rsidRPr="00A732E0">
              <w:rPr>
                <w:rFonts w:ascii="Times New Roman" w:hAnsi="Times New Roman" w:cs="Times New Roman"/>
                <w:b/>
                <w:bCs/>
                <w:sz w:val="20"/>
                <w:szCs w:val="20"/>
                <w:lang w:val="en-GB"/>
              </w:rPr>
              <w:t>Unit (USD)</w:t>
            </w:r>
          </w:p>
        </w:tc>
      </w:tr>
      <w:tr w:rsidR="00A732E0" w:rsidRPr="00A732E0" w14:paraId="74FCD11D" w14:textId="77777777" w:rsidTr="00E5201A">
        <w:trPr>
          <w:trHeight w:val="284"/>
        </w:trPr>
        <w:tc>
          <w:tcPr>
            <w:tcW w:w="3070" w:type="dxa"/>
            <w:tcBorders>
              <w:top w:val="single" w:sz="4" w:space="0" w:color="auto"/>
            </w:tcBorders>
          </w:tcPr>
          <w:p w14:paraId="48F61E7A"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Pre-tax IRR – equity</w:t>
            </w:r>
          </w:p>
        </w:tc>
        <w:tc>
          <w:tcPr>
            <w:tcW w:w="2191" w:type="dxa"/>
            <w:tcBorders>
              <w:top w:val="single" w:sz="4" w:space="0" w:color="auto"/>
            </w:tcBorders>
          </w:tcPr>
          <w:p w14:paraId="24FC0FF4"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18.4 %</w:t>
            </w:r>
          </w:p>
        </w:tc>
      </w:tr>
      <w:tr w:rsidR="00A732E0" w:rsidRPr="00A732E0" w14:paraId="5C59D56A" w14:textId="77777777" w:rsidTr="00E5201A">
        <w:trPr>
          <w:trHeight w:val="275"/>
        </w:trPr>
        <w:tc>
          <w:tcPr>
            <w:tcW w:w="3070" w:type="dxa"/>
          </w:tcPr>
          <w:p w14:paraId="21EF3EB2"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Pre-tax MIRR – equity</w:t>
            </w:r>
          </w:p>
        </w:tc>
        <w:tc>
          <w:tcPr>
            <w:tcW w:w="2191" w:type="dxa"/>
          </w:tcPr>
          <w:p w14:paraId="72450190"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11.4 %</w:t>
            </w:r>
          </w:p>
        </w:tc>
      </w:tr>
      <w:tr w:rsidR="00A732E0" w:rsidRPr="00A732E0" w14:paraId="53A0974A" w14:textId="77777777" w:rsidTr="00E5201A">
        <w:trPr>
          <w:trHeight w:val="275"/>
        </w:trPr>
        <w:tc>
          <w:tcPr>
            <w:tcW w:w="3070" w:type="dxa"/>
          </w:tcPr>
          <w:p w14:paraId="7D5D371E"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Pre-tax IRR – assets</w:t>
            </w:r>
          </w:p>
        </w:tc>
        <w:tc>
          <w:tcPr>
            <w:tcW w:w="2191" w:type="dxa"/>
          </w:tcPr>
          <w:p w14:paraId="7C188483"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3.8 %</w:t>
            </w:r>
          </w:p>
        </w:tc>
      </w:tr>
      <w:tr w:rsidR="00A732E0" w:rsidRPr="00A732E0" w14:paraId="17E46E84" w14:textId="77777777" w:rsidTr="00E5201A">
        <w:trPr>
          <w:trHeight w:val="425"/>
        </w:trPr>
        <w:tc>
          <w:tcPr>
            <w:tcW w:w="3070" w:type="dxa"/>
          </w:tcPr>
          <w:p w14:paraId="52D8DBE8"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Pre-tax MIRR – assets</w:t>
            </w:r>
          </w:p>
        </w:tc>
        <w:tc>
          <w:tcPr>
            <w:tcW w:w="2191" w:type="dxa"/>
          </w:tcPr>
          <w:p w14:paraId="64792DF1" w14:textId="77777777" w:rsidR="00E76EC9" w:rsidRPr="00A732E0" w:rsidRDefault="00E76EC9" w:rsidP="006676DE">
            <w:pPr>
              <w:pStyle w:val="IETParagraph"/>
              <w:spacing w:line="240" w:lineRule="auto"/>
              <w:ind w:firstLine="0"/>
              <w:jc w:val="center"/>
              <w:rPr>
                <w:sz w:val="20"/>
                <w:szCs w:val="20"/>
              </w:rPr>
            </w:pPr>
            <w:r w:rsidRPr="00A732E0">
              <w:rPr>
                <w:sz w:val="20"/>
                <w:szCs w:val="20"/>
              </w:rPr>
              <w:t>6.2 %</w:t>
            </w:r>
          </w:p>
        </w:tc>
      </w:tr>
      <w:tr w:rsidR="00A732E0" w:rsidRPr="00A732E0" w14:paraId="4CB2DF11" w14:textId="77777777" w:rsidTr="00E5201A">
        <w:trPr>
          <w:trHeight w:val="275"/>
        </w:trPr>
        <w:tc>
          <w:tcPr>
            <w:tcW w:w="3070" w:type="dxa"/>
          </w:tcPr>
          <w:p w14:paraId="31706A03"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Simple payback</w:t>
            </w:r>
          </w:p>
        </w:tc>
        <w:tc>
          <w:tcPr>
            <w:tcW w:w="2191" w:type="dxa"/>
          </w:tcPr>
          <w:p w14:paraId="409FC770"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10.5 years</w:t>
            </w:r>
          </w:p>
        </w:tc>
      </w:tr>
      <w:tr w:rsidR="00A732E0" w:rsidRPr="00A732E0" w14:paraId="3CF9E01A" w14:textId="77777777" w:rsidTr="00E5201A">
        <w:trPr>
          <w:trHeight w:val="284"/>
        </w:trPr>
        <w:tc>
          <w:tcPr>
            <w:tcW w:w="3070" w:type="dxa"/>
          </w:tcPr>
          <w:p w14:paraId="05245EAE"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Equity payback</w:t>
            </w:r>
          </w:p>
        </w:tc>
        <w:tc>
          <w:tcPr>
            <w:tcW w:w="2191" w:type="dxa"/>
          </w:tcPr>
          <w:p w14:paraId="5F50E1F8"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9.1 years</w:t>
            </w:r>
          </w:p>
        </w:tc>
      </w:tr>
      <w:tr w:rsidR="00A732E0" w:rsidRPr="00A732E0" w14:paraId="3AC80C9F" w14:textId="77777777" w:rsidTr="00E5201A">
        <w:trPr>
          <w:trHeight w:val="275"/>
        </w:trPr>
        <w:tc>
          <w:tcPr>
            <w:tcW w:w="3070" w:type="dxa"/>
          </w:tcPr>
          <w:p w14:paraId="59172CB2"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Net present value (NPV)</w:t>
            </w:r>
          </w:p>
        </w:tc>
        <w:tc>
          <w:tcPr>
            <w:tcW w:w="2191" w:type="dxa"/>
          </w:tcPr>
          <w:p w14:paraId="691A8E0A"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$ 171,587,502</w:t>
            </w:r>
          </w:p>
        </w:tc>
      </w:tr>
      <w:tr w:rsidR="00A732E0" w:rsidRPr="00A732E0" w14:paraId="3EDC4FD7" w14:textId="77777777" w:rsidTr="00E5201A">
        <w:trPr>
          <w:trHeight w:val="284"/>
        </w:trPr>
        <w:tc>
          <w:tcPr>
            <w:tcW w:w="3070" w:type="dxa"/>
          </w:tcPr>
          <w:p w14:paraId="2798F453"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Annual life cycle savings</w:t>
            </w:r>
          </w:p>
        </w:tc>
        <w:tc>
          <w:tcPr>
            <w:tcW w:w="2191" w:type="dxa"/>
          </w:tcPr>
          <w:p w14:paraId="31E1CF59"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$ 17,496,168/ year</w:t>
            </w:r>
          </w:p>
        </w:tc>
      </w:tr>
      <w:tr w:rsidR="00A732E0" w:rsidRPr="00A732E0" w14:paraId="3850B726" w14:textId="77777777" w:rsidTr="00E5201A">
        <w:trPr>
          <w:trHeight w:val="275"/>
        </w:trPr>
        <w:tc>
          <w:tcPr>
            <w:tcW w:w="3070" w:type="dxa"/>
          </w:tcPr>
          <w:p w14:paraId="24EFC206"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Benefit-Cost (BC) ratio</w:t>
            </w:r>
          </w:p>
        </w:tc>
        <w:tc>
          <w:tcPr>
            <w:tcW w:w="2191" w:type="dxa"/>
          </w:tcPr>
          <w:p w14:paraId="1CF32EA2"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1.3</w:t>
            </w:r>
          </w:p>
        </w:tc>
      </w:tr>
      <w:tr w:rsidR="00A732E0" w:rsidRPr="00A732E0" w14:paraId="6ADECFB1" w14:textId="77777777" w:rsidTr="00E5201A">
        <w:trPr>
          <w:trHeight w:val="275"/>
        </w:trPr>
        <w:tc>
          <w:tcPr>
            <w:tcW w:w="3070" w:type="dxa"/>
          </w:tcPr>
          <w:p w14:paraId="0B8EEC6C"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Debt service coverage</w:t>
            </w:r>
          </w:p>
        </w:tc>
        <w:tc>
          <w:tcPr>
            <w:tcW w:w="2191" w:type="dxa"/>
          </w:tcPr>
          <w:p w14:paraId="0510A6E2"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1.5</w:t>
            </w:r>
          </w:p>
        </w:tc>
      </w:tr>
      <w:tr w:rsidR="00A732E0" w:rsidRPr="00A732E0" w14:paraId="07028E40" w14:textId="77777777" w:rsidTr="00E5201A">
        <w:trPr>
          <w:trHeight w:val="284"/>
        </w:trPr>
        <w:tc>
          <w:tcPr>
            <w:tcW w:w="3070" w:type="dxa"/>
          </w:tcPr>
          <w:p w14:paraId="00D29DDC"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GHG reduction cost</w:t>
            </w:r>
          </w:p>
        </w:tc>
        <w:tc>
          <w:tcPr>
            <w:tcW w:w="2191" w:type="dxa"/>
          </w:tcPr>
          <w:p w14:paraId="2AFEAB68"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$ 18.85 /tCO</w:t>
            </w:r>
            <w:r w:rsidRPr="00A732E0">
              <w:rPr>
                <w:rFonts w:ascii="Times New Roman" w:hAnsi="Times New Roman" w:cs="Times New Roman"/>
                <w:sz w:val="20"/>
                <w:szCs w:val="20"/>
                <w:vertAlign w:val="subscript"/>
              </w:rPr>
              <w:t xml:space="preserve">2 </w:t>
            </w:r>
          </w:p>
        </w:tc>
      </w:tr>
      <w:tr w:rsidR="00E76EC9" w:rsidRPr="00A732E0" w14:paraId="086E29EA" w14:textId="77777777" w:rsidTr="00E5201A">
        <w:trPr>
          <w:trHeight w:val="284"/>
        </w:trPr>
        <w:tc>
          <w:tcPr>
            <w:tcW w:w="3070" w:type="dxa"/>
          </w:tcPr>
          <w:p w14:paraId="0817E796" w14:textId="77777777" w:rsidR="00E76EC9" w:rsidRPr="00A732E0" w:rsidRDefault="00E76EC9" w:rsidP="006676DE">
            <w:pPr>
              <w:autoSpaceDE w:val="0"/>
              <w:autoSpaceDN w:val="0"/>
              <w:adjustRightInd w:val="0"/>
              <w:spacing w:line="240" w:lineRule="auto"/>
              <w:rPr>
                <w:rFonts w:ascii="Times New Roman" w:hAnsi="Times New Roman" w:cs="Times New Roman"/>
                <w:sz w:val="20"/>
                <w:szCs w:val="20"/>
              </w:rPr>
            </w:pPr>
            <w:r w:rsidRPr="00A732E0">
              <w:rPr>
                <w:rFonts w:ascii="Times New Roman" w:hAnsi="Times New Roman" w:cs="Times New Roman"/>
                <w:sz w:val="20"/>
                <w:szCs w:val="20"/>
              </w:rPr>
              <w:t>Energy production cost</w:t>
            </w:r>
          </w:p>
        </w:tc>
        <w:tc>
          <w:tcPr>
            <w:tcW w:w="2191" w:type="dxa"/>
          </w:tcPr>
          <w:p w14:paraId="181C1569" w14:textId="77777777" w:rsidR="00E76EC9" w:rsidRPr="00A732E0" w:rsidRDefault="00E76EC9" w:rsidP="006676DE">
            <w:pPr>
              <w:spacing w:line="240" w:lineRule="auto"/>
              <w:jc w:val="center"/>
              <w:rPr>
                <w:rFonts w:ascii="Times New Roman" w:hAnsi="Times New Roman" w:cs="Times New Roman"/>
                <w:sz w:val="20"/>
                <w:szCs w:val="20"/>
              </w:rPr>
            </w:pPr>
            <w:r w:rsidRPr="00A732E0">
              <w:rPr>
                <w:rFonts w:ascii="Times New Roman" w:hAnsi="Times New Roman" w:cs="Times New Roman"/>
                <w:sz w:val="20"/>
                <w:szCs w:val="20"/>
              </w:rPr>
              <w:t>$ 0.11/kWh</w:t>
            </w:r>
          </w:p>
        </w:tc>
      </w:tr>
    </w:tbl>
    <w:p w14:paraId="7D092678" w14:textId="77777777" w:rsidR="008D3AB7" w:rsidRPr="00A732E0" w:rsidRDefault="008D3AB7" w:rsidP="00E6494F">
      <w:pPr>
        <w:spacing w:before="120" w:after="120" w:line="240" w:lineRule="auto"/>
        <w:jc w:val="both"/>
        <w:rPr>
          <w:rFonts w:ascii="Times New Roman" w:hAnsi="Times New Roman" w:cs="Times New Roman"/>
          <w:sz w:val="24"/>
          <w:szCs w:val="24"/>
        </w:rPr>
      </w:pPr>
    </w:p>
    <w:p w14:paraId="2EEDA814" w14:textId="6242F657" w:rsidR="00964CF2" w:rsidRPr="00A732E0" w:rsidRDefault="007358C8"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sz w:val="24"/>
          <w:szCs w:val="24"/>
        </w:rPr>
        <w:t>Overall, the results from the RETScreen assessment showed the offshore wave resource can generate total annual electricity of 2,146,200 MWh at an energy cost of $0.11/ kWh and 928,413 tons of CO</w:t>
      </w:r>
      <w:r w:rsidRPr="00A732E0">
        <w:rPr>
          <w:rFonts w:ascii="Times New Roman" w:hAnsi="Times New Roman" w:cs="Times New Roman"/>
          <w:sz w:val="24"/>
          <w:szCs w:val="24"/>
          <w:vertAlign w:val="subscript"/>
        </w:rPr>
        <w:t>2</w:t>
      </w:r>
      <w:r w:rsidRPr="00A732E0">
        <w:rPr>
          <w:rFonts w:ascii="Times New Roman" w:hAnsi="Times New Roman" w:cs="Times New Roman"/>
          <w:sz w:val="24"/>
          <w:szCs w:val="24"/>
        </w:rPr>
        <w:t xml:space="preserve"> on greenhouse gas reduction. </w:t>
      </w:r>
      <w:r w:rsidR="008D3AB7" w:rsidRPr="00A732E0">
        <w:rPr>
          <w:rFonts w:ascii="Times New Roman" w:hAnsi="Times New Roman" w:cs="Times New Roman"/>
          <w:sz w:val="24"/>
          <w:szCs w:val="24"/>
        </w:rPr>
        <w:t>The simple payback period (SPP) for the 30 MW wave power plant is 10.5 years, while the Net Positive Value (NPV) is $171,857, 502. These indicate that the 30 MW power plant is a profitable investment portfolio.</w:t>
      </w:r>
    </w:p>
    <w:p w14:paraId="469DDAF8" w14:textId="4D748DCE" w:rsidR="00964CF2" w:rsidRPr="00A732E0" w:rsidRDefault="00964CF2"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b/>
          <w:bCs/>
          <w:sz w:val="24"/>
          <w:szCs w:val="24"/>
        </w:rPr>
        <w:t xml:space="preserve">Discussion: </w:t>
      </w:r>
      <w:r w:rsidRPr="00A732E0">
        <w:rPr>
          <w:rFonts w:ascii="Times New Roman" w:hAnsi="Times New Roman" w:cs="Times New Roman"/>
          <w:sz w:val="24"/>
          <w:szCs w:val="24"/>
        </w:rPr>
        <w:t xml:space="preserve">The above results correlate with the results </w:t>
      </w:r>
      <w:r w:rsidR="00BD1864" w:rsidRPr="00A732E0">
        <w:rPr>
          <w:rFonts w:ascii="Times New Roman" w:hAnsi="Times New Roman" w:cs="Times New Roman"/>
          <w:sz w:val="24"/>
          <w:szCs w:val="24"/>
        </w:rPr>
        <w:t xml:space="preserve">from </w:t>
      </w:r>
      <w:r w:rsidRPr="00A732E0">
        <w:rPr>
          <w:rFonts w:ascii="Times New Roman" w:hAnsi="Times New Roman" w:cs="Times New Roman"/>
          <w:sz w:val="24"/>
          <w:szCs w:val="24"/>
        </w:rPr>
        <w:t>other researcher</w:t>
      </w:r>
      <w:r w:rsidR="00BD1864" w:rsidRPr="00A732E0">
        <w:rPr>
          <w:rFonts w:ascii="Times New Roman" w:hAnsi="Times New Roman" w:cs="Times New Roman"/>
          <w:sz w:val="24"/>
          <w:szCs w:val="24"/>
        </w:rPr>
        <w:t>s,</w:t>
      </w:r>
      <w:r w:rsidRPr="00A732E0">
        <w:rPr>
          <w:rFonts w:ascii="Times New Roman" w:hAnsi="Times New Roman" w:cs="Times New Roman"/>
          <w:sz w:val="24"/>
          <w:szCs w:val="24"/>
        </w:rPr>
        <w:t xml:space="preserve"> with higher wave power observed as one moved offshore. Results of Agbakwuru and Idubor (2019) inferred offshore wave regime has more wave power than nearshore. Kayode and Koya (2019) investigation of Nigeria Coastal using WAVEWATCH III indicated a mean annual wave power between 5.64 – 10.74 kW/m with higher wave power observed during the raining season. </w:t>
      </w:r>
    </w:p>
    <w:p w14:paraId="446B6A95" w14:textId="702CCC26" w:rsidR="00964CF2" w:rsidRPr="00A732E0" w:rsidRDefault="00964CF2" w:rsidP="00E6494F">
      <w:pPr>
        <w:spacing w:before="120" w:after="12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Similar study by </w:t>
      </w:r>
      <w:r w:rsidRPr="00A732E0">
        <w:rPr>
          <w:rFonts w:ascii="Times New Roman" w:hAnsi="Times New Roman" w:cs="Times New Roman"/>
          <w:sz w:val="24"/>
          <w:szCs w:val="24"/>
          <w:lang w:val="en-GB"/>
        </w:rPr>
        <w:t xml:space="preserve">Jahangir </w:t>
      </w:r>
      <w:r w:rsidRPr="00A732E0">
        <w:rPr>
          <w:rFonts w:ascii="Times New Roman" w:hAnsi="Times New Roman" w:cs="Times New Roman"/>
          <w:i/>
          <w:iCs/>
          <w:sz w:val="24"/>
          <w:szCs w:val="24"/>
          <w:lang w:val="en-GB"/>
        </w:rPr>
        <w:t>et al.</w:t>
      </w:r>
      <w:r w:rsidRPr="00A732E0">
        <w:rPr>
          <w:rFonts w:ascii="Times New Roman" w:hAnsi="Times New Roman" w:cs="Times New Roman"/>
          <w:sz w:val="24"/>
          <w:szCs w:val="24"/>
          <w:lang w:val="en-GB"/>
        </w:rPr>
        <w:t xml:space="preserve"> (2023) on hybrid renewable wave energy (solar PV and diesel generation) using </w:t>
      </w:r>
      <w:r w:rsidRPr="00A732E0">
        <w:rPr>
          <w:rFonts w:ascii="Times New Roman" w:hAnsi="Times New Roman" w:cs="Times New Roman"/>
          <w:sz w:val="24"/>
          <w:szCs w:val="24"/>
        </w:rPr>
        <w:t>Homer software for the Persian Gulf Island of Lavan,</w:t>
      </w:r>
      <w:r w:rsidRPr="00A732E0">
        <w:rPr>
          <w:rFonts w:ascii="Times New Roman" w:hAnsi="Times New Roman" w:cs="Times New Roman"/>
          <w:sz w:val="24"/>
          <w:szCs w:val="24"/>
          <w:lang w:val="en-GB"/>
        </w:rPr>
        <w:t xml:space="preserve"> </w:t>
      </w:r>
      <w:r w:rsidRPr="00A732E0">
        <w:rPr>
          <w:rFonts w:ascii="Times New Roman" w:hAnsi="Times New Roman" w:cs="Times New Roman"/>
          <w:sz w:val="24"/>
          <w:szCs w:val="24"/>
        </w:rPr>
        <w:t xml:space="preserve">yielded an optimal outcome of cost of </w:t>
      </w:r>
      <w:r w:rsidRPr="00A732E0">
        <w:rPr>
          <w:rFonts w:ascii="Times New Roman" w:hAnsi="Times New Roman" w:cs="Times New Roman"/>
          <w:sz w:val="24"/>
          <w:szCs w:val="24"/>
          <w:lang w:val="en-GB"/>
        </w:rPr>
        <w:t>0.224 $/kWh</w:t>
      </w:r>
      <w:r w:rsidRPr="00A732E0">
        <w:rPr>
          <w:rFonts w:ascii="Times New Roman" w:hAnsi="Times New Roman" w:cs="Times New Roman"/>
          <w:sz w:val="24"/>
          <w:szCs w:val="24"/>
        </w:rPr>
        <w:t xml:space="preserve"> energy and NPV of $11million. It can be inferred the cost of electricity generation at the locations are almost same</w:t>
      </w:r>
      <w:r w:rsidR="007358C8" w:rsidRPr="00A732E0">
        <w:rPr>
          <w:rFonts w:ascii="Times New Roman" w:hAnsi="Times New Roman" w:cs="Times New Roman"/>
          <w:sz w:val="24"/>
          <w:szCs w:val="24"/>
        </w:rPr>
        <w:t xml:space="preserve"> but cheaper and more profitable for Bonny Island WEC generation system based on the unit cost electricity generation and NPV indices</w:t>
      </w:r>
    </w:p>
    <w:p w14:paraId="6F0EC8B2" w14:textId="77777777" w:rsidR="002271DC" w:rsidRPr="00A732E0" w:rsidRDefault="002271DC" w:rsidP="002271DC">
      <w:pPr>
        <w:spacing w:after="0" w:line="240" w:lineRule="auto"/>
        <w:jc w:val="both"/>
        <w:rPr>
          <w:rFonts w:ascii="Times New Roman" w:hAnsi="Times New Roman" w:cs="Times New Roman"/>
          <w:sz w:val="24"/>
          <w:szCs w:val="24"/>
          <w:lang w:val="en-GB"/>
        </w:rPr>
      </w:pPr>
    </w:p>
    <w:p w14:paraId="498F138B" w14:textId="76672BF8" w:rsidR="008D3AB7" w:rsidRPr="00A732E0" w:rsidRDefault="0050744F" w:rsidP="002271DC">
      <w:pPr>
        <w:spacing w:after="0" w:line="240" w:lineRule="auto"/>
        <w:jc w:val="both"/>
        <w:rPr>
          <w:rFonts w:ascii="Times New Roman" w:hAnsi="Times New Roman" w:cs="Times New Roman"/>
          <w:b/>
          <w:sz w:val="24"/>
          <w:szCs w:val="24"/>
        </w:rPr>
      </w:pPr>
      <w:r w:rsidRPr="00A732E0">
        <w:rPr>
          <w:rFonts w:ascii="Times New Roman" w:hAnsi="Times New Roman" w:cs="Times New Roman"/>
          <w:b/>
          <w:sz w:val="24"/>
          <w:szCs w:val="24"/>
        </w:rPr>
        <w:t xml:space="preserve">4. </w:t>
      </w:r>
      <w:r w:rsidR="008D3AB7" w:rsidRPr="00A732E0">
        <w:rPr>
          <w:rFonts w:ascii="Times New Roman" w:hAnsi="Times New Roman" w:cs="Times New Roman"/>
          <w:b/>
          <w:sz w:val="24"/>
          <w:szCs w:val="24"/>
        </w:rPr>
        <w:t>CONCLUSION</w:t>
      </w:r>
    </w:p>
    <w:p w14:paraId="64C58E6C" w14:textId="059E3AEA" w:rsidR="002F46F2" w:rsidRPr="00A732E0" w:rsidRDefault="00931028"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In this research, the viability of wave energy in Bonny Island was investigated for power generation and sustainable development. In this work, 39-years wave data (1984-2023) for nearshore and offshore wave regimes of Bonny Island at 13</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m and 133</w:t>
      </w:r>
      <w:r w:rsidR="00BD1864" w:rsidRPr="00A732E0">
        <w:rPr>
          <w:rFonts w:ascii="Times New Roman" w:hAnsi="Times New Roman" w:cs="Times New Roman"/>
          <w:sz w:val="24"/>
          <w:szCs w:val="24"/>
        </w:rPr>
        <w:t xml:space="preserve"> </w:t>
      </w:r>
      <w:r w:rsidRPr="00A732E0">
        <w:rPr>
          <w:rFonts w:ascii="Times New Roman" w:hAnsi="Times New Roman" w:cs="Times New Roman"/>
          <w:sz w:val="24"/>
          <w:szCs w:val="24"/>
        </w:rPr>
        <w:t xml:space="preserve">m water depth respectively was </w:t>
      </w:r>
      <w:r w:rsidR="007F762A" w:rsidRPr="00A732E0">
        <w:rPr>
          <w:rFonts w:ascii="Times New Roman" w:hAnsi="Times New Roman" w:cs="Times New Roman"/>
          <w:sz w:val="24"/>
          <w:szCs w:val="24"/>
        </w:rPr>
        <w:t>analyzed</w:t>
      </w:r>
      <w:r w:rsidR="002F46F2" w:rsidRPr="00A732E0">
        <w:rPr>
          <w:rFonts w:ascii="Times New Roman" w:hAnsi="Times New Roman" w:cs="Times New Roman"/>
          <w:sz w:val="24"/>
          <w:szCs w:val="24"/>
        </w:rPr>
        <w:t xml:space="preserve"> </w:t>
      </w:r>
      <w:r w:rsidRPr="00A732E0">
        <w:rPr>
          <w:rFonts w:ascii="Times New Roman" w:hAnsi="Times New Roman" w:cs="Times New Roman"/>
          <w:sz w:val="24"/>
          <w:szCs w:val="24"/>
        </w:rPr>
        <w:t xml:space="preserve">and used to predict the </w:t>
      </w:r>
      <w:r w:rsidR="007F762A" w:rsidRPr="00A732E0">
        <w:rPr>
          <w:rFonts w:ascii="Times New Roman" w:hAnsi="Times New Roman" w:cs="Times New Roman"/>
          <w:sz w:val="24"/>
          <w:szCs w:val="24"/>
        </w:rPr>
        <w:t>behavior</w:t>
      </w:r>
      <w:r w:rsidRPr="00A732E0">
        <w:rPr>
          <w:rFonts w:ascii="Times New Roman" w:hAnsi="Times New Roman" w:cs="Times New Roman"/>
          <w:sz w:val="24"/>
          <w:szCs w:val="24"/>
        </w:rPr>
        <w:t xml:space="preserve"> of wave energy in the area. RETScreen was used to assess the techno-economic viability of the wave regime of Bonny Island for a 30 MW wave farm. </w:t>
      </w:r>
      <w:r w:rsidR="002F46F2" w:rsidRPr="00A732E0">
        <w:rPr>
          <w:rFonts w:ascii="Times New Roman" w:hAnsi="Times New Roman" w:cs="Times New Roman"/>
          <w:sz w:val="24"/>
          <w:szCs w:val="24"/>
        </w:rPr>
        <w:t xml:space="preserve"> The results indicated the nearshore wave data can generate between 0.25 – 0.6 MW while the offshore can generate between 8 – 35 MW power of electricity. </w:t>
      </w:r>
      <w:r w:rsidR="004963E9" w:rsidRPr="00A732E0">
        <w:rPr>
          <w:rFonts w:ascii="Times New Roman" w:hAnsi="Times New Roman" w:cs="Times New Roman"/>
          <w:sz w:val="24"/>
          <w:szCs w:val="24"/>
        </w:rPr>
        <w:t>Therefore,</w:t>
      </w:r>
      <w:r w:rsidR="002F46F2" w:rsidRPr="00A732E0">
        <w:rPr>
          <w:rFonts w:ascii="Times New Roman" w:hAnsi="Times New Roman" w:cs="Times New Roman"/>
          <w:sz w:val="24"/>
          <w:szCs w:val="24"/>
        </w:rPr>
        <w:t xml:space="preserve"> the offshore region has more promising potential for a wave farm project.</w:t>
      </w:r>
      <w:r w:rsidR="004963E9" w:rsidRPr="00A732E0">
        <w:rPr>
          <w:rFonts w:ascii="Times New Roman" w:hAnsi="Times New Roman" w:cs="Times New Roman"/>
          <w:sz w:val="24"/>
          <w:szCs w:val="24"/>
        </w:rPr>
        <w:t xml:space="preserve"> However, due to intermittent nature of the wave power output, further studies on the integration of energy storage system like battery system with the wave energy conversion system is suggested.</w:t>
      </w:r>
    </w:p>
    <w:p w14:paraId="318AC2EA" w14:textId="5B132638" w:rsidR="00967B19" w:rsidRPr="00A732E0" w:rsidRDefault="00967B19" w:rsidP="00E6494F">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Based on the wave regime data of Bonny Island, the results from the </w:t>
      </w:r>
      <w:r w:rsidR="002F46F2" w:rsidRPr="00A732E0">
        <w:rPr>
          <w:rFonts w:ascii="Times New Roman" w:hAnsi="Times New Roman" w:cs="Times New Roman"/>
          <w:sz w:val="24"/>
          <w:szCs w:val="24"/>
        </w:rPr>
        <w:t xml:space="preserve">RETScreen </w:t>
      </w:r>
      <w:r w:rsidRPr="00A732E0">
        <w:rPr>
          <w:rFonts w:ascii="Times New Roman" w:hAnsi="Times New Roman" w:cs="Times New Roman"/>
          <w:sz w:val="24"/>
          <w:szCs w:val="24"/>
        </w:rPr>
        <w:t xml:space="preserve">assessment showed the </w:t>
      </w:r>
      <w:r w:rsidR="002F46F2" w:rsidRPr="00A732E0">
        <w:rPr>
          <w:rFonts w:ascii="Times New Roman" w:hAnsi="Times New Roman" w:cs="Times New Roman"/>
          <w:sz w:val="24"/>
          <w:szCs w:val="24"/>
        </w:rPr>
        <w:t xml:space="preserve">offshore </w:t>
      </w:r>
      <w:r w:rsidRPr="00A732E0">
        <w:rPr>
          <w:rFonts w:ascii="Times New Roman" w:hAnsi="Times New Roman" w:cs="Times New Roman"/>
          <w:sz w:val="24"/>
          <w:szCs w:val="24"/>
        </w:rPr>
        <w:t xml:space="preserve">wave resource can generate total annual electricity </w:t>
      </w:r>
      <w:r w:rsidR="009C3B20" w:rsidRPr="00A732E0">
        <w:rPr>
          <w:rFonts w:ascii="Times New Roman" w:hAnsi="Times New Roman" w:cs="Times New Roman"/>
          <w:sz w:val="24"/>
          <w:szCs w:val="24"/>
        </w:rPr>
        <w:t>of 2,146,200</w:t>
      </w:r>
      <w:r w:rsidRPr="00A732E0">
        <w:rPr>
          <w:rFonts w:ascii="Times New Roman" w:hAnsi="Times New Roman" w:cs="Times New Roman"/>
          <w:sz w:val="24"/>
          <w:szCs w:val="24"/>
        </w:rPr>
        <w:t xml:space="preserve"> MWh at an energy cost of $0.11/ kWh and 928,413 tons of CO</w:t>
      </w:r>
      <w:r w:rsidRPr="00A732E0">
        <w:rPr>
          <w:rFonts w:ascii="Times New Roman" w:hAnsi="Times New Roman" w:cs="Times New Roman"/>
          <w:sz w:val="24"/>
          <w:szCs w:val="24"/>
          <w:vertAlign w:val="subscript"/>
        </w:rPr>
        <w:t>2</w:t>
      </w:r>
      <w:r w:rsidRPr="00A732E0">
        <w:rPr>
          <w:rFonts w:ascii="Times New Roman" w:hAnsi="Times New Roman" w:cs="Times New Roman"/>
          <w:sz w:val="24"/>
          <w:szCs w:val="24"/>
        </w:rPr>
        <w:t xml:space="preserve"> on greenhouse gas reduction. The simple payback period (SPP) for the 30 MW wave power plant being 10.5 years, while the Net Positive Value (NPV) is $171,857, 502. These indices indicate that the 30 MW power plant in Bonny Island is a profitable investment portfolio. Therefore, Bonny Island has high potential to generate electricity from its wave energy resource.</w:t>
      </w:r>
      <w:r w:rsidR="004963E9" w:rsidRPr="00A732E0">
        <w:rPr>
          <w:rFonts w:ascii="Times New Roman" w:hAnsi="Times New Roman" w:cs="Times New Roman"/>
          <w:sz w:val="24"/>
          <w:szCs w:val="24"/>
        </w:rPr>
        <w:t xml:space="preserve"> The electricity generated from wave energy is cleaner and eco-friendlier than the existing fossil fuel generations. As such, having a wave power plant in Bonny Island will reduce GHG emission, provides a cleaner environment and provides reliable power generation for sustainable development in the region.   </w:t>
      </w:r>
    </w:p>
    <w:p w14:paraId="37E17A2C" w14:textId="77777777" w:rsidR="001607DD" w:rsidRPr="00A732E0" w:rsidRDefault="001607DD" w:rsidP="00E6494F">
      <w:pPr>
        <w:spacing w:after="0" w:line="240" w:lineRule="auto"/>
        <w:jc w:val="both"/>
        <w:rPr>
          <w:rFonts w:ascii="Times New Roman" w:hAnsi="Times New Roman" w:cs="Times New Roman"/>
          <w:sz w:val="24"/>
          <w:szCs w:val="24"/>
        </w:rPr>
      </w:pPr>
    </w:p>
    <w:p w14:paraId="14518B43" w14:textId="77777777" w:rsidR="001607DD" w:rsidRPr="00A732E0" w:rsidRDefault="001607DD" w:rsidP="001607DD">
      <w:pPr>
        <w:spacing w:after="0" w:line="240" w:lineRule="auto"/>
        <w:jc w:val="both"/>
        <w:rPr>
          <w:rFonts w:ascii="Times New Roman" w:hAnsi="Times New Roman" w:cs="Times New Roman"/>
          <w:b/>
          <w:bCs/>
          <w:sz w:val="24"/>
          <w:szCs w:val="24"/>
        </w:rPr>
      </w:pPr>
      <w:r w:rsidRPr="00A732E0">
        <w:rPr>
          <w:rFonts w:ascii="Times New Roman" w:hAnsi="Times New Roman" w:cs="Times New Roman"/>
          <w:b/>
          <w:bCs/>
          <w:sz w:val="24"/>
          <w:szCs w:val="24"/>
        </w:rPr>
        <w:t>Disclaimer (Artificial intelligence)</w:t>
      </w:r>
    </w:p>
    <w:p w14:paraId="30039400" w14:textId="278BD0C7" w:rsidR="001607DD" w:rsidRPr="00A732E0" w:rsidRDefault="001607DD" w:rsidP="001607DD">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 xml:space="preserve">Author hereby </w:t>
      </w:r>
      <w:r w:rsidR="009C3B20" w:rsidRPr="00A732E0">
        <w:rPr>
          <w:rFonts w:ascii="Times New Roman" w:hAnsi="Times New Roman" w:cs="Times New Roman"/>
          <w:sz w:val="24"/>
          <w:szCs w:val="24"/>
        </w:rPr>
        <w:t>declares</w:t>
      </w:r>
      <w:r w:rsidRPr="00A732E0">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w:t>
      </w:r>
    </w:p>
    <w:p w14:paraId="1DE4ABFA" w14:textId="77777777" w:rsidR="00261A69" w:rsidRPr="00A732E0" w:rsidRDefault="00261A69" w:rsidP="001607DD">
      <w:pPr>
        <w:spacing w:after="0" w:line="240" w:lineRule="auto"/>
        <w:jc w:val="both"/>
        <w:rPr>
          <w:rFonts w:ascii="Times New Roman" w:hAnsi="Times New Roman" w:cs="Times New Roman"/>
          <w:sz w:val="24"/>
          <w:szCs w:val="24"/>
        </w:rPr>
      </w:pPr>
    </w:p>
    <w:p w14:paraId="1E9B4417" w14:textId="77777777" w:rsidR="00261A69" w:rsidRPr="00A732E0" w:rsidRDefault="00261A69" w:rsidP="001607DD">
      <w:pPr>
        <w:spacing w:after="0" w:line="240" w:lineRule="auto"/>
        <w:jc w:val="both"/>
        <w:rPr>
          <w:rFonts w:ascii="Times New Roman" w:hAnsi="Times New Roman" w:cs="Times New Roman"/>
          <w:sz w:val="24"/>
          <w:szCs w:val="24"/>
        </w:rPr>
      </w:pPr>
    </w:p>
    <w:p w14:paraId="31D31FD5" w14:textId="77777777" w:rsidR="00F10CDE" w:rsidRPr="00A732E0" w:rsidRDefault="00F10CDE" w:rsidP="001607DD">
      <w:pPr>
        <w:spacing w:after="0" w:line="240" w:lineRule="auto"/>
        <w:jc w:val="both"/>
        <w:rPr>
          <w:rFonts w:ascii="Times New Roman" w:hAnsi="Times New Roman" w:cs="Times New Roman"/>
          <w:sz w:val="24"/>
          <w:szCs w:val="24"/>
        </w:rPr>
      </w:pPr>
    </w:p>
    <w:p w14:paraId="52ADDE15" w14:textId="77777777" w:rsidR="00F10CDE" w:rsidRPr="00A732E0" w:rsidRDefault="00F10CDE" w:rsidP="00F10CDE">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COMPETING INTERESTS DISCLAIMER:</w:t>
      </w:r>
    </w:p>
    <w:p w14:paraId="732DAAB6" w14:textId="77777777" w:rsidR="00F10CDE" w:rsidRPr="00A732E0" w:rsidRDefault="00F10CDE" w:rsidP="00F10CDE">
      <w:pPr>
        <w:spacing w:after="0" w:line="240" w:lineRule="auto"/>
        <w:jc w:val="both"/>
        <w:rPr>
          <w:rFonts w:ascii="Times New Roman" w:hAnsi="Times New Roman" w:cs="Times New Roman"/>
          <w:sz w:val="24"/>
          <w:szCs w:val="24"/>
        </w:rPr>
      </w:pPr>
      <w:r w:rsidRPr="00A732E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39FAF537" w14:textId="77777777" w:rsidR="00F10CDE" w:rsidRPr="00A732E0" w:rsidRDefault="00F10CDE" w:rsidP="00F10CDE">
      <w:pPr>
        <w:spacing w:after="0" w:line="240" w:lineRule="auto"/>
        <w:jc w:val="both"/>
        <w:rPr>
          <w:rFonts w:ascii="Times New Roman" w:hAnsi="Times New Roman" w:cs="Times New Roman"/>
          <w:sz w:val="24"/>
          <w:szCs w:val="24"/>
        </w:rPr>
      </w:pPr>
    </w:p>
    <w:p w14:paraId="3BDB8DEC" w14:textId="77777777" w:rsidR="00F10CDE" w:rsidRPr="00A732E0" w:rsidRDefault="00F10CDE" w:rsidP="001607DD">
      <w:pPr>
        <w:spacing w:after="0" w:line="240" w:lineRule="auto"/>
        <w:jc w:val="both"/>
        <w:rPr>
          <w:rFonts w:ascii="Times New Roman" w:hAnsi="Times New Roman" w:cs="Times New Roman"/>
          <w:sz w:val="24"/>
          <w:szCs w:val="24"/>
        </w:rPr>
      </w:pPr>
    </w:p>
    <w:p w14:paraId="4C9D9500" w14:textId="77777777" w:rsidR="008D3AB7" w:rsidRPr="00A732E0" w:rsidRDefault="008D3AB7" w:rsidP="00E6494F">
      <w:pPr>
        <w:spacing w:after="0" w:line="240" w:lineRule="auto"/>
        <w:jc w:val="both"/>
        <w:rPr>
          <w:rFonts w:ascii="Times New Roman" w:hAnsi="Times New Roman" w:cs="Times New Roman"/>
          <w:sz w:val="24"/>
          <w:szCs w:val="24"/>
        </w:rPr>
      </w:pPr>
    </w:p>
    <w:p w14:paraId="61FA6B84" w14:textId="77777777" w:rsidR="00E90FE5" w:rsidRPr="00A732E0" w:rsidRDefault="00845794" w:rsidP="00E6494F">
      <w:pPr>
        <w:spacing w:after="0" w:line="240" w:lineRule="auto"/>
        <w:rPr>
          <w:rFonts w:ascii="Times New Roman" w:hAnsi="Times New Roman" w:cs="Times New Roman"/>
          <w:b/>
          <w:bCs/>
          <w:sz w:val="24"/>
          <w:szCs w:val="24"/>
        </w:rPr>
      </w:pPr>
      <w:r w:rsidRPr="00A732E0">
        <w:rPr>
          <w:rFonts w:ascii="Times New Roman" w:hAnsi="Times New Roman" w:cs="Times New Roman"/>
          <w:b/>
          <w:bCs/>
          <w:sz w:val="24"/>
          <w:szCs w:val="24"/>
        </w:rPr>
        <w:t>REFERENCES</w:t>
      </w:r>
    </w:p>
    <w:p w14:paraId="00F67CC3" w14:textId="193B45CF" w:rsidR="00D312DD" w:rsidRPr="00A732E0"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 xml:space="preserve">Agbakwuru, J. A. &amp; Akaawase, B. T. (2020). “Spectral </w:t>
      </w:r>
      <w:r w:rsidR="007C3DC1" w:rsidRPr="00A732E0">
        <w:rPr>
          <w:rFonts w:ascii="Times New Roman" w:hAnsi="Times New Roman" w:cs="Times New Roman"/>
          <w:sz w:val="24"/>
          <w:szCs w:val="24"/>
        </w:rPr>
        <w:t>Characterization</w:t>
      </w:r>
      <w:r w:rsidRPr="00A732E0">
        <w:rPr>
          <w:rFonts w:ascii="Times New Roman" w:hAnsi="Times New Roman" w:cs="Times New Roman"/>
          <w:sz w:val="24"/>
          <w:szCs w:val="24"/>
        </w:rPr>
        <w:t xml:space="preserve"> of Bonny Offshore Water Wave in Nigeria”, Uniport Journal of Engineering and Scientific Research (UJESR), 5(2), 1-5. ISSN: 2616-1192</w:t>
      </w:r>
    </w:p>
    <w:p w14:paraId="3CBBA3AC" w14:textId="77777777" w:rsidR="00AE6449" w:rsidRPr="00A732E0"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14E14100" w14:textId="54FC2CBD" w:rsidR="00D312DD" w:rsidRPr="00A732E0" w:rsidRDefault="00D312DD" w:rsidP="0083662D">
      <w:pPr>
        <w:tabs>
          <w:tab w:val="left" w:pos="1440"/>
        </w:tabs>
        <w:autoSpaceDE w:val="0"/>
        <w:autoSpaceDN w:val="0"/>
        <w:adjustRightInd w:val="0"/>
        <w:spacing w:after="0" w:line="240" w:lineRule="auto"/>
        <w:ind w:left="630" w:hanging="630"/>
        <w:jc w:val="both"/>
        <w:rPr>
          <w:rFonts w:ascii="Times New Roman" w:hAnsi="Times New Roman" w:cs="Times New Roman"/>
          <w:sz w:val="24"/>
          <w:szCs w:val="24"/>
        </w:rPr>
      </w:pPr>
      <w:r w:rsidRPr="00A732E0">
        <w:rPr>
          <w:rFonts w:ascii="Times New Roman" w:hAnsi="Times New Roman" w:cs="Times New Roman"/>
          <w:sz w:val="24"/>
          <w:szCs w:val="24"/>
        </w:rPr>
        <w:t>Ambuhl.D, Guzzella.L. (2015).  Predictive Reference Signal Generator for Hybrid Electric Vehicles. IEEE Transactions on Vehicular Technology</w:t>
      </w:r>
      <w:r w:rsidR="0048012C" w:rsidRPr="00A732E0">
        <w:rPr>
          <w:rFonts w:ascii="Times New Roman" w:hAnsi="Times New Roman" w:cs="Times New Roman"/>
          <w:sz w:val="24"/>
          <w:szCs w:val="24"/>
        </w:rPr>
        <w:t>,.vol.</w:t>
      </w:r>
      <w:r w:rsidRPr="00A732E0">
        <w:rPr>
          <w:rFonts w:ascii="Times New Roman" w:hAnsi="Times New Roman" w:cs="Times New Roman"/>
          <w:sz w:val="24"/>
          <w:szCs w:val="24"/>
        </w:rPr>
        <w:t>58, pp.30–40</w:t>
      </w:r>
    </w:p>
    <w:p w14:paraId="43FB5BB0" w14:textId="77777777" w:rsidR="00AE6449" w:rsidRPr="00A732E0"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7BAD0621" w14:textId="3A4096D2" w:rsidR="00D312DD" w:rsidRPr="00A732E0" w:rsidRDefault="00D312DD" w:rsidP="0083662D">
      <w:pPr>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Asiegbu, N. M. (2021). “Design of a Combined Offshore Renewable Energy System for Bonny Nigeria Based on Comparative Feasibility Analysis”; International Journal of Renewable Energy Research, 11(3), 968 -978.</w:t>
      </w:r>
    </w:p>
    <w:p w14:paraId="5C47F6D4" w14:textId="77777777" w:rsidR="00E073C3" w:rsidRPr="00A732E0" w:rsidRDefault="00E073C3" w:rsidP="0083662D">
      <w:pPr>
        <w:spacing w:after="0" w:line="240" w:lineRule="auto"/>
        <w:ind w:left="720" w:hanging="720"/>
        <w:jc w:val="both"/>
        <w:rPr>
          <w:rFonts w:ascii="Times New Roman" w:hAnsi="Times New Roman" w:cs="Times New Roman"/>
          <w:sz w:val="24"/>
          <w:szCs w:val="24"/>
        </w:rPr>
      </w:pPr>
    </w:p>
    <w:p w14:paraId="3B06176F" w14:textId="16C1F128" w:rsidR="00E073C3" w:rsidRPr="00A732E0" w:rsidRDefault="005A6E72" w:rsidP="0083662D">
      <w:pPr>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 xml:space="preserve">Kumar, R., </w:t>
      </w:r>
      <w:r w:rsidR="00E073C3" w:rsidRPr="00A732E0">
        <w:rPr>
          <w:rFonts w:ascii="Times New Roman" w:hAnsi="Times New Roman" w:cs="Times New Roman"/>
          <w:sz w:val="24"/>
          <w:szCs w:val="24"/>
        </w:rPr>
        <w:t>Barve, K.H.</w:t>
      </w:r>
      <w:r w:rsidR="0099247C" w:rsidRPr="00A732E0">
        <w:rPr>
          <w:rFonts w:ascii="Times New Roman" w:hAnsi="Times New Roman" w:cs="Times New Roman"/>
          <w:sz w:val="24"/>
          <w:szCs w:val="24"/>
        </w:rPr>
        <w:t>,</w:t>
      </w:r>
      <w:r w:rsidR="00E073C3" w:rsidRPr="00A732E0">
        <w:rPr>
          <w:rFonts w:ascii="Times New Roman" w:hAnsi="Times New Roman" w:cs="Times New Roman"/>
          <w:sz w:val="24"/>
          <w:szCs w:val="24"/>
        </w:rPr>
        <w:t xml:space="preserve"> </w:t>
      </w:r>
      <w:r w:rsidRPr="00A732E0">
        <w:rPr>
          <w:rFonts w:ascii="Times New Roman" w:hAnsi="Times New Roman" w:cs="Times New Roman"/>
          <w:sz w:val="24"/>
          <w:szCs w:val="24"/>
        </w:rPr>
        <w:t xml:space="preserve">Singh, A., Ahsan, T., </w:t>
      </w:r>
      <w:r w:rsidR="00E073C3" w:rsidRPr="00A732E0">
        <w:rPr>
          <w:rFonts w:ascii="Times New Roman" w:hAnsi="Times New Roman" w:cs="Times New Roman"/>
          <w:sz w:val="24"/>
          <w:szCs w:val="24"/>
        </w:rPr>
        <w:t xml:space="preserve">&amp; Ranganath, L.R. (2018). </w:t>
      </w:r>
      <w:r w:rsidRPr="00A732E0">
        <w:rPr>
          <w:rFonts w:ascii="Times New Roman" w:hAnsi="Times New Roman" w:cs="Times New Roman"/>
          <w:sz w:val="24"/>
          <w:szCs w:val="24"/>
        </w:rPr>
        <w:t>“</w:t>
      </w:r>
      <w:r w:rsidR="00E073C3" w:rsidRPr="00A732E0">
        <w:rPr>
          <w:rFonts w:ascii="Times New Roman" w:hAnsi="Times New Roman" w:cs="Times New Roman"/>
          <w:sz w:val="24"/>
          <w:szCs w:val="24"/>
        </w:rPr>
        <w:t>Assessment of Wave Energy Potential Using Three Years Offshore Wind</w:t>
      </w:r>
      <w:r w:rsidRPr="00A732E0">
        <w:rPr>
          <w:rFonts w:ascii="Times New Roman" w:hAnsi="Times New Roman" w:cs="Times New Roman"/>
          <w:sz w:val="24"/>
          <w:szCs w:val="24"/>
        </w:rPr>
        <w:t xml:space="preserve"> and Wave Data Near Ratnagiri, Maharashtra”. INCHOE-2018, </w:t>
      </w:r>
      <w:r w:rsidRPr="00A732E0">
        <w:rPr>
          <w:rFonts w:ascii="Times New Roman" w:hAnsi="Times New Roman" w:cs="Times New Roman"/>
          <w:i/>
          <w:iCs/>
          <w:sz w:val="24"/>
          <w:szCs w:val="24"/>
        </w:rPr>
        <w:t>Indian Society for Hydraulics and Central Water &amp; Power Research Station</w:t>
      </w:r>
      <w:r w:rsidRPr="00A732E0">
        <w:rPr>
          <w:rFonts w:ascii="Times New Roman" w:hAnsi="Times New Roman" w:cs="Times New Roman"/>
          <w:sz w:val="24"/>
          <w:szCs w:val="24"/>
        </w:rPr>
        <w:t>, Pune, India</w:t>
      </w:r>
    </w:p>
    <w:p w14:paraId="638A31A0" w14:textId="77777777" w:rsidR="00FF54E3" w:rsidRPr="00A732E0" w:rsidRDefault="00FF54E3" w:rsidP="0083662D">
      <w:pPr>
        <w:spacing w:after="0" w:line="240" w:lineRule="auto"/>
        <w:ind w:left="720" w:hanging="720"/>
        <w:jc w:val="both"/>
        <w:rPr>
          <w:rFonts w:ascii="Times New Roman" w:hAnsi="Times New Roman" w:cs="Times New Roman"/>
          <w:sz w:val="24"/>
          <w:szCs w:val="24"/>
        </w:rPr>
      </w:pPr>
    </w:p>
    <w:p w14:paraId="2C77EB0F" w14:textId="0F816110" w:rsidR="00FF54E3" w:rsidRPr="00A732E0" w:rsidRDefault="00FF54E3" w:rsidP="0083662D">
      <w:pPr>
        <w:spacing w:after="0" w:line="240" w:lineRule="auto"/>
        <w:ind w:left="720" w:hanging="720"/>
        <w:jc w:val="both"/>
        <w:rPr>
          <w:rStyle w:val="Hyperlink"/>
          <w:rFonts w:ascii="Times New Roman" w:hAnsi="Times New Roman" w:cs="Times New Roman"/>
          <w:color w:val="auto"/>
          <w:sz w:val="24"/>
          <w:szCs w:val="24"/>
          <w:u w:val="none"/>
        </w:rPr>
      </w:pPr>
      <w:r w:rsidRPr="00A732E0">
        <w:rPr>
          <w:rFonts w:ascii="Times New Roman" w:hAnsi="Times New Roman" w:cs="Times New Roman"/>
          <w:sz w:val="24"/>
          <w:szCs w:val="24"/>
        </w:rPr>
        <w:t xml:space="preserve">Blackledge, J., Coyle, E., Rearney, D., McGuirk, R. &amp; Norton, B. (2013). “Estimation of Wave Energy from Wind Velocity”, </w:t>
      </w:r>
      <w:r w:rsidRPr="00A732E0">
        <w:rPr>
          <w:rFonts w:ascii="Times New Roman" w:hAnsi="Times New Roman" w:cs="Times New Roman"/>
          <w:i/>
          <w:iCs/>
          <w:sz w:val="24"/>
          <w:szCs w:val="24"/>
        </w:rPr>
        <w:t>IAENG Engineering Leters, 2013, 1-13</w:t>
      </w:r>
      <w:r w:rsidRPr="00A732E0">
        <w:rPr>
          <w:rFonts w:ascii="Times New Roman" w:hAnsi="Times New Roman" w:cs="Times New Roman"/>
          <w:b/>
          <w:bCs/>
          <w:sz w:val="24"/>
          <w:szCs w:val="24"/>
          <w:lang w:val="en-GB"/>
        </w:rPr>
        <w:t xml:space="preserve"> </w:t>
      </w:r>
      <w:hyperlink r:id="rId21" w:history="1">
        <w:r w:rsidRPr="00A732E0">
          <w:rPr>
            <w:rStyle w:val="Hyperlink"/>
            <w:rFonts w:ascii="Times New Roman" w:hAnsi="Times New Roman" w:cs="Times New Roman"/>
            <w:color w:val="auto"/>
            <w:sz w:val="24"/>
            <w:szCs w:val="24"/>
          </w:rPr>
          <w:t>https://www.researchgate.net/publication/283368443</w:t>
        </w:r>
      </w:hyperlink>
    </w:p>
    <w:p w14:paraId="37D10764" w14:textId="77777777" w:rsidR="00D312DD" w:rsidRPr="00A732E0"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69156210" w14:textId="77777777" w:rsidR="00D312DD" w:rsidRPr="00A732E0" w:rsidRDefault="00D312DD" w:rsidP="00E6494F">
      <w:pPr>
        <w:autoSpaceDE w:val="0"/>
        <w:autoSpaceDN w:val="0"/>
        <w:adjustRightInd w:val="0"/>
        <w:spacing w:after="0" w:line="240" w:lineRule="auto"/>
        <w:ind w:left="720" w:hanging="720"/>
        <w:jc w:val="both"/>
        <w:rPr>
          <w:rFonts w:ascii="Times New Roman" w:hAnsi="Times New Roman" w:cs="Times New Roman"/>
          <w:b/>
          <w:bCs/>
          <w:sz w:val="24"/>
          <w:szCs w:val="24"/>
          <w:lang w:val="fr-FR"/>
        </w:rPr>
      </w:pPr>
      <w:r w:rsidRPr="00A732E0">
        <w:rPr>
          <w:rFonts w:ascii="Times New Roman" w:hAnsi="Times New Roman" w:cs="Times New Roman"/>
          <w:sz w:val="24"/>
          <w:szCs w:val="24"/>
        </w:rPr>
        <w:t xml:space="preserve">Houngue, G. H., Houepkonheha, M. A., Tokpohozin, N. B. &amp; Kounouhewa, B. B. (2019). “Wave Energy Potential Assessment during Recent Extreme Events Observed on Benin’s Coastal Area, Gulf of Guinea (West Africa)”. </w:t>
      </w:r>
      <w:r w:rsidRPr="00A732E0">
        <w:rPr>
          <w:rFonts w:ascii="Times New Roman" w:hAnsi="Times New Roman" w:cs="Times New Roman"/>
          <w:sz w:val="24"/>
          <w:szCs w:val="24"/>
          <w:lang w:val="fr-FR"/>
        </w:rPr>
        <w:t>Journal de physique de la SOAPHYS, J. P. Soaphys, 1(2019) C19A14, ISSN Print : 2630-0958,</w:t>
      </w:r>
      <w:r w:rsidRPr="00A732E0">
        <w:rPr>
          <w:rFonts w:ascii="Times New Roman" w:hAnsi="Times New Roman" w:cs="Times New Roman"/>
          <w:b/>
          <w:bCs/>
          <w:sz w:val="24"/>
          <w:szCs w:val="24"/>
          <w:lang w:val="fr-FR"/>
        </w:rPr>
        <w:t xml:space="preserve"> </w:t>
      </w:r>
    </w:p>
    <w:p w14:paraId="782D30F2" w14:textId="4C53771C" w:rsidR="00D312DD" w:rsidRPr="00A732E0" w:rsidRDefault="00D312DD" w:rsidP="0083662D">
      <w:pPr>
        <w:autoSpaceDE w:val="0"/>
        <w:autoSpaceDN w:val="0"/>
        <w:adjustRightInd w:val="0"/>
        <w:spacing w:after="0" w:line="240" w:lineRule="auto"/>
        <w:ind w:left="720" w:hanging="720"/>
        <w:jc w:val="both"/>
        <w:rPr>
          <w:rFonts w:ascii="Times New Roman" w:hAnsi="Times New Roman" w:cs="Times New Roman"/>
          <w:b/>
          <w:bCs/>
          <w:sz w:val="24"/>
          <w:szCs w:val="24"/>
          <w:lang w:val="fr-FR"/>
        </w:rPr>
      </w:pPr>
      <w:r w:rsidRPr="00A732E0">
        <w:rPr>
          <w:rFonts w:ascii="Times New Roman" w:hAnsi="Times New Roman" w:cs="Times New Roman"/>
          <w:b/>
          <w:bCs/>
          <w:sz w:val="24"/>
          <w:szCs w:val="24"/>
          <w:lang w:val="fr-FR"/>
        </w:rPr>
        <w:tab/>
      </w:r>
      <w:hyperlink r:id="rId22" w:history="1">
        <w:r w:rsidRPr="00A732E0">
          <w:rPr>
            <w:rStyle w:val="Hyperlink"/>
            <w:rFonts w:ascii="Times New Roman" w:hAnsi="Times New Roman" w:cs="Times New Roman"/>
            <w:color w:val="auto"/>
            <w:sz w:val="24"/>
            <w:szCs w:val="24"/>
            <w:lang w:val="fr-FR"/>
          </w:rPr>
          <w:t>http://www.soaphys.org/journal/</w:t>
        </w:r>
      </w:hyperlink>
      <w:r w:rsidRPr="00A732E0">
        <w:rPr>
          <w:rFonts w:ascii="Times New Roman" w:hAnsi="Times New Roman" w:cs="Times New Roman"/>
          <w:b/>
          <w:bCs/>
          <w:sz w:val="24"/>
          <w:szCs w:val="24"/>
          <w:lang w:val="fr-FR"/>
        </w:rPr>
        <w:t xml:space="preserve"> </w:t>
      </w:r>
    </w:p>
    <w:p w14:paraId="60A68859" w14:textId="77777777" w:rsidR="001A3483" w:rsidRPr="00A732E0" w:rsidRDefault="001A3483" w:rsidP="001C4FBD">
      <w:pPr>
        <w:autoSpaceDE w:val="0"/>
        <w:autoSpaceDN w:val="0"/>
        <w:adjustRightInd w:val="0"/>
        <w:spacing w:after="0" w:line="240" w:lineRule="auto"/>
        <w:ind w:left="720" w:hanging="720"/>
        <w:jc w:val="both"/>
        <w:rPr>
          <w:rFonts w:ascii="Times New Roman" w:hAnsi="Times New Roman" w:cs="Times New Roman"/>
          <w:sz w:val="24"/>
          <w:szCs w:val="24"/>
        </w:rPr>
      </w:pPr>
    </w:p>
    <w:p w14:paraId="7861C54D" w14:textId="66EE57AD" w:rsidR="001C4FBD" w:rsidRPr="00A732E0" w:rsidRDefault="001C4FBD" w:rsidP="001C4FBD">
      <w:pPr>
        <w:autoSpaceDE w:val="0"/>
        <w:autoSpaceDN w:val="0"/>
        <w:adjustRightInd w:val="0"/>
        <w:spacing w:after="0" w:line="240" w:lineRule="auto"/>
        <w:ind w:left="720" w:hanging="720"/>
        <w:jc w:val="both"/>
      </w:pPr>
      <w:r w:rsidRPr="00A732E0">
        <w:rPr>
          <w:rFonts w:ascii="Times New Roman" w:hAnsi="Times New Roman" w:cs="Times New Roman"/>
          <w:sz w:val="24"/>
          <w:szCs w:val="24"/>
        </w:rPr>
        <w:t xml:space="preserve">Jahangir, M. H., Alimohamadi, R., &amp; Montazeri, M. (2023). “Performance comparison of </w:t>
      </w:r>
      <w:r w:rsidRPr="00A732E0">
        <w:rPr>
          <w:rFonts w:ascii="Times New Roman" w:hAnsi="Times New Roman" w:cs="Times New Roman"/>
          <w:sz w:val="24"/>
          <w:szCs w:val="24"/>
        </w:rPr>
        <w:tab/>
        <w:t>pelamis, wavestar, langley, oscillating water column and Aqua Buoy wave energy converters supplying islands energy demands”, Energy Reports 9 (2023) 5111–5124,</w:t>
      </w:r>
      <w:r w:rsidRPr="00A732E0">
        <w:t xml:space="preserve"> </w:t>
      </w:r>
    </w:p>
    <w:p w14:paraId="709815E7" w14:textId="574AA985" w:rsidR="001C4FBD" w:rsidRPr="00A732E0" w:rsidRDefault="001C4FBD" w:rsidP="0083662D">
      <w:pPr>
        <w:autoSpaceDE w:val="0"/>
        <w:autoSpaceDN w:val="0"/>
        <w:adjustRightInd w:val="0"/>
        <w:spacing w:after="0" w:line="240" w:lineRule="auto"/>
        <w:ind w:left="720" w:hanging="720"/>
        <w:jc w:val="both"/>
      </w:pPr>
      <w:r w:rsidRPr="00A732E0">
        <w:tab/>
      </w:r>
      <w:hyperlink r:id="rId23" w:history="1">
        <w:r w:rsidRPr="00A732E0">
          <w:t>https://doi.org/10.1016/j.egyr.2023.04.051</w:t>
        </w:r>
      </w:hyperlink>
    </w:p>
    <w:p w14:paraId="41941C97" w14:textId="77777777" w:rsidR="00A41A52" w:rsidRPr="00A732E0" w:rsidRDefault="00A41A52" w:rsidP="0083662D">
      <w:pPr>
        <w:autoSpaceDE w:val="0"/>
        <w:autoSpaceDN w:val="0"/>
        <w:adjustRightInd w:val="0"/>
        <w:spacing w:after="0" w:line="240" w:lineRule="auto"/>
        <w:ind w:left="720" w:hanging="720"/>
        <w:jc w:val="both"/>
      </w:pPr>
    </w:p>
    <w:p w14:paraId="5D803BE7" w14:textId="77777777" w:rsidR="00A41A52" w:rsidRPr="00A732E0" w:rsidRDefault="00A41A52" w:rsidP="00A41A52">
      <w:pPr>
        <w:pStyle w:val="Default"/>
        <w:spacing w:line="276" w:lineRule="auto"/>
        <w:ind w:left="720" w:hanging="720"/>
        <w:jc w:val="both"/>
        <w:rPr>
          <w:rStyle w:val="Hyperlink"/>
          <w:color w:val="auto"/>
        </w:rPr>
      </w:pPr>
      <w:r w:rsidRPr="00A732E0">
        <w:rPr>
          <w:color w:val="auto"/>
        </w:rPr>
        <w:t xml:space="preserve">Kayode, O., &amp; Koya, O. A. (2019). “Wave Energy Along the Gulf Coast of Nigeria”, Applied Engineering Letters 4(4), 128-135. </w:t>
      </w:r>
      <w:hyperlink r:id="rId24" w:history="1">
        <w:r w:rsidRPr="00A732E0">
          <w:rPr>
            <w:rStyle w:val="Hyperlink"/>
            <w:color w:val="auto"/>
          </w:rPr>
          <w:t>https://doi.org/10.18485/aeletters.2019.4.4.4</w:t>
        </w:r>
      </w:hyperlink>
    </w:p>
    <w:p w14:paraId="3B186DD8" w14:textId="77777777" w:rsidR="00AE6449" w:rsidRPr="00A732E0" w:rsidRDefault="00AE6449" w:rsidP="00E6494F">
      <w:pPr>
        <w:pStyle w:val="Default"/>
        <w:ind w:left="720" w:hanging="720"/>
        <w:jc w:val="both"/>
        <w:rPr>
          <w:color w:val="auto"/>
        </w:rPr>
      </w:pPr>
    </w:p>
    <w:p w14:paraId="51A3CF8B" w14:textId="388365D4" w:rsidR="00D312DD" w:rsidRPr="00A732E0" w:rsidRDefault="00D312DD"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A732E0">
        <w:rPr>
          <w:rFonts w:ascii="Times New Roman" w:hAnsi="Times New Roman" w:cs="Times New Roman"/>
          <w:sz w:val="24"/>
          <w:szCs w:val="24"/>
        </w:rPr>
        <w:t>Lavidas, G. &amp; Kamranzad, B. (2020). “Assessment of Wave Power Stability and Classification with two global datasets”, International Journal of Sustainable Energy,</w:t>
      </w:r>
      <w:r w:rsidRPr="00A732E0">
        <w:rPr>
          <w:rFonts w:ascii="Times New Roman" w:hAnsi="Times New Roman" w:cs="Times New Roman"/>
          <w:sz w:val="24"/>
          <w:szCs w:val="24"/>
          <w:lang w:val="en-GB"/>
        </w:rPr>
        <w:t xml:space="preserve"> </w:t>
      </w:r>
      <w:r w:rsidRPr="00A732E0">
        <w:rPr>
          <w:rStyle w:val="Hyperlink"/>
          <w:rFonts w:ascii="Times New Roman" w:hAnsi="Times New Roman" w:cs="Times New Roman"/>
          <w:color w:val="auto"/>
          <w:sz w:val="24"/>
          <w:szCs w:val="24"/>
        </w:rPr>
        <w:t>DOI: 10.1080/14786451.2020.1821027</w:t>
      </w:r>
      <w:r w:rsidRPr="00A732E0">
        <w:rPr>
          <w:rFonts w:ascii="Times New Roman" w:hAnsi="Times New Roman" w:cs="Times New Roman"/>
          <w:sz w:val="24"/>
          <w:szCs w:val="24"/>
          <w:lang w:val="en-GB"/>
        </w:rPr>
        <w:t xml:space="preserve"> </w:t>
      </w:r>
    </w:p>
    <w:p w14:paraId="013765AA" w14:textId="77777777" w:rsidR="00B121E2" w:rsidRPr="00A732E0" w:rsidRDefault="00B121E2"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5661249A" w14:textId="0F2BFB28" w:rsidR="00B121E2" w:rsidRPr="00A732E0" w:rsidRDefault="00B121E2"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A732E0">
        <w:rPr>
          <w:rFonts w:ascii="Times New Roman" w:hAnsi="Times New Roman" w:cs="Times New Roman"/>
          <w:sz w:val="24"/>
          <w:szCs w:val="24"/>
        </w:rPr>
        <w:t>Lemessy, K. G., Manohar, K., &amp; Adeyanju, A. (2020). Reducing the Barriers to Wave Energy Harvesting: Review. Journal of Scientific Research and Reports, 26(2), 107–116. https://doi.org/10.9734/jsrr/2020/v26i230230</w:t>
      </w:r>
    </w:p>
    <w:p w14:paraId="39B6FB7B" w14:textId="77777777" w:rsidR="00A41A52" w:rsidRPr="00A732E0" w:rsidRDefault="00A41A52" w:rsidP="00E6494F">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166107B7" w14:textId="10C36EA8" w:rsidR="00A41A52" w:rsidRPr="00A732E0" w:rsidRDefault="00A41A52" w:rsidP="00E6494F">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NLNG Train 7 Metocean Modelling Report (T-14.203.046 Revision A, 2023).</w:t>
      </w:r>
    </w:p>
    <w:p w14:paraId="099C06FA" w14:textId="77777777" w:rsidR="001B765A" w:rsidRPr="00A732E0" w:rsidRDefault="001B765A"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77F6BA30" w14:textId="77777777" w:rsidR="001B765A" w:rsidRPr="00A732E0"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 xml:space="preserve">Orji, C. U., Oyegbemi, K.O., &amp; Ibiba D. (2023). “Performance Analysis of a Point Absorber Wave Energy Converter in Nigerian West Coast; Gulf of Guinea”, </w:t>
      </w:r>
      <w:r w:rsidRPr="00A732E0">
        <w:rPr>
          <w:rFonts w:ascii="Times New Roman" w:hAnsi="Times New Roman" w:cs="Times New Roman"/>
          <w:i/>
          <w:iCs/>
          <w:sz w:val="24"/>
          <w:szCs w:val="24"/>
        </w:rPr>
        <w:t>International Journal of Marine Engineering Innovation and Research</w:t>
      </w:r>
      <w:r w:rsidRPr="00A732E0">
        <w:rPr>
          <w:rFonts w:ascii="Times New Roman" w:hAnsi="Times New Roman" w:cs="Times New Roman"/>
          <w:sz w:val="24"/>
          <w:szCs w:val="24"/>
        </w:rPr>
        <w:t xml:space="preserve">, 8(2), 272-278 </w:t>
      </w:r>
    </w:p>
    <w:p w14:paraId="70B669CD" w14:textId="77777777" w:rsidR="00AE6449" w:rsidRPr="00A732E0" w:rsidRDefault="00AE6449" w:rsidP="00E6494F">
      <w:pPr>
        <w:autoSpaceDE w:val="0"/>
        <w:autoSpaceDN w:val="0"/>
        <w:adjustRightInd w:val="0"/>
        <w:spacing w:after="0" w:line="240" w:lineRule="auto"/>
        <w:ind w:left="720" w:hanging="720"/>
        <w:jc w:val="both"/>
        <w:rPr>
          <w:rFonts w:ascii="Times New Roman" w:hAnsi="Times New Roman" w:cs="Times New Roman"/>
          <w:sz w:val="24"/>
          <w:szCs w:val="24"/>
        </w:rPr>
      </w:pPr>
    </w:p>
    <w:p w14:paraId="28AE2A89" w14:textId="0E6A59BF" w:rsidR="00D312DD" w:rsidRPr="00A732E0"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 xml:space="preserve">Ozohu-Suleiman A. (2021). “The Energy Crises and Environmental Concerns in Sub-Saharan </w:t>
      </w:r>
      <w:r w:rsidR="0048012C" w:rsidRPr="00A732E0">
        <w:rPr>
          <w:rFonts w:ascii="Times New Roman" w:hAnsi="Times New Roman" w:cs="Times New Roman"/>
          <w:sz w:val="24"/>
          <w:szCs w:val="24"/>
        </w:rPr>
        <w:t>Africa (</w:t>
      </w:r>
      <w:r w:rsidRPr="00A732E0">
        <w:rPr>
          <w:rFonts w:ascii="Times New Roman" w:hAnsi="Times New Roman" w:cs="Times New Roman"/>
          <w:sz w:val="24"/>
          <w:szCs w:val="24"/>
        </w:rPr>
        <w:t xml:space="preserve">Nigeria): </w:t>
      </w:r>
      <w:r w:rsidR="0048012C" w:rsidRPr="00A732E0">
        <w:rPr>
          <w:rFonts w:ascii="Times New Roman" w:hAnsi="Times New Roman" w:cs="Times New Roman"/>
          <w:sz w:val="24"/>
          <w:szCs w:val="24"/>
        </w:rPr>
        <w:t>A perspective on</w:t>
      </w:r>
      <w:r w:rsidRPr="00A732E0">
        <w:rPr>
          <w:rFonts w:ascii="Times New Roman" w:hAnsi="Times New Roman" w:cs="Times New Roman"/>
          <w:sz w:val="24"/>
          <w:szCs w:val="24"/>
        </w:rPr>
        <w:t xml:space="preserve"> </w:t>
      </w:r>
      <w:r w:rsidR="0048012C" w:rsidRPr="00A732E0">
        <w:rPr>
          <w:rFonts w:ascii="Times New Roman" w:hAnsi="Times New Roman" w:cs="Times New Roman"/>
          <w:sz w:val="24"/>
          <w:szCs w:val="24"/>
        </w:rPr>
        <w:t>Public Governance</w:t>
      </w:r>
      <w:r w:rsidRPr="00A732E0">
        <w:rPr>
          <w:rFonts w:ascii="Times New Roman" w:hAnsi="Times New Roman" w:cs="Times New Roman"/>
          <w:sz w:val="24"/>
          <w:szCs w:val="24"/>
        </w:rPr>
        <w:t xml:space="preserve"> for Climate Action”. Journal of Public Administration and Governance ISSN 2161-7104 2021, Vol. 11, No. 2 </w:t>
      </w:r>
    </w:p>
    <w:p w14:paraId="7824378A" w14:textId="77777777" w:rsidR="001B765A" w:rsidRPr="00A732E0"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3BFAFD8C" w14:textId="77777777" w:rsidR="001B765A" w:rsidRPr="00A732E0"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lang w:val="fr-FR"/>
        </w:rPr>
        <w:t xml:space="preserve">Padrón, I., García, M.D., Marichal, G.N., &amp; Avila, D. (2022). </w:t>
      </w:r>
      <w:r w:rsidRPr="00A732E0">
        <w:rPr>
          <w:rFonts w:ascii="Times New Roman" w:hAnsi="Times New Roman" w:cs="Times New Roman"/>
          <w:sz w:val="24"/>
          <w:szCs w:val="24"/>
        </w:rPr>
        <w:t>“Wave Energy Potential of the Coast of El Hierro Island for the Exploitation of a Wave Energy Converter ”.</w:t>
      </w:r>
    </w:p>
    <w:p w14:paraId="141C873D" w14:textId="77777777" w:rsidR="001B765A" w:rsidRPr="00A732E0"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6837E87A" w14:textId="77777777" w:rsidR="001B765A" w:rsidRPr="00A732E0"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A732E0">
        <w:rPr>
          <w:rFonts w:ascii="Times New Roman" w:hAnsi="Times New Roman" w:cs="Times New Roman"/>
          <w:sz w:val="24"/>
          <w:szCs w:val="24"/>
          <w:lang w:val="en-GB"/>
        </w:rPr>
        <w:t xml:space="preserve">Romero, F. M., Rubio, A., &amp; Chica, E.  (2019). “Design of a wave energy converter system for the Colombian Pacific Ocean”, </w:t>
      </w:r>
      <w:r w:rsidRPr="00A732E0">
        <w:rPr>
          <w:rFonts w:ascii="Times New Roman" w:hAnsi="Times New Roman" w:cs="Times New Roman"/>
          <w:i/>
          <w:iCs/>
          <w:sz w:val="24"/>
          <w:szCs w:val="24"/>
          <w:lang w:val="en-GB"/>
        </w:rPr>
        <w:t>Revista Facultad de Ingeniería Universidad de Antioquia, no. 94</w:t>
      </w:r>
      <w:r w:rsidRPr="00A732E0">
        <w:rPr>
          <w:rFonts w:ascii="Times New Roman" w:hAnsi="Times New Roman" w:cs="Times New Roman"/>
          <w:sz w:val="24"/>
          <w:szCs w:val="24"/>
          <w:lang w:val="en-GB"/>
        </w:rPr>
        <w:t xml:space="preserve">, 8-23, </w:t>
      </w:r>
    </w:p>
    <w:p w14:paraId="43DE7BEB" w14:textId="77777777" w:rsidR="001B765A" w:rsidRPr="00A732E0"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A732E0">
        <w:rPr>
          <w:rFonts w:ascii="Times New Roman" w:hAnsi="Times New Roman" w:cs="Times New Roman"/>
          <w:sz w:val="24"/>
          <w:szCs w:val="24"/>
          <w:lang w:val="en-GB"/>
        </w:rPr>
        <w:tab/>
      </w:r>
      <w:hyperlink r:id="rId25" w:history="1">
        <w:r w:rsidRPr="00A732E0">
          <w:rPr>
            <w:rStyle w:val="Hyperlink"/>
            <w:rFonts w:ascii="Times New Roman" w:hAnsi="Times New Roman" w:cs="Times New Roman"/>
            <w:color w:val="auto"/>
            <w:sz w:val="24"/>
            <w:szCs w:val="24"/>
            <w:lang w:val="en-GB"/>
          </w:rPr>
          <w:t>https://www.doi.org/10.17533/udea.redin.20190406</w:t>
        </w:r>
      </w:hyperlink>
      <w:r w:rsidRPr="00A732E0">
        <w:rPr>
          <w:rFonts w:ascii="Times New Roman" w:hAnsi="Times New Roman" w:cs="Times New Roman"/>
          <w:sz w:val="24"/>
          <w:szCs w:val="24"/>
          <w:lang w:val="en-GB"/>
        </w:rPr>
        <w:t xml:space="preserve">. </w:t>
      </w:r>
    </w:p>
    <w:p w14:paraId="42CA5BFE" w14:textId="77777777" w:rsidR="001B765A" w:rsidRPr="00A732E0"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E6C30B0" w14:textId="77777777" w:rsidR="001B765A" w:rsidRPr="00A732E0"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10BF1F7F" w14:textId="77777777" w:rsidR="001B765A" w:rsidRPr="00A732E0" w:rsidRDefault="001B765A" w:rsidP="001B765A">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 xml:space="preserve">Saim, M., Olatunde, M. L., Sumair, A. T. &amp; Bilal, K. (2020). “Wave energy in the UK: Current scope, challenges and prognostications”.  </w:t>
      </w:r>
      <w:r w:rsidRPr="00A732E0">
        <w:rPr>
          <w:rFonts w:ascii="Times New Roman" w:hAnsi="Times New Roman" w:cs="Times New Roman"/>
          <w:i/>
          <w:iCs/>
          <w:sz w:val="24"/>
          <w:szCs w:val="24"/>
        </w:rPr>
        <w:t>International Journal of Solar Thermal Vacuum Engineering 2</w:t>
      </w:r>
      <w:r w:rsidRPr="00A732E0">
        <w:rPr>
          <w:rFonts w:ascii="Times New Roman" w:hAnsi="Times New Roman" w:cs="Times New Roman"/>
          <w:sz w:val="24"/>
          <w:szCs w:val="24"/>
        </w:rPr>
        <w:t>(1), 59-78.</w:t>
      </w:r>
    </w:p>
    <w:p w14:paraId="435AE2E4" w14:textId="77777777" w:rsidR="001B765A" w:rsidRPr="00A732E0"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27583F59" w14:textId="77777777" w:rsidR="0083662D" w:rsidRPr="00A732E0" w:rsidRDefault="0083662D"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A74629F" w14:textId="613C2F4C" w:rsidR="00D312DD" w:rsidRPr="00A732E0"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A732E0">
        <w:rPr>
          <w:rFonts w:ascii="Times New Roman" w:hAnsi="Times New Roman" w:cs="Times New Roman"/>
          <w:sz w:val="24"/>
          <w:szCs w:val="24"/>
          <w:lang w:val="fr-FR"/>
        </w:rPr>
        <w:t xml:space="preserve">Shi, H., Zhang, X.;, Du,W., Li, Q., Qu, H., &amp; You, Z. (2022). </w:t>
      </w:r>
      <w:r w:rsidRPr="00A732E0">
        <w:rPr>
          <w:rFonts w:ascii="Times New Roman" w:hAnsi="Times New Roman" w:cs="Times New Roman"/>
          <w:sz w:val="24"/>
          <w:szCs w:val="24"/>
        </w:rPr>
        <w:t xml:space="preserve">“Assessment of Wave Energy Resources in China”, Journal of Marine Science and Engineering 2022, 10, 1771 2-14, </w:t>
      </w:r>
      <w:hyperlink r:id="rId26" w:history="1">
        <w:r w:rsidRPr="00A732E0">
          <w:rPr>
            <w:rStyle w:val="Hyperlink"/>
            <w:rFonts w:ascii="Times New Roman" w:hAnsi="Times New Roman" w:cs="Times New Roman"/>
            <w:color w:val="auto"/>
            <w:sz w:val="24"/>
            <w:szCs w:val="24"/>
            <w:lang w:val="en-GB"/>
          </w:rPr>
          <w:t>https://doi.org/10.3390/jmse10111771</w:t>
        </w:r>
      </w:hyperlink>
      <w:r w:rsidRPr="00A732E0">
        <w:rPr>
          <w:rFonts w:ascii="Times New Roman" w:hAnsi="Times New Roman" w:cs="Times New Roman"/>
          <w:sz w:val="24"/>
          <w:szCs w:val="24"/>
          <w:lang w:val="en-GB"/>
        </w:rPr>
        <w:t xml:space="preserve"> </w:t>
      </w:r>
    </w:p>
    <w:p w14:paraId="298C4C7D" w14:textId="77777777" w:rsidR="00FF54E3" w:rsidRPr="00A732E0"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0CB7B883" w14:textId="7F2E324F" w:rsidR="00FF54E3" w:rsidRPr="00A732E0"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r w:rsidRPr="00A732E0">
        <w:rPr>
          <w:rFonts w:ascii="Times New Roman" w:hAnsi="Times New Roman" w:cs="Times New Roman"/>
          <w:sz w:val="24"/>
          <w:szCs w:val="24"/>
          <w:lang w:val="fr-FR"/>
        </w:rPr>
        <w:t xml:space="preserve">Sierra, J. P., Martín, C., Mösso, C., Mestres, M. &amp; Jebbad, R. (2016). </w:t>
      </w:r>
      <w:r w:rsidRPr="00A732E0">
        <w:rPr>
          <w:rFonts w:ascii="Times New Roman" w:hAnsi="Times New Roman" w:cs="Times New Roman"/>
          <w:sz w:val="24"/>
          <w:szCs w:val="24"/>
        </w:rPr>
        <w:t xml:space="preserve">“Wave energy potential along the Atlantic coast of Morocco”. </w:t>
      </w:r>
      <w:r w:rsidRPr="00A732E0">
        <w:rPr>
          <w:rFonts w:ascii="Times New Roman" w:hAnsi="Times New Roman" w:cs="Times New Roman"/>
          <w:i/>
          <w:iCs/>
          <w:sz w:val="24"/>
          <w:szCs w:val="24"/>
          <w:lang w:val="en-GB"/>
        </w:rPr>
        <w:t>Renewable Energy (2016), 96</w:t>
      </w:r>
      <w:r w:rsidRPr="00A732E0">
        <w:rPr>
          <w:rFonts w:ascii="Times New Roman" w:hAnsi="Times New Roman" w:cs="Times New Roman"/>
          <w:sz w:val="24"/>
          <w:szCs w:val="24"/>
          <w:lang w:val="en-GB"/>
        </w:rPr>
        <w:t>, 20-32</w:t>
      </w:r>
    </w:p>
    <w:p w14:paraId="26D39FA5" w14:textId="77777777" w:rsidR="001A3483" w:rsidRPr="00A732E0" w:rsidRDefault="001A3483" w:rsidP="0083662D">
      <w:pPr>
        <w:autoSpaceDE w:val="0"/>
        <w:autoSpaceDN w:val="0"/>
        <w:adjustRightInd w:val="0"/>
        <w:spacing w:after="0" w:line="240" w:lineRule="auto"/>
        <w:ind w:left="720" w:hanging="720"/>
        <w:jc w:val="both"/>
        <w:rPr>
          <w:rFonts w:ascii="Times New Roman" w:hAnsi="Times New Roman" w:cs="Times New Roman"/>
          <w:sz w:val="24"/>
          <w:szCs w:val="24"/>
          <w:lang w:val="en-GB"/>
        </w:rPr>
      </w:pPr>
    </w:p>
    <w:p w14:paraId="28B4E934" w14:textId="6F338A09" w:rsidR="00D312DD" w:rsidRPr="00A732E0" w:rsidRDefault="00D312DD" w:rsidP="0083662D">
      <w:pPr>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Simon, P. N. (2021). Introduction to Ocean Renewable Energy, Elsevier Comprehensive Renewable Energy, 2-5.</w:t>
      </w:r>
    </w:p>
    <w:p w14:paraId="65013255" w14:textId="77777777" w:rsidR="001A3483" w:rsidRPr="00A732E0" w:rsidRDefault="001A3483" w:rsidP="0083662D">
      <w:pPr>
        <w:autoSpaceDE w:val="0"/>
        <w:autoSpaceDN w:val="0"/>
        <w:adjustRightInd w:val="0"/>
        <w:spacing w:after="0" w:line="240" w:lineRule="auto"/>
        <w:ind w:left="720" w:hanging="720"/>
        <w:jc w:val="both"/>
        <w:rPr>
          <w:rFonts w:ascii="Times New Roman" w:hAnsi="Times New Roman" w:cs="Times New Roman"/>
          <w:sz w:val="24"/>
          <w:szCs w:val="24"/>
          <w:lang w:val="fr-FR"/>
        </w:rPr>
      </w:pPr>
    </w:p>
    <w:p w14:paraId="639FD55E" w14:textId="7926EA8E" w:rsidR="00D312DD" w:rsidRPr="00A732E0" w:rsidRDefault="00D312DD" w:rsidP="0083662D">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lang w:val="fr-FR"/>
        </w:rPr>
        <w:t xml:space="preserve">Tẽtu. A. &amp; Chozas. J. F. (2021). </w:t>
      </w:r>
      <w:r w:rsidRPr="00A732E0">
        <w:rPr>
          <w:rFonts w:ascii="Times New Roman" w:hAnsi="Times New Roman" w:cs="Times New Roman"/>
          <w:sz w:val="24"/>
          <w:szCs w:val="24"/>
        </w:rPr>
        <w:t xml:space="preserve">“A </w:t>
      </w:r>
      <w:r w:rsidR="0083662D" w:rsidRPr="00A732E0">
        <w:rPr>
          <w:rFonts w:ascii="Times New Roman" w:hAnsi="Times New Roman" w:cs="Times New Roman"/>
          <w:sz w:val="24"/>
          <w:szCs w:val="24"/>
        </w:rPr>
        <w:t>proposed Guidance</w:t>
      </w:r>
      <w:r w:rsidRPr="00A732E0">
        <w:rPr>
          <w:rFonts w:ascii="Times New Roman" w:hAnsi="Times New Roman" w:cs="Times New Roman"/>
          <w:sz w:val="24"/>
          <w:szCs w:val="24"/>
        </w:rPr>
        <w:t xml:space="preserve"> for the Economic Assessment of Wave Energy Converters at Early Development Stages”, Energies 2021, 14, 4699, </w:t>
      </w:r>
      <w:hyperlink r:id="rId27" w:history="1">
        <w:r w:rsidRPr="00A732E0">
          <w:rPr>
            <w:rStyle w:val="Hyperlink"/>
            <w:rFonts w:ascii="Times New Roman" w:hAnsi="Times New Roman" w:cs="Times New Roman"/>
            <w:color w:val="auto"/>
            <w:sz w:val="24"/>
            <w:szCs w:val="24"/>
          </w:rPr>
          <w:t>https://doi.org/10.3390/en14154699</w:t>
        </w:r>
      </w:hyperlink>
      <w:r w:rsidRPr="00A732E0">
        <w:rPr>
          <w:rStyle w:val="Hyperlink"/>
          <w:rFonts w:ascii="Times New Roman" w:hAnsi="Times New Roman" w:cs="Times New Roman"/>
          <w:color w:val="auto"/>
          <w:sz w:val="24"/>
          <w:szCs w:val="24"/>
        </w:rPr>
        <w:t xml:space="preserve"> </w:t>
      </w:r>
      <w:r w:rsidRPr="00A732E0">
        <w:rPr>
          <w:rFonts w:ascii="Times New Roman" w:hAnsi="Times New Roman" w:cs="Times New Roman"/>
          <w:sz w:val="24"/>
          <w:szCs w:val="24"/>
        </w:rPr>
        <w:t xml:space="preserve"> </w:t>
      </w:r>
    </w:p>
    <w:p w14:paraId="1F946CD0" w14:textId="77777777" w:rsidR="001B765A" w:rsidRPr="00A732E0"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57EC533" w14:textId="2CF08D26" w:rsidR="001B765A" w:rsidRPr="00A732E0" w:rsidRDefault="001B765A" w:rsidP="0083662D">
      <w:pPr>
        <w:autoSpaceDE w:val="0"/>
        <w:autoSpaceDN w:val="0"/>
        <w:adjustRightInd w:val="0"/>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Tulashie, S. K., Odai R., Dahunsi A. M., Atisey, S. &amp; Amenakpor, J. (2022). “Feasibility Study of Wave Power in Ghana”,</w:t>
      </w:r>
      <w:r w:rsidRPr="00A732E0">
        <w:rPr>
          <w:rFonts w:ascii="Times New Roman" w:hAnsi="Times New Roman" w:cs="Times New Roman"/>
          <w:sz w:val="24"/>
          <w:szCs w:val="24"/>
          <w:lang w:val="en-GB"/>
        </w:rPr>
        <w:t xml:space="preserve"> </w:t>
      </w:r>
      <w:r w:rsidRPr="00A732E0">
        <w:rPr>
          <w:rFonts w:ascii="Times New Roman" w:hAnsi="Times New Roman" w:cs="Times New Roman"/>
          <w:i/>
          <w:sz w:val="24"/>
          <w:szCs w:val="24"/>
          <w:lang w:val="en-GB"/>
        </w:rPr>
        <w:t>International Journal of Sustainable Engineering,</w:t>
      </w:r>
      <w:r w:rsidRPr="00A732E0">
        <w:rPr>
          <w:rFonts w:ascii="Times New Roman" w:hAnsi="Times New Roman" w:cs="Times New Roman"/>
          <w:sz w:val="24"/>
          <w:szCs w:val="24"/>
          <w:lang w:val="en-GB"/>
        </w:rPr>
        <w:t xml:space="preserve"> 15(1), 299-311.</w:t>
      </w:r>
    </w:p>
    <w:p w14:paraId="495BE4F6" w14:textId="77777777" w:rsidR="00FF54E3" w:rsidRPr="00A732E0"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rPr>
      </w:pPr>
    </w:p>
    <w:p w14:paraId="73979D5D" w14:textId="77777777" w:rsidR="00FF54E3" w:rsidRPr="00A732E0" w:rsidRDefault="00FF54E3" w:rsidP="00FF54E3">
      <w:pPr>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 xml:space="preserve">Warpindyasmoro, H.S. (2018). “Wave energy potency in East Java coast”, MATEC Web of Conferences 177, 01018 (2018) </w:t>
      </w:r>
    </w:p>
    <w:p w14:paraId="1A7CF40B" w14:textId="77777777" w:rsidR="00FF54E3" w:rsidRPr="00A732E0" w:rsidRDefault="00FF54E3" w:rsidP="00FF54E3">
      <w:pPr>
        <w:spacing w:after="0" w:line="240" w:lineRule="auto"/>
        <w:ind w:left="720" w:hanging="720"/>
        <w:jc w:val="both"/>
        <w:rPr>
          <w:rFonts w:ascii="Times New Roman" w:hAnsi="Times New Roman" w:cs="Times New Roman"/>
          <w:sz w:val="24"/>
          <w:szCs w:val="24"/>
        </w:rPr>
      </w:pPr>
      <w:r w:rsidRPr="00A732E0">
        <w:rPr>
          <w:rFonts w:ascii="Times New Roman" w:hAnsi="Times New Roman" w:cs="Times New Roman"/>
          <w:sz w:val="24"/>
          <w:szCs w:val="24"/>
        </w:rPr>
        <w:tab/>
      </w:r>
      <w:hyperlink r:id="rId28" w:history="1">
        <w:r w:rsidRPr="00A732E0">
          <w:rPr>
            <w:rStyle w:val="Hyperlink"/>
            <w:rFonts w:ascii="Times New Roman" w:hAnsi="Times New Roman" w:cs="Times New Roman"/>
            <w:color w:val="auto"/>
            <w:sz w:val="24"/>
            <w:szCs w:val="24"/>
          </w:rPr>
          <w:t>https://doi.org/10.1051/matecconf/201817701018</w:t>
        </w:r>
      </w:hyperlink>
      <w:r w:rsidRPr="00A732E0">
        <w:rPr>
          <w:rFonts w:ascii="Times New Roman" w:hAnsi="Times New Roman" w:cs="Times New Roman"/>
          <w:sz w:val="24"/>
          <w:szCs w:val="24"/>
        </w:rPr>
        <w:t xml:space="preserve"> </w:t>
      </w:r>
    </w:p>
    <w:p w14:paraId="0D4C21D2" w14:textId="77777777" w:rsidR="001B765A" w:rsidRPr="00A732E0" w:rsidRDefault="001B765A" w:rsidP="00FF54E3">
      <w:pPr>
        <w:spacing w:after="0" w:line="240" w:lineRule="auto"/>
        <w:ind w:left="720" w:hanging="720"/>
        <w:jc w:val="both"/>
        <w:rPr>
          <w:rFonts w:ascii="Times New Roman" w:hAnsi="Times New Roman" w:cs="Times New Roman"/>
          <w:sz w:val="24"/>
          <w:szCs w:val="24"/>
        </w:rPr>
      </w:pPr>
    </w:p>
    <w:p w14:paraId="4EAC0280" w14:textId="37E8D1DA" w:rsidR="001B765A" w:rsidRPr="00A732E0" w:rsidRDefault="001B765A" w:rsidP="00FF54E3">
      <w:pPr>
        <w:spacing w:after="0" w:line="240" w:lineRule="auto"/>
        <w:ind w:left="720" w:hanging="720"/>
        <w:jc w:val="both"/>
        <w:rPr>
          <w:rFonts w:ascii="Times New Roman" w:hAnsi="Times New Roman" w:cs="Times New Roman"/>
          <w:sz w:val="24"/>
          <w:szCs w:val="24"/>
        </w:rPr>
      </w:pPr>
      <w:r w:rsidRPr="00A732E0">
        <w:rPr>
          <w:rFonts w:asciiTheme="majorBidi" w:hAnsiTheme="majorBidi" w:cstheme="majorBidi"/>
          <w:sz w:val="24"/>
          <w:szCs w:val="24"/>
        </w:rPr>
        <w:t xml:space="preserve">World Bank, (2017). World Bank, Electricity Access, </w:t>
      </w:r>
      <w:hyperlink r:id="rId29" w:history="1">
        <w:r w:rsidRPr="00A732E0">
          <w:rPr>
            <w:rStyle w:val="Hyperlink"/>
            <w:rFonts w:asciiTheme="majorBidi" w:hAnsiTheme="majorBidi" w:cstheme="majorBidi"/>
            <w:color w:val="auto"/>
            <w:sz w:val="24"/>
            <w:szCs w:val="24"/>
          </w:rPr>
          <w:t>http://data.worldbank.org/indicator</w:t>
        </w:r>
      </w:hyperlink>
    </w:p>
    <w:p w14:paraId="6B213268" w14:textId="77777777" w:rsidR="00FF54E3" w:rsidRPr="00A732E0" w:rsidRDefault="00FF54E3" w:rsidP="0083662D">
      <w:pPr>
        <w:autoSpaceDE w:val="0"/>
        <w:autoSpaceDN w:val="0"/>
        <w:adjustRightInd w:val="0"/>
        <w:spacing w:after="0" w:line="240" w:lineRule="auto"/>
        <w:ind w:left="720" w:hanging="720"/>
        <w:jc w:val="both"/>
        <w:rPr>
          <w:rFonts w:ascii="Times New Roman" w:hAnsi="Times New Roman" w:cs="Times New Roman"/>
          <w:sz w:val="24"/>
          <w:szCs w:val="24"/>
          <w:u w:val="single"/>
        </w:rPr>
      </w:pPr>
    </w:p>
    <w:sectPr w:rsidR="00FF54E3" w:rsidRPr="00A732E0" w:rsidSect="00C2630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9D6A" w14:textId="77777777" w:rsidR="00B9464C" w:rsidRDefault="00B9464C" w:rsidP="00E27EB5">
      <w:pPr>
        <w:spacing w:after="0" w:line="240" w:lineRule="auto"/>
      </w:pPr>
      <w:r>
        <w:separator/>
      </w:r>
    </w:p>
  </w:endnote>
  <w:endnote w:type="continuationSeparator" w:id="0">
    <w:p w14:paraId="128025DE" w14:textId="77777777" w:rsidR="00B9464C" w:rsidRDefault="00B9464C" w:rsidP="00E2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1B6F" w14:textId="77777777" w:rsidR="00E27EB5" w:rsidRDefault="00E27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1145" w14:textId="77777777" w:rsidR="00E27EB5" w:rsidRDefault="00E27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352" w14:textId="77777777" w:rsidR="00E27EB5" w:rsidRDefault="00E2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A056" w14:textId="77777777" w:rsidR="00B9464C" w:rsidRDefault="00B9464C" w:rsidP="00E27EB5">
      <w:pPr>
        <w:spacing w:after="0" w:line="240" w:lineRule="auto"/>
      </w:pPr>
      <w:r>
        <w:separator/>
      </w:r>
    </w:p>
  </w:footnote>
  <w:footnote w:type="continuationSeparator" w:id="0">
    <w:p w14:paraId="50EB782B" w14:textId="77777777" w:rsidR="00B9464C" w:rsidRDefault="00B9464C" w:rsidP="00E27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D28" w14:textId="2CC7CFC0" w:rsidR="00E27EB5" w:rsidRDefault="00000000">
    <w:pPr>
      <w:pStyle w:val="Header"/>
    </w:pPr>
    <w:r>
      <w:rPr>
        <w:noProof/>
      </w:rPr>
      <w:pict w14:anchorId="081BC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AEF8" w14:textId="453E9438" w:rsidR="00E27EB5" w:rsidRDefault="00000000">
    <w:pPr>
      <w:pStyle w:val="Header"/>
    </w:pPr>
    <w:r>
      <w:rPr>
        <w:noProof/>
      </w:rPr>
      <w:pict w14:anchorId="74002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D1F8" w14:textId="4B10AD06" w:rsidR="00E27EB5" w:rsidRDefault="00000000">
    <w:pPr>
      <w:pStyle w:val="Header"/>
    </w:pPr>
    <w:r>
      <w:rPr>
        <w:noProof/>
      </w:rPr>
      <w:pict w14:anchorId="23C4A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8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B8"/>
    <w:multiLevelType w:val="multilevel"/>
    <w:tmpl w:val="CA0236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C0A6F"/>
    <w:multiLevelType w:val="hybridMultilevel"/>
    <w:tmpl w:val="E32215CA"/>
    <w:lvl w:ilvl="0" w:tplc="8E3ACB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A2761"/>
    <w:multiLevelType w:val="multilevel"/>
    <w:tmpl w:val="01FC77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780EC5"/>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F7079E"/>
    <w:multiLevelType w:val="hybridMultilevel"/>
    <w:tmpl w:val="DB76D0C8"/>
    <w:lvl w:ilvl="0" w:tplc="4216A19E">
      <w:start w:val="1"/>
      <w:numFmt w:val="lowerRoman"/>
      <w:lvlText w:val="%1."/>
      <w:lvlJc w:val="center"/>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2CE46062"/>
    <w:multiLevelType w:val="hybridMultilevel"/>
    <w:tmpl w:val="7C60E65C"/>
    <w:lvl w:ilvl="0" w:tplc="3C2856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2246D"/>
    <w:multiLevelType w:val="hybridMultilevel"/>
    <w:tmpl w:val="6AE4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03CFA"/>
    <w:multiLevelType w:val="multilevel"/>
    <w:tmpl w:val="29780EC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114385"/>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9B34DE"/>
    <w:multiLevelType w:val="hybridMultilevel"/>
    <w:tmpl w:val="6752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1206B"/>
    <w:multiLevelType w:val="multilevel"/>
    <w:tmpl w:val="C8F638D6"/>
    <w:lvl w:ilvl="0">
      <w:start w:val="1"/>
      <w:numFmt w:val="bullet"/>
      <w:lvlText w:val="●"/>
      <w:lvlJc w:val="left"/>
      <w:pPr>
        <w:ind w:left="843" w:hanging="360"/>
      </w:pPr>
      <w:rPr>
        <w:rFonts w:ascii="Noto Sans Symbols" w:eastAsia="Noto Sans Symbols" w:hAnsi="Noto Sans Symbols" w:cs="Noto Sans Symbols"/>
      </w:rPr>
    </w:lvl>
    <w:lvl w:ilvl="1">
      <w:start w:val="1"/>
      <w:numFmt w:val="bullet"/>
      <w:lvlText w:val="o"/>
      <w:lvlJc w:val="left"/>
      <w:pPr>
        <w:ind w:left="1563" w:hanging="360"/>
      </w:pPr>
      <w:rPr>
        <w:rFonts w:ascii="Courier New" w:eastAsia="Courier New" w:hAnsi="Courier New" w:cs="Courier New"/>
      </w:rPr>
    </w:lvl>
    <w:lvl w:ilvl="2">
      <w:start w:val="1"/>
      <w:numFmt w:val="bullet"/>
      <w:lvlText w:val="▪"/>
      <w:lvlJc w:val="left"/>
      <w:pPr>
        <w:ind w:left="2283" w:hanging="360"/>
      </w:pPr>
      <w:rPr>
        <w:rFonts w:ascii="Noto Sans Symbols" w:eastAsia="Noto Sans Symbols" w:hAnsi="Noto Sans Symbols" w:cs="Noto Sans Symbols"/>
      </w:rPr>
    </w:lvl>
    <w:lvl w:ilvl="3">
      <w:start w:val="1"/>
      <w:numFmt w:val="bullet"/>
      <w:lvlText w:val="●"/>
      <w:lvlJc w:val="left"/>
      <w:pPr>
        <w:ind w:left="3003" w:hanging="360"/>
      </w:pPr>
      <w:rPr>
        <w:rFonts w:ascii="Noto Sans Symbols" w:eastAsia="Noto Sans Symbols" w:hAnsi="Noto Sans Symbols" w:cs="Noto Sans Symbols"/>
      </w:rPr>
    </w:lvl>
    <w:lvl w:ilvl="4">
      <w:start w:val="1"/>
      <w:numFmt w:val="bullet"/>
      <w:lvlText w:val="o"/>
      <w:lvlJc w:val="left"/>
      <w:pPr>
        <w:ind w:left="3723" w:hanging="360"/>
      </w:pPr>
      <w:rPr>
        <w:rFonts w:ascii="Courier New" w:eastAsia="Courier New" w:hAnsi="Courier New" w:cs="Courier New"/>
      </w:rPr>
    </w:lvl>
    <w:lvl w:ilvl="5">
      <w:start w:val="1"/>
      <w:numFmt w:val="bullet"/>
      <w:lvlText w:val="▪"/>
      <w:lvlJc w:val="left"/>
      <w:pPr>
        <w:ind w:left="4443" w:hanging="360"/>
      </w:pPr>
      <w:rPr>
        <w:rFonts w:ascii="Noto Sans Symbols" w:eastAsia="Noto Sans Symbols" w:hAnsi="Noto Sans Symbols" w:cs="Noto Sans Symbols"/>
      </w:rPr>
    </w:lvl>
    <w:lvl w:ilvl="6">
      <w:start w:val="1"/>
      <w:numFmt w:val="bullet"/>
      <w:lvlText w:val="●"/>
      <w:lvlJc w:val="left"/>
      <w:pPr>
        <w:ind w:left="5163" w:hanging="360"/>
      </w:pPr>
      <w:rPr>
        <w:rFonts w:ascii="Noto Sans Symbols" w:eastAsia="Noto Sans Symbols" w:hAnsi="Noto Sans Symbols" w:cs="Noto Sans Symbols"/>
      </w:rPr>
    </w:lvl>
    <w:lvl w:ilvl="7">
      <w:start w:val="1"/>
      <w:numFmt w:val="bullet"/>
      <w:lvlText w:val="o"/>
      <w:lvlJc w:val="left"/>
      <w:pPr>
        <w:ind w:left="5883" w:hanging="360"/>
      </w:pPr>
      <w:rPr>
        <w:rFonts w:ascii="Courier New" w:eastAsia="Courier New" w:hAnsi="Courier New" w:cs="Courier New"/>
      </w:rPr>
    </w:lvl>
    <w:lvl w:ilvl="8">
      <w:start w:val="1"/>
      <w:numFmt w:val="bullet"/>
      <w:lvlText w:val="▪"/>
      <w:lvlJc w:val="left"/>
      <w:pPr>
        <w:ind w:left="6603" w:hanging="360"/>
      </w:pPr>
      <w:rPr>
        <w:rFonts w:ascii="Noto Sans Symbols" w:eastAsia="Noto Sans Symbols" w:hAnsi="Noto Sans Symbols" w:cs="Noto Sans Symbols"/>
      </w:rPr>
    </w:lvl>
  </w:abstractNum>
  <w:abstractNum w:abstractNumId="11" w15:restartNumberingAfterBreak="0">
    <w:nsid w:val="56E30C9D"/>
    <w:multiLevelType w:val="multilevel"/>
    <w:tmpl w:val="053AC82C"/>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F51844"/>
    <w:multiLevelType w:val="multilevel"/>
    <w:tmpl w:val="4C362B78"/>
    <w:lvl w:ilvl="0">
      <w:start w:val="4"/>
      <w:numFmt w:val="decimal"/>
      <w:lvlText w:val="%1."/>
      <w:lvlJc w:val="left"/>
      <w:pPr>
        <w:ind w:left="360" w:hanging="360"/>
      </w:pPr>
      <w:rPr>
        <w:rFonts w:hint="default"/>
      </w:rPr>
    </w:lvl>
    <w:lvl w:ilvl="1">
      <w:start w:val="1"/>
      <w:numFmt w:val="decimal"/>
      <w:lvlText w:val="%1.%2."/>
      <w:lvlJc w:val="left"/>
      <w:pPr>
        <w:ind w:left="767" w:hanging="360"/>
      </w:pPr>
      <w:rPr>
        <w:rFonts w:hint="default"/>
      </w:rPr>
    </w:lvl>
    <w:lvl w:ilvl="2">
      <w:start w:val="1"/>
      <w:numFmt w:val="decimal"/>
      <w:lvlText w:val="%1.%2.%3."/>
      <w:lvlJc w:val="left"/>
      <w:pPr>
        <w:ind w:left="1534" w:hanging="720"/>
      </w:pPr>
      <w:rPr>
        <w:rFonts w:hint="default"/>
      </w:rPr>
    </w:lvl>
    <w:lvl w:ilvl="3">
      <w:start w:val="1"/>
      <w:numFmt w:val="decimal"/>
      <w:lvlText w:val="%1.%2.%3.%4."/>
      <w:lvlJc w:val="left"/>
      <w:pPr>
        <w:ind w:left="1941" w:hanging="720"/>
      </w:pPr>
      <w:rPr>
        <w:rFonts w:hint="default"/>
      </w:rPr>
    </w:lvl>
    <w:lvl w:ilvl="4">
      <w:start w:val="1"/>
      <w:numFmt w:val="decimal"/>
      <w:lvlText w:val="%1.%2.%3.%4.%5."/>
      <w:lvlJc w:val="left"/>
      <w:pPr>
        <w:ind w:left="2708" w:hanging="1080"/>
      </w:pPr>
      <w:rPr>
        <w:rFonts w:hint="default"/>
      </w:rPr>
    </w:lvl>
    <w:lvl w:ilvl="5">
      <w:start w:val="1"/>
      <w:numFmt w:val="decimal"/>
      <w:lvlText w:val="%1.%2.%3.%4.%5.%6."/>
      <w:lvlJc w:val="left"/>
      <w:pPr>
        <w:ind w:left="3115" w:hanging="1080"/>
      </w:pPr>
      <w:rPr>
        <w:rFonts w:hint="default"/>
      </w:rPr>
    </w:lvl>
    <w:lvl w:ilvl="6">
      <w:start w:val="1"/>
      <w:numFmt w:val="decimal"/>
      <w:lvlText w:val="%1.%2.%3.%4.%5.%6.%7."/>
      <w:lvlJc w:val="left"/>
      <w:pPr>
        <w:ind w:left="3882" w:hanging="1440"/>
      </w:pPr>
      <w:rPr>
        <w:rFonts w:hint="default"/>
      </w:rPr>
    </w:lvl>
    <w:lvl w:ilvl="7">
      <w:start w:val="1"/>
      <w:numFmt w:val="decimal"/>
      <w:lvlText w:val="%1.%2.%3.%4.%5.%6.%7.%8."/>
      <w:lvlJc w:val="left"/>
      <w:pPr>
        <w:ind w:left="4289" w:hanging="1440"/>
      </w:pPr>
      <w:rPr>
        <w:rFonts w:hint="default"/>
      </w:rPr>
    </w:lvl>
    <w:lvl w:ilvl="8">
      <w:start w:val="1"/>
      <w:numFmt w:val="decimal"/>
      <w:lvlText w:val="%1.%2.%3.%4.%5.%6.%7.%8.%9."/>
      <w:lvlJc w:val="left"/>
      <w:pPr>
        <w:ind w:left="5056" w:hanging="1800"/>
      </w:pPr>
      <w:rPr>
        <w:rFonts w:hint="default"/>
      </w:rPr>
    </w:lvl>
  </w:abstractNum>
  <w:abstractNum w:abstractNumId="13" w15:restartNumberingAfterBreak="0">
    <w:nsid w:val="5A425CEE"/>
    <w:multiLevelType w:val="multilevel"/>
    <w:tmpl w:val="DF405536"/>
    <w:lvl w:ilvl="0">
      <w:start w:val="5"/>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4" w15:restartNumberingAfterBreak="0">
    <w:nsid w:val="5A750D39"/>
    <w:multiLevelType w:val="hybridMultilevel"/>
    <w:tmpl w:val="F006CC3E"/>
    <w:lvl w:ilvl="0" w:tplc="D4E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14092"/>
    <w:multiLevelType w:val="multilevel"/>
    <w:tmpl w:val="EA1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B61284"/>
    <w:multiLevelType w:val="hybridMultilevel"/>
    <w:tmpl w:val="9196AB80"/>
    <w:lvl w:ilvl="0" w:tplc="18B0676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EBE43B8"/>
    <w:multiLevelType w:val="hybridMultilevel"/>
    <w:tmpl w:val="504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971423">
    <w:abstractNumId w:val="0"/>
  </w:num>
  <w:num w:numId="2" w16cid:durableId="247278352">
    <w:abstractNumId w:val="10"/>
  </w:num>
  <w:num w:numId="3" w16cid:durableId="842476623">
    <w:abstractNumId w:val="14"/>
  </w:num>
  <w:num w:numId="4" w16cid:durableId="633364939">
    <w:abstractNumId w:val="2"/>
  </w:num>
  <w:num w:numId="5" w16cid:durableId="606816615">
    <w:abstractNumId w:val="11"/>
  </w:num>
  <w:num w:numId="6" w16cid:durableId="754474113">
    <w:abstractNumId w:val="17"/>
  </w:num>
  <w:num w:numId="7" w16cid:durableId="275526428">
    <w:abstractNumId w:val="8"/>
  </w:num>
  <w:num w:numId="8" w16cid:durableId="1770734424">
    <w:abstractNumId w:val="3"/>
  </w:num>
  <w:num w:numId="9" w16cid:durableId="1031223697">
    <w:abstractNumId w:val="7"/>
  </w:num>
  <w:num w:numId="10" w16cid:durableId="1708069632">
    <w:abstractNumId w:val="12"/>
  </w:num>
  <w:num w:numId="11" w16cid:durableId="2088182630">
    <w:abstractNumId w:val="15"/>
  </w:num>
  <w:num w:numId="12" w16cid:durableId="325672338">
    <w:abstractNumId w:val="13"/>
  </w:num>
  <w:num w:numId="13" w16cid:durableId="2019261484">
    <w:abstractNumId w:val="5"/>
  </w:num>
  <w:num w:numId="14" w16cid:durableId="1574468820">
    <w:abstractNumId w:val="9"/>
  </w:num>
  <w:num w:numId="15" w16cid:durableId="1881161890">
    <w:abstractNumId w:val="1"/>
  </w:num>
  <w:num w:numId="16" w16cid:durableId="2023235870">
    <w:abstractNumId w:val="6"/>
  </w:num>
  <w:num w:numId="17" w16cid:durableId="285504943">
    <w:abstractNumId w:val="16"/>
  </w:num>
  <w:num w:numId="18" w16cid:durableId="1528059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78"/>
    <w:rsid w:val="00026ECC"/>
    <w:rsid w:val="0003763A"/>
    <w:rsid w:val="001607DD"/>
    <w:rsid w:val="00166235"/>
    <w:rsid w:val="0017143F"/>
    <w:rsid w:val="001A3483"/>
    <w:rsid w:val="001B765A"/>
    <w:rsid w:val="001C4FBD"/>
    <w:rsid w:val="001E2FC8"/>
    <w:rsid w:val="001E7791"/>
    <w:rsid w:val="002271DC"/>
    <w:rsid w:val="002425F4"/>
    <w:rsid w:val="0024273C"/>
    <w:rsid w:val="00256E1A"/>
    <w:rsid w:val="00261A32"/>
    <w:rsid w:val="00261A69"/>
    <w:rsid w:val="002726D1"/>
    <w:rsid w:val="002770E4"/>
    <w:rsid w:val="002A0F26"/>
    <w:rsid w:val="002A175B"/>
    <w:rsid w:val="002C1696"/>
    <w:rsid w:val="002F46F2"/>
    <w:rsid w:val="002F672E"/>
    <w:rsid w:val="00310B3A"/>
    <w:rsid w:val="003255A1"/>
    <w:rsid w:val="003340B8"/>
    <w:rsid w:val="00352F6F"/>
    <w:rsid w:val="00391FB9"/>
    <w:rsid w:val="003B4B60"/>
    <w:rsid w:val="003C4C78"/>
    <w:rsid w:val="003D3EC8"/>
    <w:rsid w:val="004045D3"/>
    <w:rsid w:val="004053AD"/>
    <w:rsid w:val="00405979"/>
    <w:rsid w:val="0042573E"/>
    <w:rsid w:val="0048012C"/>
    <w:rsid w:val="004963E9"/>
    <w:rsid w:val="004B7B8D"/>
    <w:rsid w:val="004C20E6"/>
    <w:rsid w:val="004C28E8"/>
    <w:rsid w:val="004D719A"/>
    <w:rsid w:val="004F7113"/>
    <w:rsid w:val="0050744F"/>
    <w:rsid w:val="00567553"/>
    <w:rsid w:val="00586B9B"/>
    <w:rsid w:val="00590696"/>
    <w:rsid w:val="005A6E72"/>
    <w:rsid w:val="005B2260"/>
    <w:rsid w:val="005C2C7D"/>
    <w:rsid w:val="005E1BE3"/>
    <w:rsid w:val="005E2B19"/>
    <w:rsid w:val="00601E47"/>
    <w:rsid w:val="00610FB6"/>
    <w:rsid w:val="006278BF"/>
    <w:rsid w:val="006453FD"/>
    <w:rsid w:val="00651F9A"/>
    <w:rsid w:val="00657157"/>
    <w:rsid w:val="006633FB"/>
    <w:rsid w:val="006B5FCA"/>
    <w:rsid w:val="006F673C"/>
    <w:rsid w:val="00712D12"/>
    <w:rsid w:val="007267A8"/>
    <w:rsid w:val="007358C8"/>
    <w:rsid w:val="007438D7"/>
    <w:rsid w:val="007832FF"/>
    <w:rsid w:val="007C3DC1"/>
    <w:rsid w:val="007C4916"/>
    <w:rsid w:val="007F13E4"/>
    <w:rsid w:val="007F762A"/>
    <w:rsid w:val="00816E99"/>
    <w:rsid w:val="00824973"/>
    <w:rsid w:val="0083662D"/>
    <w:rsid w:val="00845794"/>
    <w:rsid w:val="008560FF"/>
    <w:rsid w:val="00866864"/>
    <w:rsid w:val="008D3AB7"/>
    <w:rsid w:val="008F595F"/>
    <w:rsid w:val="00912A01"/>
    <w:rsid w:val="00925E42"/>
    <w:rsid w:val="0092712F"/>
    <w:rsid w:val="00931028"/>
    <w:rsid w:val="009454EF"/>
    <w:rsid w:val="00964CF2"/>
    <w:rsid w:val="00966238"/>
    <w:rsid w:val="00967B19"/>
    <w:rsid w:val="00977F28"/>
    <w:rsid w:val="009854F2"/>
    <w:rsid w:val="009914F3"/>
    <w:rsid w:val="0099247C"/>
    <w:rsid w:val="009C3B20"/>
    <w:rsid w:val="009D548D"/>
    <w:rsid w:val="00A10D9A"/>
    <w:rsid w:val="00A11C71"/>
    <w:rsid w:val="00A41A52"/>
    <w:rsid w:val="00A732E0"/>
    <w:rsid w:val="00A76339"/>
    <w:rsid w:val="00A869A8"/>
    <w:rsid w:val="00AA1287"/>
    <w:rsid w:val="00AC21B9"/>
    <w:rsid w:val="00AC5565"/>
    <w:rsid w:val="00AE081E"/>
    <w:rsid w:val="00AE5598"/>
    <w:rsid w:val="00AE6449"/>
    <w:rsid w:val="00AE6EB9"/>
    <w:rsid w:val="00B121E2"/>
    <w:rsid w:val="00B13662"/>
    <w:rsid w:val="00B150C4"/>
    <w:rsid w:val="00B3711E"/>
    <w:rsid w:val="00B42568"/>
    <w:rsid w:val="00B55731"/>
    <w:rsid w:val="00B67400"/>
    <w:rsid w:val="00B67E87"/>
    <w:rsid w:val="00B865C0"/>
    <w:rsid w:val="00B9464C"/>
    <w:rsid w:val="00BA6A55"/>
    <w:rsid w:val="00BD1864"/>
    <w:rsid w:val="00BE7059"/>
    <w:rsid w:val="00BF19C0"/>
    <w:rsid w:val="00BF703E"/>
    <w:rsid w:val="00C055A4"/>
    <w:rsid w:val="00C26301"/>
    <w:rsid w:val="00C414A0"/>
    <w:rsid w:val="00C67C62"/>
    <w:rsid w:val="00C767A6"/>
    <w:rsid w:val="00C8200B"/>
    <w:rsid w:val="00C977F7"/>
    <w:rsid w:val="00CB7601"/>
    <w:rsid w:val="00CD75E9"/>
    <w:rsid w:val="00D312DD"/>
    <w:rsid w:val="00D42DF6"/>
    <w:rsid w:val="00D47BA2"/>
    <w:rsid w:val="00DA159E"/>
    <w:rsid w:val="00DA789D"/>
    <w:rsid w:val="00DD1112"/>
    <w:rsid w:val="00E05539"/>
    <w:rsid w:val="00E073C3"/>
    <w:rsid w:val="00E2460C"/>
    <w:rsid w:val="00E272DA"/>
    <w:rsid w:val="00E27EB5"/>
    <w:rsid w:val="00E303B7"/>
    <w:rsid w:val="00E5201A"/>
    <w:rsid w:val="00E6494F"/>
    <w:rsid w:val="00E76EC9"/>
    <w:rsid w:val="00E90FE5"/>
    <w:rsid w:val="00EF384D"/>
    <w:rsid w:val="00F003F8"/>
    <w:rsid w:val="00F10CDE"/>
    <w:rsid w:val="00F20C53"/>
    <w:rsid w:val="00F20FC7"/>
    <w:rsid w:val="00F6356B"/>
    <w:rsid w:val="00F741EF"/>
    <w:rsid w:val="00F7593D"/>
    <w:rsid w:val="00FA0DF3"/>
    <w:rsid w:val="00FD3ADC"/>
    <w:rsid w:val="00FD3B45"/>
    <w:rsid w:val="00FE792C"/>
    <w:rsid w:val="00FF21CC"/>
    <w:rsid w:val="00FF5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8EF0"/>
  <w15:docId w15:val="{DCA28C5E-C21E-4F83-B925-B2AF0981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78"/>
    <w:pPr>
      <w:spacing w:after="200" w:line="276" w:lineRule="auto"/>
      <w:jc w:val="left"/>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C78"/>
    <w:pPr>
      <w:ind w:left="720"/>
      <w:contextualSpacing/>
    </w:pPr>
  </w:style>
  <w:style w:type="paragraph" w:styleId="BalloonText">
    <w:name w:val="Balloon Text"/>
    <w:basedOn w:val="Normal"/>
    <w:link w:val="BalloonTextChar"/>
    <w:uiPriority w:val="99"/>
    <w:semiHidden/>
    <w:unhideWhenUsed/>
    <w:rsid w:val="003C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C78"/>
    <w:rPr>
      <w:rFonts w:ascii="Tahoma" w:hAnsi="Tahoma" w:cs="Tahoma"/>
      <w:kern w:val="0"/>
      <w:sz w:val="16"/>
      <w:szCs w:val="16"/>
      <w:lang w:val="en-US"/>
    </w:rPr>
  </w:style>
  <w:style w:type="character" w:styleId="Emphasis">
    <w:name w:val="Emphasis"/>
    <w:basedOn w:val="DefaultParagraphFont"/>
    <w:uiPriority w:val="20"/>
    <w:qFormat/>
    <w:rsid w:val="003C4C78"/>
    <w:rPr>
      <w:i/>
      <w:iCs/>
    </w:rPr>
  </w:style>
  <w:style w:type="paragraph" w:customStyle="1" w:styleId="Default">
    <w:name w:val="Default"/>
    <w:rsid w:val="003C4C78"/>
    <w:pPr>
      <w:autoSpaceDE w:val="0"/>
      <w:autoSpaceDN w:val="0"/>
      <w:adjustRightInd w:val="0"/>
      <w:spacing w:line="240" w:lineRule="auto"/>
      <w:jc w:val="left"/>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C4C78"/>
    <w:rPr>
      <w:color w:val="0000FF"/>
      <w:u w:val="single"/>
    </w:rPr>
  </w:style>
  <w:style w:type="character" w:customStyle="1" w:styleId="wd-jnl-art-breadcrumb-vol">
    <w:name w:val="wd-jnl-art-breadcrumb-vol"/>
    <w:basedOn w:val="DefaultParagraphFont"/>
    <w:rsid w:val="003C4C78"/>
  </w:style>
  <w:style w:type="character" w:customStyle="1" w:styleId="wd-jnl-art-breadcrumb-issue">
    <w:name w:val="wd-jnl-art-breadcrumb-issue"/>
    <w:basedOn w:val="DefaultParagraphFont"/>
    <w:rsid w:val="003C4C78"/>
  </w:style>
  <w:style w:type="table" w:styleId="TableGrid">
    <w:name w:val="Table Grid"/>
    <w:basedOn w:val="TableNormal"/>
    <w:uiPriority w:val="39"/>
    <w:rsid w:val="00D47BA2"/>
    <w:pPr>
      <w:spacing w:line="240" w:lineRule="auto"/>
      <w:jc w:val="left"/>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Paragraph">
    <w:name w:val="IET Paragraph"/>
    <w:basedOn w:val="Normal"/>
    <w:qFormat/>
    <w:rsid w:val="008D3AB7"/>
    <w:pPr>
      <w:spacing w:after="0" w:line="360" w:lineRule="auto"/>
      <w:ind w:firstLine="567"/>
      <w:jc w:val="both"/>
    </w:pPr>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B67400"/>
    <w:rPr>
      <w:color w:val="605E5C"/>
      <w:shd w:val="clear" w:color="auto" w:fill="E1DFDD"/>
    </w:rPr>
  </w:style>
  <w:style w:type="paragraph" w:styleId="NoSpacing">
    <w:name w:val="No Spacing"/>
    <w:uiPriority w:val="1"/>
    <w:qFormat/>
    <w:rsid w:val="00E6494F"/>
    <w:pPr>
      <w:spacing w:line="240" w:lineRule="auto"/>
    </w:pPr>
    <w:rPr>
      <w:rFonts w:ascii="Times New Roman" w:hAnsi="Times New Roman"/>
      <w:sz w:val="24"/>
      <w:lang w:val="en-GB"/>
    </w:rPr>
  </w:style>
  <w:style w:type="paragraph" w:styleId="Revision">
    <w:name w:val="Revision"/>
    <w:hidden/>
    <w:uiPriority w:val="99"/>
    <w:semiHidden/>
    <w:rsid w:val="00D42DF6"/>
    <w:pPr>
      <w:spacing w:line="240" w:lineRule="auto"/>
      <w:jc w:val="left"/>
    </w:pPr>
    <w:rPr>
      <w:kern w:val="0"/>
    </w:rPr>
  </w:style>
  <w:style w:type="character" w:styleId="CommentReference">
    <w:name w:val="annotation reference"/>
    <w:basedOn w:val="DefaultParagraphFont"/>
    <w:uiPriority w:val="99"/>
    <w:semiHidden/>
    <w:unhideWhenUsed/>
    <w:rsid w:val="00C977F7"/>
    <w:rPr>
      <w:sz w:val="16"/>
      <w:szCs w:val="16"/>
    </w:rPr>
  </w:style>
  <w:style w:type="paragraph" w:styleId="CommentText">
    <w:name w:val="annotation text"/>
    <w:basedOn w:val="Normal"/>
    <w:link w:val="CommentTextChar"/>
    <w:uiPriority w:val="99"/>
    <w:unhideWhenUsed/>
    <w:rsid w:val="00C977F7"/>
    <w:pPr>
      <w:spacing w:line="240" w:lineRule="auto"/>
    </w:pPr>
    <w:rPr>
      <w:sz w:val="20"/>
      <w:szCs w:val="20"/>
    </w:rPr>
  </w:style>
  <w:style w:type="character" w:customStyle="1" w:styleId="CommentTextChar">
    <w:name w:val="Comment Text Char"/>
    <w:basedOn w:val="DefaultParagraphFont"/>
    <w:link w:val="CommentText"/>
    <w:uiPriority w:val="99"/>
    <w:rsid w:val="00C977F7"/>
    <w:rPr>
      <w:kern w:val="0"/>
      <w:sz w:val="20"/>
      <w:szCs w:val="20"/>
    </w:rPr>
  </w:style>
  <w:style w:type="paragraph" w:styleId="CommentSubject">
    <w:name w:val="annotation subject"/>
    <w:basedOn w:val="CommentText"/>
    <w:next w:val="CommentText"/>
    <w:link w:val="CommentSubjectChar"/>
    <w:uiPriority w:val="99"/>
    <w:semiHidden/>
    <w:unhideWhenUsed/>
    <w:rsid w:val="00C977F7"/>
    <w:rPr>
      <w:b/>
      <w:bCs/>
    </w:rPr>
  </w:style>
  <w:style w:type="character" w:customStyle="1" w:styleId="CommentSubjectChar">
    <w:name w:val="Comment Subject Char"/>
    <w:basedOn w:val="CommentTextChar"/>
    <w:link w:val="CommentSubject"/>
    <w:uiPriority w:val="99"/>
    <w:semiHidden/>
    <w:rsid w:val="00C977F7"/>
    <w:rPr>
      <w:b/>
      <w:bCs/>
      <w:kern w:val="0"/>
      <w:sz w:val="20"/>
      <w:szCs w:val="20"/>
    </w:rPr>
  </w:style>
  <w:style w:type="paragraph" w:styleId="Header">
    <w:name w:val="header"/>
    <w:basedOn w:val="Normal"/>
    <w:link w:val="HeaderChar"/>
    <w:uiPriority w:val="99"/>
    <w:unhideWhenUsed/>
    <w:rsid w:val="00E27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EB5"/>
    <w:rPr>
      <w:kern w:val="0"/>
    </w:rPr>
  </w:style>
  <w:style w:type="paragraph" w:styleId="Footer">
    <w:name w:val="footer"/>
    <w:basedOn w:val="Normal"/>
    <w:link w:val="FooterChar"/>
    <w:uiPriority w:val="99"/>
    <w:unhideWhenUsed/>
    <w:rsid w:val="00E27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EB5"/>
    <w:rPr>
      <w:kern w:val="0"/>
    </w:rPr>
  </w:style>
  <w:style w:type="paragraph" w:styleId="BodyText">
    <w:name w:val="Body Text"/>
    <w:basedOn w:val="Normal"/>
    <w:link w:val="BodyTextChar"/>
    <w:rsid w:val="00B121E2"/>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B121E2"/>
    <w:rPr>
      <w:rFonts w:ascii="Helvetica" w:eastAsia="MS Mincho" w:hAnsi="Helvetica" w:cs="Helvetica"/>
      <w:kern w:val="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076">
      <w:bodyDiv w:val="1"/>
      <w:marLeft w:val="0"/>
      <w:marRight w:val="0"/>
      <w:marTop w:val="0"/>
      <w:marBottom w:val="0"/>
      <w:divBdr>
        <w:top w:val="none" w:sz="0" w:space="0" w:color="auto"/>
        <w:left w:val="none" w:sz="0" w:space="0" w:color="auto"/>
        <w:bottom w:val="none" w:sz="0" w:space="0" w:color="auto"/>
        <w:right w:val="none" w:sz="0" w:space="0" w:color="auto"/>
      </w:divBdr>
    </w:div>
    <w:div w:id="565646227">
      <w:bodyDiv w:val="1"/>
      <w:marLeft w:val="0"/>
      <w:marRight w:val="0"/>
      <w:marTop w:val="0"/>
      <w:marBottom w:val="0"/>
      <w:divBdr>
        <w:top w:val="none" w:sz="0" w:space="0" w:color="auto"/>
        <w:left w:val="none" w:sz="0" w:space="0" w:color="auto"/>
        <w:bottom w:val="none" w:sz="0" w:space="0" w:color="auto"/>
        <w:right w:val="none" w:sz="0" w:space="0" w:color="auto"/>
      </w:divBdr>
    </w:div>
    <w:div w:id="75925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ata.worldbank.org/indicator" TargetMode="External"/><Relationship Id="rId18" Type="http://schemas.openxmlformats.org/officeDocument/2006/relationships/image" Target="media/image3.png"/><Relationship Id="rId26" Type="http://schemas.openxmlformats.org/officeDocument/2006/relationships/hyperlink" Target="https://doi.org/10.3390/jmse10111771" TargetMode="External"/><Relationship Id="rId3" Type="http://schemas.openxmlformats.org/officeDocument/2006/relationships/settings" Target="settings.xml"/><Relationship Id="rId21" Type="http://schemas.openxmlformats.org/officeDocument/2006/relationships/hyperlink" Target="https://www.researchgate.net/publication/28336844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hyperlink" Target="https://www.doi.org/10.17533/udea.redin.20190406"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data.worldbank.org/indica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8485/aeletters.2019.4.4.4"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egyr.2023.04.051" TargetMode="External"/><Relationship Id="rId28" Type="http://schemas.openxmlformats.org/officeDocument/2006/relationships/hyperlink" Target="https://doi.org/10.1051/matecconf/201817701018" TargetMode="Externa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soaphys.org/journal/" TargetMode="External"/><Relationship Id="rId27" Type="http://schemas.openxmlformats.org/officeDocument/2006/relationships/hyperlink" Target="https://doi.org/10.3390/en14154699"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uks.emu\Desktop\My%20Desktop%20before%20crash%20Jan%203,%202024\My%20Desktop\My%20Toshiba%20Dec%2011%202020\cred\PhD\PhD%20Thesis\Metocean\Wave%20Data%20computation\Wave%20Data%20calculations%20tabl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uks.emu\Desktop\My%20Desktop%20before%20crash%20Jan%203,%202024\My%20Desktop\My%20Toshiba%20Dec%2011%202020\cred\PhD\PhD%20Thesis\Metocean\Wave%20Data%20computation\Wave%20Data%20calculations%20table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0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Bonny Island nearshore sea wave theoritical extracted power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Calc!$S$47</c:f>
              <c:strCache>
                <c:ptCount val="1"/>
                <c:pt idx="0">
                  <c:v>Nearshore Wave Power Results Sea condition (PWEC)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Calc!$T$47:$X$47</c:f>
              <c:numCache>
                <c:formatCode>#,##0.00</c:formatCode>
                <c:ptCount val="5"/>
                <c:pt idx="0">
                  <c:v>0.2530974661879376</c:v>
                </c:pt>
                <c:pt idx="1">
                  <c:v>0.38200422466780726</c:v>
                </c:pt>
                <c:pt idx="2">
                  <c:v>0.43630479879057937</c:v>
                </c:pt>
                <c:pt idx="3">
                  <c:v>0.53902556982813532</c:v>
                </c:pt>
                <c:pt idx="4">
                  <c:v>0.57969279388924277</c:v>
                </c:pt>
              </c:numCache>
            </c:numRef>
          </c:val>
          <c:extLst>
            <c:ext xmlns:c16="http://schemas.microsoft.com/office/drawing/2014/chart" uri="{C3380CC4-5D6E-409C-BE32-E72D297353CC}">
              <c16:uniqueId val="{00000000-2B7F-46DD-B6A9-645C7EAE1600}"/>
            </c:ext>
          </c:extLst>
        </c:ser>
        <c:ser>
          <c:idx val="1"/>
          <c:order val="1"/>
          <c:tx>
            <c:strRef>
              <c:f>Calc!$S$48</c:f>
              <c:strCache>
                <c:ptCount val="1"/>
                <c:pt idx="0">
                  <c:v>Nearshore Wave Power Results Swell condition (PWEC)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Calc!$T$48:$X$48</c:f>
              <c:numCache>
                <c:formatCode>#,##0.00</c:formatCode>
                <c:ptCount val="5"/>
                <c:pt idx="0">
                  <c:v>0.25330855665181429</c:v>
                </c:pt>
                <c:pt idx="1">
                  <c:v>0.45081090413749225</c:v>
                </c:pt>
                <c:pt idx="2">
                  <c:v>0.58266137592297929</c:v>
                </c:pt>
                <c:pt idx="3">
                  <c:v>0.6201267022845719</c:v>
                </c:pt>
                <c:pt idx="4">
                  <c:v>0.62607512581556368</c:v>
                </c:pt>
              </c:numCache>
            </c:numRef>
          </c:val>
          <c:extLst>
            <c:ext xmlns:c16="http://schemas.microsoft.com/office/drawing/2014/chart" uri="{C3380CC4-5D6E-409C-BE32-E72D297353CC}">
              <c16:uniqueId val="{00000001-2B7F-46DD-B6A9-645C7EAE1600}"/>
            </c:ext>
          </c:extLst>
        </c:ser>
        <c:dLbls>
          <c:showLegendKey val="0"/>
          <c:showVal val="0"/>
          <c:showCatName val="0"/>
          <c:showSerName val="0"/>
          <c:showPercent val="0"/>
          <c:showBubbleSize val="0"/>
        </c:dLbls>
        <c:gapWidth val="150"/>
        <c:shape val="box"/>
        <c:axId val="285741024"/>
        <c:axId val="285741416"/>
        <c:axId val="0"/>
      </c:bar3DChart>
      <c:catAx>
        <c:axId val="285741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1416"/>
        <c:crosses val="autoZero"/>
        <c:auto val="1"/>
        <c:lblAlgn val="ctr"/>
        <c:lblOffset val="100"/>
        <c:noMultiLvlLbl val="0"/>
      </c:catAx>
      <c:valAx>
        <c:axId val="285741416"/>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1024"/>
        <c:crosses val="autoZero"/>
        <c:crossBetween val="between"/>
      </c:valAx>
      <c:spPr>
        <a:noFill/>
        <a:ln>
          <a:noFill/>
        </a:ln>
        <a:effectLst/>
      </c:spPr>
    </c:plotArea>
    <c:legend>
      <c:legendPos val="b"/>
      <c:layout>
        <c:manualLayout>
          <c:xMode val="edge"/>
          <c:yMode val="edge"/>
          <c:x val="5.9223726584498135E-2"/>
          <c:y val="0.79139976929635392"/>
          <c:w val="0.92437876207658198"/>
          <c:h val="0.183122523697276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sz="10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Bonny Island offshore sea wave theoritical extracted power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Calc!$S$45</c:f>
              <c:strCache>
                <c:ptCount val="1"/>
                <c:pt idx="0">
                  <c:v>Offshore Wave Power Results Sea condition (PWEC)</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Calc!$T$45:$X$45</c:f>
              <c:numCache>
                <c:formatCode>#,##0.00</c:formatCode>
                <c:ptCount val="5"/>
                <c:pt idx="0">
                  <c:v>8.1405965297233074</c:v>
                </c:pt>
                <c:pt idx="1">
                  <c:v>12.604163270490933</c:v>
                </c:pt>
                <c:pt idx="2">
                  <c:v>14.527337992837372</c:v>
                </c:pt>
                <c:pt idx="3">
                  <c:v>19.097148933456801</c:v>
                </c:pt>
                <c:pt idx="4">
                  <c:v>20.895661411553846</c:v>
                </c:pt>
              </c:numCache>
            </c:numRef>
          </c:val>
          <c:extLst>
            <c:ext xmlns:c16="http://schemas.microsoft.com/office/drawing/2014/chart" uri="{C3380CC4-5D6E-409C-BE32-E72D297353CC}">
              <c16:uniqueId val="{00000000-8E76-473B-9499-E36AEFE167BA}"/>
            </c:ext>
          </c:extLst>
        </c:ser>
        <c:ser>
          <c:idx val="1"/>
          <c:order val="1"/>
          <c:tx>
            <c:strRef>
              <c:f>Calc!$S$46</c:f>
              <c:strCache>
                <c:ptCount val="1"/>
                <c:pt idx="0">
                  <c:v>Offshore Wave Power Results Swell condition (PWEC)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numRef>
              <c:f>Calc!$T$44:$X$44</c:f>
              <c:numCache>
                <c:formatCode>General</c:formatCode>
                <c:ptCount val="5"/>
                <c:pt idx="0">
                  <c:v>1</c:v>
                </c:pt>
                <c:pt idx="1">
                  <c:v>5</c:v>
                </c:pt>
                <c:pt idx="2">
                  <c:v>10</c:v>
                </c:pt>
                <c:pt idx="3">
                  <c:v>50</c:v>
                </c:pt>
                <c:pt idx="4">
                  <c:v>100</c:v>
                </c:pt>
              </c:numCache>
            </c:numRef>
          </c:cat>
          <c:val>
            <c:numRef>
              <c:f>Calc!$T$46:$X$46</c:f>
              <c:numCache>
                <c:formatCode>#,##0.00</c:formatCode>
                <c:ptCount val="5"/>
                <c:pt idx="0">
                  <c:v>15.919948837797383</c:v>
                </c:pt>
                <c:pt idx="1">
                  <c:v>23.611263008987112</c:v>
                </c:pt>
                <c:pt idx="2">
                  <c:v>26.777623883469943</c:v>
                </c:pt>
                <c:pt idx="3">
                  <c:v>34.201539013727341</c:v>
                </c:pt>
                <c:pt idx="4">
                  <c:v>37.21031909457551</c:v>
                </c:pt>
              </c:numCache>
            </c:numRef>
          </c:val>
          <c:extLst>
            <c:ext xmlns:c16="http://schemas.microsoft.com/office/drawing/2014/chart" uri="{C3380CC4-5D6E-409C-BE32-E72D297353CC}">
              <c16:uniqueId val="{00000001-8E76-473B-9499-E36AEFE167BA}"/>
            </c:ext>
          </c:extLst>
        </c:ser>
        <c:dLbls>
          <c:showLegendKey val="0"/>
          <c:showVal val="0"/>
          <c:showCatName val="0"/>
          <c:showSerName val="0"/>
          <c:showPercent val="0"/>
          <c:showBubbleSize val="0"/>
        </c:dLbls>
        <c:gapWidth val="150"/>
        <c:shape val="box"/>
        <c:axId val="285742200"/>
        <c:axId val="285742592"/>
        <c:axId val="0"/>
      </c:bar3DChart>
      <c:catAx>
        <c:axId val="285742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2592"/>
        <c:crosses val="autoZero"/>
        <c:auto val="1"/>
        <c:lblAlgn val="ctr"/>
        <c:lblOffset val="100"/>
        <c:noMultiLvlLbl val="0"/>
      </c:catAx>
      <c:valAx>
        <c:axId val="285742592"/>
        <c:scaling>
          <c:orientation val="minMax"/>
        </c:scaling>
        <c:delete val="0"/>
        <c:axPos val="l"/>
        <c:majorGridlines>
          <c:spPr>
            <a:ln w="9525" cap="flat" cmpd="sng" algn="ctr">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85742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0.5546</cdr:x>
      <cdr:y>0.7273</cdr:y>
    </cdr:from>
    <cdr:to>
      <cdr:x>1</cdr:x>
      <cdr:y>0.83378</cdr:y>
    </cdr:to>
    <cdr:sp macro="" textlink="">
      <cdr:nvSpPr>
        <cdr:cNvPr id="2" name="TextBox 1">
          <a:extLst xmlns:a="http://schemas.openxmlformats.org/drawingml/2006/main">
            <a:ext uri="{FF2B5EF4-FFF2-40B4-BE49-F238E27FC236}">
              <a16:creationId xmlns:a16="http://schemas.microsoft.com/office/drawing/2014/main" id="{ECC9FEDD-561F-7EC6-897A-EC522DF54E7B}"/>
            </a:ext>
          </a:extLst>
        </cdr:cNvPr>
        <cdr:cNvSpPr txBox="1"/>
      </cdr:nvSpPr>
      <cdr:spPr>
        <a:xfrm xmlns:a="http://schemas.openxmlformats.org/drawingml/2006/main">
          <a:off x="1644651" y="2027444"/>
          <a:ext cx="1320799" cy="29682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solidFill>
            </a:rPr>
            <a:t>Return period years</a:t>
          </a:r>
        </a:p>
      </cdr:txBody>
    </cdr:sp>
  </cdr:relSizeAnchor>
  <cdr:relSizeAnchor xmlns:cdr="http://schemas.openxmlformats.org/drawingml/2006/chartDrawing">
    <cdr:from>
      <cdr:x>0.01111</cdr:x>
      <cdr:y>0.13426</cdr:y>
    </cdr:from>
    <cdr:to>
      <cdr:x>0.17639</cdr:x>
      <cdr:y>0.24074</cdr:y>
    </cdr:to>
    <cdr:sp macro="" textlink="">
      <cdr:nvSpPr>
        <cdr:cNvPr id="3" name="TextBox 1">
          <a:extLst xmlns:a="http://schemas.openxmlformats.org/drawingml/2006/main">
            <a:ext uri="{FF2B5EF4-FFF2-40B4-BE49-F238E27FC236}">
              <a16:creationId xmlns:a16="http://schemas.microsoft.com/office/drawing/2014/main" id="{464EBA58-5D44-701A-11C6-13400482CD1D}"/>
            </a:ext>
          </a:extLst>
        </cdr:cNvPr>
        <cdr:cNvSpPr txBox="1"/>
      </cdr:nvSpPr>
      <cdr:spPr>
        <a:xfrm xmlns:a="http://schemas.openxmlformats.org/drawingml/2006/main">
          <a:off x="50795" y="368304"/>
          <a:ext cx="755660" cy="292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chemeClr val="bg1"/>
              </a:solidFill>
            </a:rPr>
            <a:t>MW</a:t>
          </a:r>
        </a:p>
      </cdr:txBody>
    </cdr:sp>
  </cdr:relSizeAnchor>
</c:userShapes>
</file>

<file path=word/drawings/drawing2.xml><?xml version="1.0" encoding="utf-8"?>
<c:userShapes xmlns:c="http://schemas.openxmlformats.org/drawingml/2006/chart">
  <cdr:relSizeAnchor xmlns:cdr="http://schemas.openxmlformats.org/drawingml/2006/chartDrawing">
    <cdr:from>
      <cdr:x>0.52442</cdr:x>
      <cdr:y>0.74834</cdr:y>
    </cdr:from>
    <cdr:to>
      <cdr:x>1</cdr:x>
      <cdr:y>0.85482</cdr:y>
    </cdr:to>
    <cdr:sp macro="" textlink="">
      <cdr:nvSpPr>
        <cdr:cNvPr id="2" name="TextBox 1">
          <a:extLst xmlns:a="http://schemas.openxmlformats.org/drawingml/2006/main">
            <a:ext uri="{FF2B5EF4-FFF2-40B4-BE49-F238E27FC236}">
              <a16:creationId xmlns:a16="http://schemas.microsoft.com/office/drawing/2014/main" id="{ECC9FEDD-561F-7EC6-897A-EC522DF54E7B}"/>
            </a:ext>
          </a:extLst>
        </cdr:cNvPr>
        <cdr:cNvSpPr txBox="1"/>
      </cdr:nvSpPr>
      <cdr:spPr>
        <a:xfrm xmlns:a="http://schemas.openxmlformats.org/drawingml/2006/main">
          <a:off x="1568462" y="1929296"/>
          <a:ext cx="1422388" cy="2745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solidFill>
            </a:rPr>
            <a:t>Return period years</a:t>
          </a:r>
        </a:p>
      </cdr:txBody>
    </cdr:sp>
  </cdr:relSizeAnchor>
  <cdr:relSizeAnchor xmlns:cdr="http://schemas.openxmlformats.org/drawingml/2006/chartDrawing">
    <cdr:from>
      <cdr:x>0.0125</cdr:x>
      <cdr:y>0.12963</cdr:y>
    </cdr:from>
    <cdr:to>
      <cdr:x>0.17778</cdr:x>
      <cdr:y>0.23611</cdr:y>
    </cdr:to>
    <cdr:sp macro="" textlink="">
      <cdr:nvSpPr>
        <cdr:cNvPr id="3" name="TextBox 1">
          <a:extLst xmlns:a="http://schemas.openxmlformats.org/drawingml/2006/main">
            <a:ext uri="{FF2B5EF4-FFF2-40B4-BE49-F238E27FC236}">
              <a16:creationId xmlns:a16="http://schemas.microsoft.com/office/drawing/2014/main" id="{464EBA58-5D44-701A-11C6-13400482CD1D}"/>
            </a:ext>
          </a:extLst>
        </cdr:cNvPr>
        <cdr:cNvSpPr txBox="1"/>
      </cdr:nvSpPr>
      <cdr:spPr>
        <a:xfrm xmlns:a="http://schemas.openxmlformats.org/drawingml/2006/main">
          <a:off x="57145" y="355604"/>
          <a:ext cx="755660" cy="2920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000">
              <a:solidFill>
                <a:schemeClr val="bg1"/>
              </a:solidFill>
            </a:rPr>
            <a:t>MW</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961b8e0-b6c1-41d8-b7bb-a3855b55efbf}" enabled="1" method="Standard" siteId="{27610e39-e1af-42c6-b20f-80ca8c8579c6}" contentBits="0" removed="0"/>
</clbl:labelList>
</file>

<file path=docProps/app.xml><?xml version="1.0" encoding="utf-8"?>
<Properties xmlns="http://schemas.openxmlformats.org/officeDocument/2006/extended-properties" xmlns:vt="http://schemas.openxmlformats.org/officeDocument/2006/docPropsVTypes">
  <Template>Normal</Template>
  <TotalTime>1062</TotalTime>
  <Pages>5</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Kenechukwu Agbo</dc:creator>
  <cp:lastModifiedBy>Emu, Chuks (TEE/1) NLNGPHC</cp:lastModifiedBy>
  <cp:revision>78</cp:revision>
  <dcterms:created xsi:type="dcterms:W3CDTF">2025-02-01T04:51:00Z</dcterms:created>
  <dcterms:modified xsi:type="dcterms:W3CDTF">2025-05-31T06:04:00Z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61b8e0-b6c1-41d8-b7bb-a3855b55efbf_Enabled">
    <vt:lpwstr>true</vt:lpwstr>
  </property>
  <property fmtid="{D5CDD505-2E9C-101B-9397-08002B2CF9AE}" pid="3" name="MSIP_Label_9961b8e0-b6c1-41d8-b7bb-a3855b55efbf_SetDate">
    <vt:lpwstr>2023-11-01T19:15:02Z</vt:lpwstr>
  </property>
  <property fmtid="{D5CDD505-2E9C-101B-9397-08002B2CF9AE}" pid="4" name="MSIP_Label_9961b8e0-b6c1-41d8-b7bb-a3855b55efbf_Method">
    <vt:lpwstr>Standard</vt:lpwstr>
  </property>
  <property fmtid="{D5CDD505-2E9C-101B-9397-08002B2CF9AE}" pid="5" name="MSIP_Label_9961b8e0-b6c1-41d8-b7bb-a3855b55efbf_Name">
    <vt:lpwstr>Personal</vt:lpwstr>
  </property>
  <property fmtid="{D5CDD505-2E9C-101B-9397-08002B2CF9AE}" pid="6" name="MSIP_Label_9961b8e0-b6c1-41d8-b7bb-a3855b55efbf_SiteId">
    <vt:lpwstr>27610e39-e1af-42c6-b20f-80ca8c8579c6</vt:lpwstr>
  </property>
  <property fmtid="{D5CDD505-2E9C-101B-9397-08002B2CF9AE}" pid="7" name="MSIP_Label_9961b8e0-b6c1-41d8-b7bb-a3855b55efbf_ActionId">
    <vt:lpwstr>8b55d5dd-a696-488c-baed-4ab8c06d5e89</vt:lpwstr>
  </property>
  <property fmtid="{D5CDD505-2E9C-101B-9397-08002B2CF9AE}" pid="8" name="MSIP_Label_9961b8e0-b6c1-41d8-b7bb-a3855b55efbf_ContentBits">
    <vt:lpwstr>0</vt:lpwstr>
  </property>
</Properties>
</file>