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38B95" w14:textId="77777777" w:rsidR="00020E00" w:rsidRDefault="00020E00">
      <w:pPr>
        <w:pStyle w:val="Author"/>
        <w:widowControl/>
        <w:spacing w:line="240" w:lineRule="auto"/>
        <w:rPr>
          <w:rFonts w:ascii="Arial" w:eastAsia="Times New Roman" w:hAnsi="Arial" w:cs="Arial"/>
          <w:bCs/>
          <w:iCs/>
          <w:kern w:val="28"/>
          <w:sz w:val="36"/>
          <w:szCs w:val="20"/>
          <w:lang w:eastAsia="en-US"/>
        </w:rPr>
      </w:pPr>
      <w:bookmarkStart w:id="0" w:name="_GoBack"/>
      <w:bookmarkEnd w:id="0"/>
      <w:r w:rsidRPr="00020E00">
        <w:rPr>
          <w:rFonts w:ascii="Arial" w:eastAsia="Times New Roman" w:hAnsi="Arial" w:cs="Arial"/>
          <w:bCs/>
          <w:iCs/>
          <w:kern w:val="28"/>
          <w:sz w:val="36"/>
          <w:szCs w:val="20"/>
          <w:lang w:eastAsia="en-US"/>
        </w:rPr>
        <w:t xml:space="preserve">Original Research Article </w:t>
      </w:r>
    </w:p>
    <w:p w14:paraId="3CED6E74" w14:textId="77777777" w:rsidR="00020E00" w:rsidRDefault="00020E00">
      <w:pPr>
        <w:pStyle w:val="Author"/>
        <w:widowControl/>
        <w:spacing w:line="240" w:lineRule="auto"/>
        <w:rPr>
          <w:rFonts w:ascii="Arial" w:eastAsia="Times New Roman" w:hAnsi="Arial" w:cs="Arial"/>
          <w:bCs/>
          <w:iCs/>
          <w:kern w:val="28"/>
          <w:sz w:val="36"/>
          <w:szCs w:val="20"/>
          <w:lang w:eastAsia="en-US"/>
        </w:rPr>
      </w:pPr>
    </w:p>
    <w:p w14:paraId="64589FC7" w14:textId="229C3154" w:rsidR="00BF4D38" w:rsidRDefault="00BF4D38" w:rsidP="00BF4D38">
      <w:pPr>
        <w:pStyle w:val="Author"/>
        <w:widowControl/>
        <w:spacing w:line="240" w:lineRule="auto"/>
        <w:rPr>
          <w:rFonts w:ascii="Arial" w:eastAsia="Times New Roman" w:hAnsi="Arial" w:cs="Arial"/>
          <w:bCs/>
          <w:iCs/>
          <w:kern w:val="28"/>
          <w:sz w:val="36"/>
          <w:szCs w:val="20"/>
          <w:lang w:eastAsia="en-US"/>
        </w:rPr>
      </w:pPr>
      <w:r w:rsidRPr="004C4EBF">
        <w:rPr>
          <w:rFonts w:ascii="Arial" w:eastAsia="Times New Roman" w:hAnsi="Arial" w:cs="Arial"/>
          <w:bCs/>
          <w:iCs/>
          <w:kern w:val="28"/>
          <w:sz w:val="36"/>
          <w:szCs w:val="20"/>
          <w:highlight w:val="yellow"/>
          <w:lang w:eastAsia="en-US"/>
        </w:rPr>
        <w:t>Impact of digital finance inclusive on green agricultural development</w:t>
      </w:r>
    </w:p>
    <w:p w14:paraId="1F3DE989" w14:textId="77777777" w:rsidR="008A6818" w:rsidRDefault="008A6818">
      <w:pPr>
        <w:pStyle w:val="Mline2"/>
        <w:spacing w:line="360" w:lineRule="auto"/>
        <w:rPr>
          <w:sz w:val="24"/>
          <w:lang w:eastAsia="en-US"/>
        </w:rPr>
      </w:pPr>
    </w:p>
    <w:p w14:paraId="2534F05B" w14:textId="77777777" w:rsidR="008A6818" w:rsidRDefault="006F09A8">
      <w:pPr>
        <w:rPr>
          <w:rFonts w:ascii="Arial" w:eastAsia="Times New Roman" w:hAnsi="Arial" w:cs="Arial"/>
          <w:b/>
          <w:caps/>
          <w:kern w:val="0"/>
          <w:sz w:val="22"/>
          <w:szCs w:val="20"/>
          <w:lang w:eastAsia="en-US"/>
        </w:rPr>
      </w:pPr>
      <w:r>
        <w:rPr>
          <w:rFonts w:ascii="Arial" w:eastAsia="Times New Roman" w:hAnsi="Arial" w:cs="Arial"/>
          <w:b/>
          <w:caps/>
          <w:kern w:val="0"/>
          <w:sz w:val="22"/>
          <w:szCs w:val="20"/>
          <w:lang w:eastAsia="en-US"/>
        </w:rPr>
        <w:t xml:space="preserve">Abstract: </w:t>
      </w:r>
    </w:p>
    <w:p w14:paraId="406F8CE2" w14:textId="04D336FE" w:rsidR="00BF4D38" w:rsidRDefault="00BF4D38">
      <w:pPr>
        <w:rPr>
          <w:rFonts w:ascii="Arial" w:eastAsia="Calibri" w:hAnsi="Arial" w:cs="Arial"/>
          <w:b/>
          <w:kern w:val="0"/>
          <w:sz w:val="20"/>
          <w:szCs w:val="22"/>
        </w:rPr>
      </w:pPr>
      <w:r w:rsidRPr="004C4EBF">
        <w:rPr>
          <w:rFonts w:ascii="Arial" w:eastAsia="Calibri" w:hAnsi="Arial" w:cs="Arial"/>
          <w:b/>
          <w:kern w:val="0"/>
          <w:sz w:val="20"/>
          <w:szCs w:val="22"/>
          <w:highlight w:val="yellow"/>
        </w:rPr>
        <w:t xml:space="preserve">Background: </w:t>
      </w:r>
      <w:r w:rsidRPr="004C4EBF">
        <w:rPr>
          <w:rFonts w:ascii="Arial" w:eastAsia="Calibri" w:hAnsi="Arial" w:cs="Arial"/>
          <w:kern w:val="0"/>
          <w:sz w:val="20"/>
          <w:szCs w:val="22"/>
          <w:highlight w:val="yellow"/>
        </w:rPr>
        <w:t>Digital inclusive finance, as an innovative financial model, focuses on the integration of finance and technology, utilizing network, intelligence and digital elements to enhance services. This model removes time and space barriers in the flow of production factors, enabling financial services to be provided across national borders, which is particularly beneficial to residents in remote areas.</w:t>
      </w:r>
    </w:p>
    <w:p w14:paraId="7AF5A6C0" w14:textId="20A6F772" w:rsidR="008A6818" w:rsidRDefault="006F09A8">
      <w:pPr>
        <w:rPr>
          <w:rFonts w:ascii="Arial" w:hAnsi="Arial" w:cs="Arial"/>
          <w:sz w:val="20"/>
          <w:szCs w:val="20"/>
          <w:lang w:eastAsia="en-US"/>
        </w:rPr>
      </w:pPr>
      <w:r>
        <w:rPr>
          <w:rFonts w:ascii="Arial" w:eastAsia="Calibri" w:hAnsi="Arial" w:cs="Arial"/>
          <w:b/>
          <w:kern w:val="0"/>
          <w:sz w:val="20"/>
          <w:szCs w:val="22"/>
        </w:rPr>
        <w:t xml:space="preserve">Aims: </w:t>
      </w:r>
      <w:r>
        <w:rPr>
          <w:rFonts w:ascii="Arial" w:hAnsi="Arial" w:cs="Arial"/>
          <w:sz w:val="20"/>
          <w:szCs w:val="20"/>
        </w:rPr>
        <w:t>The aim of this study is to explore the role of digital inclusive finance in advancing green agricultural development and investigate the underlying mechanisms, providing references for the government to promote digital infrastructure development and agricultural green development.</w:t>
      </w:r>
    </w:p>
    <w:p w14:paraId="3D0B0FD5" w14:textId="6E8B17CF" w:rsidR="008A6818" w:rsidRDefault="000B368E">
      <w:r>
        <w:rPr>
          <w:rFonts w:ascii="Arial" w:eastAsia="Calibri" w:hAnsi="Arial" w:cs="Arial"/>
          <w:b/>
          <w:kern w:val="0"/>
          <w:sz w:val="20"/>
          <w:szCs w:val="22"/>
        </w:rPr>
        <w:t>Method</w:t>
      </w:r>
      <w:r w:rsidR="006F09A8">
        <w:rPr>
          <w:rFonts w:ascii="Arial" w:eastAsia="Calibri" w:hAnsi="Arial" w:cs="Arial"/>
          <w:b/>
          <w:kern w:val="0"/>
          <w:sz w:val="20"/>
          <w:szCs w:val="22"/>
        </w:rPr>
        <w:t xml:space="preserve">: </w:t>
      </w:r>
      <w:r w:rsidR="007C681E" w:rsidRPr="004C4EBF">
        <w:rPr>
          <w:rFonts w:ascii="Arial" w:eastAsia="Calibri" w:hAnsi="Arial" w:cs="Arial"/>
          <w:kern w:val="0"/>
          <w:sz w:val="20"/>
          <w:szCs w:val="22"/>
          <w:highlight w:val="yellow"/>
        </w:rPr>
        <w:t>The data covers 30 provinces in China, and the study period is from 2011 to 2021.</w:t>
      </w:r>
      <w:r w:rsidR="007C681E">
        <w:rPr>
          <w:rFonts w:ascii="Arial" w:eastAsia="Calibri" w:hAnsi="Arial" w:cs="Arial"/>
          <w:b/>
          <w:kern w:val="0"/>
          <w:sz w:val="20"/>
          <w:szCs w:val="22"/>
        </w:rPr>
        <w:t xml:space="preserve"> </w:t>
      </w:r>
      <w:r w:rsidR="006F09A8">
        <w:rPr>
          <w:rFonts w:ascii="Arial" w:hAnsi="Arial" w:cs="Arial"/>
          <w:sz w:val="20"/>
          <w:szCs w:val="20"/>
        </w:rPr>
        <w:t>This is an empirical research design that examines the relationship between digital inclusive finance and green agricultural development.</w:t>
      </w:r>
      <w:r w:rsidR="006F09A8">
        <w:rPr>
          <w:rFonts w:ascii="Arial" w:hAnsi="Arial" w:cs="Arial" w:hint="eastAsia"/>
          <w:sz w:val="20"/>
          <w:szCs w:val="20"/>
        </w:rPr>
        <w:t xml:space="preserve"> </w:t>
      </w:r>
    </w:p>
    <w:p w14:paraId="6C6B306C" w14:textId="23B267A7" w:rsidR="008A6818" w:rsidRDefault="008A6818"/>
    <w:p w14:paraId="672D9B77" w14:textId="28F95D2C" w:rsidR="008A6818" w:rsidRDefault="006F09A8">
      <w:r>
        <w:rPr>
          <w:rFonts w:ascii="Arial" w:hAnsi="Arial" w:cs="Arial"/>
          <w:sz w:val="20"/>
          <w:szCs w:val="20"/>
        </w:rPr>
        <w:t>The research applies fixed - effect, mediation - effect, moderating - effect, and threshold - effect models to analyze the data. It conducts an overall analysis of the impact of digital inclusive finance on green agricultural development, and also carries out heterogeneity analysis by dividing regions (eastern, western, northern, main production areas, production and marketing balance areas, and high - grade land quality areas).</w:t>
      </w:r>
    </w:p>
    <w:p w14:paraId="5BB2045D" w14:textId="77777777" w:rsidR="008A6818" w:rsidRDefault="006F09A8">
      <w:r>
        <w:rPr>
          <w:rFonts w:ascii="Arial" w:eastAsia="Calibri" w:hAnsi="Arial" w:cs="Arial"/>
          <w:b/>
          <w:kern w:val="0"/>
          <w:sz w:val="20"/>
          <w:szCs w:val="22"/>
        </w:rPr>
        <w:t xml:space="preserve">Results: </w:t>
      </w:r>
      <w:r>
        <w:rPr>
          <w:rFonts w:ascii="Arial" w:hAnsi="Arial" w:cs="Arial"/>
          <w:sz w:val="20"/>
          <w:szCs w:val="20"/>
        </w:rPr>
        <w:t>(1) Digital inclusive finance significantly promotes agricultural green development. (2) In the heterogeneity analysis, digital inclusive finance in different regions shows significant positive correlations with green agricultural development. (3) Developing digital rural infrastructure can support the promotion of green agricultural development. (4) The enhancement of green technology innovation in agriculture moderates green agricultural development and accelerates its progress. (5) When digital inclusive finance reaches a certain threshold, its positive impact on green agricultural development becomes more obvious.</w:t>
      </w:r>
    </w:p>
    <w:p w14:paraId="575E3F59" w14:textId="0178379B" w:rsidR="008A6818" w:rsidRDefault="006F09A8">
      <w:pPr>
        <w:rPr>
          <w:rFonts w:ascii="Times New Roman" w:hAnsi="Times New Roman" w:cs="Times New Roman"/>
          <w:b/>
          <w:bCs/>
          <w:sz w:val="20"/>
          <w:szCs w:val="20"/>
        </w:rPr>
      </w:pPr>
      <w:r>
        <w:rPr>
          <w:rFonts w:ascii="Arial" w:eastAsia="Calibri" w:hAnsi="Arial" w:cs="Arial"/>
          <w:b/>
          <w:kern w:val="0"/>
          <w:sz w:val="20"/>
          <w:szCs w:val="22"/>
        </w:rPr>
        <w:t>Conclusion:</w:t>
      </w:r>
      <w:r>
        <w:rPr>
          <w:rFonts w:ascii="Arial" w:hAnsi="Arial" w:cs="Arial"/>
          <w:sz w:val="20"/>
          <w:szCs w:val="20"/>
        </w:rPr>
        <w:t xml:space="preserve"> The research findings reveal the important role of digital inclusive finance in green agricultural development. It is recommended that the government increase funding for digital inclusive finance to promote its rapid development, which can contribute to sustainable agricultural development and reduce the burden on resources and the environment. However, further research may be needed to explore more detailed implementation paths and long</w:t>
      </w:r>
      <w:r w:rsidR="00DA1201">
        <w:rPr>
          <w:rFonts w:ascii="Arial" w:hAnsi="Arial" w:cs="Arial"/>
          <w:sz w:val="20"/>
          <w:szCs w:val="20"/>
        </w:rPr>
        <w:t>-</w:t>
      </w:r>
      <w:r>
        <w:rPr>
          <w:rFonts w:ascii="Arial" w:hAnsi="Arial" w:cs="Arial"/>
          <w:sz w:val="20"/>
          <w:szCs w:val="20"/>
        </w:rPr>
        <w:t>term effects</w:t>
      </w:r>
      <w:r>
        <w:rPr>
          <w:rFonts w:ascii="Arial" w:hAnsi="Arial" w:cs="Arial" w:hint="eastAsia"/>
          <w:sz w:val="20"/>
          <w:szCs w:val="20"/>
        </w:rPr>
        <w:t>.</w:t>
      </w:r>
    </w:p>
    <w:p w14:paraId="55B111D2" w14:textId="7BF9E7E2" w:rsidR="008A6818" w:rsidRDefault="006F09A8">
      <w:pPr>
        <w:rPr>
          <w:rFonts w:ascii="Arial" w:hAnsi="Arial" w:cs="Arial"/>
          <w:i/>
          <w:iCs/>
          <w:sz w:val="20"/>
          <w:szCs w:val="20"/>
        </w:rPr>
      </w:pPr>
      <w:r>
        <w:rPr>
          <w:rFonts w:ascii="Arial" w:hAnsi="Arial" w:cs="Arial"/>
          <w:i/>
          <w:iCs/>
          <w:sz w:val="20"/>
          <w:szCs w:val="20"/>
        </w:rPr>
        <w:lastRenderedPageBreak/>
        <w:t>Keywords:</w:t>
      </w:r>
      <w:r w:rsidR="00DA1201">
        <w:rPr>
          <w:rFonts w:ascii="Arial" w:hAnsi="Arial" w:cs="Arial"/>
          <w:i/>
          <w:iCs/>
          <w:sz w:val="20"/>
          <w:szCs w:val="20"/>
        </w:rPr>
        <w:t xml:space="preserve"> D</w:t>
      </w:r>
      <w:r>
        <w:rPr>
          <w:rFonts w:ascii="Arial" w:hAnsi="Arial" w:cs="Arial"/>
          <w:i/>
          <w:iCs/>
          <w:sz w:val="20"/>
          <w:szCs w:val="20"/>
        </w:rPr>
        <w:t>igital inclusive finance;</w:t>
      </w:r>
      <w:r w:rsidR="009E06BA">
        <w:rPr>
          <w:rFonts w:ascii="Arial" w:hAnsi="Arial" w:cs="Arial"/>
          <w:i/>
          <w:iCs/>
          <w:sz w:val="20"/>
          <w:szCs w:val="20"/>
        </w:rPr>
        <w:t xml:space="preserve"> </w:t>
      </w:r>
      <w:r>
        <w:rPr>
          <w:rFonts w:ascii="Arial" w:hAnsi="Arial" w:cs="Arial"/>
          <w:i/>
          <w:iCs/>
          <w:sz w:val="20"/>
          <w:szCs w:val="20"/>
        </w:rPr>
        <w:t>agricultural green development;</w:t>
      </w:r>
      <w:r w:rsidR="009E06BA">
        <w:rPr>
          <w:rFonts w:ascii="Arial" w:hAnsi="Arial" w:cs="Arial"/>
          <w:i/>
          <w:iCs/>
          <w:sz w:val="20"/>
          <w:szCs w:val="20"/>
        </w:rPr>
        <w:t xml:space="preserve"> </w:t>
      </w:r>
      <w:r>
        <w:rPr>
          <w:rFonts w:ascii="Arial" w:hAnsi="Arial" w:cs="Arial"/>
          <w:i/>
          <w:iCs/>
          <w:sz w:val="20"/>
          <w:szCs w:val="20"/>
        </w:rPr>
        <w:t xml:space="preserve">digital village </w:t>
      </w:r>
      <w:proofErr w:type="spellStart"/>
      <w:proofErr w:type="gramStart"/>
      <w:r>
        <w:rPr>
          <w:rFonts w:ascii="Arial" w:hAnsi="Arial" w:cs="Arial"/>
          <w:i/>
          <w:iCs/>
          <w:sz w:val="20"/>
          <w:szCs w:val="20"/>
        </w:rPr>
        <w:t>construction;threshold</w:t>
      </w:r>
      <w:proofErr w:type="spellEnd"/>
      <w:proofErr w:type="gramEnd"/>
      <w:r>
        <w:rPr>
          <w:rFonts w:ascii="Arial" w:hAnsi="Arial" w:cs="Arial"/>
          <w:i/>
          <w:iCs/>
          <w:sz w:val="20"/>
          <w:szCs w:val="20"/>
        </w:rPr>
        <w:t xml:space="preserve"> </w:t>
      </w:r>
      <w:proofErr w:type="spellStart"/>
      <w:r>
        <w:rPr>
          <w:rFonts w:ascii="Arial" w:hAnsi="Arial" w:cs="Arial"/>
          <w:i/>
          <w:iCs/>
          <w:sz w:val="20"/>
          <w:szCs w:val="20"/>
        </w:rPr>
        <w:t>effect;intermediary</w:t>
      </w:r>
      <w:proofErr w:type="spellEnd"/>
      <w:r>
        <w:rPr>
          <w:rFonts w:ascii="Arial" w:hAnsi="Arial" w:cs="Arial"/>
          <w:i/>
          <w:iCs/>
          <w:sz w:val="20"/>
          <w:szCs w:val="20"/>
        </w:rPr>
        <w:t xml:space="preserve"> effect</w:t>
      </w:r>
    </w:p>
    <w:p w14:paraId="050592FD" w14:textId="77777777" w:rsidR="008A6818" w:rsidRDefault="008A6818">
      <w:pPr>
        <w:rPr>
          <w:rFonts w:ascii="Times New Roman" w:hAnsi="Times New Roman" w:cs="Times New Roman"/>
          <w:sz w:val="24"/>
        </w:rPr>
      </w:pPr>
    </w:p>
    <w:p w14:paraId="41E4A464" w14:textId="77777777" w:rsidR="008A6818" w:rsidRDefault="008A6818">
      <w:pPr>
        <w:widowControl/>
        <w:shd w:val="clear" w:color="auto" w:fill="FFFFFF"/>
        <w:jc w:val="left"/>
        <w:rPr>
          <w:rFonts w:ascii="Arial" w:eastAsia="Calibri" w:hAnsi="Arial" w:cs="Arial"/>
          <w:kern w:val="0"/>
          <w:sz w:val="20"/>
          <w:szCs w:val="22"/>
        </w:rPr>
      </w:pPr>
    </w:p>
    <w:p w14:paraId="7B8357CE" w14:textId="77777777" w:rsidR="008A6818" w:rsidRDefault="008A6818">
      <w:pPr>
        <w:rPr>
          <w:rFonts w:ascii="Times New Roman" w:hAnsi="Times New Roman" w:cs="Times New Roman"/>
          <w:b/>
          <w:bCs/>
          <w:sz w:val="24"/>
        </w:rPr>
      </w:pPr>
    </w:p>
    <w:p w14:paraId="78CC84FA" w14:textId="77777777" w:rsidR="008A6818" w:rsidRDefault="008A6818">
      <w:pPr>
        <w:rPr>
          <w:rFonts w:ascii="Arial" w:eastAsia="Times New Roman" w:hAnsi="Arial" w:cs="Arial"/>
          <w:b/>
          <w:caps/>
          <w:kern w:val="0"/>
          <w:sz w:val="22"/>
          <w:szCs w:val="20"/>
          <w:lang w:eastAsia="en-US"/>
        </w:rPr>
      </w:pPr>
    </w:p>
    <w:p w14:paraId="5916507F" w14:textId="77777777" w:rsidR="008A6818" w:rsidRDefault="006F09A8">
      <w:pPr>
        <w:numPr>
          <w:ilvl w:val="0"/>
          <w:numId w:val="2"/>
        </w:numPr>
        <w:rPr>
          <w:rFonts w:ascii="Arial" w:eastAsia="Times New Roman" w:hAnsi="Arial" w:cs="Arial"/>
          <w:b/>
          <w:caps/>
          <w:kern w:val="0"/>
          <w:sz w:val="22"/>
          <w:szCs w:val="20"/>
          <w:lang w:eastAsia="en-US"/>
        </w:rPr>
      </w:pPr>
      <w:r>
        <w:rPr>
          <w:rFonts w:ascii="Arial" w:eastAsia="Times New Roman" w:hAnsi="Arial" w:cs="Arial"/>
          <w:b/>
          <w:caps/>
          <w:kern w:val="0"/>
          <w:sz w:val="22"/>
          <w:szCs w:val="20"/>
          <w:lang w:eastAsia="en-US"/>
        </w:rPr>
        <w:t>Introduction</w:t>
      </w:r>
    </w:p>
    <w:p w14:paraId="481B04B5" w14:textId="372BC5E3" w:rsidR="008A6818" w:rsidRDefault="00F52B23">
      <w:pPr>
        <w:pStyle w:val="Body"/>
        <w:widowControl/>
        <w:spacing w:after="0"/>
        <w:rPr>
          <w:rFonts w:ascii="Arial" w:eastAsia="Times New Roman" w:hAnsi="Arial" w:cs="Arial"/>
          <w:kern w:val="0"/>
          <w:sz w:val="20"/>
          <w:szCs w:val="20"/>
          <w:lang w:eastAsia="en-US"/>
        </w:rPr>
      </w:pPr>
      <w:r w:rsidRPr="004C4EBF">
        <w:rPr>
          <w:rFonts w:ascii="Arial" w:eastAsia="Times New Roman" w:hAnsi="Arial" w:cs="Arial"/>
          <w:kern w:val="0"/>
          <w:sz w:val="20"/>
          <w:szCs w:val="20"/>
          <w:highlight w:val="yellow"/>
          <w:lang w:eastAsia="en-US"/>
        </w:rPr>
        <w:t>The improvement of agricultural green total factor productivity is crucial to achiev</w:t>
      </w:r>
      <w:r w:rsidR="009E06BA">
        <w:rPr>
          <w:rFonts w:ascii="Arial" w:eastAsia="Times New Roman" w:hAnsi="Arial" w:cs="Arial"/>
          <w:kern w:val="0"/>
          <w:sz w:val="20"/>
          <w:szCs w:val="20"/>
          <w:highlight w:val="yellow"/>
          <w:lang w:eastAsia="en-US"/>
        </w:rPr>
        <w:t>ing</w:t>
      </w:r>
      <w:r w:rsidRPr="004C4EBF">
        <w:rPr>
          <w:rFonts w:ascii="Arial" w:eastAsia="Times New Roman" w:hAnsi="Arial" w:cs="Arial"/>
          <w:kern w:val="0"/>
          <w:sz w:val="20"/>
          <w:szCs w:val="20"/>
          <w:highlight w:val="yellow"/>
          <w:lang w:eastAsia="en-US"/>
        </w:rPr>
        <w:t xml:space="preserve"> sustainable agricultural development. Green production is the inherent requirement of sustainable economic development. In 2020, China proposed the goal of striving to achieve carbon peak by 2030 and carbon neutrality by 2060. In recent years, China’s ecological and environmental pollution in agricultural production has been very serious</w:t>
      </w:r>
      <w:r w:rsidR="00E00578">
        <w:rPr>
          <w:rFonts w:ascii="Arial" w:eastAsia="Times New Roman" w:hAnsi="Arial" w:cs="Arial"/>
          <w:kern w:val="0"/>
          <w:sz w:val="20"/>
          <w:szCs w:val="20"/>
          <w:highlight w:val="yellow"/>
          <w:lang w:eastAsia="en-US"/>
        </w:rPr>
        <w:t xml:space="preserve"> (Li et al., 2023)</w:t>
      </w:r>
      <w:r w:rsidRPr="004C4EBF">
        <w:rPr>
          <w:rFonts w:ascii="Arial" w:eastAsia="Times New Roman" w:hAnsi="Arial" w:cs="Arial"/>
          <w:kern w:val="0"/>
          <w:sz w:val="20"/>
          <w:szCs w:val="20"/>
          <w:highlight w:val="yellow"/>
          <w:lang w:eastAsia="en-US"/>
        </w:rPr>
        <w:t>.</w:t>
      </w:r>
      <w:r>
        <w:rPr>
          <w:rFonts w:ascii="Arial" w:eastAsia="Times New Roman" w:hAnsi="Arial" w:cs="Arial"/>
          <w:kern w:val="0"/>
          <w:sz w:val="20"/>
          <w:szCs w:val="20"/>
          <w:lang w:eastAsia="en-US"/>
        </w:rPr>
        <w:t xml:space="preserve"> </w:t>
      </w:r>
      <w:r w:rsidR="006F09A8">
        <w:rPr>
          <w:rFonts w:ascii="Arial" w:eastAsia="Times New Roman" w:hAnsi="Arial" w:cs="Arial"/>
          <w:kern w:val="0"/>
          <w:sz w:val="20"/>
          <w:szCs w:val="20"/>
          <w:lang w:eastAsia="en-US"/>
        </w:rPr>
        <w:t>Since the reform and opening up, Chinese agriculture has made remarkable progress, with the sown area of crops growing from 150,104 thousand hectares in 1978 to 168,695 thousand hectares in 2021, a growth rate of 12.38%. However, this growth has also been accompanied by increased ecological pollution, and agricultural pollution has become one of the main sources of environmental pollution. The traditional crude agricultural production methods have had a significant negative impact on the ecological environment. Therefore, the green development of agriculture has become a key strategy for realizing sustainable agriculture.</w:t>
      </w:r>
      <w:r w:rsidR="00E00578">
        <w:rPr>
          <w:rFonts w:ascii="Arial" w:eastAsia="Times New Roman" w:hAnsi="Arial" w:cs="Arial"/>
          <w:kern w:val="0"/>
          <w:sz w:val="20"/>
          <w:szCs w:val="20"/>
          <w:lang w:eastAsia="en-US"/>
        </w:rPr>
        <w:t xml:space="preserve"> </w:t>
      </w:r>
      <w:r w:rsidR="00E00578" w:rsidRPr="004C4EBF">
        <w:rPr>
          <w:rFonts w:ascii="Arial" w:eastAsia="Times New Roman" w:hAnsi="Arial" w:cs="Arial"/>
          <w:kern w:val="0"/>
          <w:sz w:val="20"/>
          <w:szCs w:val="20"/>
          <w:highlight w:val="yellow"/>
          <w:lang w:eastAsia="en-US"/>
        </w:rPr>
        <w:t>Digital inclusive finance represents one such model of financial innovation, whose potential inclusive and green attributes can enable urban economic green transformation. Indeed, in recent years, with the continued integration of digital technology and financial inclusion, DIF has been recognized as a crucial factor in promoting inclusive green growth in developing countries. For instance, it can alleviate financing challenges encountered during economic green transformation by providing low</w:t>
      </w:r>
      <w:r w:rsidR="009E06BA">
        <w:rPr>
          <w:rFonts w:ascii="Arial" w:eastAsia="Times New Roman" w:hAnsi="Arial" w:cs="Arial"/>
          <w:kern w:val="0"/>
          <w:sz w:val="20"/>
          <w:szCs w:val="20"/>
          <w:highlight w:val="yellow"/>
          <w:lang w:eastAsia="en-US"/>
        </w:rPr>
        <w:t>-</w:t>
      </w:r>
      <w:r w:rsidR="00E00578" w:rsidRPr="004C4EBF">
        <w:rPr>
          <w:rFonts w:ascii="Arial" w:eastAsia="Times New Roman" w:hAnsi="Arial" w:cs="Arial"/>
          <w:kern w:val="0"/>
          <w:sz w:val="20"/>
          <w:szCs w:val="20"/>
          <w:highlight w:val="yellow"/>
          <w:lang w:eastAsia="en-US"/>
        </w:rPr>
        <w:t>cost and efficient financial services, particularly for investments in low-carbon technologies and green projects</w:t>
      </w:r>
      <w:r w:rsidR="006427F6" w:rsidRPr="006427F6">
        <w:rPr>
          <w:rFonts w:ascii="Arial" w:eastAsia="Times New Roman" w:hAnsi="Arial" w:cs="Arial"/>
          <w:kern w:val="0"/>
          <w:sz w:val="20"/>
          <w:szCs w:val="20"/>
          <w:highlight w:val="yellow"/>
          <w:lang w:eastAsia="en-US"/>
        </w:rPr>
        <w:t xml:space="preserve"> (</w:t>
      </w:r>
      <w:r w:rsidR="006427F6" w:rsidRPr="004C4EBF">
        <w:rPr>
          <w:rFonts w:ascii="Arial" w:eastAsia="Times New Roman" w:hAnsi="Arial" w:cs="Arial"/>
          <w:kern w:val="0"/>
          <w:sz w:val="20"/>
          <w:szCs w:val="20"/>
          <w:highlight w:val="yellow"/>
          <w:lang w:eastAsia="en-US"/>
        </w:rPr>
        <w:t>Wu &amp; Lin, 2025</w:t>
      </w:r>
      <w:r w:rsidR="006427F6" w:rsidRPr="006427F6">
        <w:rPr>
          <w:rFonts w:ascii="Arial" w:eastAsia="Times New Roman" w:hAnsi="Arial" w:cs="Arial"/>
          <w:kern w:val="0"/>
          <w:sz w:val="20"/>
          <w:szCs w:val="20"/>
          <w:highlight w:val="yellow"/>
          <w:lang w:eastAsia="en-US"/>
        </w:rPr>
        <w:t>)</w:t>
      </w:r>
      <w:r w:rsidR="00E00578" w:rsidRPr="004C4EBF">
        <w:rPr>
          <w:rFonts w:ascii="Arial" w:eastAsia="Times New Roman" w:hAnsi="Arial" w:cs="Arial"/>
          <w:kern w:val="0"/>
          <w:sz w:val="20"/>
          <w:szCs w:val="20"/>
          <w:highlight w:val="yellow"/>
          <w:lang w:eastAsia="en-US"/>
        </w:rPr>
        <w:t>.</w:t>
      </w:r>
    </w:p>
    <w:p w14:paraId="4F907529"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In 2015, the State Council put forward a proposal for the construction of an agroecological civilization and planned a path for the transformation and upgrading of agriculture towards greening. Subsequently, the Ministry of Agriculture issued policies such as the National Plan for Sustainable Agricultural Development (2015-2030) and the Key Points for Agricultural and Rural Ecological Environmental Protection 2023. In recent years, in the face of the severe challenges of global climate change, China has set forth the strategic aim of "carbon peaking and carbon neutrality," which underscores the increased importance of green development. The 2022 No.1 Document from the Central Government reiterated the need to promote green agricultural development, strengthen the control of agricultural surface pollution, optimize agricultural input factors, and hasten the development of carbon-reducing agricultural technologies. Green development has emerged as the principal direction of China's agricultural evolution.</w:t>
      </w:r>
    </w:p>
    <w:p w14:paraId="73EB84D3" w14:textId="3D41BA3F"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Against this background, digital inclusive finance, as an innovative financial model, focuses on the integration of finance and technology, utilizing network, intelligence and digital elements to enhance services. This model removes time and space barriers in the flow of production factors, enabling financial services to be provided across national borders, which is particularly beneficial to residents in remote areas. By offering accessible and cost-effective financial services, digital inclusive finance alleviates financial constraints on agricultural greening, fosters increased agricultural investment and bolsters the implementation of the rural revitalization strategy. With </w:t>
      </w:r>
      <w:r>
        <w:rPr>
          <w:rFonts w:ascii="Arial" w:eastAsia="Times New Roman" w:hAnsi="Arial" w:cs="Arial"/>
          <w:kern w:val="0"/>
          <w:sz w:val="20"/>
          <w:szCs w:val="20"/>
          <w:lang w:eastAsia="en-US"/>
        </w:rPr>
        <w:lastRenderedPageBreak/>
        <w:t xml:space="preserve">the convergence of technologies such as big data, the Internet, and cloud computing, digital inclusive finance broadens its service coverage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Mushtaq</w:t>
      </w:r>
      <w:r>
        <w:rPr>
          <w:rFonts w:ascii="Arial" w:eastAsia="Times New Roman" w:hAnsi="Arial" w:cs="Arial" w:hint="eastAsia"/>
          <w:kern w:val="0"/>
          <w:sz w:val="20"/>
          <w:szCs w:val="20"/>
        </w:rPr>
        <w:t xml:space="preserve"> et al., 2019)</w:t>
      </w:r>
      <w:r>
        <w:rPr>
          <w:rFonts w:ascii="Arial" w:eastAsia="Times New Roman" w:hAnsi="Arial" w:cs="Arial"/>
          <w:kern w:val="0"/>
          <w:sz w:val="20"/>
          <w:szCs w:val="20"/>
          <w:lang w:eastAsia="en-US"/>
        </w:rPr>
        <w:t>. The 53rd China Internet Development Statistics Report indicates that, as of December 2023, there were 326 million rural internet users, and the urban-rural digital gap is closing rapidly. Digital inclusive finance utilizes digital technology to provide farmers with accessible and affordable financial services and products, effectively filling the coverage gaps of traditional financial services and playing a key role in alleviating the financial constraints of green agricultural development. It addresses fragmented demand and inadequate supply in rural financial markets, improves farmers' accessibility to financial services, and facilitates the growth of investment in agriculture. An extensive analysis of the effects and mechanisms of digital inclusive finance in the context of agricultural green development is crucial for optimizing resource distribution, advancing green development transformation, enhancing high-quality agricultural development, and effectively carrying out the rural revitalization strategy.</w:t>
      </w:r>
    </w:p>
    <w:p w14:paraId="2D53982D"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This study potentially contributes in several significant ways: firstly, while most existing research on digital inclusive finance (DIF) focuses on aspects such as regional economic growth, farmers' employment, and reducing the urban-rural income disparity, there are relatively few studies that analyze the connection between DIF and agricultural green development. This study aims to explore this connection; secondly, it offers a quantitative analysis of the impact of DIF on agricultural green development and its underlying mechanisms, thus filling an existing research gap; thirdly, the study demonstrates that DIF promotes agricultural green development by advancing the level of digital rural development; and lastly, it uncovers a double-threshold effect between DIF and rural residents' per capita income, thereby addressing a previously unexplored area in the literature.</w:t>
      </w:r>
    </w:p>
    <w:p w14:paraId="7B01C432" w14:textId="77777777" w:rsidR="008A6818" w:rsidRDefault="006F09A8">
      <w:pPr>
        <w:numPr>
          <w:ilvl w:val="0"/>
          <w:numId w:val="3"/>
        </w:numPr>
        <w:rPr>
          <w:rFonts w:ascii="Arial" w:eastAsia="SimSun" w:hAnsi="Arial" w:cs="Arial"/>
          <w:b/>
          <w:caps/>
          <w:kern w:val="0"/>
          <w:sz w:val="22"/>
          <w:szCs w:val="20"/>
        </w:rPr>
      </w:pPr>
      <w:r>
        <w:rPr>
          <w:rFonts w:ascii="Arial" w:eastAsia="SimSun" w:hAnsi="Arial" w:cs="Arial" w:hint="eastAsia"/>
          <w:b/>
          <w:caps/>
          <w:kern w:val="0"/>
          <w:sz w:val="22"/>
          <w:szCs w:val="20"/>
        </w:rPr>
        <w:t xml:space="preserve">methodology </w:t>
      </w:r>
    </w:p>
    <w:p w14:paraId="0DD0A7CE"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The paper is structured as follows: Section 2 reviews the relevant literature, highlighting research gaps and limitations; Section 3 presents the theoretical framework and proposes research hypotheses; Section 4 describes the research methodology, model development, and data collection process; Section 5 discusses the empirical results and their implications; and Section 6 concludes with a summary and provides relevant recommendations.</w:t>
      </w:r>
    </w:p>
    <w:p w14:paraId="18C24435" w14:textId="77777777" w:rsidR="008A6818" w:rsidRDefault="006F09A8">
      <w:pPr>
        <w:numPr>
          <w:ilvl w:val="0"/>
          <w:numId w:val="4"/>
        </w:numPr>
        <w:rPr>
          <w:rFonts w:ascii="Arial" w:eastAsia="SimSun" w:hAnsi="Arial" w:cs="Arial"/>
          <w:b/>
          <w:caps/>
          <w:kern w:val="0"/>
          <w:sz w:val="22"/>
          <w:szCs w:val="20"/>
        </w:rPr>
      </w:pPr>
      <w:r>
        <w:rPr>
          <w:rFonts w:ascii="Arial" w:eastAsia="SimSun" w:hAnsi="Arial" w:cs="Arial"/>
          <w:b/>
          <w:caps/>
          <w:kern w:val="0"/>
          <w:sz w:val="22"/>
          <w:szCs w:val="20"/>
        </w:rPr>
        <w:t>Literature review</w:t>
      </w:r>
    </w:p>
    <w:p w14:paraId="6FBF6BD5"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Currently, Research on agricultural green development is extensive and deep, primarily focusing on indicator system construction, influencing factor analysis, development level evaluation, and characteristic identification. The academic community has designed various indicator frameworks to evaluate agricultural green development from different perspectives. For instance, some scholars have constructed systems encompassing economic and social progress, resource conservation and investment, resource recycling, and environmental compatibility (Zhang et al., 2022). Numerous factors influence agricultural green development, including government subsidies and carbon tax policies (Liu et al., 2020), green finance (van </w:t>
      </w:r>
      <w:proofErr w:type="spellStart"/>
      <w:r>
        <w:rPr>
          <w:rFonts w:ascii="Arial" w:eastAsia="Times New Roman" w:hAnsi="Arial" w:cs="Arial"/>
          <w:kern w:val="0"/>
          <w:sz w:val="20"/>
          <w:szCs w:val="20"/>
          <w:lang w:eastAsia="en-US"/>
        </w:rPr>
        <w:t>Veelen</w:t>
      </w:r>
      <w:proofErr w:type="spellEnd"/>
      <w:r>
        <w:rPr>
          <w:rFonts w:ascii="Arial" w:eastAsia="Times New Roman" w:hAnsi="Arial" w:cs="Arial"/>
          <w:kern w:val="0"/>
          <w:sz w:val="20"/>
          <w:szCs w:val="20"/>
          <w:lang w:eastAsia="en-US"/>
        </w:rPr>
        <w:t xml:space="preserve">., 2021), the application of digital information technology, and farmers' green planting and consumption habits (Dai et al., 2023; Luo et al., 2024). Developing green agriculture not only fosters the growth of green natural resources but also helps address climate change and achieve sustainable agricultural development. Additionally, it has positive social welfare impacts, such as enhancing labor education and promoting urbanization (Ji et al., 2022). So far, research has delved into the </w:t>
      </w:r>
      <w:r>
        <w:rPr>
          <w:rFonts w:ascii="Arial" w:eastAsia="Times New Roman" w:hAnsi="Arial" w:cs="Arial"/>
          <w:kern w:val="0"/>
          <w:sz w:val="20"/>
          <w:szCs w:val="20"/>
          <w:lang w:eastAsia="en-US"/>
        </w:rPr>
        <w:lastRenderedPageBreak/>
        <w:t xml:space="preserve">progress and characteristics of green agricultural development, noting a gradual overall </w:t>
      </w:r>
      <w:proofErr w:type="gramStart"/>
      <w:r>
        <w:rPr>
          <w:rFonts w:ascii="Arial" w:eastAsia="Times New Roman" w:hAnsi="Arial" w:cs="Arial"/>
          <w:kern w:val="0"/>
          <w:sz w:val="20"/>
          <w:szCs w:val="20"/>
          <w:lang w:eastAsia="en-US"/>
        </w:rPr>
        <w:t>improvement</w:t>
      </w:r>
      <w:r>
        <w:rPr>
          <w:rFonts w:ascii="Arial" w:eastAsia="Times New Roman" w:hAnsi="Arial" w:cs="Arial" w:hint="eastAsia"/>
          <w:kern w:val="0"/>
          <w:sz w:val="20"/>
          <w:szCs w:val="20"/>
        </w:rPr>
        <w:t>(</w:t>
      </w:r>
      <w:proofErr w:type="gramEnd"/>
      <w:r>
        <w:rPr>
          <w:rFonts w:ascii="Arial" w:eastAsia="Times New Roman" w:hAnsi="Arial" w:cs="Arial" w:hint="eastAsia"/>
          <w:kern w:val="0"/>
          <w:sz w:val="20"/>
          <w:szCs w:val="20"/>
        </w:rPr>
        <w:t>Guo et al., 2020)</w:t>
      </w:r>
      <w:r>
        <w:rPr>
          <w:rFonts w:ascii="Arial" w:eastAsia="Times New Roman" w:hAnsi="Arial" w:cs="Arial"/>
          <w:kern w:val="0"/>
          <w:sz w:val="20"/>
          <w:szCs w:val="20"/>
          <w:lang w:eastAsia="en-US"/>
        </w:rPr>
        <w:t xml:space="preserve"> but significant regional disparities (Zhang et al., 2021).</w:t>
      </w:r>
    </w:p>
    <w:p w14:paraId="1D98CEA1"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Research on DIF effects focuses on its connotation and role. Initially proposed by the UN in 2005, inclusive finance emphasizes building an efficient, convenient, and comprehensive financial system for diverse social groups. Digital technology has evolved inclusive finance into digital finance, overcoming limitations by lowering information costs and credit barriers, thus expanding the scope and penetration of financial services (</w:t>
      </w:r>
      <w:proofErr w:type="spellStart"/>
      <w:r>
        <w:rPr>
          <w:rFonts w:ascii="Arial" w:eastAsia="Times New Roman" w:hAnsi="Arial" w:cs="Arial"/>
          <w:kern w:val="0"/>
          <w:sz w:val="20"/>
          <w:szCs w:val="20"/>
          <w:lang w:eastAsia="en-US"/>
        </w:rPr>
        <w:t>Munyegera</w:t>
      </w:r>
      <w:proofErr w:type="spellEnd"/>
      <w:r>
        <w:rPr>
          <w:rFonts w:ascii="Arial" w:eastAsia="Times New Roman" w:hAnsi="Arial" w:cs="Arial"/>
          <w:kern w:val="0"/>
          <w:sz w:val="20"/>
          <w:szCs w:val="20"/>
          <w:lang w:eastAsia="en-US"/>
        </w:rPr>
        <w:t xml:space="preserve"> et al., 2016). The rapid development of DIF has broadened financial service coverage, enhanced affordability, and reintegrated marginalized groups into economic activities (Ahmad et al., 2021). It also promotes consumption by widening investment channels and increasing disposable income (Li et al., 2020; Corrado et al., 2017). These positive effects are validated both theoretically and empirically, with studies showing that DIF significantly fosters regional economic growth (Yan, 2022; Ozturk et al., 2022). Additionally, research indicates a positive correlation between DIF development and increases in energy consumption and CO2 emissions (Mukalayi et al., 2023). Further studies reveal that in regions with well-established traditional financial systems or concentrated agricultural industries, DIF can promote agricultural green development (Zhang et al., 2023).</w:t>
      </w:r>
    </w:p>
    <w:p w14:paraId="0A3BC0E5"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Existing studies show that the research on the impact of digital inclusive finance (DIF) on the green development of agriculture is still at an early stage, and there are fewer related studies, especially those that explore the mechanisms behind it through fixed-effects modeling. Hence, this study uses empirical methods to analyze the effect of digital inclusive finance (DIF) on agricultural green development, drawing on panel data collected from 30 Chinese provinces between 2011 and 2021. From the perspective of DIF, the study aims to elucidate its core mechanism of action and apply mediation and moderating effect analysis to explore the factors affecting agricultural green development in order to supplement the gaps in existing research.</w:t>
      </w:r>
    </w:p>
    <w:p w14:paraId="3163D2D4" w14:textId="0CEA74A0"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However, this study has some limitations. First, data availability is limited to the provincial level due to missing data from many prefecture-level cities. Second, in measuring green development in agriculture, studies have focused on five dimensions: efficient use, resource conservation, environmental quality, ecological protection, and green living. Nonetheless, the influence of other dimensions such as social benefits and economic effects on agricultural green development also deserves the attention of future research.</w:t>
      </w:r>
    </w:p>
    <w:p w14:paraId="1988C4CA" w14:textId="77777777" w:rsidR="009E06BA" w:rsidRDefault="009E06BA">
      <w:pPr>
        <w:pStyle w:val="Body"/>
        <w:widowControl/>
        <w:spacing w:after="0"/>
        <w:rPr>
          <w:rFonts w:ascii="Arial" w:eastAsia="Times New Roman" w:hAnsi="Arial" w:cs="Arial"/>
          <w:kern w:val="0"/>
          <w:sz w:val="20"/>
          <w:szCs w:val="20"/>
          <w:lang w:eastAsia="en-US"/>
        </w:rPr>
      </w:pPr>
    </w:p>
    <w:p w14:paraId="5D9BED59" w14:textId="77777777" w:rsidR="008A6818" w:rsidRDefault="006F09A8">
      <w:pPr>
        <w:numPr>
          <w:ilvl w:val="0"/>
          <w:numId w:val="5"/>
        </w:numPr>
        <w:rPr>
          <w:rFonts w:ascii="Arial" w:eastAsia="SimSun" w:hAnsi="Arial" w:cs="Arial"/>
          <w:b/>
          <w:caps/>
          <w:kern w:val="0"/>
          <w:sz w:val="22"/>
          <w:szCs w:val="20"/>
        </w:rPr>
      </w:pPr>
      <w:r>
        <w:rPr>
          <w:rFonts w:ascii="Arial" w:eastAsia="SimSun" w:hAnsi="Arial" w:cs="Arial"/>
          <w:b/>
          <w:caps/>
          <w:kern w:val="0"/>
          <w:sz w:val="22"/>
          <w:szCs w:val="20"/>
        </w:rPr>
        <w:t>Theoretical analysis and hypothesis</w:t>
      </w:r>
    </w:p>
    <w:p w14:paraId="41ED6379"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4.1 </w:t>
      </w:r>
      <w:r>
        <w:rPr>
          <w:rFonts w:ascii="Arial" w:eastAsia="Times New Roman" w:hAnsi="Arial" w:cs="Arial"/>
          <w:b/>
          <w:caps/>
          <w:kern w:val="0"/>
          <w:sz w:val="22"/>
          <w:szCs w:val="20"/>
          <w:lang w:eastAsia="en-US"/>
        </w:rPr>
        <w:t>Direct effects of DIF on greening agriculture</w:t>
      </w:r>
      <w:r>
        <w:rPr>
          <w:rFonts w:ascii="Arial" w:eastAsia="SimSun" w:hAnsi="Arial" w:cs="Arial" w:hint="eastAsia"/>
          <w:b/>
          <w:caps/>
          <w:kern w:val="0"/>
          <w:sz w:val="22"/>
          <w:szCs w:val="20"/>
        </w:rPr>
        <w:t xml:space="preserve"> </w:t>
      </w:r>
    </w:p>
    <w:p w14:paraId="4B0DE143"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Digital Inclusive Finance (DIF) plays a key role in supporting the greening of agriculture. Empowered by digital technology, it enables the asynchronous nature of financial services and the convenience and standardization of transactions. At the same time, digital inclusive finance promotes universal agricultural insurance through mobile platforms, expands coverage, decentralizes and transfers financial risks of agricultural green enterprises, and compensates for their operational losses. In addition, its green attributes effectively reduce pollution and energy consumption in its operation </w:t>
      </w:r>
      <w:r>
        <w:rPr>
          <w:rFonts w:ascii="Arial" w:eastAsia="Times New Roman" w:hAnsi="Arial" w:cs="Arial" w:hint="eastAsia"/>
          <w:kern w:val="0"/>
          <w:sz w:val="20"/>
          <w:szCs w:val="20"/>
        </w:rPr>
        <w:t>(Wen et al., 2022)</w:t>
      </w:r>
      <w:r>
        <w:rPr>
          <w:rFonts w:ascii="Arial" w:eastAsia="Times New Roman" w:hAnsi="Arial" w:cs="Arial"/>
          <w:kern w:val="0"/>
          <w:sz w:val="20"/>
          <w:szCs w:val="20"/>
          <w:lang w:eastAsia="en-US"/>
        </w:rPr>
        <w:t xml:space="preserve"> and promote environmental pollution control </w:t>
      </w:r>
      <w:r>
        <w:rPr>
          <w:rFonts w:ascii="Arial" w:eastAsia="Times New Roman" w:hAnsi="Arial" w:cs="Arial" w:hint="eastAsia"/>
          <w:kern w:val="0"/>
          <w:sz w:val="20"/>
          <w:szCs w:val="20"/>
        </w:rPr>
        <w:t>(Zhang et al., 2023)</w:t>
      </w:r>
      <w:r>
        <w:rPr>
          <w:rFonts w:ascii="Arial" w:eastAsia="Times New Roman" w:hAnsi="Arial" w:cs="Arial"/>
          <w:kern w:val="0"/>
          <w:sz w:val="20"/>
          <w:szCs w:val="20"/>
          <w:lang w:eastAsia="en-US"/>
        </w:rPr>
        <w:t>.</w:t>
      </w:r>
    </w:p>
    <w:p w14:paraId="6E87AC0A" w14:textId="1D92CC8B"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In promoting the green development of agriculture, digital inclusive </w:t>
      </w:r>
      <w:r w:rsidRPr="004C4EBF">
        <w:rPr>
          <w:rFonts w:ascii="Arial" w:eastAsia="Times New Roman" w:hAnsi="Arial" w:cs="Arial"/>
          <w:kern w:val="0"/>
          <w:sz w:val="20"/>
          <w:szCs w:val="20"/>
          <w:highlight w:val="yellow"/>
          <w:lang w:eastAsia="en-US"/>
        </w:rPr>
        <w:t xml:space="preserve">finance works </w:t>
      </w:r>
      <w:r w:rsidR="009E06BA" w:rsidRPr="004C4EBF">
        <w:rPr>
          <w:rFonts w:ascii="Arial" w:eastAsia="Times New Roman" w:hAnsi="Arial" w:cs="Arial"/>
          <w:kern w:val="0"/>
          <w:sz w:val="20"/>
          <w:szCs w:val="20"/>
          <w:highlight w:val="yellow"/>
          <w:lang w:eastAsia="en-US"/>
        </w:rPr>
        <w:t>in</w:t>
      </w:r>
      <w:r w:rsidR="009E06BA">
        <w:rPr>
          <w:rFonts w:ascii="Arial" w:eastAsia="Times New Roman" w:hAnsi="Arial" w:cs="Arial"/>
          <w:kern w:val="0"/>
          <w:sz w:val="20"/>
          <w:szCs w:val="20"/>
          <w:lang w:eastAsia="en-US"/>
        </w:rPr>
        <w:t xml:space="preserve"> </w:t>
      </w:r>
      <w:r>
        <w:rPr>
          <w:rFonts w:ascii="Arial" w:eastAsia="Times New Roman" w:hAnsi="Arial" w:cs="Arial"/>
          <w:kern w:val="0"/>
          <w:sz w:val="20"/>
          <w:szCs w:val="20"/>
          <w:lang w:eastAsia="en-US"/>
        </w:rPr>
        <w:t xml:space="preserve">several ways. First, it promotes the rational allocation of agricultural production resources, including land </w:t>
      </w:r>
      <w:r>
        <w:rPr>
          <w:rFonts w:ascii="Arial" w:eastAsia="Times New Roman" w:hAnsi="Arial" w:cs="Arial"/>
          <w:kern w:val="0"/>
          <w:sz w:val="20"/>
          <w:szCs w:val="20"/>
          <w:lang w:eastAsia="en-US"/>
        </w:rPr>
        <w:lastRenderedPageBreak/>
        <w:t xml:space="preserve">transfer, labor enhancement, marketization, and green technology adoption to conserve resources and improve efficiency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Adnan</w:t>
      </w:r>
      <w:r>
        <w:rPr>
          <w:rFonts w:ascii="Arial" w:eastAsia="Times New Roman" w:hAnsi="Arial" w:cs="Arial" w:hint="eastAsia"/>
          <w:kern w:val="0"/>
          <w:sz w:val="20"/>
          <w:szCs w:val="20"/>
        </w:rPr>
        <w:t xml:space="preserve"> et al., 2019)</w:t>
      </w:r>
      <w:r>
        <w:rPr>
          <w:rFonts w:ascii="Arial" w:eastAsia="Times New Roman" w:hAnsi="Arial" w:cs="Arial"/>
          <w:kern w:val="0"/>
          <w:sz w:val="20"/>
          <w:szCs w:val="20"/>
          <w:lang w:eastAsia="en-US"/>
        </w:rPr>
        <w:t xml:space="preserve">. Second, it utilizes digital technology to establish farmers' credit files, reduce information asymmetry and moral hazard, improve information dissemination speed and transaction security, and reduce farmers' information and trust constraints, thus enhancing the level of green agricultural production and motivation </w:t>
      </w:r>
      <w:r>
        <w:rPr>
          <w:rFonts w:ascii="Arial" w:eastAsia="Times New Roman" w:hAnsi="Arial" w:cs="Arial" w:hint="eastAsia"/>
          <w:kern w:val="0"/>
          <w:sz w:val="20"/>
          <w:szCs w:val="20"/>
        </w:rPr>
        <w:t>(Beck et al., 2018)</w:t>
      </w:r>
      <w:r>
        <w:rPr>
          <w:rFonts w:ascii="Arial" w:eastAsia="Times New Roman" w:hAnsi="Arial" w:cs="Arial"/>
          <w:kern w:val="0"/>
          <w:sz w:val="20"/>
          <w:szCs w:val="20"/>
          <w:lang w:eastAsia="en-US"/>
        </w:rPr>
        <w:t>.</w:t>
      </w:r>
    </w:p>
    <w:p w14:paraId="65E000A1"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Through these means, digital inclusive finance plays a crucial role in advancing agricultural green development and encouraging sustainable and green transitions. Therefore, this study proposes hypothesis 1:</w:t>
      </w:r>
    </w:p>
    <w:p w14:paraId="5D850A36"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H</w:t>
      </w:r>
      <w:proofErr w:type="gramStart"/>
      <w:r>
        <w:rPr>
          <w:rFonts w:ascii="Arial" w:eastAsia="Times New Roman" w:hAnsi="Arial" w:cs="Arial"/>
          <w:kern w:val="0"/>
          <w:sz w:val="20"/>
          <w:szCs w:val="20"/>
          <w:lang w:eastAsia="en-US"/>
        </w:rPr>
        <w:t>1:Digital</w:t>
      </w:r>
      <w:proofErr w:type="gramEnd"/>
      <w:r>
        <w:rPr>
          <w:rFonts w:ascii="Arial" w:eastAsia="Times New Roman" w:hAnsi="Arial" w:cs="Arial"/>
          <w:kern w:val="0"/>
          <w:sz w:val="20"/>
          <w:szCs w:val="20"/>
          <w:lang w:eastAsia="en-US"/>
        </w:rPr>
        <w:t xml:space="preserve"> inclusive finance can enhance the level of agricultural green development.</w:t>
      </w:r>
    </w:p>
    <w:p w14:paraId="53E59EC5"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4.2 </w:t>
      </w:r>
      <w:r>
        <w:rPr>
          <w:rFonts w:ascii="Arial" w:eastAsia="SimSun" w:hAnsi="Arial" w:cs="Arial"/>
          <w:b/>
          <w:caps/>
          <w:kern w:val="0"/>
          <w:sz w:val="22"/>
          <w:szCs w:val="20"/>
        </w:rPr>
        <w:t>The mediating effect of digital rural development</w:t>
      </w:r>
    </w:p>
    <w:p w14:paraId="2B08CDA6" w14:textId="0ED9FCF4"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Theoretically, digital financial inclusion originated to address financial exclusion and gradually evolved into the pursuit of financial inclusion and financial </w:t>
      </w:r>
      <w:r w:rsidRPr="004C4EBF">
        <w:rPr>
          <w:rFonts w:ascii="Arial" w:eastAsia="Times New Roman" w:hAnsi="Arial" w:cs="Arial"/>
          <w:kern w:val="0"/>
          <w:sz w:val="20"/>
          <w:szCs w:val="20"/>
          <w:highlight w:val="yellow"/>
          <w:lang w:eastAsia="en-US"/>
        </w:rPr>
        <w:t>equity.</w:t>
      </w:r>
      <w:r w:rsidR="009E06BA" w:rsidRPr="004C4EBF">
        <w:rPr>
          <w:rFonts w:ascii="Arial" w:eastAsia="Times New Roman" w:hAnsi="Arial" w:cs="Arial"/>
          <w:kern w:val="0"/>
          <w:sz w:val="20"/>
          <w:szCs w:val="20"/>
          <w:highlight w:val="yellow"/>
          <w:lang w:eastAsia="en-US"/>
        </w:rPr>
        <w:t xml:space="preserve"> </w:t>
      </w:r>
      <w:proofErr w:type="gramStart"/>
      <w:r w:rsidRPr="004C4EBF">
        <w:rPr>
          <w:rFonts w:ascii="Arial" w:eastAsia="Times New Roman" w:hAnsi="Arial" w:cs="Arial"/>
          <w:kern w:val="0"/>
          <w:sz w:val="20"/>
          <w:szCs w:val="20"/>
          <w:highlight w:val="yellow"/>
          <w:lang w:eastAsia="en-US"/>
        </w:rPr>
        <w:t>In</w:t>
      </w:r>
      <w:proofErr w:type="gramEnd"/>
      <w:r w:rsidRPr="004C4EBF">
        <w:rPr>
          <w:rFonts w:ascii="Arial" w:eastAsia="Times New Roman" w:hAnsi="Arial" w:cs="Arial"/>
          <w:kern w:val="0"/>
          <w:sz w:val="20"/>
          <w:szCs w:val="20"/>
          <w:highlight w:val="yellow"/>
          <w:lang w:eastAsia="en-US"/>
        </w:rPr>
        <w:t xml:space="preserve"> the 1980s</w:t>
      </w:r>
      <w:r>
        <w:rPr>
          <w:rFonts w:ascii="Arial" w:eastAsia="Times New Roman" w:hAnsi="Arial" w:cs="Arial"/>
          <w:kern w:val="0"/>
          <w:sz w:val="20"/>
          <w:szCs w:val="20"/>
          <w:lang w:eastAsia="en-US"/>
        </w:rPr>
        <w:t xml:space="preserve"> and 1990s, the rise of New Keynesianism and endogenous growth theory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Romer</w:t>
      </w:r>
      <w:r>
        <w:rPr>
          <w:rFonts w:ascii="Arial" w:eastAsia="Times New Roman" w:hAnsi="Arial" w:cs="Arial" w:hint="eastAsia"/>
          <w:kern w:val="0"/>
          <w:sz w:val="20"/>
          <w:szCs w:val="20"/>
        </w:rPr>
        <w:t>, 2012)</w:t>
      </w:r>
      <w:r>
        <w:rPr>
          <w:rFonts w:ascii="Arial" w:eastAsia="Times New Roman" w:hAnsi="Arial" w:cs="Arial"/>
          <w:kern w:val="0"/>
          <w:sz w:val="20"/>
          <w:szCs w:val="20"/>
          <w:lang w:eastAsia="en-US"/>
        </w:rPr>
        <w:t xml:space="preserve"> revealed that bank access and direct financing restrictions could lead to financial service exclusion, suggesting that financial inclusion is constrained by policy orientation. Entering the 21st century, neoliberalism and new institutional economics revisited financial inclusion. Neoliberalism advocates market liberalization and reduced government intervention, which is believed to enhance the universality and efficiency of financial services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McKinnon</w:t>
      </w:r>
      <w:r>
        <w:rPr>
          <w:rFonts w:ascii="Arial" w:eastAsia="Times New Roman" w:hAnsi="Arial" w:cs="Arial" w:hint="eastAsia"/>
          <w:kern w:val="0"/>
          <w:sz w:val="20"/>
          <w:szCs w:val="20"/>
        </w:rPr>
        <w:t>, 1993)</w:t>
      </w:r>
      <w:r>
        <w:rPr>
          <w:rFonts w:ascii="Arial" w:eastAsia="Times New Roman" w:hAnsi="Arial" w:cs="Arial"/>
          <w:kern w:val="0"/>
          <w:sz w:val="20"/>
          <w:szCs w:val="20"/>
          <w:lang w:eastAsia="en-US"/>
        </w:rPr>
        <w:t xml:space="preserve">. New institutional economics emphasizes the central role of institutions and rules and advocates the promotion of universal access to financial services through effective institutional design, especially the establishment of appropriate financial infrastructure and regulatory frameworks </w:t>
      </w:r>
      <w:r>
        <w:rPr>
          <w:rFonts w:ascii="Arial" w:eastAsia="Times New Roman" w:hAnsi="Arial" w:cs="Arial" w:hint="eastAsia"/>
          <w:kern w:val="0"/>
          <w:sz w:val="20"/>
          <w:szCs w:val="20"/>
        </w:rPr>
        <w:t>(</w:t>
      </w:r>
      <w:r>
        <w:rPr>
          <w:rFonts w:ascii="Arial" w:eastAsia="Times New Roman" w:hAnsi="Arial" w:cs="Arial"/>
          <w:kern w:val="0"/>
          <w:sz w:val="20"/>
          <w:szCs w:val="20"/>
          <w:lang w:eastAsia="en-US"/>
        </w:rPr>
        <w:t>Hellmann</w:t>
      </w:r>
      <w:r>
        <w:rPr>
          <w:rFonts w:ascii="Arial" w:eastAsia="Times New Roman" w:hAnsi="Arial" w:cs="Arial" w:hint="eastAsia"/>
          <w:kern w:val="0"/>
          <w:sz w:val="20"/>
          <w:szCs w:val="20"/>
        </w:rPr>
        <w:t>, 2000)</w:t>
      </w:r>
      <w:r>
        <w:rPr>
          <w:rFonts w:ascii="Arial" w:eastAsia="Times New Roman" w:hAnsi="Arial" w:cs="Arial"/>
          <w:kern w:val="0"/>
          <w:sz w:val="20"/>
          <w:szCs w:val="20"/>
          <w:lang w:eastAsia="en-US"/>
        </w:rPr>
        <w:t>. Nonetheless, financial exclusion still exists in poor countries or communities due to their inability to bear the cost of building financial systems. Therefore, government subsidies are seen as an effective means to reduce the cost of financial inclusion and protect vulnerable groups.</w:t>
      </w:r>
    </w:p>
    <w:p w14:paraId="0BC62A3B" w14:textId="77777777"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In practice, digital technology is at the core of the development of digital inclusive finance, promoting the expansion of innovative service tools in the financial industry and, as a complement to traditional finance, expanding the coverage of financial services to benefit more residents and enterprises. The rise of digital inclusive finance has not only accelerated the financialization of the technology industry, but also reshaped the development model of the traditional financial industry. At the same time, it has opened up new paths for financial services to agriculture, rural areas and farmers, helping farmers to increase their income while promoting enterprise development and rural construction </w:t>
      </w:r>
      <w:r>
        <w:rPr>
          <w:rFonts w:ascii="Arial" w:eastAsia="Times New Roman" w:hAnsi="Arial" w:cs="Arial" w:hint="eastAsia"/>
          <w:kern w:val="0"/>
          <w:sz w:val="20"/>
          <w:szCs w:val="20"/>
        </w:rPr>
        <w:t>(Zhang et al., 2023)</w:t>
      </w:r>
      <w:r>
        <w:rPr>
          <w:rFonts w:ascii="Arial" w:eastAsia="Times New Roman" w:hAnsi="Arial" w:cs="Arial"/>
          <w:kern w:val="0"/>
          <w:sz w:val="20"/>
          <w:szCs w:val="20"/>
          <w:lang w:eastAsia="en-US"/>
        </w:rPr>
        <w:t>. Digital inclusive finance has invigorated rural financial services, made farmers' financing processes more efficient, and improved the precision and efficacy of financial services. It promotes the integration and innovative development of rural sectors, such as the implementation of smart agriculture technology, thus boosting the development of niche agriculture and rural tourism. Furthermore, digital inclusive finance has enhanced the rural social service infrastructure, uplifted the living standards of residents, and aided in the rural revitalization strategy. This financial service model has comprehensively promoted the progress of rural areas by optimizing economic structure, promoting industrial integration and improving social services.</w:t>
      </w:r>
    </w:p>
    <w:p w14:paraId="4C4ED381" w14:textId="23BDB92E"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The construction of digital villages has achieved remarkable results in rural areas of China, with administrative villages fully covered by “village-to-village broadband”, and the level of </w:t>
      </w:r>
      <w:r w:rsidRPr="004C4EBF">
        <w:rPr>
          <w:rFonts w:ascii="Arial" w:eastAsia="Times New Roman" w:hAnsi="Arial" w:cs="Arial"/>
          <w:kern w:val="0"/>
          <w:sz w:val="20"/>
          <w:szCs w:val="20"/>
          <w:highlight w:val="yellow"/>
          <w:lang w:eastAsia="en-US"/>
        </w:rPr>
        <w:lastRenderedPageBreak/>
        <w:t>informatization in agriculture</w:t>
      </w:r>
      <w:r>
        <w:rPr>
          <w:rFonts w:ascii="Arial" w:eastAsia="Times New Roman" w:hAnsi="Arial" w:cs="Arial"/>
          <w:kern w:val="0"/>
          <w:sz w:val="20"/>
          <w:szCs w:val="20"/>
          <w:lang w:eastAsia="en-US"/>
        </w:rPr>
        <w:t xml:space="preserve"> and rural areas has been greatly improved. This process has deepened the application of modern information technology in the whole agricultural industry chain </w:t>
      </w:r>
      <w:r>
        <w:rPr>
          <w:rFonts w:ascii="Arial" w:eastAsia="Times New Roman" w:hAnsi="Arial" w:cs="Arial" w:hint="eastAsia"/>
          <w:kern w:val="0"/>
          <w:sz w:val="20"/>
          <w:szCs w:val="20"/>
        </w:rPr>
        <w:t>(Mei et al., 2022)</w:t>
      </w:r>
      <w:r>
        <w:rPr>
          <w:rFonts w:ascii="Arial" w:eastAsia="Times New Roman" w:hAnsi="Arial" w:cs="Arial"/>
          <w:kern w:val="0"/>
          <w:sz w:val="20"/>
          <w:szCs w:val="20"/>
          <w:lang w:eastAsia="en-US"/>
        </w:rPr>
        <w:t>, optimizing the purchase of agricultural production materials, information intermediary services and sales of agricultural products through technical rationality. Smart agriculture applying big data technology provides farmers with efficient access to information, while optimizing the agricultural information service system, making the service more convenient and inclusive. Informatization in agriculture and rural areas effectively minimizes resource input costs for agricultural producers, improves production efficiency and productivity, drives the transformation of agricultural production towards resource efficiency and environmental sustainability, and promotes green agricultural development through precise information platform management and the deployment of smart equipment. Thus, this study introduces hypothesis 2:</w:t>
      </w:r>
    </w:p>
    <w:p w14:paraId="0714CCF1" w14:textId="69F6CCE9" w:rsidR="008A6818" w:rsidRDefault="006F09A8">
      <w:pPr>
        <w:pStyle w:val="Body"/>
        <w:widowControl/>
        <w:spacing w:after="0"/>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H2: Digital rural development plays a partial mediating role in the impact of digital inclusive finance </w:t>
      </w:r>
      <w:r w:rsidRPr="004C4EBF">
        <w:rPr>
          <w:rFonts w:ascii="Arial" w:eastAsia="Times New Roman" w:hAnsi="Arial" w:cs="Arial"/>
          <w:kern w:val="0"/>
          <w:sz w:val="20"/>
          <w:szCs w:val="20"/>
          <w:highlight w:val="yellow"/>
          <w:lang w:eastAsia="en-US"/>
        </w:rPr>
        <w:t xml:space="preserve">for </w:t>
      </w:r>
      <w:r w:rsidR="009E06BA" w:rsidRPr="004C4EBF">
        <w:rPr>
          <w:rFonts w:ascii="Arial" w:eastAsia="Times New Roman" w:hAnsi="Arial" w:cs="Arial"/>
          <w:kern w:val="0"/>
          <w:sz w:val="20"/>
          <w:szCs w:val="20"/>
          <w:highlight w:val="yellow"/>
          <w:lang w:eastAsia="en-US"/>
        </w:rPr>
        <w:t xml:space="preserve">the </w:t>
      </w:r>
      <w:r w:rsidRPr="004C4EBF">
        <w:rPr>
          <w:rFonts w:ascii="Arial" w:eastAsia="Times New Roman" w:hAnsi="Arial" w:cs="Arial"/>
          <w:kern w:val="0"/>
          <w:sz w:val="20"/>
          <w:szCs w:val="20"/>
          <w:highlight w:val="yellow"/>
          <w:lang w:eastAsia="en-US"/>
        </w:rPr>
        <w:t>green development</w:t>
      </w:r>
      <w:r>
        <w:rPr>
          <w:rFonts w:ascii="Arial" w:eastAsia="Times New Roman" w:hAnsi="Arial" w:cs="Arial"/>
          <w:kern w:val="0"/>
          <w:sz w:val="20"/>
          <w:szCs w:val="20"/>
          <w:lang w:eastAsia="en-US"/>
        </w:rPr>
        <w:t xml:space="preserve"> of agriculture.</w:t>
      </w:r>
    </w:p>
    <w:p w14:paraId="4406DB32"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4.3 </w:t>
      </w:r>
      <w:r>
        <w:rPr>
          <w:rFonts w:ascii="Arial" w:eastAsia="SimSun" w:hAnsi="Arial" w:cs="Arial"/>
          <w:b/>
          <w:caps/>
          <w:kern w:val="0"/>
          <w:sz w:val="22"/>
          <w:szCs w:val="20"/>
        </w:rPr>
        <w:t>Analysis of the moderating effect</w:t>
      </w:r>
    </w:p>
    <w:p w14:paraId="5613D5FE" w14:textId="77777777"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Agricultural green development is intricately connected to the advancement of green technologies </w:t>
      </w:r>
      <w:r>
        <w:rPr>
          <w:rFonts w:ascii="Arial" w:eastAsia="Times New Roman" w:hAnsi="Arial" w:cs="Arial" w:hint="eastAsia"/>
          <w:kern w:val="0"/>
          <w:sz w:val="20"/>
          <w:szCs w:val="20"/>
        </w:rPr>
        <w:t>(Sun et al., 2020)</w:t>
      </w:r>
      <w:r>
        <w:rPr>
          <w:rFonts w:ascii="Arial" w:eastAsia="Times New Roman" w:hAnsi="Arial" w:cs="Arial"/>
          <w:kern w:val="0"/>
          <w:sz w:val="20"/>
          <w:szCs w:val="20"/>
          <w:lang w:eastAsia="en-US"/>
        </w:rPr>
        <w:t xml:space="preserve">. Digital inclusive finance facilitates the infusion of R&amp;D capital into agriculture by alleviating the financial pressures on agricultural entities and elevating the level of regional agricultural tech innovation. Utilizing digital technology, digital inclusive finance creates a robust credit reporting system </w:t>
      </w:r>
      <w:r>
        <w:rPr>
          <w:rFonts w:ascii="Arial" w:eastAsia="Times New Roman" w:hAnsi="Arial" w:cs="Arial" w:hint="eastAsia"/>
          <w:kern w:val="0"/>
          <w:sz w:val="20"/>
          <w:szCs w:val="20"/>
        </w:rPr>
        <w:t>(Du et al., 2021)</w:t>
      </w:r>
      <w:r>
        <w:rPr>
          <w:rFonts w:ascii="Arial" w:eastAsia="Times New Roman" w:hAnsi="Arial" w:cs="Arial"/>
          <w:kern w:val="0"/>
          <w:sz w:val="20"/>
          <w:szCs w:val="20"/>
          <w:lang w:eastAsia="en-US"/>
        </w:rPr>
        <w:t xml:space="preserve">, which effectively diminishes the credit risk in offering inclusive financial services to farmers. This support enables agricultural entities to invest in green technology research and development and application, such as water-saving irrigation, organic fertilizers, and biocontrol, to promote the development of agriculture in an environmentally friendly and sustainable direction </w:t>
      </w:r>
      <w:r>
        <w:rPr>
          <w:rFonts w:ascii="Arial" w:eastAsia="Times New Roman" w:hAnsi="Arial" w:cs="Arial" w:hint="eastAsia"/>
          <w:kern w:val="0"/>
          <w:sz w:val="20"/>
          <w:szCs w:val="20"/>
        </w:rPr>
        <w:t>(Zhang et al., 2018)</w:t>
      </w:r>
      <w:r>
        <w:rPr>
          <w:rFonts w:ascii="Arial" w:eastAsia="Times New Roman" w:hAnsi="Arial" w:cs="Arial"/>
          <w:kern w:val="0"/>
          <w:sz w:val="20"/>
          <w:szCs w:val="20"/>
          <w:lang w:eastAsia="en-US"/>
        </w:rPr>
        <w:t xml:space="preserve">. In addition, digital inclusive finance enhances the confidence of financial institutions in agricultural projects by establishing an efficient credit assessment and risk management system, prompting more capital to flow to green technology projects. This capital inflow accelerates the technology research and development process and promotes rapid commercialization and large-scale application of the technology. Green technology innovations in agriculture enhance the efficiency and quality of agricultural production and significantly reduce the negative impact of agricultural activities on the environment. The adoption of these innovations makes agricultural production more environmentally friendly and helps reduce greenhouse gas emissions, water consumption and soil degradation. This is consistent with the worldwide movement towards green development and establishes a robust basis for the sustainable </w:t>
      </w:r>
      <w:r>
        <w:rPr>
          <w:rFonts w:ascii="Arial" w:eastAsia="Times New Roman" w:hAnsi="Arial" w:cs="Arial" w:hint="eastAsia"/>
          <w:kern w:val="0"/>
          <w:sz w:val="20"/>
          <w:szCs w:val="20"/>
        </w:rPr>
        <w:t>development</w:t>
      </w:r>
      <w:r>
        <w:rPr>
          <w:rFonts w:ascii="Arial" w:eastAsia="Times New Roman" w:hAnsi="Arial" w:cs="Arial"/>
          <w:kern w:val="0"/>
          <w:sz w:val="20"/>
          <w:szCs w:val="20"/>
          <w:lang w:eastAsia="en-US"/>
        </w:rPr>
        <w:t xml:space="preserve"> of the agricultural industry.</w:t>
      </w:r>
    </w:p>
    <w:p w14:paraId="52056064" w14:textId="77777777"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Therefore, with the aid of digital inclusive finance, green technological innovations in agriculture spur agricultural technological advancement and support the green transformation and sustainable growth of the agricultural industry. This model that combines financial and technological innovations creates a new direction for the future development of agriculture. Accordingly, this study introduces Hypothesis 3:</w:t>
      </w:r>
    </w:p>
    <w:p w14:paraId="334FC47B" w14:textId="77777777"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H3: The moderate effect of agricultural green technological innovation and the enhancement of agricultural green technological innovation promote the green development of agriculture.</w:t>
      </w:r>
    </w:p>
    <w:p w14:paraId="16316898"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4.4 </w:t>
      </w:r>
      <w:r>
        <w:rPr>
          <w:rFonts w:ascii="Arial" w:eastAsia="SimSun" w:hAnsi="Arial" w:cs="Arial"/>
          <w:b/>
          <w:caps/>
          <w:kern w:val="0"/>
          <w:sz w:val="22"/>
          <w:szCs w:val="20"/>
        </w:rPr>
        <w:t>Threshold effect analysis</w:t>
      </w:r>
    </w:p>
    <w:p w14:paraId="008654C2" w14:textId="77777777"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When exploring the impact of digital inclusive finance (DIF) on agricultural green development, we should recognize that this impact is complex and multidimensional. As the level of DIF continues </w:t>
      </w:r>
      <w:r>
        <w:rPr>
          <w:rFonts w:ascii="Arial" w:eastAsia="Times New Roman" w:hAnsi="Arial" w:cs="Arial"/>
          <w:kern w:val="0"/>
          <w:sz w:val="20"/>
          <w:szCs w:val="20"/>
          <w:lang w:eastAsia="en-US"/>
        </w:rPr>
        <w:lastRenderedPageBreak/>
        <w:t>to rise, its facilitating effect on agricultural green development may experience a shift from slow growth to significant acceleration. Before a certain threshold is reached, although DIF has begun to play a role, its effect may not be as pronounced as it is after the threshold, which may be due to the fact that the construction of digital infrastructure is still in its early stages or that agricultural producers are less receptive to new technologies. Once the threshold is crossed, the advantages of DIF in empowering the greening of agriculture will become more apparent. By providing farmers with appropriate financial services, DIF can help farmers better manage their money and invest in sustainable agricultural technologies and applications, such as water-saving irrigation projects, the use of organic fertilizers, and biological control such as pests and diseases. In addition, DIF can help farmers optimize their cropping structure through big data analytics to improve the efficiency of crop cultivation and reduce environmental pollution. However, this threshold effect also suggests that if the promotion and application of DIF fails to reach a certain level, its enhancement of agricultural green development may be small. For this reason, policymakers and relevant institutions need to take some measures to ensure that digital infrastructure can be steadily built, while improving farmers' knowledge and ability to use digital inclusive finance, in order to maximize the release of DIF's potential in promoting green development in agriculture. Accordingly, Hypothesis 4a is formulated in this study:</w:t>
      </w:r>
    </w:p>
    <w:p w14:paraId="3C6E392B" w14:textId="4075D488"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H4a: The impact of DIF on agricultural green development has a threshold </w:t>
      </w:r>
      <w:r w:rsidRPr="004C4EBF">
        <w:rPr>
          <w:rFonts w:ascii="Arial" w:eastAsia="Times New Roman" w:hAnsi="Arial" w:cs="Arial"/>
          <w:kern w:val="0"/>
          <w:sz w:val="20"/>
          <w:szCs w:val="20"/>
          <w:highlight w:val="yellow"/>
          <w:lang w:eastAsia="en-US"/>
        </w:rPr>
        <w:t xml:space="preserve">effect and different </w:t>
      </w:r>
      <w:r>
        <w:rPr>
          <w:rFonts w:ascii="Arial" w:eastAsia="Times New Roman" w:hAnsi="Arial" w:cs="Arial"/>
          <w:kern w:val="0"/>
          <w:sz w:val="20"/>
          <w:szCs w:val="20"/>
          <w:lang w:eastAsia="en-US"/>
        </w:rPr>
        <w:t>development stages of DIF determine the threshold.</w:t>
      </w:r>
    </w:p>
    <w:p w14:paraId="6B940448" w14:textId="31BF5B02"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Income effect and technology adoption lifecycle theory in economics </w:t>
      </w:r>
      <w:r w:rsidRPr="004C4EBF">
        <w:rPr>
          <w:rFonts w:ascii="Arial" w:eastAsia="Times New Roman" w:hAnsi="Arial" w:cs="Arial"/>
          <w:kern w:val="0"/>
          <w:sz w:val="20"/>
          <w:szCs w:val="20"/>
          <w:highlight w:val="yellow"/>
          <w:lang w:eastAsia="en-US"/>
        </w:rPr>
        <w:t>suggest</w:t>
      </w:r>
      <w:r w:rsidR="009E06BA" w:rsidRPr="004C4EBF">
        <w:rPr>
          <w:rFonts w:ascii="Arial" w:eastAsia="Times New Roman" w:hAnsi="Arial" w:cs="Arial"/>
          <w:kern w:val="0"/>
          <w:sz w:val="20"/>
          <w:szCs w:val="20"/>
          <w:highlight w:val="yellow"/>
          <w:lang w:eastAsia="en-US"/>
        </w:rPr>
        <w:t>s</w:t>
      </w:r>
      <w:r w:rsidRPr="004C4EBF">
        <w:rPr>
          <w:rFonts w:ascii="Arial" w:eastAsia="Times New Roman" w:hAnsi="Arial" w:cs="Arial"/>
          <w:kern w:val="0"/>
          <w:sz w:val="20"/>
          <w:szCs w:val="20"/>
          <w:highlight w:val="yellow"/>
          <w:lang w:eastAsia="en-US"/>
        </w:rPr>
        <w:t xml:space="preserve"> that </w:t>
      </w:r>
      <w:r>
        <w:rPr>
          <w:rFonts w:ascii="Arial" w:eastAsia="Times New Roman" w:hAnsi="Arial" w:cs="Arial"/>
          <w:kern w:val="0"/>
          <w:sz w:val="20"/>
          <w:szCs w:val="20"/>
          <w:lang w:eastAsia="en-US"/>
        </w:rPr>
        <w:t>as income increases, both consumer and producer behaviors shift, especially in adopting new technologies and sustainable practices. In agriculture, this is evident as rising rural incomes enhance the capacity and willingness of rural residents to adopt Digital Inclusive Finance (DIF) services, thus promoting agricultural greening. Empirical analyses have revealed the time-varying characteristics of rural financial development and rural economic progress from the perspective of rural economic development and farmers' incomes (Xia et al., 2019). Other studies have detailed the threshold effect of financial development in promoting sustainable agriculture, emphasizing its close correlation with increases in rural residents' per capita disposable income (Yiting, 2022). Using a threshold effect model, researchers examined the impact of DIF on improving China's agricultural productivity and protecting rural ecosystems (Chang, 2022). The comprehensive results of these studies indicate a significant threshold effect of DIF on high-quality agricultural development. Accordingly, we propose Hypothesis 4b:</w:t>
      </w:r>
    </w:p>
    <w:p w14:paraId="28752569" w14:textId="77777777"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H4b: DIF impacts the green development of agriculture in a stage-wise manner, with the enhancement effect becoming evident over time. This effect's emergence is determined by the different per capita disposable income levels of rural populations.</w:t>
      </w:r>
    </w:p>
    <w:p w14:paraId="3128EC4F" w14:textId="77777777" w:rsidR="008A6818" w:rsidRDefault="006F09A8">
      <w:pPr>
        <w:ind w:firstLineChars="200" w:firstLine="480"/>
        <w:jc w:val="center"/>
        <w:rPr>
          <w:rFonts w:ascii="Times New Roman" w:eastAsia="SimSun" w:hAnsi="Times New Roman" w:cs="Times New Roman"/>
          <w:color w:val="000000"/>
          <w:kern w:val="0"/>
          <w:sz w:val="24"/>
        </w:rPr>
      </w:pPr>
      <w:r>
        <w:rPr>
          <w:rFonts w:ascii="Times New Roman" w:eastAsia="SimSun" w:hAnsi="Times New Roman" w:cs="Times New Roman" w:hint="eastAsia"/>
          <w:noProof/>
          <w:color w:val="000000"/>
          <w:kern w:val="0"/>
          <w:sz w:val="24"/>
        </w:rPr>
        <w:lastRenderedPageBreak/>
        <w:drawing>
          <wp:inline distT="0" distB="0" distL="114300" distR="114300" wp14:anchorId="0A608546" wp14:editId="33E587C0">
            <wp:extent cx="5395595" cy="3453130"/>
            <wp:effectExtent l="0" t="0" r="1905" b="1270"/>
            <wp:docPr id="1" name="图片 1" descr="微信图片_2024072920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29205200"/>
                    <pic:cNvPicPr>
                      <a:picLocks noChangeAspect="1"/>
                    </pic:cNvPicPr>
                  </pic:nvPicPr>
                  <pic:blipFill>
                    <a:blip r:embed="rId7"/>
                    <a:stretch>
                      <a:fillRect/>
                    </a:stretch>
                  </pic:blipFill>
                  <pic:spPr>
                    <a:xfrm>
                      <a:off x="0" y="0"/>
                      <a:ext cx="5395595" cy="3453130"/>
                    </a:xfrm>
                    <a:prstGeom prst="rect">
                      <a:avLst/>
                    </a:prstGeom>
                  </pic:spPr>
                </pic:pic>
              </a:graphicData>
            </a:graphic>
          </wp:inline>
        </w:drawing>
      </w:r>
    </w:p>
    <w:p w14:paraId="09FE7143" w14:textId="77777777" w:rsidR="008A6818" w:rsidRDefault="006F09A8">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Figure</w:t>
      </w:r>
      <w:r>
        <w:rPr>
          <w:rFonts w:ascii="Arial" w:eastAsia="Times New Roman" w:hAnsi="Arial" w:cs="Arial" w:hint="eastAsia"/>
          <w:b/>
          <w:bCs/>
          <w:kern w:val="0"/>
          <w:sz w:val="20"/>
          <w:szCs w:val="22"/>
          <w:lang w:eastAsia="de-DE"/>
        </w:rPr>
        <w:t xml:space="preserve"> </w:t>
      </w:r>
      <w:proofErr w:type="gramStart"/>
      <w:r>
        <w:rPr>
          <w:rFonts w:ascii="Arial" w:eastAsia="Times New Roman" w:hAnsi="Arial" w:cs="Arial" w:hint="eastAsia"/>
          <w:b/>
          <w:bCs/>
          <w:kern w:val="0"/>
          <w:sz w:val="20"/>
          <w:szCs w:val="22"/>
        </w:rPr>
        <w:t>1.</w:t>
      </w:r>
      <w:r>
        <w:rPr>
          <w:rFonts w:ascii="Arial" w:eastAsia="Times New Roman" w:hAnsi="Arial" w:cs="Arial"/>
          <w:b/>
          <w:bCs/>
          <w:kern w:val="0"/>
          <w:sz w:val="20"/>
          <w:szCs w:val="22"/>
          <w:lang w:eastAsia="en-US"/>
        </w:rPr>
        <w:t>Logical</w:t>
      </w:r>
      <w:proofErr w:type="gramEnd"/>
      <w:r>
        <w:rPr>
          <w:rFonts w:ascii="Arial" w:eastAsia="Times New Roman" w:hAnsi="Arial" w:cs="Arial"/>
          <w:b/>
          <w:bCs/>
          <w:kern w:val="0"/>
          <w:sz w:val="20"/>
          <w:szCs w:val="22"/>
          <w:lang w:eastAsia="en-US"/>
        </w:rPr>
        <w:t xml:space="preserve"> framework for theoretical analysis</w:t>
      </w:r>
    </w:p>
    <w:p w14:paraId="014BD3A9" w14:textId="77777777" w:rsidR="008A6818" w:rsidRDefault="006F09A8">
      <w:pPr>
        <w:numPr>
          <w:ilvl w:val="0"/>
          <w:numId w:val="5"/>
        </w:numPr>
        <w:rPr>
          <w:rFonts w:ascii="Arial" w:eastAsia="SimSun" w:hAnsi="Arial" w:cs="Arial"/>
          <w:b/>
          <w:caps/>
          <w:kern w:val="0"/>
          <w:sz w:val="22"/>
          <w:szCs w:val="20"/>
        </w:rPr>
      </w:pPr>
      <w:r>
        <w:rPr>
          <w:rFonts w:ascii="Arial" w:eastAsia="SimSun" w:hAnsi="Arial" w:cs="Arial"/>
          <w:b/>
          <w:caps/>
          <w:kern w:val="0"/>
          <w:sz w:val="22"/>
          <w:szCs w:val="20"/>
        </w:rPr>
        <w:t>Research design</w:t>
      </w:r>
    </w:p>
    <w:p w14:paraId="5503B656"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5.1 </w:t>
      </w:r>
      <w:r>
        <w:rPr>
          <w:rFonts w:ascii="Arial" w:eastAsia="SimSun" w:hAnsi="Arial" w:cs="Arial"/>
          <w:b/>
          <w:caps/>
          <w:kern w:val="0"/>
          <w:sz w:val="22"/>
          <w:szCs w:val="20"/>
        </w:rPr>
        <w:t>Baseline regression model</w:t>
      </w:r>
    </w:p>
    <w:p w14:paraId="0A76E713" w14:textId="77777777"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A fixed effects model was used in this study to test hypothesis 1 as shown in equation (1):</w:t>
      </w:r>
    </w:p>
    <w:p w14:paraId="0E8B7D13" w14:textId="77777777" w:rsidR="008A6818" w:rsidRDefault="006F09A8">
      <w:pPr>
        <w:widowControl/>
        <w:jc w:val="center"/>
        <w:rPr>
          <w:rFonts w:ascii="Times New Roman" w:hAnsi="Times New Roman" w:cs="Times New Roman"/>
          <w:i/>
          <w:iCs/>
          <w:sz w:val="24"/>
        </w:rPr>
      </w:pPr>
      <m:oMath>
        <m:r>
          <w:rPr>
            <w:rFonts w:ascii="Cambria Math" w:hAnsi="Cambria Math"/>
            <w:sz w:val="24"/>
          </w:rPr>
          <m:t xml:space="preserve">                    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β</m:t>
            </m:r>
          </m:e>
          <m:sub>
            <m:r>
              <w:rPr>
                <w:rFonts w:ascii="Cambria Math" w:eastAsia="Cambria Math" w:hAnsi="Cambria Math" w:cs="Times New Roman"/>
                <w:sz w:val="24"/>
              </w:rPr>
              <m:t>0</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β</m:t>
            </m:r>
          </m:e>
          <m:sub>
            <m:r>
              <w:rPr>
                <w:rFonts w:ascii="Cambria Math" w:eastAsia="Cambria Math" w:hAnsi="Cambria Math" w:cs="Times New Roman"/>
                <w:sz w:val="24"/>
              </w:rPr>
              <m:t>l</m:t>
            </m:r>
          </m:sub>
        </m:sSub>
        <m:r>
          <w:rPr>
            <w:rFonts w:ascii="Cambria Math" w:eastAsia="Cambria Math" w:hAnsi="Cambria Math" w:cs="Times New Roman"/>
            <w:sz w:val="24"/>
          </w:rPr>
          <m:t>DI</m:t>
        </m:r>
        <m:sSub>
          <m:sSubPr>
            <m:ctrlPr>
              <w:rPr>
                <w:rFonts w:ascii="Cambria Math" w:hAnsi="Cambria Math" w:cs="Times New Roman"/>
                <w:sz w:val="24"/>
              </w:rPr>
            </m:ctrlPr>
          </m:sSubPr>
          <m:e>
            <m:r>
              <w:rPr>
                <w:rFonts w:ascii="Cambria Math" w:eastAsia="Cambria Math" w:hAnsi="Cambria Math" w:cs="Times New Roman"/>
                <w:sz w:val="24"/>
              </w:rPr>
              <m:t>F</m:t>
            </m:r>
          </m:e>
          <m:sub>
            <m:r>
              <w:rPr>
                <w:rFonts w:ascii="Cambria Math" w:eastAsia="Cambria Math" w:hAnsi="Cambria Math" w:cs="Times New Roman"/>
                <w:sz w:val="24"/>
              </w:rPr>
              <m:t>it</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β</m:t>
            </m:r>
          </m:e>
          <m:sub>
            <m:r>
              <w:rPr>
                <w:rFonts w:ascii="Cambria Math" w:eastAsia="Cambria Math" w:hAnsi="Cambria Math" w:cs="Times New Roman"/>
                <w:sz w:val="24"/>
              </w:rPr>
              <m:t>k</m:t>
            </m:r>
          </m:sub>
        </m:sSub>
        <m:sSub>
          <m:sSubPr>
            <m:ctrlPr>
              <w:rPr>
                <w:rFonts w:ascii="Cambria Math" w:hAnsi="Cambria Math" w:cs="Times New Roman"/>
                <w:sz w:val="24"/>
              </w:rPr>
            </m:ctrlPr>
          </m:sSubPr>
          <m:e>
            <m:r>
              <w:rPr>
                <w:rFonts w:ascii="Cambria Math" w:eastAsia="Cambria Math" w:hAnsi="Cambria Math" w:cs="Times New Roman"/>
                <w:sz w:val="24"/>
              </w:rPr>
              <m:t> Control </m:t>
            </m:r>
          </m:e>
          <m:sub>
            <m:r>
              <w:rPr>
                <w:rFonts w:ascii="Cambria Math" w:eastAsia="Cambria Math" w:hAnsi="Cambria Math" w:cs="Times New Roman"/>
                <w:sz w:val="24"/>
              </w:rPr>
              <m:t>it</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μ</m:t>
            </m:r>
          </m:e>
          <m:sub>
            <m:r>
              <w:rPr>
                <w:rFonts w:ascii="Cambria Math" w:eastAsia="Cambria Math" w:hAnsi="Cambria Math" w:cs="Times New Roman"/>
                <w:sz w:val="24"/>
              </w:rPr>
              <m:t>i</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γ</m:t>
            </m:r>
          </m:e>
          <m:sub>
            <m:r>
              <w:rPr>
                <w:rFonts w:ascii="Cambria Math" w:eastAsia="Cambria Math" w:hAnsi="Cambria Math" w:cs="Times New Roman"/>
                <w:sz w:val="24"/>
              </w:rPr>
              <m:t>t</m:t>
            </m:r>
          </m:sub>
        </m:sSub>
        <m:r>
          <w:rPr>
            <w:rFonts w:ascii="Cambria Math" w:eastAsia="Cambria Math" w:hAnsi="Cambria Math" w:cs="Times New Roman"/>
            <w:sz w:val="24"/>
          </w:rPr>
          <m:t>+</m:t>
        </m:r>
        <m:sSub>
          <m:sSubPr>
            <m:ctrlPr>
              <w:rPr>
                <w:rFonts w:ascii="Cambria Math" w:hAnsi="Cambria Math" w:cs="Times New Roman"/>
                <w:sz w:val="24"/>
              </w:rPr>
            </m:ctrlPr>
          </m:sSubPr>
          <m:e>
            <m:r>
              <w:rPr>
                <w:rFonts w:ascii="Cambria Math" w:eastAsia="Cambria Math" w:hAnsi="Cambria Math" w:cs="Times New Roman"/>
                <w:sz w:val="24"/>
              </w:rPr>
              <m:t>ε</m:t>
            </m:r>
          </m:e>
          <m:sub>
            <m:r>
              <w:rPr>
                <w:rFonts w:ascii="Cambria Math" w:eastAsia="Cambria Math" w:hAnsi="Cambria Math" w:cs="Times New Roman"/>
                <w:sz w:val="24"/>
              </w:rPr>
              <m:t>it</m:t>
            </m:r>
          </m:sub>
        </m:sSub>
      </m:oMath>
      <w:r>
        <w:rPr>
          <w:rFonts w:ascii="Times New Roman" w:hAnsi="Times New Roman" w:cs="Times New Roman"/>
          <w:i/>
          <w:iCs/>
          <w:sz w:val="24"/>
          <w:vertAlign w:val="subscript"/>
        </w:rPr>
        <w:t xml:space="preserve">  </w:t>
      </w:r>
      <w:r>
        <w:rPr>
          <w:rFonts w:ascii="Times New Roman" w:hAnsi="Times New Roman" w:cs="Times New Roman" w:hint="eastAsia"/>
          <w:i/>
          <w:iCs/>
          <w:sz w:val="24"/>
          <w:vertAlign w:val="subscript"/>
        </w:rPr>
        <w:t xml:space="preserve">                   </w:t>
      </w:r>
      <m:oMath>
        <m:r>
          <m:rPr>
            <m:sty m:val="p"/>
          </m:rPr>
          <w:rPr>
            <w:rFonts w:ascii="Cambria Math" w:hAnsi="Cambria Math"/>
            <w:sz w:val="24"/>
          </w:rPr>
          <m:t>(1)</m:t>
        </m:r>
      </m:oMath>
    </w:p>
    <w:p w14:paraId="184A0C16" w14:textId="03672F70" w:rsidR="008A6818" w:rsidRDefault="006F09A8">
      <w:pPr>
        <w:rPr>
          <w:rFonts w:ascii="Arial" w:eastAsia="Times New Roman" w:hAnsi="Arial" w:cs="Arial"/>
          <w:kern w:val="0"/>
          <w:sz w:val="20"/>
          <w:szCs w:val="20"/>
        </w:rPr>
      </w:pPr>
      <w:r>
        <w:rPr>
          <w:rFonts w:ascii="Arial" w:eastAsia="Times New Roman" w:hAnsi="Arial" w:cs="Arial"/>
          <w:kern w:val="0"/>
          <w:sz w:val="20"/>
          <w:szCs w:val="20"/>
        </w:rPr>
        <w:t xml:space="preserve">Equation (1) defines GADit as the green development of agriculture for province </w:t>
      </w:r>
      <w:proofErr w:type="spellStart"/>
      <w:r>
        <w:rPr>
          <w:rFonts w:ascii="Arial" w:eastAsia="Times New Roman" w:hAnsi="Arial" w:cs="Arial"/>
          <w:kern w:val="0"/>
          <w:sz w:val="20"/>
          <w:szCs w:val="20"/>
        </w:rPr>
        <w:t>i</w:t>
      </w:r>
      <w:proofErr w:type="spellEnd"/>
      <w:r>
        <w:rPr>
          <w:rFonts w:ascii="Arial" w:eastAsia="Times New Roman" w:hAnsi="Arial" w:cs="Arial"/>
          <w:kern w:val="0"/>
          <w:sz w:val="20"/>
          <w:szCs w:val="20"/>
        </w:rPr>
        <w:t xml:space="preserve"> in year t. </w:t>
      </w:r>
      <w:proofErr w:type="spellStart"/>
      <w:r>
        <w:rPr>
          <w:rFonts w:ascii="Arial" w:eastAsia="Times New Roman" w:hAnsi="Arial" w:cs="Arial"/>
          <w:kern w:val="0"/>
          <w:sz w:val="20"/>
          <w:szCs w:val="20"/>
        </w:rPr>
        <w:t>DIFit</w:t>
      </w:r>
      <w:proofErr w:type="spellEnd"/>
      <w:r>
        <w:rPr>
          <w:rFonts w:ascii="Arial" w:eastAsia="Times New Roman" w:hAnsi="Arial" w:cs="Arial"/>
          <w:kern w:val="0"/>
          <w:sz w:val="20"/>
          <w:szCs w:val="20"/>
        </w:rPr>
        <w:t xml:space="preserve"> is the index of digital inclusive finance for province  during the same period. Control refers to the control variables that might affect the results. </w:t>
      </w:r>
      <w:proofErr w:type="spellStart"/>
      <w:r>
        <w:rPr>
          <w:rFonts w:ascii="Arial" w:eastAsia="Times New Roman" w:hAnsi="Arial" w:cs="Arial"/>
          <w:kern w:val="0"/>
          <w:sz w:val="20"/>
          <w:szCs w:val="20"/>
        </w:rPr>
        <w:t>μi</w:t>
      </w:r>
      <w:proofErr w:type="spellEnd"/>
      <w:r>
        <w:rPr>
          <w:rFonts w:ascii="Arial" w:eastAsia="Times New Roman" w:hAnsi="Arial" w:cs="Arial"/>
          <w:kern w:val="0"/>
          <w:sz w:val="20"/>
          <w:szCs w:val="20"/>
        </w:rPr>
        <w:t xml:space="preserve"> and </w:t>
      </w:r>
      <w:proofErr w:type="spellStart"/>
      <w:r>
        <w:rPr>
          <w:rFonts w:ascii="Arial" w:eastAsia="Times New Roman" w:hAnsi="Arial" w:cs="Arial"/>
          <w:kern w:val="0"/>
          <w:sz w:val="20"/>
          <w:szCs w:val="20"/>
        </w:rPr>
        <w:t>γt</w:t>
      </w:r>
      <w:proofErr w:type="spellEnd"/>
      <w:r>
        <w:rPr>
          <w:rFonts w:ascii="Arial" w:eastAsia="Times New Roman" w:hAnsi="Arial" w:cs="Arial"/>
          <w:kern w:val="0"/>
          <w:sz w:val="20"/>
          <w:szCs w:val="20"/>
        </w:rPr>
        <w:t xml:space="preserve"> are the fixed effects for province and year, respectively, while </w:t>
      </w:r>
      <w:proofErr w:type="spellStart"/>
      <w:r>
        <w:rPr>
          <w:rFonts w:ascii="Arial" w:eastAsia="Times New Roman" w:hAnsi="Arial" w:cs="Arial"/>
          <w:kern w:val="0"/>
          <w:sz w:val="20"/>
          <w:szCs w:val="20"/>
        </w:rPr>
        <w:t>εit</w:t>
      </w:r>
      <w:proofErr w:type="spellEnd"/>
      <w:r>
        <w:rPr>
          <w:rFonts w:ascii="Arial" w:eastAsia="Times New Roman" w:hAnsi="Arial" w:cs="Arial"/>
          <w:kern w:val="0"/>
          <w:sz w:val="20"/>
          <w:szCs w:val="20"/>
        </w:rPr>
        <w:t xml:space="preserve"> is the error term.</w:t>
      </w:r>
    </w:p>
    <w:p w14:paraId="6BBE54B9"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5.2 </w:t>
      </w:r>
      <w:r>
        <w:rPr>
          <w:rFonts w:ascii="Arial" w:eastAsia="SimSun" w:hAnsi="Arial" w:cs="Arial"/>
          <w:b/>
          <w:caps/>
          <w:kern w:val="0"/>
          <w:sz w:val="22"/>
          <w:szCs w:val="20"/>
        </w:rPr>
        <w:t>Mediation model</w:t>
      </w:r>
    </w:p>
    <w:p w14:paraId="7FC527E7" w14:textId="77777777"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In order to test the impact mechanism, the mediation model is as follows:</w:t>
      </w:r>
    </w:p>
    <w:p w14:paraId="4998BBEF" w14:textId="77777777" w:rsidR="008A6818" w:rsidRDefault="002A6A8A">
      <w:pPr>
        <w:ind w:firstLineChars="200" w:firstLine="480"/>
        <w:rPr>
          <w:rFonts w:ascii="Times New Roman" w:hAnsi="Times New Roman" w:cs="Times New Roman"/>
          <w:sz w:val="24"/>
        </w:rPr>
      </w:pPr>
      <m:oMath>
        <m:m>
          <m:mPr>
            <m:plcHide m:val="1"/>
            <m:mcs>
              <m:mc>
                <m:mcPr>
                  <m:count m:val="1"/>
                  <m:mcJc m:val="center"/>
                </m:mcPr>
              </m:mc>
            </m:mcs>
            <m:ctrlPr>
              <w:rPr>
                <w:rFonts w:ascii="Cambria Math" w:hAnsi="Cambria Math"/>
                <w:sz w:val="24"/>
              </w:rPr>
            </m:ctrlPr>
          </m:mPr>
          <m:mr>
            <m:e>
              <m:r>
                <w:rPr>
                  <w:rFonts w:ascii="Cambria Math" w:hAnsi="Cambria Math"/>
                  <w:sz w:val="24"/>
                </w:rPr>
                <m:t xml:space="preserve">             </m:t>
              </m:r>
              <m:r>
                <w:rPr>
                  <w:rFonts w:ascii="Cambria Math" w:eastAsia="Cambria Math" w:hAnsi="Cambria Math" w:cs="Cambria Math"/>
                  <w:sz w:val="24"/>
                </w:rPr>
                <m:t>DI</m:t>
              </m:r>
              <m:sSub>
                <m:sSubPr>
                  <m:ctrlPr>
                    <w:rPr>
                      <w:rFonts w:ascii="Cambria Math" w:hAnsi="Cambria Math"/>
                      <w:sz w:val="24"/>
                    </w:rPr>
                  </m:ctrlPr>
                </m:sSubPr>
                <m:e>
                  <m:r>
                    <w:rPr>
                      <w:rFonts w:ascii="Cambria Math" w:eastAsia="Cambria Math" w:hAnsi="Cambria Math" w:cs="Cambria Math"/>
                      <w:sz w:val="24"/>
                    </w:rPr>
                    <m:t>R</m:t>
                  </m:r>
                </m:e>
                <m:sub>
                  <m:r>
                    <w:rPr>
                      <w:rFonts w:ascii="Cambria Math" w:eastAsia="Cambria Math" w:hAnsi="Cambria Math" w:cs="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α</m:t>
                  </m:r>
                </m:e>
                <m:sub>
                  <m:r>
                    <w:rPr>
                      <w:rFonts w:ascii="Cambria Math" w:eastAsia="Cambria Math" w:hAnsi="Cambria Math" w:cs="Cambria Math"/>
                      <w:sz w:val="24"/>
                    </w:rPr>
                    <m:t>0</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α</m:t>
                  </m:r>
                </m:e>
                <m:sub>
                  <m:r>
                    <w:rPr>
                      <w:rFonts w:ascii="Cambria Math" w:eastAsia="Cambria Math" w:hAnsi="Cambria Math" w:cs="Cambria Math"/>
                      <w:sz w:val="24"/>
                    </w:rPr>
                    <m:t>1</m:t>
                  </m:r>
                </m:sub>
              </m:sSub>
              <m:r>
                <w:rPr>
                  <w:rFonts w:ascii="Cambria Math" w:eastAsia="Cambria Math" w:hAnsi="Cambria Math" w:cs="Times New Roman"/>
                  <w:sz w:val="24"/>
                </w:rPr>
                <m:t>DI</m:t>
              </m:r>
              <m:sSub>
                <m:sSubPr>
                  <m:ctrlPr>
                    <w:rPr>
                      <w:rFonts w:ascii="Cambria Math" w:hAnsi="Cambria Math" w:cs="Times New Roman"/>
                      <w:sz w:val="24"/>
                    </w:rPr>
                  </m:ctrlPr>
                </m:sSubPr>
                <m:e>
                  <m:r>
                    <w:rPr>
                      <w:rFonts w:ascii="Cambria Math" w:eastAsia="Cambria Math" w:hAnsi="Cambria Math" w:cs="Times New Roman"/>
                      <w:sz w:val="24"/>
                    </w:rPr>
                    <m:t>F</m:t>
                  </m:r>
                </m:e>
                <m:sub>
                  <m:r>
                    <w:rPr>
                      <w:rFonts w:ascii="Cambria Math" w:eastAsia="Cambria Math" w:hAnsi="Cambria Math" w:cs="Times New Roman"/>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α</m:t>
                  </m:r>
                </m:e>
                <m:sub>
                  <m:r>
                    <w:rPr>
                      <w:rFonts w:ascii="Cambria Math" w:eastAsia="Cambria Math" w:hAnsi="Cambria Math" w:cs="Cambria Math"/>
                      <w:sz w:val="24"/>
                    </w:rPr>
                    <m:t>k</m:t>
                  </m:r>
                </m:sub>
              </m:sSub>
              <m:sSub>
                <m:sSubPr>
                  <m:ctrlPr>
                    <w:rPr>
                      <w:rFonts w:ascii="Cambria Math" w:hAnsi="Cambria Math"/>
                      <w:sz w:val="24"/>
                    </w:rPr>
                  </m:ctrlPr>
                </m:sSubPr>
                <m:e>
                  <m:r>
                    <w:rPr>
                      <w:rFonts w:ascii="Cambria Math" w:eastAsia="Cambria Math" w:hAnsi="Cambria Math" w:cs="Cambria Math"/>
                      <w:sz w:val="24"/>
                    </w:rPr>
                    <m:t> Control </m:t>
                  </m:r>
                </m:e>
                <m:sub>
                  <m:r>
                    <w:rPr>
                      <w:rFonts w:ascii="Cambria Math" w:eastAsia="Cambria Math" w:hAnsi="Cambria Math" w:cs="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μ</m:t>
                  </m:r>
                </m:e>
                <m:sub>
                  <m:r>
                    <w:rPr>
                      <w:rFonts w:ascii="Cambria Math" w:eastAsia="Cambria Math" w:hAnsi="Cambria Math" w:cs="Cambria Math"/>
                      <w:sz w:val="24"/>
                    </w:rPr>
                    <m:t>i</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γ</m:t>
                  </m:r>
                </m:e>
                <m:sub>
                  <m:r>
                    <w:rPr>
                      <w:rFonts w:ascii="Cambria Math" w:eastAsia="Cambria Math" w:hAnsi="Cambria Math" w:cs="Cambria Math"/>
                      <w:sz w:val="24"/>
                    </w:rPr>
                    <m:t>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ε</m:t>
                  </m:r>
                </m:e>
                <m:sub>
                  <m:r>
                    <w:rPr>
                      <w:rFonts w:ascii="Cambria Math" w:eastAsia="Cambria Math" w:hAnsi="Cambria Math" w:cs="Cambria Math"/>
                      <w:sz w:val="24"/>
                    </w:rPr>
                    <m:t>it</m:t>
                  </m:r>
                </m:sub>
              </m:sSub>
              <m:r>
                <m:rPr>
                  <m:sty m:val="p"/>
                </m:rPr>
                <w:rPr>
                  <w:rFonts w:ascii="Cambria Math" w:hAnsi="Cambria Math"/>
                  <w:sz w:val="24"/>
                </w:rPr>
                <m:t xml:space="preserve">                               (2)</m:t>
              </m:r>
            </m:e>
          </m:mr>
          <m:mr>
            <m:e>
              <m:r>
                <w:rPr>
                  <w:rFonts w:ascii="Cambria Math" w:hAnsi="Cambria Math"/>
                  <w:sz w:val="24"/>
                </w:rPr>
                <m:t xml:space="preserve">  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θ</m:t>
                  </m:r>
                </m:e>
                <m:sub>
                  <m:r>
                    <w:rPr>
                      <w:rFonts w:ascii="Cambria Math" w:eastAsia="Cambria Math" w:hAnsi="Cambria Math" w:cs="Cambria Math"/>
                      <w:sz w:val="24"/>
                    </w:rPr>
                    <m:t>0</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θ</m:t>
                  </m:r>
                </m:e>
                <m:sub>
                  <m:r>
                    <w:rPr>
                      <w:rFonts w:ascii="Cambria Math" w:eastAsia="Cambria Math" w:hAnsi="Cambria Math" w:cs="Cambria Math"/>
                      <w:sz w:val="24"/>
                    </w:rPr>
                    <m:t>l</m:t>
                  </m:r>
                </m:sub>
              </m:sSub>
              <m:r>
                <w:rPr>
                  <w:rFonts w:ascii="Cambria Math" w:eastAsia="Cambria Math" w:hAnsi="Cambria Math" w:cs="Times New Roman"/>
                  <w:sz w:val="24"/>
                </w:rPr>
                <m:t>DI</m:t>
              </m:r>
              <m:sSub>
                <m:sSubPr>
                  <m:ctrlPr>
                    <w:rPr>
                      <w:rFonts w:ascii="Cambria Math" w:hAnsi="Cambria Math" w:cs="Times New Roman"/>
                      <w:sz w:val="24"/>
                    </w:rPr>
                  </m:ctrlPr>
                </m:sSubPr>
                <m:e>
                  <m:r>
                    <w:rPr>
                      <w:rFonts w:ascii="Cambria Math" w:eastAsia="Cambria Math" w:hAnsi="Cambria Math" w:cs="Times New Roman"/>
                      <w:sz w:val="24"/>
                    </w:rPr>
                    <m:t>F</m:t>
                  </m:r>
                </m:e>
                <m:sub>
                  <m:r>
                    <w:rPr>
                      <w:rFonts w:ascii="Cambria Math" w:eastAsia="Cambria Math" w:hAnsi="Cambria Math" w:cs="Times New Roman"/>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θ</m:t>
                  </m:r>
                </m:e>
                <m:sub>
                  <m:r>
                    <w:rPr>
                      <w:rFonts w:ascii="Cambria Math" w:eastAsia="Cambria Math" w:hAnsi="Cambria Math" w:cs="Cambria Math"/>
                      <w:sz w:val="24"/>
                    </w:rPr>
                    <m:t>2</m:t>
                  </m:r>
                </m:sub>
              </m:sSub>
              <m:r>
                <w:rPr>
                  <w:rFonts w:ascii="Cambria Math" w:eastAsia="Cambria Math" w:hAnsi="Cambria Math" w:cs="Cambria Math"/>
                  <w:sz w:val="24"/>
                </w:rPr>
                <m:t>DI</m:t>
              </m:r>
              <m:sSub>
                <m:sSubPr>
                  <m:ctrlPr>
                    <w:rPr>
                      <w:rFonts w:ascii="Cambria Math" w:hAnsi="Cambria Math"/>
                      <w:sz w:val="24"/>
                    </w:rPr>
                  </m:ctrlPr>
                </m:sSubPr>
                <m:e>
                  <m:r>
                    <w:rPr>
                      <w:rFonts w:ascii="Cambria Math" w:eastAsia="Cambria Math" w:hAnsi="Cambria Math" w:cs="Cambria Math"/>
                      <w:sz w:val="24"/>
                    </w:rPr>
                    <m:t>R</m:t>
                  </m:r>
                </m:e>
                <m:sub>
                  <m:r>
                    <w:rPr>
                      <w:rFonts w:ascii="Cambria Math" w:eastAsia="Cambria Math" w:hAnsi="Cambria Math" w:cs="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θ</m:t>
                  </m:r>
                </m:e>
                <m:sub>
                  <m:r>
                    <w:rPr>
                      <w:rFonts w:ascii="Cambria Math" w:eastAsia="Cambria Math" w:hAnsi="Cambria Math" w:cs="Cambria Math"/>
                      <w:sz w:val="24"/>
                    </w:rPr>
                    <m:t>k</m:t>
                  </m:r>
                </m:sub>
              </m:sSub>
              <m:sSub>
                <m:sSubPr>
                  <m:ctrlPr>
                    <w:rPr>
                      <w:rFonts w:ascii="Cambria Math" w:hAnsi="Cambria Math"/>
                      <w:sz w:val="24"/>
                    </w:rPr>
                  </m:ctrlPr>
                </m:sSubPr>
                <m:e>
                  <m:r>
                    <w:rPr>
                      <w:rFonts w:ascii="Cambria Math" w:eastAsia="Cambria Math" w:hAnsi="Cambria Math" w:cs="Cambria Math"/>
                      <w:sz w:val="24"/>
                    </w:rPr>
                    <m:t> Control </m:t>
                  </m:r>
                </m:e>
                <m:sub>
                  <m:r>
                    <w:rPr>
                      <w:rFonts w:ascii="Cambria Math" w:eastAsia="Cambria Math" w:hAnsi="Cambria Math" w:cs="Cambria Math"/>
                      <w:sz w:val="24"/>
                    </w:rPr>
                    <m:t>it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μ</m:t>
                  </m:r>
                </m:e>
                <m:sub>
                  <m:r>
                    <w:rPr>
                      <w:rFonts w:ascii="Cambria Math" w:eastAsia="Cambria Math" w:hAnsi="Cambria Math" w:cs="Cambria Math"/>
                      <w:sz w:val="24"/>
                    </w:rPr>
                    <m:t>i</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γ</m:t>
                  </m:r>
                </m:e>
                <m:sub>
                  <m:r>
                    <w:rPr>
                      <w:rFonts w:ascii="Cambria Math" w:eastAsia="Cambria Math" w:hAnsi="Cambria Math" w:cs="Cambria Math"/>
                      <w:sz w:val="24"/>
                    </w:rPr>
                    <m:t>t</m:t>
                  </m:r>
                </m:sub>
              </m:sSub>
              <m:r>
                <w:rPr>
                  <w:rFonts w:ascii="Cambria Math" w:eastAsia="Cambria Math" w:hAnsi="Cambria Math" w:cs="Cambria Math"/>
                  <w:sz w:val="24"/>
                </w:rPr>
                <m:t>+</m:t>
              </m:r>
              <m:sSub>
                <m:sSubPr>
                  <m:ctrlPr>
                    <w:rPr>
                      <w:rFonts w:ascii="Cambria Math" w:hAnsi="Cambria Math"/>
                      <w:sz w:val="24"/>
                    </w:rPr>
                  </m:ctrlPr>
                </m:sSubPr>
                <m:e>
                  <m:r>
                    <w:rPr>
                      <w:rFonts w:ascii="Cambria Math" w:eastAsia="Cambria Math" w:hAnsi="Cambria Math" w:cs="Cambria Math"/>
                      <w:sz w:val="24"/>
                    </w:rPr>
                    <m:t>ε</m:t>
                  </m:r>
                </m:e>
                <m:sub>
                  <m:r>
                    <w:rPr>
                      <w:rFonts w:ascii="Cambria Math" w:eastAsia="Cambria Math" w:hAnsi="Cambria Math" w:cs="Cambria Math"/>
                      <w:sz w:val="24"/>
                    </w:rPr>
                    <m:t>it</m:t>
                  </m:r>
                </m:sub>
              </m:sSub>
              <m:r>
                <m:rPr>
                  <m:sty m:val="p"/>
                </m:rPr>
                <w:rPr>
                  <w:rFonts w:ascii="Cambria Math" w:hAnsi="Cambria Math"/>
                  <w:sz w:val="24"/>
                </w:rPr>
                <m:t xml:space="preserve">                      (3)</m:t>
              </m:r>
            </m:e>
          </m:mr>
        </m:m>
      </m:oMath>
      <w:r w:rsidR="006F09A8">
        <w:rPr>
          <w:rFonts w:ascii="Times New Roman" w:hAnsi="Times New Roman" w:cs="Times New Roman"/>
          <w:sz w:val="24"/>
        </w:rPr>
        <w:t xml:space="preserve"> </w:t>
      </w:r>
    </w:p>
    <w:p w14:paraId="036E92C6" w14:textId="77777777" w:rsidR="008A6818" w:rsidRDefault="006F09A8">
      <w:pPr>
        <w:rPr>
          <w:rFonts w:ascii="Arial" w:eastAsia="Times New Roman" w:hAnsi="Arial" w:cs="Arial"/>
          <w:kern w:val="0"/>
          <w:sz w:val="20"/>
          <w:szCs w:val="20"/>
          <w:lang w:eastAsia="en-US"/>
        </w:rPr>
      </w:pPr>
      <w:r>
        <w:rPr>
          <w:rFonts w:ascii="Arial" w:eastAsia="Times New Roman" w:hAnsi="Arial" w:cs="Arial"/>
          <w:kern w:val="0"/>
          <w:sz w:val="20"/>
          <w:szCs w:val="20"/>
          <w:lang w:eastAsia="en-US"/>
        </w:rPr>
        <w:t xml:space="preserve">The development level of the digital village is represented by </w:t>
      </w:r>
      <w:proofErr w:type="spellStart"/>
      <w:r>
        <w:rPr>
          <w:rFonts w:ascii="Arial" w:eastAsia="Times New Roman" w:hAnsi="Arial" w:cs="Arial"/>
          <w:kern w:val="0"/>
          <w:sz w:val="20"/>
          <w:szCs w:val="20"/>
          <w:lang w:eastAsia="en-US"/>
        </w:rPr>
        <w:t>DIRit</w:t>
      </w:r>
      <w:proofErr w:type="spellEnd"/>
      <w:r>
        <w:rPr>
          <w:rFonts w:ascii="Arial" w:eastAsia="Times New Roman" w:hAnsi="Arial" w:cs="Arial"/>
          <w:kern w:val="0"/>
          <w:sz w:val="20"/>
          <w:szCs w:val="20"/>
          <w:lang w:eastAsia="en-US"/>
        </w:rPr>
        <w:t xml:space="preserve">, which acts as the mediating variable. α and θ are the respective coefficients, with </w:t>
      </w:r>
      <w:proofErr w:type="spellStart"/>
      <w:r>
        <w:rPr>
          <w:rFonts w:ascii="Arial" w:eastAsia="Times New Roman" w:hAnsi="Arial" w:cs="Arial"/>
          <w:kern w:val="0"/>
          <w:sz w:val="20"/>
          <w:szCs w:val="20"/>
          <w:lang w:eastAsia="en-US"/>
        </w:rPr>
        <w:t>μi</w:t>
      </w:r>
      <w:proofErr w:type="spellEnd"/>
      <w:r>
        <w:rPr>
          <w:rFonts w:ascii="Arial" w:eastAsia="Times New Roman" w:hAnsi="Arial" w:cs="Arial"/>
          <w:kern w:val="0"/>
          <w:sz w:val="20"/>
          <w:szCs w:val="20"/>
          <w:lang w:eastAsia="en-US"/>
        </w:rPr>
        <w:t xml:space="preserve"> and </w:t>
      </w:r>
      <w:proofErr w:type="spellStart"/>
      <w:r>
        <w:rPr>
          <w:rFonts w:ascii="Arial" w:eastAsia="Times New Roman" w:hAnsi="Arial" w:cs="Arial"/>
          <w:kern w:val="0"/>
          <w:sz w:val="20"/>
          <w:szCs w:val="20"/>
          <w:lang w:eastAsia="en-US"/>
        </w:rPr>
        <w:t>γt</w:t>
      </w:r>
      <w:proofErr w:type="spellEnd"/>
      <w:r>
        <w:rPr>
          <w:rFonts w:ascii="Arial" w:eastAsia="Times New Roman" w:hAnsi="Arial" w:cs="Arial"/>
          <w:kern w:val="0"/>
          <w:sz w:val="20"/>
          <w:szCs w:val="20"/>
          <w:lang w:eastAsia="en-US"/>
        </w:rPr>
        <w:t xml:space="preserve"> denoting the fixed effects for province and year. </w:t>
      </w:r>
      <w:proofErr w:type="spellStart"/>
      <w:r>
        <w:rPr>
          <w:rFonts w:ascii="Arial" w:eastAsia="Times New Roman" w:hAnsi="Arial" w:cs="Arial"/>
          <w:kern w:val="0"/>
          <w:sz w:val="20"/>
          <w:szCs w:val="20"/>
          <w:lang w:eastAsia="en-US"/>
        </w:rPr>
        <w:t>εit</w:t>
      </w:r>
      <w:proofErr w:type="spellEnd"/>
      <w:r>
        <w:rPr>
          <w:rFonts w:ascii="Arial" w:eastAsia="Times New Roman" w:hAnsi="Arial" w:cs="Arial"/>
          <w:kern w:val="0"/>
          <w:sz w:val="20"/>
          <w:szCs w:val="20"/>
          <w:lang w:eastAsia="en-US"/>
        </w:rPr>
        <w:t xml:space="preserve"> stands for the random error term.</w:t>
      </w:r>
    </w:p>
    <w:p w14:paraId="44016C54"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5.3 </w:t>
      </w:r>
      <w:r>
        <w:rPr>
          <w:rFonts w:ascii="Arial" w:eastAsia="SimSun" w:hAnsi="Arial" w:cs="Arial"/>
          <w:b/>
          <w:caps/>
          <w:kern w:val="0"/>
          <w:sz w:val="22"/>
          <w:szCs w:val="20"/>
        </w:rPr>
        <w:t>Moderating effect model</w:t>
      </w:r>
    </w:p>
    <w:p w14:paraId="05A5A76A"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t xml:space="preserve">This study constructs a moderating effects model to investigate the moderating role of agricultural green technology innovation (AGTI). </w:t>
      </w:r>
    </w:p>
    <w:p w14:paraId="3F143944" w14:textId="77777777" w:rsidR="008A6818" w:rsidRDefault="006F09A8">
      <w:pPr>
        <w:rPr>
          <w:rFonts w:ascii="Times New Roman" w:hAnsi="Times New Roman" w:cs="Times New Roman"/>
          <w:kern w:val="0"/>
          <w:sz w:val="24"/>
        </w:rPr>
      </w:pPr>
      <m:oMathPara>
        <m:oMathParaPr>
          <m:jc m:val="center"/>
        </m:oMathParaPr>
        <m:oMath>
          <m:r>
            <w:rPr>
              <w:rFonts w:ascii="Cambria Math" w:hAnsi="Cambria Math"/>
              <w:sz w:val="24"/>
            </w:rPr>
            <m:t>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2</m:t>
              </m:r>
            </m:sub>
          </m:sSub>
          <m:r>
            <w:rPr>
              <w:rFonts w:ascii="Cambria Math" w:hAnsi="Cambria Math"/>
              <w:sz w:val="24"/>
            </w:rPr>
            <m:t>AGT</m:t>
          </m:r>
          <m:sSub>
            <m:sSubPr>
              <m:ctrlPr>
                <w:rPr>
                  <w:rFonts w:ascii="Cambria Math" w:hAnsi="Cambria Math"/>
                  <w:i/>
                  <w:sz w:val="24"/>
                </w:rPr>
              </m:ctrlPr>
            </m:sSubPr>
            <m:e>
              <m:r>
                <w:rPr>
                  <w:rFonts w:ascii="Cambria Math" w:hAnsi="Cambria Math"/>
                  <w:sz w:val="24"/>
                </w:rPr>
                <m:t>I</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3</m:t>
              </m:r>
            </m:sub>
          </m:sSub>
          <m:r>
            <w:rPr>
              <w:rFonts w:ascii="Cambria Math" w:hAnsi="Cambria Math"/>
              <w:sz w:val="24"/>
            </w:rPr>
            <m:t>AGT</m:t>
          </m:r>
          <m:sSub>
            <m:sSubPr>
              <m:ctrlPr>
                <w:rPr>
                  <w:rFonts w:ascii="Cambria Math" w:hAnsi="Cambria Math"/>
                  <w:i/>
                  <w:sz w:val="24"/>
                </w:rPr>
              </m:ctrlPr>
            </m:sSubPr>
            <m:e>
              <m:r>
                <w:rPr>
                  <w:rFonts w:ascii="Cambria Math" w:hAnsi="Cambria Math"/>
                  <w:sz w:val="24"/>
                </w:rPr>
                <m:t>I</m:t>
              </m:r>
            </m:e>
            <m:sub>
              <m:r>
                <w:rPr>
                  <w:rFonts w:ascii="Cambria Math" w:hAnsi="Cambria Math"/>
                  <w:sz w:val="24"/>
                </w:rPr>
                <m:t>it</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k</m:t>
              </m:r>
            </m:sub>
          </m:sSub>
          <m:sSub>
            <m:sSubPr>
              <m:ctrlPr>
                <w:rPr>
                  <w:rFonts w:ascii="Cambria Math" w:hAnsi="Cambria Math"/>
                  <w:i/>
                  <w:sz w:val="24"/>
                </w:rPr>
              </m:ctrlPr>
            </m:sSubPr>
            <m:e>
              <m:r>
                <m:rPr>
                  <m:nor/>
                </m:rPr>
                <w:rPr>
                  <w:rFonts w:ascii="Cambria Math" w:hAnsi="Cambria Math" w:cs="Times New Roman"/>
                  <w:i/>
                  <w:sz w:val="24"/>
                </w:rPr>
                <m:t>Control</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μ</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ε</m:t>
              </m:r>
            </m:e>
            <m:sub>
              <m:r>
                <w:rPr>
                  <w:rFonts w:ascii="Cambria Math" w:hAnsi="Cambria Math"/>
                  <w:sz w:val="24"/>
                </w:rPr>
                <m:t>it</m:t>
              </m:r>
            </m:sub>
          </m:sSub>
          <m:r>
            <w:rPr>
              <w:rFonts w:ascii="Cambria Math" w:hAnsi="Cambria Math"/>
              <w:sz w:val="24"/>
            </w:rPr>
            <m:t xml:space="preserve">                                                                                                                  (4)</m:t>
          </m:r>
        </m:oMath>
      </m:oMathPara>
    </w:p>
    <w:p w14:paraId="05E5C28B" w14:textId="77777777" w:rsidR="008A6818" w:rsidRDefault="006F09A8">
      <w:pPr>
        <w:ind w:firstLineChars="50" w:firstLine="120"/>
        <w:rPr>
          <w:rFonts w:ascii="Times New Roman" w:hAnsi="Times New Roman" w:cs="Times New Roman"/>
          <w:sz w:val="24"/>
        </w:rPr>
      </w:pPr>
      <w:r>
        <w:rPr>
          <w:rFonts w:ascii="Times New Roman" w:hAnsi="Times New Roman" w:cs="Times New Roman"/>
          <w:sz w:val="24"/>
        </w:rPr>
        <w:t>The presence of a moderating effect depends on the significance level of the interaction term.</w:t>
      </w:r>
    </w:p>
    <w:p w14:paraId="5A6503FE"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5.4 </w:t>
      </w:r>
      <w:r>
        <w:rPr>
          <w:rFonts w:ascii="Arial" w:eastAsia="SimSun" w:hAnsi="Arial" w:cs="Arial"/>
          <w:b/>
          <w:caps/>
          <w:kern w:val="0"/>
          <w:sz w:val="22"/>
          <w:szCs w:val="20"/>
        </w:rPr>
        <w:t>Threshold effect model</w:t>
      </w:r>
    </w:p>
    <w:p w14:paraId="70571BA2"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t xml:space="preserve">In order to explore the diversity of the impact of digital inclusive finance (DIF) on green agricultural </w:t>
      </w:r>
      <w:r>
        <w:rPr>
          <w:rFonts w:ascii="Arial" w:eastAsia="Times New Roman" w:hAnsi="Arial" w:cs="Arial"/>
          <w:kern w:val="0"/>
          <w:sz w:val="20"/>
          <w:szCs w:val="20"/>
        </w:rPr>
        <w:lastRenderedPageBreak/>
        <w:t>development (GAD), this study skillfully introduces two threshold variables - the development level of digital inclusive finance (DIF) and rural disposable income per capita (RDPI). This study seeks to uncover whether the effects of DIF on GAD differ at various developmental stages of digital inclusive finance and different income levels among rural residents. Based on this, this study constructs the following threshold model in order to accurately capture these potential nonlinear relationships:</w:t>
      </w:r>
    </w:p>
    <w:p w14:paraId="58CC196D" w14:textId="77777777" w:rsidR="008A6818" w:rsidRDefault="006F09A8">
      <w:pPr>
        <w:ind w:firstLineChars="200" w:firstLine="480"/>
        <w:rPr>
          <w:rFonts w:ascii="Times New Roman" w:hAnsi="Times New Roman" w:cs="Times New Roman"/>
          <w:i/>
          <w:sz w:val="24"/>
        </w:rPr>
      </w:pPr>
      <m:oMathPara>
        <m:oMathParaPr>
          <m:jc m:val="center"/>
        </m:oMathParaPr>
        <m:oMath>
          <m:r>
            <w:rPr>
              <w:rFonts w:ascii="Cambria Math" w:hAnsi="Cambria Math"/>
              <w:sz w:val="24"/>
            </w:rPr>
            <m:t>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hAnsi="Cambria Math"/>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0</m:t>
              </m:r>
            </m:sub>
          </m:sSub>
          <m:r>
            <w:rPr>
              <w:rFonts w:ascii="Cambria Math" w:hAnsi="Cambria Math"/>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1</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η</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cs="Times New Roman"/>
                  <w:sz w:val="24"/>
                </w:rPr>
                <m:t>λ</m:t>
              </m:r>
            </m:e>
            <m:sub>
              <m:r>
                <w:rPr>
                  <w:rFonts w:ascii="Cambria Math" w:hAnsi="Cambria Math"/>
                  <w:sz w:val="24"/>
                </w:rPr>
                <m:t>2</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m:t>
          </m:r>
          <m:sSub>
            <m:sSubPr>
              <m:ctrlPr>
                <w:rPr>
                  <w:rFonts w:ascii="Cambria Math" w:hAnsi="Cambria Math"/>
                  <w:i/>
                  <w:sz w:val="24"/>
                </w:rPr>
              </m:ctrlPr>
            </m:sSubPr>
            <m:e>
              <m:r>
                <w:rPr>
                  <w:rFonts w:ascii="Cambria Math" w:hAnsi="Cambria Math"/>
                  <w:sz w:val="24"/>
                </w:rPr>
                <m:t>η</m:t>
              </m:r>
            </m:e>
            <m:sub>
              <m:r>
                <w:rPr>
                  <w:rFonts w:ascii="Cambria Math" w:hAnsi="Cambria Math"/>
                  <w:sz w:val="24"/>
                </w:rPr>
                <m:t>1</m:t>
              </m:r>
            </m:sub>
          </m:sSub>
          <m:r>
            <w:rPr>
              <w:rFonts w:ascii="Cambria Math" w:hAnsi="Cambria Math"/>
              <w:sz w:val="24"/>
            </w:rPr>
            <m:t>&lt;DI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&lt;</m:t>
          </m:r>
          <m:sSub>
            <m:sSubPr>
              <m:ctrlPr>
                <w:rPr>
                  <w:rFonts w:ascii="Cambria Math" w:hAnsi="Cambria Math"/>
                  <w:i/>
                  <w:sz w:val="24"/>
                </w:rPr>
              </m:ctrlPr>
            </m:sSubPr>
            <m:e>
              <m:r>
                <w:rPr>
                  <w:rFonts w:ascii="Cambria Math" w:hAnsi="Cambria Math"/>
                  <w:sz w:val="24"/>
                </w:rPr>
                <m:t>η</m:t>
              </m:r>
            </m:e>
            <m:sub>
              <m:r>
                <w:rPr>
                  <w:rFonts w:ascii="Cambria Math" w:hAnsi="Cambria Math"/>
                  <w:sz w:val="24"/>
                </w:rPr>
                <m:t>2</m:t>
              </m:r>
            </m:sub>
          </m:sSub>
          <m:r>
            <w:rPr>
              <w:rFonts w:ascii="Cambria Math" w:hAnsi="Cambria Math"/>
              <w:sz w:val="24"/>
            </w:rPr>
            <m:t>)+</m:t>
          </m:r>
          <m:sSub>
            <m:sSubPr>
              <m:ctrlPr>
                <w:rPr>
                  <w:rFonts w:ascii="Cambria Math" w:hAnsi="Cambria Math" w:cs="Times New Roman"/>
                  <w:i/>
                  <w:sz w:val="24"/>
                </w:rPr>
              </m:ctrlPr>
            </m:sSubPr>
            <m:e>
              <m:r>
                <w:rPr>
                  <w:rFonts w:ascii="Cambria Math" w:hAnsi="Cambria Math" w:cs="Times New Roman"/>
                  <w:sz w:val="24"/>
                </w:rPr>
                <m:t>λ</m:t>
              </m:r>
            </m:e>
            <m:sub>
              <m:r>
                <w:rPr>
                  <w:rFonts w:ascii="Cambria Math" w:hAnsi="Cambria Math" w:cs="Times New Roman"/>
                  <w:sz w:val="24"/>
                </w:rPr>
                <m:t>3</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&gt;</m:t>
          </m:r>
          <m:sSub>
            <m:sSubPr>
              <m:ctrlPr>
                <w:rPr>
                  <w:rFonts w:ascii="Cambria Math" w:hAnsi="Cambria Math"/>
                  <w:i/>
                  <w:sz w:val="24"/>
                </w:rPr>
              </m:ctrlPr>
            </m:sSubPr>
            <m:e>
              <m:r>
                <w:rPr>
                  <w:rFonts w:ascii="Cambria Math" w:hAnsi="Cambria Math"/>
                  <w:sz w:val="24"/>
                </w:rPr>
                <m:t>η</m:t>
              </m:r>
            </m:e>
            <m:sub>
              <m:r>
                <w:rPr>
                  <w:rFonts w:ascii="Cambria Math" w:hAnsi="Cambria Math"/>
                  <w:sz w:val="24"/>
                </w:rPr>
                <m:t>3</m:t>
              </m:r>
            </m:sub>
          </m:sSub>
          <m:r>
            <w:rPr>
              <w:rFonts w:ascii="Cambria Math" w:hAnsi="Cambria Math"/>
              <w:sz w:val="24"/>
            </w:rPr>
            <m:t>)+</m:t>
          </m:r>
          <m:sSub>
            <m:sSubPr>
              <m:ctrlPr>
                <w:rPr>
                  <w:rFonts w:ascii="Cambria Math" w:hAnsi="Cambria Math"/>
                  <w:i/>
                  <w:sz w:val="24"/>
                </w:rPr>
              </m:ctrlPr>
            </m:sSubPr>
            <m:e>
              <m:r>
                <w:rPr>
                  <w:rFonts w:ascii="Cambria Math" w:hAnsi="Cambria Math" w:cs="Times New Roman"/>
                  <w:sz w:val="24"/>
                </w:rPr>
                <m:t>λ</m:t>
              </m:r>
            </m:e>
            <m:sub>
              <m:r>
                <w:rPr>
                  <w:rFonts w:ascii="Cambria Math" w:hAnsi="Cambria Math"/>
                  <w:sz w:val="24"/>
                </w:rPr>
                <m:t>k</m:t>
              </m:r>
            </m:sub>
          </m:sSub>
          <m:sSub>
            <m:sSubPr>
              <m:ctrlPr>
                <w:rPr>
                  <w:rFonts w:ascii="Cambria Math" w:hAnsi="Cambria Math"/>
                  <w:i/>
                  <w:sz w:val="24"/>
                </w:rPr>
              </m:ctrlPr>
            </m:sSubPr>
            <m:e>
              <m:r>
                <m:rPr>
                  <m:nor/>
                </m:rPr>
                <w:rPr>
                  <w:rFonts w:ascii="Cambria Math" w:hAnsi="Cambria Math" w:cs="Times New Roman"/>
                  <w:i/>
                  <w:sz w:val="24"/>
                </w:rPr>
                <m:t>Control</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μ</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ε</m:t>
              </m:r>
            </m:e>
            <m:sub>
              <m:r>
                <w:rPr>
                  <w:rFonts w:ascii="Cambria Math" w:hAnsi="Cambria Math"/>
                  <w:sz w:val="24"/>
                </w:rPr>
                <m:t xml:space="preserve">it         </m:t>
              </m:r>
            </m:sub>
          </m:sSub>
          <m:r>
            <w:rPr>
              <w:rFonts w:ascii="Cambria Math" w:hAnsi="Cambria Math"/>
              <w:sz w:val="24"/>
            </w:rPr>
            <m:t xml:space="preserve">  (5)</m:t>
          </m:r>
        </m:oMath>
      </m:oMathPara>
    </w:p>
    <w:p w14:paraId="28F842F1" w14:textId="77777777" w:rsidR="008A6818" w:rsidRDefault="006F09A8">
      <w:pPr>
        <w:ind w:firstLineChars="200" w:firstLine="480"/>
        <w:rPr>
          <w:rFonts w:ascii="Times New Roman" w:hAnsi="Times New Roman" w:cs="Times New Roman"/>
          <w:sz w:val="24"/>
        </w:rPr>
      </w:pPr>
      <m:oMath>
        <m:r>
          <w:rPr>
            <w:rFonts w:ascii="Cambria Math" w:hAnsi="Cambria Math"/>
            <w:sz w:val="24"/>
          </w:rPr>
          <m:t>GA</m:t>
        </m:r>
        <m:sSub>
          <m:sSubPr>
            <m:ctrlPr>
              <w:rPr>
                <w:rFonts w:ascii="Cambria Math" w:hAnsi="Cambria Math"/>
                <w:i/>
                <w:sz w:val="24"/>
              </w:rPr>
            </m:ctrlPr>
          </m:sSubPr>
          <m:e>
            <m:r>
              <w:rPr>
                <w:rFonts w:ascii="Cambria Math" w:hAnsi="Cambria Math"/>
                <w:sz w:val="24"/>
              </w:rPr>
              <m:t>D</m:t>
            </m:r>
          </m:e>
          <m:sub>
            <m:r>
              <w:rPr>
                <w:rFonts w:ascii="Cambria Math" w:hAnsi="Cambria Math"/>
                <w:sz w:val="24"/>
              </w:rPr>
              <m:t>it</m:t>
            </m:r>
          </m:sub>
        </m:sSub>
        <m:r>
          <w:rPr>
            <w:rFonts w:ascii="Cambria Math" w:hAnsi="Cambria Math"/>
            <w:sz w:val="24"/>
          </w:rPr>
          <m:t>=</m:t>
        </m:r>
        <m:sSub>
          <m:sSubPr>
            <m:ctrlPr>
              <w:rPr>
                <w:rFonts w:ascii="Cambria Math" w:hAnsi="Cambria Math" w:cs="Times New Roman"/>
                <w:i/>
                <w:sz w:val="24"/>
              </w:rPr>
            </m:ctrlPr>
          </m:sSubPr>
          <m:e>
            <m:r>
              <w:rPr>
                <w:rFonts w:ascii="Cambria Math" w:eastAsia="Cambria Math" w:hAnsi="Cambria Math" w:cs="Cambria Math"/>
                <w:sz w:val="24"/>
              </w:rPr>
              <m:t>ρ</m:t>
            </m:r>
          </m:e>
          <m:sub>
            <m:r>
              <w:rPr>
                <w:rFonts w:ascii="Cambria Math" w:hAnsi="Cambria Math" w:cs="Times New Roman"/>
                <w:sz w:val="24"/>
              </w:rPr>
              <m:t>0</m:t>
            </m:r>
          </m:sub>
        </m:sSub>
        <m:r>
          <w:rPr>
            <w:rFonts w:ascii="Cambria Math" w:hAnsi="Cambria Math"/>
            <w:sz w:val="24"/>
          </w:rPr>
          <m:t>+</m:t>
        </m:r>
        <m:sSub>
          <m:sSubPr>
            <m:ctrlPr>
              <w:rPr>
                <w:rFonts w:ascii="Cambria Math" w:hAnsi="Cambria Math" w:cs="Times New Roman"/>
                <w:i/>
                <w:sz w:val="24"/>
              </w:rPr>
            </m:ctrlPr>
          </m:sSubPr>
          <m:e>
            <m:r>
              <w:rPr>
                <w:rFonts w:ascii="Cambria Math" w:eastAsia="Cambria Math" w:hAnsi="Cambria Math" w:cs="Cambria Math"/>
                <w:sz w:val="24"/>
              </w:rPr>
              <m:t>ρ</m:t>
            </m:r>
          </m:e>
          <m:sub>
            <m:r>
              <w:rPr>
                <w:rFonts w:ascii="Cambria Math" w:hAnsi="Cambria Math" w:cs="Times New Roman"/>
                <w:sz w:val="24"/>
              </w:rPr>
              <m:t>1</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m:t>
        </m:r>
        <m:sSub>
          <m:sSubPr>
            <m:ctrlPr>
              <w:rPr>
                <w:rFonts w:ascii="Cambria Math" w:hAnsi="Cambria Math"/>
                <w:i/>
                <w:sz w:val="24"/>
              </w:rPr>
            </m:ctrlPr>
          </m:sSubPr>
          <m:e>
            <m:r>
              <w:rPr>
                <w:rFonts w:ascii="Cambria Math" w:hAnsi="Cambria Math"/>
                <w:sz w:val="24"/>
              </w:rPr>
              <m:t>RDPI</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ω</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eastAsia="Cambria Math" w:hAnsi="Cambria Math" w:cs="Cambria Math"/>
                <w:sz w:val="24"/>
              </w:rPr>
              <m:t>ρ</m:t>
            </m:r>
          </m:e>
          <m:sub>
            <m:r>
              <w:rPr>
                <w:rFonts w:ascii="Cambria Math" w:hAnsi="Cambria Math"/>
                <w:sz w:val="24"/>
              </w:rPr>
              <m:t>2</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m:t>
        </m:r>
        <m:sSub>
          <m:sSubPr>
            <m:ctrlPr>
              <w:rPr>
                <w:rFonts w:ascii="Cambria Math" w:hAnsi="Cambria Math"/>
                <w:i/>
                <w:sz w:val="24"/>
              </w:rPr>
            </m:ctrlPr>
          </m:sSubPr>
          <m:e>
            <m:r>
              <w:rPr>
                <w:rFonts w:ascii="Cambria Math" w:hAnsi="Cambria Math"/>
                <w:sz w:val="24"/>
              </w:rPr>
              <m:t>η</m:t>
            </m:r>
          </m:e>
          <m:sub>
            <m:r>
              <w:rPr>
                <w:rFonts w:ascii="Cambria Math" w:hAnsi="Cambria Math"/>
                <w:sz w:val="24"/>
              </w:rPr>
              <m:t>1</m:t>
            </m:r>
          </m:sub>
        </m:sSub>
        <m:r>
          <w:rPr>
            <w:rFonts w:ascii="Cambria Math" w:hAnsi="Cambria Math"/>
            <w:sz w:val="24"/>
          </w:rPr>
          <m:t>&lt;</m:t>
        </m:r>
        <m:sSub>
          <m:sSubPr>
            <m:ctrlPr>
              <w:rPr>
                <w:rFonts w:ascii="Cambria Math" w:hAnsi="Cambria Math"/>
                <w:i/>
                <w:sz w:val="24"/>
              </w:rPr>
            </m:ctrlPr>
          </m:sSubPr>
          <m:e>
            <m:r>
              <w:rPr>
                <w:rFonts w:ascii="Cambria Math" w:hAnsi="Cambria Math"/>
                <w:sz w:val="24"/>
              </w:rPr>
              <m:t>RDPI</m:t>
            </m:r>
          </m:e>
          <m:sub>
            <m:r>
              <w:rPr>
                <w:rFonts w:ascii="Cambria Math" w:hAnsi="Cambria Math"/>
                <w:sz w:val="24"/>
              </w:rPr>
              <m:t>it</m:t>
            </m:r>
          </m:sub>
        </m:sSub>
        <m:r>
          <w:rPr>
            <w:rFonts w:ascii="Cambria Math" w:hAnsi="Cambria Math"/>
            <w:sz w:val="24"/>
          </w:rPr>
          <m:t>&lt;</m:t>
        </m:r>
        <m:sSub>
          <m:sSubPr>
            <m:ctrlPr>
              <w:rPr>
                <w:rFonts w:ascii="Cambria Math" w:hAnsi="Cambria Math"/>
                <w:i/>
                <w:sz w:val="24"/>
              </w:rPr>
            </m:ctrlPr>
          </m:sSubPr>
          <m:e>
            <m:r>
              <w:rPr>
                <w:rFonts w:ascii="Cambria Math" w:hAnsi="Cambria Math"/>
                <w:sz w:val="24"/>
              </w:rPr>
              <m:t>ω</m:t>
            </m:r>
          </m:e>
          <m:sub>
            <m:r>
              <w:rPr>
                <w:rFonts w:ascii="Cambria Math" w:hAnsi="Cambria Math"/>
                <w:sz w:val="24"/>
              </w:rPr>
              <m:t>2</m:t>
            </m:r>
          </m:sub>
        </m:sSub>
        <m:r>
          <w:rPr>
            <w:rFonts w:ascii="Cambria Math" w:hAnsi="Cambria Math"/>
            <w:sz w:val="24"/>
          </w:rPr>
          <m:t>)+</m:t>
        </m:r>
        <m:sSub>
          <m:sSubPr>
            <m:ctrlPr>
              <w:rPr>
                <w:rFonts w:ascii="Cambria Math" w:hAnsi="Cambria Math" w:cs="Times New Roman"/>
                <w:i/>
                <w:sz w:val="24"/>
              </w:rPr>
            </m:ctrlPr>
          </m:sSubPr>
          <m:e>
            <m:r>
              <w:rPr>
                <w:rFonts w:ascii="Cambria Math" w:hAnsi="Cambria Math" w:cs="Times New Roman"/>
                <w:sz w:val="24"/>
              </w:rPr>
              <m:t xml:space="preserve">                           </m:t>
            </m:r>
            <m:r>
              <w:rPr>
                <w:rFonts w:ascii="Cambria Math" w:eastAsia="Cambria Math" w:hAnsi="Cambria Math" w:cs="Cambria Math"/>
                <w:sz w:val="24"/>
              </w:rPr>
              <m:t>ρ</m:t>
            </m:r>
          </m:e>
          <m:sub>
            <m:r>
              <w:rPr>
                <w:rFonts w:ascii="Cambria Math" w:hAnsi="Cambria Math" w:cs="Times New Roman"/>
                <w:sz w:val="24"/>
              </w:rPr>
              <m:t>3</m:t>
            </m:r>
          </m:sub>
        </m:sSub>
        <m:r>
          <w:rPr>
            <w:rFonts w:ascii="Cambria Math" w:hAnsi="Cambria Math"/>
            <w:sz w:val="24"/>
          </w:rPr>
          <m:t>DI</m:t>
        </m:r>
        <m:sSub>
          <m:sSubPr>
            <m:ctrlPr>
              <w:rPr>
                <w:rFonts w:ascii="Cambria Math" w:hAnsi="Cambria Math"/>
                <w:i/>
                <w:sz w:val="24"/>
              </w:rPr>
            </m:ctrlPr>
          </m:sSubPr>
          <m:e>
            <m:r>
              <w:rPr>
                <w:rFonts w:ascii="Cambria Math" w:hAnsi="Cambria Math"/>
                <w:sz w:val="24"/>
              </w:rPr>
              <m:t>F</m:t>
            </m:r>
          </m:e>
          <m:sub>
            <m:r>
              <w:rPr>
                <w:rFonts w:ascii="Cambria Math" w:hAnsi="Cambria Math"/>
                <w:sz w:val="24"/>
              </w:rPr>
              <m:t>it</m:t>
            </m:r>
          </m:sub>
        </m:sSub>
        <m:r>
          <w:rPr>
            <w:rFonts w:ascii="Cambria Math" w:hAnsi="Cambria Math"/>
            <w:sz w:val="24"/>
          </w:rPr>
          <m:t>×I(RDP</m:t>
        </m:r>
        <m:sSub>
          <m:sSubPr>
            <m:ctrlPr>
              <w:rPr>
                <w:rFonts w:ascii="Cambria Math" w:hAnsi="Cambria Math"/>
                <w:i/>
                <w:sz w:val="24"/>
              </w:rPr>
            </m:ctrlPr>
          </m:sSubPr>
          <m:e>
            <m:r>
              <w:rPr>
                <w:rFonts w:ascii="Cambria Math" w:hAnsi="Cambria Math"/>
                <w:sz w:val="24"/>
              </w:rPr>
              <m:t>I</m:t>
            </m:r>
          </m:e>
          <m:sub>
            <m:r>
              <w:rPr>
                <w:rFonts w:ascii="Cambria Math" w:hAnsi="Cambria Math"/>
                <w:sz w:val="24"/>
              </w:rPr>
              <m:t>it</m:t>
            </m:r>
          </m:sub>
        </m:sSub>
        <m:r>
          <w:rPr>
            <w:rFonts w:ascii="Cambria Math" w:hAnsi="Cambria Math"/>
            <w:sz w:val="24"/>
          </w:rPr>
          <m:t>&gt;</m:t>
        </m:r>
        <m:sSub>
          <m:sSubPr>
            <m:ctrlPr>
              <w:rPr>
                <w:rFonts w:ascii="Cambria Math" w:hAnsi="Cambria Math"/>
                <w:i/>
                <w:sz w:val="24"/>
              </w:rPr>
            </m:ctrlPr>
          </m:sSubPr>
          <m:e>
            <m:r>
              <w:rPr>
                <w:rFonts w:ascii="Cambria Math" w:hAnsi="Cambria Math"/>
                <w:sz w:val="24"/>
              </w:rPr>
              <m:t>ω</m:t>
            </m:r>
          </m:e>
          <m:sub>
            <m:r>
              <w:rPr>
                <w:rFonts w:ascii="Cambria Math" w:hAnsi="Cambria Math"/>
                <w:sz w:val="24"/>
              </w:rPr>
              <m:t>3</m:t>
            </m:r>
          </m:sub>
        </m:sSub>
        <m:r>
          <w:rPr>
            <w:rFonts w:ascii="Cambria Math" w:hAnsi="Cambria Math"/>
            <w:sz w:val="24"/>
          </w:rPr>
          <m:t>)+</m:t>
        </m:r>
        <m:sSub>
          <m:sSubPr>
            <m:ctrlPr>
              <w:rPr>
                <w:rFonts w:ascii="Cambria Math" w:hAnsi="Cambria Math"/>
                <w:i/>
                <w:sz w:val="24"/>
              </w:rPr>
            </m:ctrlPr>
          </m:sSubPr>
          <m:e>
            <m:r>
              <w:rPr>
                <w:rFonts w:ascii="Cambria Math" w:eastAsia="Cambria Math" w:hAnsi="Cambria Math" w:cs="Cambria Math"/>
                <w:sz w:val="24"/>
              </w:rPr>
              <m:t>ρ</m:t>
            </m:r>
          </m:e>
          <m:sub>
            <m:r>
              <w:rPr>
                <w:rFonts w:ascii="Cambria Math" w:hAnsi="Cambria Math"/>
                <w:sz w:val="24"/>
              </w:rPr>
              <m:t>k</m:t>
            </m:r>
          </m:sub>
        </m:sSub>
        <m:sSub>
          <m:sSubPr>
            <m:ctrlPr>
              <w:rPr>
                <w:rFonts w:ascii="Cambria Math" w:hAnsi="Cambria Math"/>
                <w:i/>
                <w:sz w:val="24"/>
              </w:rPr>
            </m:ctrlPr>
          </m:sSubPr>
          <m:e>
            <m:r>
              <m:rPr>
                <m:nor/>
              </m:rPr>
              <w:rPr>
                <w:rFonts w:ascii="Cambria Math" w:hAnsi="Cambria Math" w:cs="Times New Roman"/>
                <w:i/>
                <w:sz w:val="24"/>
              </w:rPr>
              <m:t>Control</m:t>
            </m:r>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r>
              <w:rPr>
                <w:rFonts w:ascii="Cambria Math" w:hAnsi="Cambria Math"/>
                <w:sz w:val="24"/>
              </w:rPr>
              <m:t>ε</m:t>
            </m:r>
          </m:e>
          <m:sub>
            <m:r>
              <w:rPr>
                <w:rFonts w:ascii="Cambria Math" w:hAnsi="Cambria Math"/>
                <w:sz w:val="24"/>
              </w:rPr>
              <m:t xml:space="preserve">it   </m:t>
            </m:r>
          </m:sub>
        </m:sSub>
        <m:r>
          <w:rPr>
            <w:rFonts w:ascii="Cambria Math" w:hAnsi="Cambria Math"/>
            <w:sz w:val="24"/>
          </w:rPr>
          <m:t xml:space="preserve">                                     (6)</m:t>
        </m:r>
      </m:oMath>
      <w:r>
        <w:rPr>
          <w:rFonts w:hAnsi="Cambria Math" w:hint="eastAsia"/>
          <w:sz w:val="24"/>
        </w:rPr>
        <w:t xml:space="preserve"> </w:t>
      </w:r>
    </w:p>
    <w:p w14:paraId="572CD0F2"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t>DIF and RDPI denote two threshold variables: the level of digital financial inclusion development and the disposable income per capita of rural residents, respectively; I (*) denotes the indicator function of the threshold model, and I is 1 if the condition in parentheses is true, and 0 otherwise.</w:t>
      </w:r>
    </w:p>
    <w:p w14:paraId="6D58B2FF"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5.5 </w:t>
      </w:r>
      <w:r>
        <w:rPr>
          <w:rFonts w:ascii="Arial" w:eastAsia="SimSun" w:hAnsi="Arial" w:cs="Arial"/>
          <w:b/>
          <w:caps/>
          <w:kern w:val="0"/>
          <w:sz w:val="22"/>
          <w:szCs w:val="20"/>
        </w:rPr>
        <w:t xml:space="preserve">variable selection </w:t>
      </w:r>
    </w:p>
    <w:p w14:paraId="7ED7CDBB" w14:textId="77777777" w:rsidR="008A6818" w:rsidRDefault="006F09A8">
      <w:pPr>
        <w:rPr>
          <w:rFonts w:ascii="Times New Roman" w:hAnsi="Times New Roman" w:cs="Times New Roman"/>
          <w:sz w:val="24"/>
        </w:rPr>
      </w:pPr>
      <w:r>
        <w:rPr>
          <w:rFonts w:ascii="Arial" w:eastAsia="Times New Roman" w:hAnsi="Arial" w:cs="Arial"/>
          <w:kern w:val="0"/>
          <w:sz w:val="20"/>
          <w:szCs w:val="20"/>
        </w:rPr>
        <w:t xml:space="preserve">Dependent variable: green agricultural development (GAD) is the core explanatory variable of this paper. In this study, through the review of the literature related to green agriculture and eco-agriculture </w:t>
      </w:r>
      <w:r>
        <w:rPr>
          <w:rFonts w:ascii="Arial" w:eastAsia="Times New Roman" w:hAnsi="Arial" w:cs="Arial" w:hint="eastAsia"/>
          <w:kern w:val="0"/>
          <w:sz w:val="20"/>
          <w:szCs w:val="20"/>
        </w:rPr>
        <w:t xml:space="preserve">(Bhatnagar et al.,2022; </w:t>
      </w:r>
      <w:proofErr w:type="spellStart"/>
      <w:r>
        <w:rPr>
          <w:rFonts w:ascii="Arial" w:eastAsia="Times New Roman" w:hAnsi="Arial" w:cs="Arial" w:hint="eastAsia"/>
          <w:kern w:val="0"/>
          <w:sz w:val="20"/>
          <w:szCs w:val="20"/>
        </w:rPr>
        <w:t>Struik</w:t>
      </w:r>
      <w:proofErr w:type="spellEnd"/>
      <w:r>
        <w:rPr>
          <w:rFonts w:ascii="Arial" w:eastAsia="Times New Roman" w:hAnsi="Arial" w:cs="Arial" w:hint="eastAsia"/>
          <w:kern w:val="0"/>
          <w:sz w:val="20"/>
          <w:szCs w:val="20"/>
        </w:rPr>
        <w:t xml:space="preserve"> et al., 2017)</w:t>
      </w:r>
      <w:r>
        <w:rPr>
          <w:rFonts w:ascii="Arial" w:eastAsia="Times New Roman" w:hAnsi="Arial" w:cs="Arial"/>
          <w:kern w:val="0"/>
          <w:sz w:val="20"/>
          <w:szCs w:val="20"/>
        </w:rPr>
        <w:t>, 14 indicators were selected after comprehensive consideration to measure the level of green development of agriculture in terms of efficient use (</w:t>
      </w:r>
      <w:proofErr w:type="spellStart"/>
      <w:r>
        <w:rPr>
          <w:rFonts w:ascii="Arial" w:eastAsia="Times New Roman" w:hAnsi="Arial" w:cs="Arial"/>
          <w:kern w:val="0"/>
          <w:sz w:val="20"/>
          <w:szCs w:val="20"/>
        </w:rPr>
        <w:t>efu</w:t>
      </w:r>
      <w:proofErr w:type="spellEnd"/>
      <w:r>
        <w:rPr>
          <w:rFonts w:ascii="Arial" w:eastAsia="Times New Roman" w:hAnsi="Arial" w:cs="Arial"/>
          <w:kern w:val="0"/>
          <w:sz w:val="20"/>
          <w:szCs w:val="20"/>
        </w:rPr>
        <w:t>), resource conservation (rec), environmental quality (</w:t>
      </w:r>
      <w:proofErr w:type="spellStart"/>
      <w:r>
        <w:rPr>
          <w:rFonts w:ascii="Arial" w:eastAsia="Times New Roman" w:hAnsi="Arial" w:cs="Arial"/>
          <w:kern w:val="0"/>
          <w:sz w:val="20"/>
          <w:szCs w:val="20"/>
        </w:rPr>
        <w:t>enq</w:t>
      </w:r>
      <w:proofErr w:type="spellEnd"/>
      <w:r>
        <w:rPr>
          <w:rFonts w:ascii="Arial" w:eastAsia="Times New Roman" w:hAnsi="Arial" w:cs="Arial"/>
          <w:kern w:val="0"/>
          <w:sz w:val="20"/>
          <w:szCs w:val="20"/>
        </w:rPr>
        <w:t>), ecological protection (</w:t>
      </w:r>
      <w:proofErr w:type="spellStart"/>
      <w:r>
        <w:rPr>
          <w:rFonts w:ascii="Arial" w:eastAsia="Times New Roman" w:hAnsi="Arial" w:cs="Arial"/>
          <w:kern w:val="0"/>
          <w:sz w:val="20"/>
          <w:szCs w:val="20"/>
        </w:rPr>
        <w:t>ecp</w:t>
      </w:r>
      <w:proofErr w:type="spellEnd"/>
      <w:r>
        <w:rPr>
          <w:rFonts w:ascii="Arial" w:eastAsia="Times New Roman" w:hAnsi="Arial" w:cs="Arial"/>
          <w:kern w:val="0"/>
          <w:sz w:val="20"/>
          <w:szCs w:val="20"/>
        </w:rPr>
        <w:t>), and green living (</w:t>
      </w:r>
      <w:proofErr w:type="spellStart"/>
      <w:r>
        <w:rPr>
          <w:rFonts w:ascii="Arial" w:eastAsia="Times New Roman" w:hAnsi="Arial" w:cs="Arial"/>
          <w:kern w:val="0"/>
          <w:sz w:val="20"/>
          <w:szCs w:val="20"/>
        </w:rPr>
        <w:t>grl</w:t>
      </w:r>
      <w:proofErr w:type="spellEnd"/>
      <w:r>
        <w:rPr>
          <w:rFonts w:ascii="Arial" w:eastAsia="Times New Roman" w:hAnsi="Arial" w:cs="Arial"/>
          <w:kern w:val="0"/>
          <w:sz w:val="20"/>
          <w:szCs w:val="20"/>
        </w:rPr>
        <w:t>), and the positivity and negativity of each indicator are shown in Table 1.</w:t>
      </w:r>
    </w:p>
    <w:p w14:paraId="37FC6AC2" w14:textId="77777777" w:rsidR="008A6818" w:rsidRDefault="006F09A8">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1.The</w:t>
      </w:r>
      <w:proofErr w:type="gramEnd"/>
      <w:r>
        <w:rPr>
          <w:rFonts w:ascii="Arial" w:eastAsia="Times New Roman" w:hAnsi="Arial" w:cs="Arial" w:hint="eastAsia"/>
          <w:b/>
          <w:bCs/>
          <w:kern w:val="0"/>
          <w:sz w:val="20"/>
          <w:szCs w:val="22"/>
        </w:rPr>
        <w:t xml:space="preserve"> indicator system for green agricultural development</w:t>
      </w:r>
    </w:p>
    <w:tbl>
      <w:tblPr>
        <w:tblStyle w:val="TableGrid"/>
        <w:tblW w:w="4998" w:type="pct"/>
        <w:jc w:val="center"/>
        <w:tblLook w:val="04A0" w:firstRow="1" w:lastRow="0" w:firstColumn="1" w:lastColumn="0" w:noHBand="0" w:noVBand="1"/>
      </w:tblPr>
      <w:tblGrid>
        <w:gridCol w:w="1261"/>
        <w:gridCol w:w="4198"/>
        <w:gridCol w:w="1441"/>
        <w:gridCol w:w="1817"/>
      </w:tblGrid>
      <w:tr w:rsidR="008A6818" w14:paraId="063F1D3A" w14:textId="77777777">
        <w:trPr>
          <w:jc w:val="center"/>
        </w:trPr>
        <w:tc>
          <w:tcPr>
            <w:tcW w:w="599" w:type="pct"/>
            <w:tcBorders>
              <w:left w:val="nil"/>
              <w:right w:val="nil"/>
            </w:tcBorders>
          </w:tcPr>
          <w:p w14:paraId="699856A3" w14:textId="77777777" w:rsidR="008A6818" w:rsidRDefault="006F09A8">
            <w:pPr>
              <w:jc w:val="center"/>
              <w:rPr>
                <w:rFonts w:ascii="Arial" w:hAnsi="Arial" w:cs="Arial"/>
                <w:sz w:val="20"/>
                <w:szCs w:val="20"/>
              </w:rPr>
            </w:pPr>
            <w:r>
              <w:rPr>
                <w:rFonts w:ascii="Arial" w:hAnsi="Arial" w:cs="Arial"/>
                <w:sz w:val="20"/>
                <w:szCs w:val="20"/>
              </w:rPr>
              <w:t>Dimensions</w:t>
            </w:r>
          </w:p>
        </w:tc>
        <w:tc>
          <w:tcPr>
            <w:tcW w:w="2448" w:type="pct"/>
            <w:tcBorders>
              <w:left w:val="nil"/>
              <w:right w:val="nil"/>
            </w:tcBorders>
          </w:tcPr>
          <w:p w14:paraId="144093F8" w14:textId="77777777" w:rsidR="008A6818" w:rsidRDefault="006F09A8">
            <w:pPr>
              <w:jc w:val="center"/>
              <w:rPr>
                <w:rFonts w:ascii="Arial" w:hAnsi="Arial" w:cs="Arial"/>
                <w:sz w:val="20"/>
                <w:szCs w:val="20"/>
              </w:rPr>
            </w:pPr>
            <w:r>
              <w:rPr>
                <w:rFonts w:ascii="Arial" w:hAnsi="Arial" w:cs="Arial"/>
                <w:sz w:val="20"/>
                <w:szCs w:val="20"/>
              </w:rPr>
              <w:t>Indicators</w:t>
            </w:r>
          </w:p>
        </w:tc>
        <w:tc>
          <w:tcPr>
            <w:tcW w:w="868" w:type="pct"/>
            <w:tcBorders>
              <w:left w:val="nil"/>
              <w:right w:val="nil"/>
            </w:tcBorders>
          </w:tcPr>
          <w:p w14:paraId="0C794207" w14:textId="77777777" w:rsidR="008A6818" w:rsidRDefault="006F09A8">
            <w:pPr>
              <w:jc w:val="center"/>
              <w:rPr>
                <w:rFonts w:ascii="Arial" w:hAnsi="Arial" w:cs="Arial"/>
                <w:sz w:val="20"/>
                <w:szCs w:val="20"/>
              </w:rPr>
            </w:pPr>
            <w:r>
              <w:rPr>
                <w:rFonts w:ascii="Arial" w:hAnsi="Arial" w:cs="Arial"/>
                <w:sz w:val="20"/>
                <w:szCs w:val="20"/>
              </w:rPr>
              <w:t>Indicator attribute</w:t>
            </w:r>
          </w:p>
        </w:tc>
        <w:tc>
          <w:tcPr>
            <w:tcW w:w="1083" w:type="pct"/>
            <w:tcBorders>
              <w:left w:val="nil"/>
              <w:right w:val="nil"/>
            </w:tcBorders>
          </w:tcPr>
          <w:p w14:paraId="22E6AB1C" w14:textId="77777777" w:rsidR="008A6818" w:rsidRDefault="006F09A8">
            <w:pPr>
              <w:jc w:val="center"/>
              <w:rPr>
                <w:rFonts w:ascii="Arial" w:hAnsi="Arial" w:cs="Arial"/>
                <w:sz w:val="20"/>
                <w:szCs w:val="20"/>
              </w:rPr>
            </w:pPr>
            <w:r>
              <w:rPr>
                <w:rFonts w:ascii="Arial" w:hAnsi="Arial" w:cs="Arial"/>
                <w:sz w:val="20"/>
                <w:szCs w:val="20"/>
              </w:rPr>
              <w:t>Unit</w:t>
            </w:r>
          </w:p>
        </w:tc>
      </w:tr>
      <w:tr w:rsidR="008A6818" w14:paraId="7EF6E3FE" w14:textId="77777777">
        <w:trPr>
          <w:jc w:val="center"/>
        </w:trPr>
        <w:tc>
          <w:tcPr>
            <w:tcW w:w="599" w:type="pct"/>
            <w:vMerge w:val="restart"/>
            <w:tcBorders>
              <w:left w:val="nil"/>
              <w:right w:val="nil"/>
            </w:tcBorders>
          </w:tcPr>
          <w:p w14:paraId="3E50FB8F" w14:textId="77777777" w:rsidR="008A6818" w:rsidRDefault="006F09A8">
            <w:pPr>
              <w:jc w:val="center"/>
              <w:rPr>
                <w:rFonts w:ascii="Arial" w:hAnsi="Arial" w:cs="Arial"/>
                <w:sz w:val="20"/>
                <w:szCs w:val="20"/>
              </w:rPr>
            </w:pPr>
            <w:proofErr w:type="spellStart"/>
            <w:r>
              <w:rPr>
                <w:rFonts w:ascii="Arial" w:hAnsi="Arial" w:cs="Arial"/>
                <w:i/>
                <w:iCs/>
                <w:sz w:val="20"/>
                <w:szCs w:val="20"/>
              </w:rPr>
              <w:t>efu</w:t>
            </w:r>
            <w:proofErr w:type="spellEnd"/>
          </w:p>
        </w:tc>
        <w:tc>
          <w:tcPr>
            <w:tcW w:w="2448" w:type="pct"/>
            <w:tcBorders>
              <w:left w:val="nil"/>
              <w:bottom w:val="nil"/>
              <w:right w:val="nil"/>
            </w:tcBorders>
          </w:tcPr>
          <w:p w14:paraId="43CF6D59" w14:textId="77777777" w:rsidR="008A6818" w:rsidRDefault="006F09A8">
            <w:pPr>
              <w:jc w:val="center"/>
              <w:rPr>
                <w:rFonts w:ascii="Arial" w:hAnsi="Arial" w:cs="Arial"/>
                <w:sz w:val="20"/>
                <w:szCs w:val="20"/>
              </w:rPr>
            </w:pPr>
            <w:r>
              <w:rPr>
                <w:rFonts w:ascii="Arial" w:hAnsi="Arial" w:cs="Arial"/>
                <w:sz w:val="20"/>
                <w:szCs w:val="20"/>
              </w:rPr>
              <w:t>Added value of primary industry</w:t>
            </w:r>
          </w:p>
        </w:tc>
        <w:tc>
          <w:tcPr>
            <w:tcW w:w="868" w:type="pct"/>
            <w:tcBorders>
              <w:left w:val="nil"/>
              <w:bottom w:val="nil"/>
              <w:right w:val="nil"/>
            </w:tcBorders>
          </w:tcPr>
          <w:p w14:paraId="07A2C55A"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left w:val="nil"/>
              <w:bottom w:val="nil"/>
              <w:right w:val="nil"/>
            </w:tcBorders>
          </w:tcPr>
          <w:p w14:paraId="0A79D541" w14:textId="77777777" w:rsidR="008A6818" w:rsidRDefault="006F09A8">
            <w:pPr>
              <w:jc w:val="center"/>
              <w:rPr>
                <w:rFonts w:ascii="Arial" w:hAnsi="Arial" w:cs="Arial"/>
                <w:sz w:val="20"/>
                <w:szCs w:val="20"/>
              </w:rPr>
            </w:pPr>
            <w:r>
              <w:rPr>
                <w:rFonts w:ascii="Arial" w:hAnsi="Arial" w:cs="Arial"/>
                <w:sz w:val="20"/>
                <w:szCs w:val="20"/>
              </w:rPr>
              <w:t>Billion</w:t>
            </w:r>
          </w:p>
        </w:tc>
      </w:tr>
      <w:tr w:rsidR="008A6818" w14:paraId="678C1F36" w14:textId="77777777">
        <w:trPr>
          <w:jc w:val="center"/>
        </w:trPr>
        <w:tc>
          <w:tcPr>
            <w:tcW w:w="599" w:type="pct"/>
            <w:vMerge/>
            <w:tcBorders>
              <w:left w:val="nil"/>
              <w:bottom w:val="single" w:sz="4" w:space="0" w:color="auto"/>
              <w:right w:val="nil"/>
            </w:tcBorders>
          </w:tcPr>
          <w:p w14:paraId="60958F1E" w14:textId="77777777" w:rsidR="008A6818" w:rsidRDefault="008A6818">
            <w:pPr>
              <w:jc w:val="center"/>
              <w:rPr>
                <w:rFonts w:ascii="Arial" w:hAnsi="Arial" w:cs="Arial"/>
                <w:sz w:val="20"/>
                <w:szCs w:val="20"/>
              </w:rPr>
            </w:pPr>
          </w:p>
        </w:tc>
        <w:tc>
          <w:tcPr>
            <w:tcW w:w="2448" w:type="pct"/>
            <w:tcBorders>
              <w:top w:val="nil"/>
              <w:left w:val="nil"/>
              <w:bottom w:val="single" w:sz="4" w:space="0" w:color="auto"/>
              <w:right w:val="nil"/>
            </w:tcBorders>
          </w:tcPr>
          <w:p w14:paraId="64A057E0" w14:textId="77777777" w:rsidR="008A6818" w:rsidRDefault="006F09A8">
            <w:pPr>
              <w:jc w:val="center"/>
              <w:rPr>
                <w:rFonts w:ascii="Arial" w:hAnsi="Arial" w:cs="Arial"/>
                <w:sz w:val="20"/>
                <w:szCs w:val="20"/>
              </w:rPr>
            </w:pPr>
            <w:r>
              <w:rPr>
                <w:rFonts w:ascii="Arial" w:hAnsi="Arial" w:cs="Arial"/>
                <w:sz w:val="20"/>
                <w:szCs w:val="20"/>
              </w:rPr>
              <w:t>agricultural productivity</w:t>
            </w:r>
          </w:p>
        </w:tc>
        <w:tc>
          <w:tcPr>
            <w:tcW w:w="868" w:type="pct"/>
            <w:tcBorders>
              <w:top w:val="nil"/>
              <w:left w:val="nil"/>
              <w:bottom w:val="single" w:sz="4" w:space="0" w:color="auto"/>
              <w:right w:val="nil"/>
            </w:tcBorders>
          </w:tcPr>
          <w:p w14:paraId="76580E61"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nil"/>
              <w:left w:val="nil"/>
              <w:bottom w:val="single" w:sz="4" w:space="0" w:color="auto"/>
              <w:right w:val="nil"/>
            </w:tcBorders>
          </w:tcPr>
          <w:p w14:paraId="2B2C8F8F" w14:textId="77777777" w:rsidR="008A6818" w:rsidRDefault="006F09A8">
            <w:pPr>
              <w:jc w:val="center"/>
              <w:rPr>
                <w:rFonts w:ascii="Arial" w:hAnsi="Arial" w:cs="Arial"/>
                <w:sz w:val="20"/>
                <w:szCs w:val="20"/>
              </w:rPr>
            </w:pPr>
            <w:r>
              <w:rPr>
                <w:rFonts w:ascii="Arial" w:hAnsi="Arial" w:cs="Arial"/>
                <w:sz w:val="20"/>
                <w:szCs w:val="20"/>
              </w:rPr>
              <w:t>%</w:t>
            </w:r>
          </w:p>
        </w:tc>
      </w:tr>
      <w:tr w:rsidR="008A6818" w14:paraId="4D66AD22" w14:textId="77777777">
        <w:trPr>
          <w:jc w:val="center"/>
        </w:trPr>
        <w:tc>
          <w:tcPr>
            <w:tcW w:w="599" w:type="pct"/>
            <w:vMerge w:val="restart"/>
            <w:tcBorders>
              <w:top w:val="single" w:sz="4" w:space="0" w:color="auto"/>
              <w:left w:val="nil"/>
              <w:right w:val="nil"/>
            </w:tcBorders>
          </w:tcPr>
          <w:p w14:paraId="059658A7" w14:textId="77777777" w:rsidR="008A6818" w:rsidRDefault="008A6818">
            <w:pPr>
              <w:jc w:val="center"/>
              <w:rPr>
                <w:rFonts w:ascii="Arial" w:hAnsi="Arial" w:cs="Arial"/>
                <w:i/>
                <w:iCs/>
                <w:sz w:val="20"/>
                <w:szCs w:val="20"/>
              </w:rPr>
            </w:pPr>
          </w:p>
          <w:p w14:paraId="73D39FB5" w14:textId="77777777" w:rsidR="008A6818" w:rsidRDefault="006F09A8">
            <w:pPr>
              <w:jc w:val="center"/>
              <w:rPr>
                <w:rFonts w:ascii="Arial" w:hAnsi="Arial" w:cs="Arial"/>
                <w:sz w:val="20"/>
                <w:szCs w:val="20"/>
              </w:rPr>
            </w:pPr>
            <w:r>
              <w:rPr>
                <w:rFonts w:ascii="Arial" w:hAnsi="Arial" w:cs="Arial"/>
                <w:i/>
                <w:iCs/>
                <w:sz w:val="20"/>
                <w:szCs w:val="20"/>
              </w:rPr>
              <w:t>rec</w:t>
            </w:r>
          </w:p>
        </w:tc>
        <w:tc>
          <w:tcPr>
            <w:tcW w:w="2448" w:type="pct"/>
            <w:tcBorders>
              <w:top w:val="single" w:sz="4" w:space="0" w:color="auto"/>
              <w:left w:val="nil"/>
              <w:bottom w:val="nil"/>
              <w:right w:val="nil"/>
            </w:tcBorders>
          </w:tcPr>
          <w:p w14:paraId="18A2E6EE" w14:textId="77777777" w:rsidR="008A6818" w:rsidRDefault="006F09A8">
            <w:pPr>
              <w:jc w:val="center"/>
              <w:rPr>
                <w:rFonts w:ascii="Arial" w:hAnsi="Arial" w:cs="Arial"/>
                <w:sz w:val="20"/>
                <w:szCs w:val="20"/>
              </w:rPr>
            </w:pPr>
            <w:r>
              <w:rPr>
                <w:rFonts w:ascii="Arial" w:hAnsi="Arial" w:cs="Arial"/>
                <w:sz w:val="20"/>
                <w:szCs w:val="20"/>
              </w:rPr>
              <w:t>socialization of agricultural production</w:t>
            </w:r>
          </w:p>
        </w:tc>
        <w:tc>
          <w:tcPr>
            <w:tcW w:w="868" w:type="pct"/>
            <w:tcBorders>
              <w:top w:val="single" w:sz="4" w:space="0" w:color="auto"/>
              <w:left w:val="nil"/>
              <w:bottom w:val="nil"/>
              <w:right w:val="nil"/>
            </w:tcBorders>
          </w:tcPr>
          <w:p w14:paraId="3C81FBD2"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single" w:sz="4" w:space="0" w:color="auto"/>
              <w:left w:val="nil"/>
              <w:bottom w:val="nil"/>
              <w:right w:val="nil"/>
            </w:tcBorders>
          </w:tcPr>
          <w:p w14:paraId="61A68C71" w14:textId="77777777" w:rsidR="008A6818" w:rsidRDefault="006F09A8">
            <w:pPr>
              <w:jc w:val="center"/>
              <w:rPr>
                <w:rFonts w:ascii="Arial" w:hAnsi="Arial" w:cs="Arial"/>
                <w:sz w:val="20"/>
                <w:szCs w:val="20"/>
              </w:rPr>
            </w:pPr>
            <w:r>
              <w:rPr>
                <w:rFonts w:ascii="Arial" w:hAnsi="Arial" w:cs="Arial"/>
                <w:sz w:val="20"/>
                <w:szCs w:val="20"/>
              </w:rPr>
              <w:t>%</w:t>
            </w:r>
          </w:p>
        </w:tc>
      </w:tr>
      <w:tr w:rsidR="008A6818" w14:paraId="67A935AE" w14:textId="77777777">
        <w:trPr>
          <w:jc w:val="center"/>
        </w:trPr>
        <w:tc>
          <w:tcPr>
            <w:tcW w:w="599" w:type="pct"/>
            <w:vMerge/>
            <w:tcBorders>
              <w:left w:val="nil"/>
              <w:right w:val="nil"/>
            </w:tcBorders>
          </w:tcPr>
          <w:p w14:paraId="770CC245" w14:textId="77777777" w:rsidR="008A6818" w:rsidRDefault="008A6818">
            <w:pPr>
              <w:jc w:val="center"/>
              <w:rPr>
                <w:rFonts w:ascii="Arial" w:hAnsi="Arial" w:cs="Arial"/>
                <w:sz w:val="20"/>
                <w:szCs w:val="20"/>
              </w:rPr>
            </w:pPr>
          </w:p>
        </w:tc>
        <w:tc>
          <w:tcPr>
            <w:tcW w:w="2448" w:type="pct"/>
            <w:tcBorders>
              <w:top w:val="nil"/>
              <w:left w:val="nil"/>
              <w:bottom w:val="nil"/>
              <w:right w:val="nil"/>
            </w:tcBorders>
          </w:tcPr>
          <w:p w14:paraId="3F85D7DD" w14:textId="77777777" w:rsidR="008A6818" w:rsidRDefault="006F09A8">
            <w:pPr>
              <w:jc w:val="center"/>
              <w:rPr>
                <w:rFonts w:ascii="Arial" w:hAnsi="Arial" w:cs="Arial"/>
                <w:sz w:val="20"/>
                <w:szCs w:val="20"/>
              </w:rPr>
            </w:pPr>
            <w:r>
              <w:rPr>
                <w:rFonts w:ascii="Arial" w:hAnsi="Arial" w:cs="Arial"/>
                <w:sz w:val="20"/>
                <w:szCs w:val="20"/>
              </w:rPr>
              <w:t>Agricultural Mechanization</w:t>
            </w:r>
          </w:p>
        </w:tc>
        <w:tc>
          <w:tcPr>
            <w:tcW w:w="868" w:type="pct"/>
            <w:tcBorders>
              <w:top w:val="nil"/>
              <w:left w:val="nil"/>
              <w:bottom w:val="nil"/>
              <w:right w:val="nil"/>
            </w:tcBorders>
          </w:tcPr>
          <w:p w14:paraId="0CB70A70"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nil"/>
              <w:left w:val="nil"/>
              <w:bottom w:val="nil"/>
              <w:right w:val="nil"/>
            </w:tcBorders>
          </w:tcPr>
          <w:p w14:paraId="6518134C" w14:textId="77777777" w:rsidR="008A6818" w:rsidRDefault="006F09A8">
            <w:pPr>
              <w:rPr>
                <w:rFonts w:ascii="Arial" w:hAnsi="Arial" w:cs="Arial"/>
                <w:sz w:val="20"/>
                <w:szCs w:val="20"/>
              </w:rPr>
            </w:pPr>
            <w:r>
              <w:rPr>
                <w:rFonts w:ascii="Arial" w:hAnsi="Arial" w:cs="Arial"/>
                <w:sz w:val="20"/>
                <w:szCs w:val="20"/>
              </w:rPr>
              <w:t>Kilowatt hours/hectare</w:t>
            </w:r>
          </w:p>
        </w:tc>
      </w:tr>
      <w:tr w:rsidR="008A6818" w14:paraId="10C143F4" w14:textId="77777777">
        <w:trPr>
          <w:jc w:val="center"/>
        </w:trPr>
        <w:tc>
          <w:tcPr>
            <w:tcW w:w="599" w:type="pct"/>
            <w:vMerge/>
            <w:tcBorders>
              <w:left w:val="nil"/>
              <w:right w:val="nil"/>
            </w:tcBorders>
          </w:tcPr>
          <w:p w14:paraId="617D43B4" w14:textId="77777777" w:rsidR="008A6818" w:rsidRDefault="008A6818">
            <w:pPr>
              <w:jc w:val="center"/>
              <w:rPr>
                <w:rFonts w:ascii="Arial" w:hAnsi="Arial" w:cs="Arial"/>
                <w:sz w:val="20"/>
                <w:szCs w:val="20"/>
              </w:rPr>
            </w:pPr>
          </w:p>
        </w:tc>
        <w:tc>
          <w:tcPr>
            <w:tcW w:w="2448" w:type="pct"/>
            <w:tcBorders>
              <w:top w:val="nil"/>
              <w:left w:val="nil"/>
              <w:bottom w:val="nil"/>
              <w:right w:val="nil"/>
            </w:tcBorders>
          </w:tcPr>
          <w:p w14:paraId="1D9B3506" w14:textId="77777777" w:rsidR="008A6818" w:rsidRDefault="006F09A8">
            <w:pPr>
              <w:jc w:val="center"/>
              <w:rPr>
                <w:rFonts w:ascii="Arial" w:hAnsi="Arial" w:cs="Arial"/>
                <w:sz w:val="20"/>
                <w:szCs w:val="20"/>
              </w:rPr>
            </w:pPr>
            <w:r>
              <w:rPr>
                <w:rFonts w:ascii="Arial" w:hAnsi="Arial" w:cs="Arial"/>
                <w:sz w:val="20"/>
                <w:szCs w:val="20"/>
              </w:rPr>
              <w:t>Effective irrigation rate</w:t>
            </w:r>
          </w:p>
        </w:tc>
        <w:tc>
          <w:tcPr>
            <w:tcW w:w="868" w:type="pct"/>
            <w:tcBorders>
              <w:top w:val="nil"/>
              <w:left w:val="nil"/>
              <w:bottom w:val="nil"/>
              <w:right w:val="nil"/>
            </w:tcBorders>
          </w:tcPr>
          <w:p w14:paraId="664DD87B"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nil"/>
              <w:left w:val="nil"/>
              <w:bottom w:val="nil"/>
              <w:right w:val="nil"/>
            </w:tcBorders>
          </w:tcPr>
          <w:p w14:paraId="5376D474" w14:textId="77777777" w:rsidR="008A6818" w:rsidRDefault="006F09A8">
            <w:pPr>
              <w:jc w:val="center"/>
              <w:rPr>
                <w:rFonts w:ascii="Arial" w:hAnsi="Arial" w:cs="Arial"/>
                <w:sz w:val="20"/>
                <w:szCs w:val="20"/>
              </w:rPr>
            </w:pPr>
            <w:r>
              <w:rPr>
                <w:rFonts w:ascii="Arial" w:hAnsi="Arial" w:cs="Arial"/>
                <w:sz w:val="20"/>
                <w:szCs w:val="20"/>
              </w:rPr>
              <w:t>%</w:t>
            </w:r>
          </w:p>
        </w:tc>
      </w:tr>
      <w:tr w:rsidR="008A6818" w14:paraId="00065E6C" w14:textId="77777777">
        <w:trPr>
          <w:jc w:val="center"/>
        </w:trPr>
        <w:tc>
          <w:tcPr>
            <w:tcW w:w="599" w:type="pct"/>
            <w:vMerge/>
            <w:tcBorders>
              <w:left w:val="nil"/>
              <w:bottom w:val="single" w:sz="4" w:space="0" w:color="auto"/>
              <w:right w:val="nil"/>
            </w:tcBorders>
          </w:tcPr>
          <w:p w14:paraId="6158AB00" w14:textId="77777777" w:rsidR="008A6818" w:rsidRDefault="008A6818">
            <w:pPr>
              <w:jc w:val="center"/>
              <w:rPr>
                <w:rFonts w:ascii="Arial" w:hAnsi="Arial" w:cs="Arial"/>
                <w:sz w:val="20"/>
                <w:szCs w:val="20"/>
              </w:rPr>
            </w:pPr>
          </w:p>
        </w:tc>
        <w:tc>
          <w:tcPr>
            <w:tcW w:w="2448" w:type="pct"/>
            <w:tcBorders>
              <w:top w:val="nil"/>
              <w:left w:val="nil"/>
              <w:bottom w:val="single" w:sz="4" w:space="0" w:color="auto"/>
              <w:right w:val="nil"/>
            </w:tcBorders>
          </w:tcPr>
          <w:p w14:paraId="21A50428" w14:textId="77777777" w:rsidR="008A6818" w:rsidRDefault="006F09A8">
            <w:pPr>
              <w:jc w:val="center"/>
              <w:rPr>
                <w:rFonts w:ascii="Arial" w:hAnsi="Arial" w:cs="Arial"/>
                <w:sz w:val="20"/>
                <w:szCs w:val="20"/>
              </w:rPr>
            </w:pPr>
            <w:r>
              <w:rPr>
                <w:rFonts w:ascii="Arial" w:hAnsi="Arial" w:cs="Arial"/>
                <w:sz w:val="20"/>
                <w:szCs w:val="20"/>
              </w:rPr>
              <w:t>Water consumption per unit of agricultural output value</w:t>
            </w:r>
          </w:p>
        </w:tc>
        <w:tc>
          <w:tcPr>
            <w:tcW w:w="868" w:type="pct"/>
            <w:tcBorders>
              <w:top w:val="nil"/>
              <w:left w:val="nil"/>
              <w:bottom w:val="single" w:sz="4" w:space="0" w:color="auto"/>
              <w:right w:val="nil"/>
            </w:tcBorders>
          </w:tcPr>
          <w:p w14:paraId="529D2E40"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nil"/>
              <w:left w:val="nil"/>
              <w:bottom w:val="single" w:sz="4" w:space="0" w:color="auto"/>
              <w:right w:val="nil"/>
            </w:tcBorders>
          </w:tcPr>
          <w:p w14:paraId="73041E2B" w14:textId="77777777" w:rsidR="008A6818" w:rsidRDefault="006F09A8">
            <w:pPr>
              <w:jc w:val="center"/>
              <w:rPr>
                <w:rFonts w:ascii="Arial" w:hAnsi="Arial" w:cs="Arial"/>
                <w:sz w:val="20"/>
                <w:szCs w:val="20"/>
              </w:rPr>
            </w:pPr>
            <w:r>
              <w:rPr>
                <w:rFonts w:ascii="Arial" w:hAnsi="Arial" w:cs="Arial"/>
                <w:sz w:val="20"/>
                <w:szCs w:val="20"/>
              </w:rPr>
              <w:t>Cubic meter/yuan</w:t>
            </w:r>
          </w:p>
        </w:tc>
      </w:tr>
      <w:tr w:rsidR="008A6818" w14:paraId="2907BD57" w14:textId="77777777">
        <w:trPr>
          <w:jc w:val="center"/>
        </w:trPr>
        <w:tc>
          <w:tcPr>
            <w:tcW w:w="599" w:type="pct"/>
            <w:vMerge w:val="restart"/>
            <w:tcBorders>
              <w:top w:val="single" w:sz="4" w:space="0" w:color="auto"/>
              <w:left w:val="nil"/>
              <w:right w:val="nil"/>
            </w:tcBorders>
          </w:tcPr>
          <w:p w14:paraId="0F610006" w14:textId="77777777" w:rsidR="008A6818" w:rsidRDefault="008A6818">
            <w:pPr>
              <w:jc w:val="center"/>
              <w:rPr>
                <w:rFonts w:ascii="Arial" w:hAnsi="Arial" w:cs="Arial"/>
                <w:i/>
                <w:iCs/>
                <w:sz w:val="20"/>
                <w:szCs w:val="20"/>
              </w:rPr>
            </w:pPr>
          </w:p>
          <w:p w14:paraId="174A8ECC" w14:textId="77777777" w:rsidR="008A6818" w:rsidRDefault="006F09A8">
            <w:pPr>
              <w:jc w:val="center"/>
              <w:rPr>
                <w:rFonts w:ascii="Arial" w:hAnsi="Arial" w:cs="Arial"/>
                <w:sz w:val="20"/>
                <w:szCs w:val="20"/>
              </w:rPr>
            </w:pPr>
            <w:proofErr w:type="spellStart"/>
            <w:r>
              <w:rPr>
                <w:rFonts w:ascii="Arial" w:hAnsi="Arial" w:cs="Arial"/>
                <w:i/>
                <w:iCs/>
                <w:sz w:val="20"/>
                <w:szCs w:val="20"/>
              </w:rPr>
              <w:t>enq</w:t>
            </w:r>
            <w:proofErr w:type="spellEnd"/>
          </w:p>
        </w:tc>
        <w:tc>
          <w:tcPr>
            <w:tcW w:w="2448" w:type="pct"/>
            <w:tcBorders>
              <w:top w:val="single" w:sz="4" w:space="0" w:color="auto"/>
              <w:left w:val="nil"/>
              <w:bottom w:val="nil"/>
              <w:right w:val="nil"/>
            </w:tcBorders>
          </w:tcPr>
          <w:p w14:paraId="2254D41D" w14:textId="77777777" w:rsidR="008A6818" w:rsidRDefault="006F09A8">
            <w:pPr>
              <w:jc w:val="center"/>
              <w:rPr>
                <w:rFonts w:ascii="Arial" w:hAnsi="Arial" w:cs="Arial"/>
                <w:sz w:val="20"/>
                <w:szCs w:val="20"/>
              </w:rPr>
            </w:pPr>
            <w:r>
              <w:rPr>
                <w:rFonts w:ascii="Arial" w:hAnsi="Arial" w:cs="Arial"/>
                <w:sz w:val="20"/>
                <w:szCs w:val="20"/>
              </w:rPr>
              <w:t>Application intensity of agricultural fertilizers</w:t>
            </w:r>
          </w:p>
        </w:tc>
        <w:tc>
          <w:tcPr>
            <w:tcW w:w="868" w:type="pct"/>
            <w:tcBorders>
              <w:top w:val="single" w:sz="4" w:space="0" w:color="auto"/>
              <w:left w:val="nil"/>
              <w:bottom w:val="nil"/>
              <w:right w:val="nil"/>
            </w:tcBorders>
          </w:tcPr>
          <w:p w14:paraId="2B5A2011"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single" w:sz="4" w:space="0" w:color="auto"/>
              <w:left w:val="nil"/>
              <w:bottom w:val="nil"/>
              <w:right w:val="nil"/>
            </w:tcBorders>
          </w:tcPr>
          <w:p w14:paraId="3B8CF109" w14:textId="77777777" w:rsidR="008A6818" w:rsidRDefault="006F09A8">
            <w:pPr>
              <w:jc w:val="center"/>
              <w:rPr>
                <w:rFonts w:ascii="Arial" w:hAnsi="Arial" w:cs="Arial"/>
                <w:sz w:val="20"/>
                <w:szCs w:val="20"/>
              </w:rPr>
            </w:pPr>
            <w:r>
              <w:rPr>
                <w:rFonts w:ascii="Arial" w:hAnsi="Arial" w:cs="Arial"/>
                <w:sz w:val="20"/>
                <w:szCs w:val="20"/>
              </w:rPr>
              <w:t>Tons/hectare</w:t>
            </w:r>
          </w:p>
        </w:tc>
      </w:tr>
      <w:tr w:rsidR="008A6818" w14:paraId="42DDB363" w14:textId="77777777">
        <w:trPr>
          <w:jc w:val="center"/>
        </w:trPr>
        <w:tc>
          <w:tcPr>
            <w:tcW w:w="599" w:type="pct"/>
            <w:vMerge/>
            <w:tcBorders>
              <w:left w:val="nil"/>
              <w:right w:val="nil"/>
            </w:tcBorders>
          </w:tcPr>
          <w:p w14:paraId="28F768A1" w14:textId="77777777" w:rsidR="008A6818" w:rsidRDefault="008A6818">
            <w:pPr>
              <w:jc w:val="center"/>
              <w:rPr>
                <w:rFonts w:ascii="Arial" w:hAnsi="Arial" w:cs="Arial"/>
                <w:sz w:val="20"/>
                <w:szCs w:val="20"/>
              </w:rPr>
            </w:pPr>
          </w:p>
        </w:tc>
        <w:tc>
          <w:tcPr>
            <w:tcW w:w="2448" w:type="pct"/>
            <w:tcBorders>
              <w:top w:val="nil"/>
              <w:left w:val="nil"/>
              <w:bottom w:val="nil"/>
              <w:right w:val="nil"/>
            </w:tcBorders>
          </w:tcPr>
          <w:p w14:paraId="3675C0E8" w14:textId="77777777" w:rsidR="008A6818" w:rsidRDefault="006F09A8">
            <w:pPr>
              <w:jc w:val="center"/>
              <w:rPr>
                <w:rFonts w:ascii="Arial" w:hAnsi="Arial" w:cs="Arial"/>
                <w:sz w:val="20"/>
                <w:szCs w:val="20"/>
              </w:rPr>
            </w:pPr>
            <w:r>
              <w:rPr>
                <w:rFonts w:ascii="Arial" w:hAnsi="Arial" w:cs="Arial"/>
                <w:sz w:val="20"/>
                <w:szCs w:val="20"/>
              </w:rPr>
              <w:t>Pesticide usage intensity</w:t>
            </w:r>
          </w:p>
        </w:tc>
        <w:tc>
          <w:tcPr>
            <w:tcW w:w="868" w:type="pct"/>
            <w:tcBorders>
              <w:top w:val="nil"/>
              <w:left w:val="nil"/>
              <w:bottom w:val="nil"/>
              <w:right w:val="nil"/>
            </w:tcBorders>
          </w:tcPr>
          <w:p w14:paraId="5E7644A5"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nil"/>
              <w:left w:val="nil"/>
              <w:bottom w:val="nil"/>
              <w:right w:val="nil"/>
            </w:tcBorders>
          </w:tcPr>
          <w:p w14:paraId="7A3448E7" w14:textId="77777777" w:rsidR="008A6818" w:rsidRDefault="006F09A8">
            <w:pPr>
              <w:jc w:val="center"/>
              <w:rPr>
                <w:rFonts w:ascii="Arial" w:hAnsi="Arial" w:cs="Arial"/>
                <w:sz w:val="20"/>
                <w:szCs w:val="20"/>
              </w:rPr>
            </w:pPr>
            <w:r>
              <w:rPr>
                <w:rFonts w:ascii="Arial" w:hAnsi="Arial" w:cs="Arial"/>
                <w:sz w:val="20"/>
                <w:szCs w:val="20"/>
              </w:rPr>
              <w:t>Tons/hectare</w:t>
            </w:r>
          </w:p>
        </w:tc>
      </w:tr>
      <w:tr w:rsidR="008A6818" w14:paraId="7D00A476" w14:textId="77777777">
        <w:trPr>
          <w:jc w:val="center"/>
        </w:trPr>
        <w:tc>
          <w:tcPr>
            <w:tcW w:w="599" w:type="pct"/>
            <w:vMerge/>
            <w:tcBorders>
              <w:left w:val="nil"/>
              <w:bottom w:val="single" w:sz="4" w:space="0" w:color="auto"/>
              <w:right w:val="nil"/>
            </w:tcBorders>
          </w:tcPr>
          <w:p w14:paraId="4E37C557" w14:textId="77777777" w:rsidR="008A6818" w:rsidRDefault="008A6818">
            <w:pPr>
              <w:jc w:val="center"/>
              <w:rPr>
                <w:rFonts w:ascii="Arial" w:hAnsi="Arial" w:cs="Arial"/>
                <w:sz w:val="20"/>
                <w:szCs w:val="20"/>
              </w:rPr>
            </w:pPr>
          </w:p>
        </w:tc>
        <w:tc>
          <w:tcPr>
            <w:tcW w:w="2448" w:type="pct"/>
            <w:tcBorders>
              <w:top w:val="nil"/>
              <w:left w:val="nil"/>
              <w:bottom w:val="single" w:sz="4" w:space="0" w:color="auto"/>
              <w:right w:val="nil"/>
            </w:tcBorders>
          </w:tcPr>
          <w:p w14:paraId="4C9A756B" w14:textId="77777777" w:rsidR="008A6818" w:rsidRDefault="006F09A8">
            <w:pPr>
              <w:jc w:val="center"/>
              <w:rPr>
                <w:rFonts w:ascii="Arial" w:hAnsi="Arial" w:cs="Arial"/>
                <w:sz w:val="20"/>
                <w:szCs w:val="20"/>
              </w:rPr>
            </w:pPr>
            <w:r>
              <w:rPr>
                <w:rFonts w:ascii="Arial" w:hAnsi="Arial" w:cs="Arial"/>
                <w:sz w:val="20"/>
                <w:szCs w:val="20"/>
              </w:rPr>
              <w:t>Agricultural film usage intensity</w:t>
            </w:r>
          </w:p>
        </w:tc>
        <w:tc>
          <w:tcPr>
            <w:tcW w:w="868" w:type="pct"/>
            <w:tcBorders>
              <w:top w:val="nil"/>
              <w:left w:val="nil"/>
              <w:bottom w:val="single" w:sz="4" w:space="0" w:color="auto"/>
              <w:right w:val="nil"/>
            </w:tcBorders>
          </w:tcPr>
          <w:p w14:paraId="5C976967"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nil"/>
              <w:left w:val="nil"/>
              <w:bottom w:val="single" w:sz="4" w:space="0" w:color="auto"/>
              <w:right w:val="nil"/>
            </w:tcBorders>
          </w:tcPr>
          <w:p w14:paraId="37B384F6" w14:textId="77777777" w:rsidR="008A6818" w:rsidRDefault="006F09A8">
            <w:pPr>
              <w:jc w:val="center"/>
              <w:rPr>
                <w:rFonts w:ascii="Arial" w:hAnsi="Arial" w:cs="Arial"/>
                <w:sz w:val="20"/>
                <w:szCs w:val="20"/>
              </w:rPr>
            </w:pPr>
            <w:r>
              <w:rPr>
                <w:rFonts w:ascii="Arial" w:hAnsi="Arial" w:cs="Arial"/>
                <w:sz w:val="20"/>
                <w:szCs w:val="20"/>
              </w:rPr>
              <w:t>Tons/hectare</w:t>
            </w:r>
          </w:p>
        </w:tc>
      </w:tr>
      <w:tr w:rsidR="008A6818" w14:paraId="31C9164D" w14:textId="77777777">
        <w:trPr>
          <w:trHeight w:val="292"/>
          <w:jc w:val="center"/>
        </w:trPr>
        <w:tc>
          <w:tcPr>
            <w:tcW w:w="599" w:type="pct"/>
            <w:vMerge w:val="restart"/>
            <w:tcBorders>
              <w:top w:val="single" w:sz="4" w:space="0" w:color="auto"/>
              <w:left w:val="nil"/>
              <w:right w:val="nil"/>
            </w:tcBorders>
          </w:tcPr>
          <w:p w14:paraId="1CB22D91" w14:textId="77777777" w:rsidR="008A6818" w:rsidRDefault="008A6818">
            <w:pPr>
              <w:jc w:val="center"/>
              <w:rPr>
                <w:rFonts w:ascii="Arial" w:hAnsi="Arial" w:cs="Arial"/>
                <w:i/>
                <w:iCs/>
                <w:sz w:val="20"/>
                <w:szCs w:val="20"/>
              </w:rPr>
            </w:pPr>
          </w:p>
          <w:p w14:paraId="7A8AE053" w14:textId="77777777" w:rsidR="008A6818" w:rsidRDefault="006F09A8">
            <w:pPr>
              <w:jc w:val="center"/>
              <w:rPr>
                <w:rFonts w:ascii="Arial" w:hAnsi="Arial" w:cs="Arial"/>
                <w:sz w:val="20"/>
                <w:szCs w:val="20"/>
              </w:rPr>
            </w:pPr>
            <w:proofErr w:type="spellStart"/>
            <w:r>
              <w:rPr>
                <w:rFonts w:ascii="Arial" w:hAnsi="Arial" w:cs="Arial"/>
                <w:i/>
                <w:iCs/>
                <w:sz w:val="20"/>
                <w:szCs w:val="20"/>
              </w:rPr>
              <w:t>ecp</w:t>
            </w:r>
            <w:proofErr w:type="spellEnd"/>
          </w:p>
        </w:tc>
        <w:tc>
          <w:tcPr>
            <w:tcW w:w="2448" w:type="pct"/>
            <w:tcBorders>
              <w:top w:val="single" w:sz="4" w:space="0" w:color="auto"/>
              <w:left w:val="nil"/>
              <w:bottom w:val="nil"/>
              <w:right w:val="nil"/>
            </w:tcBorders>
          </w:tcPr>
          <w:p w14:paraId="3CCCC963" w14:textId="77777777" w:rsidR="008A6818" w:rsidRDefault="006F09A8">
            <w:pPr>
              <w:jc w:val="center"/>
              <w:rPr>
                <w:rFonts w:ascii="Arial" w:hAnsi="Arial" w:cs="Arial"/>
                <w:sz w:val="20"/>
                <w:szCs w:val="20"/>
              </w:rPr>
            </w:pPr>
            <w:r>
              <w:rPr>
                <w:rFonts w:ascii="Arial" w:hAnsi="Arial" w:cs="Arial"/>
                <w:sz w:val="20"/>
                <w:szCs w:val="20"/>
              </w:rPr>
              <w:t>Area of soil erosion control</w:t>
            </w:r>
          </w:p>
        </w:tc>
        <w:tc>
          <w:tcPr>
            <w:tcW w:w="868" w:type="pct"/>
            <w:tcBorders>
              <w:top w:val="single" w:sz="4" w:space="0" w:color="auto"/>
              <w:left w:val="nil"/>
              <w:bottom w:val="nil"/>
              <w:right w:val="nil"/>
            </w:tcBorders>
          </w:tcPr>
          <w:p w14:paraId="1756B0E9"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single" w:sz="4" w:space="0" w:color="auto"/>
              <w:left w:val="nil"/>
              <w:bottom w:val="nil"/>
              <w:right w:val="nil"/>
            </w:tcBorders>
          </w:tcPr>
          <w:p w14:paraId="73CD9B3B" w14:textId="77777777" w:rsidR="008A6818" w:rsidRDefault="006F09A8">
            <w:pPr>
              <w:jc w:val="center"/>
              <w:rPr>
                <w:rFonts w:ascii="Arial" w:hAnsi="Arial" w:cs="Arial"/>
                <w:sz w:val="20"/>
                <w:szCs w:val="20"/>
              </w:rPr>
            </w:pPr>
            <w:r>
              <w:rPr>
                <w:rFonts w:ascii="Arial" w:hAnsi="Arial" w:cs="Arial"/>
                <w:sz w:val="20"/>
                <w:szCs w:val="20"/>
              </w:rPr>
              <w:t>hectares</w:t>
            </w:r>
          </w:p>
        </w:tc>
      </w:tr>
      <w:tr w:rsidR="008A6818" w14:paraId="324A4BAC" w14:textId="77777777">
        <w:trPr>
          <w:jc w:val="center"/>
        </w:trPr>
        <w:tc>
          <w:tcPr>
            <w:tcW w:w="599" w:type="pct"/>
            <w:vMerge/>
            <w:tcBorders>
              <w:left w:val="nil"/>
              <w:right w:val="nil"/>
            </w:tcBorders>
          </w:tcPr>
          <w:p w14:paraId="0A696929" w14:textId="77777777" w:rsidR="008A6818" w:rsidRDefault="008A6818">
            <w:pPr>
              <w:jc w:val="center"/>
              <w:rPr>
                <w:rFonts w:ascii="Arial" w:hAnsi="Arial" w:cs="Arial"/>
                <w:sz w:val="20"/>
                <w:szCs w:val="20"/>
              </w:rPr>
            </w:pPr>
          </w:p>
        </w:tc>
        <w:tc>
          <w:tcPr>
            <w:tcW w:w="2448" w:type="pct"/>
            <w:tcBorders>
              <w:top w:val="nil"/>
              <w:left w:val="nil"/>
              <w:bottom w:val="nil"/>
              <w:right w:val="nil"/>
            </w:tcBorders>
          </w:tcPr>
          <w:p w14:paraId="08F3ED90" w14:textId="77777777" w:rsidR="008A6818" w:rsidRDefault="006F09A8">
            <w:pPr>
              <w:jc w:val="center"/>
              <w:rPr>
                <w:rFonts w:ascii="Arial" w:hAnsi="Arial" w:cs="Arial"/>
                <w:sz w:val="20"/>
                <w:szCs w:val="20"/>
              </w:rPr>
            </w:pPr>
            <w:r>
              <w:rPr>
                <w:rFonts w:ascii="Arial" w:hAnsi="Arial" w:cs="Arial"/>
                <w:sz w:val="20"/>
                <w:szCs w:val="20"/>
              </w:rPr>
              <w:t>Flood control area</w:t>
            </w:r>
          </w:p>
        </w:tc>
        <w:tc>
          <w:tcPr>
            <w:tcW w:w="868" w:type="pct"/>
            <w:tcBorders>
              <w:top w:val="nil"/>
              <w:left w:val="nil"/>
              <w:bottom w:val="nil"/>
              <w:right w:val="nil"/>
            </w:tcBorders>
          </w:tcPr>
          <w:p w14:paraId="10ED7279"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nil"/>
              <w:left w:val="nil"/>
              <w:bottom w:val="nil"/>
              <w:right w:val="nil"/>
            </w:tcBorders>
          </w:tcPr>
          <w:p w14:paraId="004D588A" w14:textId="77777777" w:rsidR="008A6818" w:rsidRDefault="006F09A8">
            <w:pPr>
              <w:jc w:val="center"/>
              <w:rPr>
                <w:rFonts w:ascii="Arial" w:hAnsi="Arial" w:cs="Arial"/>
                <w:sz w:val="20"/>
                <w:szCs w:val="20"/>
              </w:rPr>
            </w:pPr>
            <w:r>
              <w:rPr>
                <w:rFonts w:ascii="Arial" w:hAnsi="Arial" w:cs="Arial"/>
                <w:sz w:val="20"/>
                <w:szCs w:val="20"/>
              </w:rPr>
              <w:t>hectares</w:t>
            </w:r>
          </w:p>
        </w:tc>
      </w:tr>
      <w:tr w:rsidR="008A6818" w14:paraId="68FCC480" w14:textId="77777777">
        <w:trPr>
          <w:jc w:val="center"/>
        </w:trPr>
        <w:tc>
          <w:tcPr>
            <w:tcW w:w="599" w:type="pct"/>
            <w:vMerge/>
            <w:tcBorders>
              <w:left w:val="nil"/>
              <w:bottom w:val="single" w:sz="4" w:space="0" w:color="auto"/>
              <w:right w:val="nil"/>
            </w:tcBorders>
          </w:tcPr>
          <w:p w14:paraId="6745DF66" w14:textId="77777777" w:rsidR="008A6818" w:rsidRDefault="008A6818">
            <w:pPr>
              <w:jc w:val="center"/>
              <w:rPr>
                <w:rFonts w:ascii="Arial" w:hAnsi="Arial" w:cs="Arial"/>
                <w:sz w:val="20"/>
                <w:szCs w:val="20"/>
              </w:rPr>
            </w:pPr>
          </w:p>
        </w:tc>
        <w:tc>
          <w:tcPr>
            <w:tcW w:w="2448" w:type="pct"/>
            <w:tcBorders>
              <w:top w:val="nil"/>
              <w:left w:val="nil"/>
              <w:bottom w:val="single" w:sz="4" w:space="0" w:color="auto"/>
              <w:right w:val="nil"/>
            </w:tcBorders>
          </w:tcPr>
          <w:p w14:paraId="7E983314" w14:textId="77777777" w:rsidR="008A6818" w:rsidRDefault="006F09A8">
            <w:pPr>
              <w:jc w:val="center"/>
              <w:rPr>
                <w:rFonts w:ascii="Arial" w:hAnsi="Arial" w:cs="Arial"/>
                <w:sz w:val="20"/>
                <w:szCs w:val="20"/>
              </w:rPr>
            </w:pPr>
            <w:r>
              <w:rPr>
                <w:rFonts w:ascii="Arial" w:hAnsi="Arial" w:cs="Arial"/>
                <w:sz w:val="20"/>
                <w:szCs w:val="20"/>
              </w:rPr>
              <w:t>forest coverage</w:t>
            </w:r>
          </w:p>
        </w:tc>
        <w:tc>
          <w:tcPr>
            <w:tcW w:w="868" w:type="pct"/>
            <w:tcBorders>
              <w:top w:val="nil"/>
              <w:left w:val="nil"/>
              <w:bottom w:val="single" w:sz="4" w:space="0" w:color="auto"/>
              <w:right w:val="nil"/>
            </w:tcBorders>
          </w:tcPr>
          <w:p w14:paraId="2FEC7D1A"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nil"/>
              <w:left w:val="nil"/>
              <w:bottom w:val="single" w:sz="4" w:space="0" w:color="auto"/>
              <w:right w:val="nil"/>
            </w:tcBorders>
          </w:tcPr>
          <w:p w14:paraId="1E882B95" w14:textId="77777777" w:rsidR="008A6818" w:rsidRDefault="006F09A8">
            <w:pPr>
              <w:jc w:val="center"/>
              <w:rPr>
                <w:rFonts w:ascii="Arial" w:hAnsi="Arial" w:cs="Arial"/>
                <w:sz w:val="20"/>
                <w:szCs w:val="20"/>
              </w:rPr>
            </w:pPr>
            <w:r>
              <w:rPr>
                <w:rFonts w:ascii="Arial" w:hAnsi="Arial" w:cs="Arial"/>
                <w:sz w:val="20"/>
                <w:szCs w:val="20"/>
              </w:rPr>
              <w:t>%</w:t>
            </w:r>
          </w:p>
        </w:tc>
      </w:tr>
      <w:tr w:rsidR="008A6818" w14:paraId="095B2E1F" w14:textId="77777777">
        <w:trPr>
          <w:jc w:val="center"/>
        </w:trPr>
        <w:tc>
          <w:tcPr>
            <w:tcW w:w="599" w:type="pct"/>
            <w:vMerge w:val="restart"/>
            <w:tcBorders>
              <w:top w:val="single" w:sz="4" w:space="0" w:color="auto"/>
              <w:left w:val="nil"/>
              <w:right w:val="nil"/>
            </w:tcBorders>
          </w:tcPr>
          <w:p w14:paraId="440B4661" w14:textId="77777777" w:rsidR="008A6818" w:rsidRDefault="006F09A8">
            <w:pPr>
              <w:jc w:val="center"/>
              <w:rPr>
                <w:rFonts w:ascii="Arial" w:hAnsi="Arial" w:cs="Arial"/>
                <w:sz w:val="20"/>
                <w:szCs w:val="20"/>
              </w:rPr>
            </w:pPr>
            <w:proofErr w:type="spellStart"/>
            <w:r>
              <w:rPr>
                <w:rFonts w:ascii="Arial" w:hAnsi="Arial" w:cs="Arial"/>
                <w:i/>
                <w:iCs/>
                <w:sz w:val="20"/>
                <w:szCs w:val="20"/>
              </w:rPr>
              <w:t>grl</w:t>
            </w:r>
            <w:proofErr w:type="spellEnd"/>
          </w:p>
        </w:tc>
        <w:tc>
          <w:tcPr>
            <w:tcW w:w="2448" w:type="pct"/>
            <w:tcBorders>
              <w:top w:val="single" w:sz="4" w:space="0" w:color="auto"/>
              <w:left w:val="nil"/>
              <w:bottom w:val="nil"/>
              <w:right w:val="nil"/>
            </w:tcBorders>
          </w:tcPr>
          <w:p w14:paraId="7F97D5F2" w14:textId="77777777" w:rsidR="008A6818" w:rsidRDefault="006F09A8">
            <w:pPr>
              <w:jc w:val="center"/>
              <w:rPr>
                <w:rFonts w:ascii="Arial" w:hAnsi="Arial" w:cs="Arial"/>
                <w:sz w:val="20"/>
                <w:szCs w:val="20"/>
              </w:rPr>
            </w:pPr>
            <w:r>
              <w:rPr>
                <w:rFonts w:ascii="Arial" w:hAnsi="Arial" w:cs="Arial"/>
                <w:sz w:val="20"/>
                <w:szCs w:val="20"/>
              </w:rPr>
              <w:t>Number of rural doctors and healthcare workers</w:t>
            </w:r>
          </w:p>
        </w:tc>
        <w:tc>
          <w:tcPr>
            <w:tcW w:w="868" w:type="pct"/>
            <w:tcBorders>
              <w:top w:val="single" w:sz="4" w:space="0" w:color="auto"/>
              <w:left w:val="nil"/>
              <w:bottom w:val="nil"/>
              <w:right w:val="nil"/>
            </w:tcBorders>
          </w:tcPr>
          <w:p w14:paraId="7EF79587"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single" w:sz="4" w:space="0" w:color="auto"/>
              <w:left w:val="nil"/>
              <w:bottom w:val="nil"/>
              <w:right w:val="nil"/>
            </w:tcBorders>
          </w:tcPr>
          <w:p w14:paraId="7B305C8B" w14:textId="77777777" w:rsidR="008A6818" w:rsidRDefault="006F09A8">
            <w:pPr>
              <w:jc w:val="center"/>
              <w:rPr>
                <w:rFonts w:ascii="Arial" w:hAnsi="Arial" w:cs="Arial"/>
                <w:sz w:val="20"/>
                <w:szCs w:val="20"/>
              </w:rPr>
            </w:pPr>
            <w:r>
              <w:rPr>
                <w:rFonts w:ascii="Arial" w:hAnsi="Arial" w:cs="Arial"/>
                <w:sz w:val="20"/>
                <w:szCs w:val="20"/>
              </w:rPr>
              <w:t>ten thousand people</w:t>
            </w:r>
          </w:p>
        </w:tc>
      </w:tr>
      <w:tr w:rsidR="008A6818" w14:paraId="5A973529" w14:textId="77777777">
        <w:trPr>
          <w:jc w:val="center"/>
        </w:trPr>
        <w:tc>
          <w:tcPr>
            <w:tcW w:w="599" w:type="pct"/>
            <w:vMerge/>
            <w:tcBorders>
              <w:left w:val="nil"/>
              <w:right w:val="nil"/>
            </w:tcBorders>
          </w:tcPr>
          <w:p w14:paraId="0A0504DA" w14:textId="77777777" w:rsidR="008A6818" w:rsidRDefault="008A6818">
            <w:pPr>
              <w:jc w:val="center"/>
              <w:rPr>
                <w:rFonts w:ascii="Arial" w:hAnsi="Arial" w:cs="Arial"/>
                <w:sz w:val="20"/>
                <w:szCs w:val="20"/>
              </w:rPr>
            </w:pPr>
          </w:p>
        </w:tc>
        <w:tc>
          <w:tcPr>
            <w:tcW w:w="2448" w:type="pct"/>
            <w:tcBorders>
              <w:top w:val="nil"/>
              <w:left w:val="nil"/>
              <w:right w:val="nil"/>
            </w:tcBorders>
          </w:tcPr>
          <w:p w14:paraId="7D97CB66" w14:textId="77777777" w:rsidR="008A6818" w:rsidRDefault="006F09A8">
            <w:pPr>
              <w:jc w:val="center"/>
              <w:rPr>
                <w:rFonts w:ascii="Arial" w:hAnsi="Arial" w:cs="Arial"/>
                <w:sz w:val="20"/>
                <w:szCs w:val="20"/>
              </w:rPr>
            </w:pPr>
            <w:r>
              <w:rPr>
                <w:rFonts w:ascii="Arial" w:hAnsi="Arial" w:cs="Arial"/>
                <w:sz w:val="20"/>
                <w:szCs w:val="20"/>
              </w:rPr>
              <w:t>Popularity rate of sanitary toilets</w:t>
            </w:r>
          </w:p>
        </w:tc>
        <w:tc>
          <w:tcPr>
            <w:tcW w:w="868" w:type="pct"/>
            <w:tcBorders>
              <w:top w:val="nil"/>
              <w:left w:val="nil"/>
              <w:right w:val="nil"/>
            </w:tcBorders>
          </w:tcPr>
          <w:p w14:paraId="43630EB3" w14:textId="77777777" w:rsidR="008A6818" w:rsidRDefault="006F09A8">
            <w:pPr>
              <w:jc w:val="center"/>
              <w:rPr>
                <w:rFonts w:ascii="Arial" w:hAnsi="Arial" w:cs="Arial"/>
                <w:sz w:val="20"/>
                <w:szCs w:val="20"/>
              </w:rPr>
            </w:pPr>
            <w:r>
              <w:rPr>
                <w:rFonts w:ascii="Arial" w:hAnsi="Arial" w:cs="Arial"/>
                <w:sz w:val="20"/>
                <w:szCs w:val="20"/>
              </w:rPr>
              <w:t>＋</w:t>
            </w:r>
          </w:p>
        </w:tc>
        <w:tc>
          <w:tcPr>
            <w:tcW w:w="1083" w:type="pct"/>
            <w:tcBorders>
              <w:top w:val="nil"/>
              <w:left w:val="nil"/>
              <w:right w:val="nil"/>
            </w:tcBorders>
          </w:tcPr>
          <w:p w14:paraId="4A37D29A" w14:textId="77777777" w:rsidR="008A6818" w:rsidRDefault="006F09A8">
            <w:pPr>
              <w:jc w:val="center"/>
              <w:rPr>
                <w:rFonts w:ascii="Arial" w:hAnsi="Arial" w:cs="Arial"/>
                <w:sz w:val="20"/>
                <w:szCs w:val="20"/>
              </w:rPr>
            </w:pPr>
            <w:r>
              <w:rPr>
                <w:rFonts w:ascii="Arial" w:hAnsi="Arial" w:cs="Arial"/>
                <w:sz w:val="20"/>
                <w:szCs w:val="20"/>
              </w:rPr>
              <w:t>%</w:t>
            </w:r>
          </w:p>
        </w:tc>
      </w:tr>
    </w:tbl>
    <w:p w14:paraId="75DF5037"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13154485"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lastRenderedPageBreak/>
        <w:t xml:space="preserve">Dependent variable: digital inclusive finance index (DIF). This study uses the Digital Inclusive Finance Index (DIF) calculated by Peking University for the period 2011-2021 to measure the </w:t>
      </w:r>
      <w:proofErr w:type="spellStart"/>
      <w:r>
        <w:rPr>
          <w:rFonts w:ascii="Arial" w:eastAsia="Times New Roman" w:hAnsi="Arial" w:cs="Arial"/>
          <w:kern w:val="0"/>
          <w:sz w:val="20"/>
          <w:szCs w:val="20"/>
        </w:rPr>
        <w:t>DIF.The</w:t>
      </w:r>
      <w:proofErr w:type="spellEnd"/>
      <w:r>
        <w:rPr>
          <w:rFonts w:ascii="Arial" w:eastAsia="Times New Roman" w:hAnsi="Arial" w:cs="Arial"/>
          <w:kern w:val="0"/>
          <w:sz w:val="20"/>
          <w:szCs w:val="20"/>
        </w:rPr>
        <w:t xml:space="preserve"> index consists of three dimensions: breadth of coverage (</w:t>
      </w:r>
      <w:proofErr w:type="spellStart"/>
      <w:r>
        <w:rPr>
          <w:rFonts w:ascii="Arial" w:eastAsia="Times New Roman" w:hAnsi="Arial" w:cs="Arial"/>
          <w:kern w:val="0"/>
          <w:sz w:val="20"/>
          <w:szCs w:val="20"/>
        </w:rPr>
        <w:t>coverage_breadth</w:t>
      </w:r>
      <w:proofErr w:type="spellEnd"/>
      <w:r>
        <w:rPr>
          <w:rFonts w:ascii="Arial" w:eastAsia="Times New Roman" w:hAnsi="Arial" w:cs="Arial"/>
          <w:kern w:val="0"/>
          <w:sz w:val="20"/>
          <w:szCs w:val="20"/>
        </w:rPr>
        <w:t>), depth of use (</w:t>
      </w:r>
      <w:proofErr w:type="spellStart"/>
      <w:r>
        <w:rPr>
          <w:rFonts w:ascii="Arial" w:eastAsia="Times New Roman" w:hAnsi="Arial" w:cs="Arial"/>
          <w:kern w:val="0"/>
          <w:sz w:val="20"/>
          <w:szCs w:val="20"/>
        </w:rPr>
        <w:t>usage_depth</w:t>
      </w:r>
      <w:proofErr w:type="spellEnd"/>
      <w:r>
        <w:rPr>
          <w:rFonts w:ascii="Arial" w:eastAsia="Times New Roman" w:hAnsi="Arial" w:cs="Arial"/>
          <w:kern w:val="0"/>
          <w:sz w:val="20"/>
          <w:szCs w:val="20"/>
        </w:rPr>
        <w:t>), and digitization level (</w:t>
      </w:r>
      <w:proofErr w:type="spellStart"/>
      <w:r>
        <w:rPr>
          <w:rFonts w:ascii="Arial" w:eastAsia="Times New Roman" w:hAnsi="Arial" w:cs="Arial"/>
          <w:kern w:val="0"/>
          <w:sz w:val="20"/>
          <w:szCs w:val="20"/>
        </w:rPr>
        <w:t>digitization_level</w:t>
      </w:r>
      <w:proofErr w:type="spellEnd"/>
      <w:r>
        <w:rPr>
          <w:rFonts w:ascii="Arial" w:eastAsia="Times New Roman" w:hAnsi="Arial" w:cs="Arial"/>
          <w:kern w:val="0"/>
          <w:sz w:val="20"/>
          <w:szCs w:val="20"/>
        </w:rPr>
        <w:t>).</w:t>
      </w:r>
    </w:p>
    <w:p w14:paraId="31F26395"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t>Mediating variables: (1) Digital village development level (DIR), measured as the ratio of rural broadband access to rural population. The higher the ratio, the better the development of the digital village.</w:t>
      </w:r>
    </w:p>
    <w:p w14:paraId="3AE3069F"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t>Moderating variable: agricultural green technology innovation level (AGTI). Currently, scholars use different indicators to measure agricultural technology innovation activities, such as revenue from new product sales or patents. Given that this study focuses on agricultural green technology innovation, patent data can more accurately reflect the technological field characteristics of innovation activities compared to new product sales revenue and help attribute innovation activities to the green agricultural field. In order to comprehensively measure the level of agricultural green technology innovation in each region, this study refers to previous scholars' studies (Li., 2023) and selects four key indicators. These include the number of applications for agricultural green invention patents, the number of agricultural green invention patents granted, the number of applications for agricultural green utility model patents, and the number of agricultural green utility model patents granted. Refer to Table 2 for the specific indicators.</w:t>
      </w:r>
    </w:p>
    <w:p w14:paraId="3281E425"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3C1A25E0"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522BD253" w14:textId="77777777" w:rsidR="008A6818" w:rsidRDefault="006F09A8">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2.Index</w:t>
      </w:r>
      <w:proofErr w:type="gramEnd"/>
      <w:r>
        <w:rPr>
          <w:rFonts w:ascii="Arial" w:eastAsia="Times New Roman" w:hAnsi="Arial" w:cs="Arial" w:hint="eastAsia"/>
          <w:b/>
          <w:bCs/>
          <w:kern w:val="0"/>
          <w:sz w:val="20"/>
          <w:szCs w:val="22"/>
        </w:rPr>
        <w:t xml:space="preserve"> system for agricultural green technology innovation</w:t>
      </w:r>
    </w:p>
    <w:tbl>
      <w:tblPr>
        <w:tblStyle w:val="TableGrid"/>
        <w:tblW w:w="4998" w:type="pct"/>
        <w:jc w:val="center"/>
        <w:tblLook w:val="04A0" w:firstRow="1" w:lastRow="0" w:firstColumn="1" w:lastColumn="0" w:noHBand="0" w:noVBand="1"/>
      </w:tblPr>
      <w:tblGrid>
        <w:gridCol w:w="1392"/>
        <w:gridCol w:w="4464"/>
        <w:gridCol w:w="2015"/>
        <w:gridCol w:w="846"/>
      </w:tblGrid>
      <w:tr w:rsidR="008A6818" w14:paraId="639D2229" w14:textId="77777777">
        <w:trPr>
          <w:jc w:val="center"/>
        </w:trPr>
        <w:tc>
          <w:tcPr>
            <w:tcW w:w="798" w:type="pct"/>
            <w:tcBorders>
              <w:left w:val="nil"/>
              <w:right w:val="nil"/>
            </w:tcBorders>
          </w:tcPr>
          <w:p w14:paraId="76308CB8" w14:textId="77777777" w:rsidR="008A6818" w:rsidRDefault="006F09A8">
            <w:pPr>
              <w:jc w:val="center"/>
              <w:rPr>
                <w:rFonts w:ascii="Arial" w:hAnsi="Arial" w:cs="Arial"/>
                <w:sz w:val="20"/>
                <w:szCs w:val="20"/>
              </w:rPr>
            </w:pPr>
            <w:r>
              <w:rPr>
                <w:rFonts w:ascii="Arial" w:hAnsi="Arial" w:cs="Arial"/>
                <w:sz w:val="20"/>
                <w:szCs w:val="20"/>
              </w:rPr>
              <w:t>Dimensions</w:t>
            </w:r>
          </w:p>
        </w:tc>
        <w:tc>
          <w:tcPr>
            <w:tcW w:w="2559" w:type="pct"/>
            <w:tcBorders>
              <w:left w:val="nil"/>
              <w:right w:val="nil"/>
            </w:tcBorders>
          </w:tcPr>
          <w:p w14:paraId="3F93757E" w14:textId="77777777" w:rsidR="008A6818" w:rsidRDefault="006F09A8">
            <w:pPr>
              <w:jc w:val="center"/>
              <w:rPr>
                <w:rFonts w:ascii="Arial" w:hAnsi="Arial" w:cs="Arial"/>
                <w:sz w:val="20"/>
                <w:szCs w:val="20"/>
              </w:rPr>
            </w:pPr>
            <w:r>
              <w:rPr>
                <w:rFonts w:ascii="Arial" w:hAnsi="Arial" w:cs="Arial"/>
                <w:sz w:val="20"/>
                <w:szCs w:val="20"/>
              </w:rPr>
              <w:t>Indicators</w:t>
            </w:r>
          </w:p>
        </w:tc>
        <w:tc>
          <w:tcPr>
            <w:tcW w:w="1156" w:type="pct"/>
            <w:tcBorders>
              <w:left w:val="nil"/>
              <w:right w:val="nil"/>
            </w:tcBorders>
          </w:tcPr>
          <w:p w14:paraId="170F25FD" w14:textId="77777777" w:rsidR="008A6818" w:rsidRDefault="006F09A8">
            <w:pPr>
              <w:jc w:val="center"/>
              <w:rPr>
                <w:rFonts w:ascii="Arial" w:hAnsi="Arial" w:cs="Arial"/>
                <w:sz w:val="20"/>
                <w:szCs w:val="20"/>
              </w:rPr>
            </w:pPr>
            <w:r>
              <w:rPr>
                <w:rFonts w:ascii="Arial" w:hAnsi="Arial" w:cs="Arial"/>
                <w:sz w:val="20"/>
                <w:szCs w:val="20"/>
              </w:rPr>
              <w:t>Indicator attribute</w:t>
            </w:r>
          </w:p>
        </w:tc>
        <w:tc>
          <w:tcPr>
            <w:tcW w:w="485" w:type="pct"/>
            <w:tcBorders>
              <w:left w:val="nil"/>
              <w:right w:val="nil"/>
            </w:tcBorders>
          </w:tcPr>
          <w:p w14:paraId="3B310BC4" w14:textId="77777777" w:rsidR="008A6818" w:rsidRDefault="006F09A8">
            <w:pPr>
              <w:jc w:val="center"/>
              <w:rPr>
                <w:rFonts w:ascii="Arial" w:hAnsi="Arial" w:cs="Arial"/>
                <w:sz w:val="20"/>
                <w:szCs w:val="20"/>
              </w:rPr>
            </w:pPr>
            <w:r>
              <w:rPr>
                <w:rFonts w:ascii="Arial" w:hAnsi="Arial" w:cs="Arial"/>
                <w:sz w:val="20"/>
                <w:szCs w:val="20"/>
              </w:rPr>
              <w:t>Unit</w:t>
            </w:r>
          </w:p>
        </w:tc>
      </w:tr>
      <w:tr w:rsidR="008A6818" w14:paraId="21C24438" w14:textId="77777777">
        <w:trPr>
          <w:jc w:val="center"/>
        </w:trPr>
        <w:tc>
          <w:tcPr>
            <w:tcW w:w="798" w:type="pct"/>
            <w:vMerge w:val="restart"/>
            <w:tcBorders>
              <w:left w:val="nil"/>
              <w:bottom w:val="nil"/>
              <w:right w:val="nil"/>
            </w:tcBorders>
          </w:tcPr>
          <w:p w14:paraId="1E34756F" w14:textId="77777777" w:rsidR="008A6818" w:rsidRDefault="008A6818">
            <w:pPr>
              <w:jc w:val="center"/>
              <w:rPr>
                <w:rFonts w:ascii="Arial" w:hAnsi="Arial" w:cs="Arial"/>
                <w:sz w:val="20"/>
                <w:szCs w:val="20"/>
              </w:rPr>
            </w:pPr>
          </w:p>
          <w:p w14:paraId="5D89E46F" w14:textId="77777777" w:rsidR="008A6818" w:rsidRDefault="006F09A8">
            <w:pPr>
              <w:jc w:val="center"/>
              <w:rPr>
                <w:rFonts w:ascii="Arial" w:hAnsi="Arial" w:cs="Arial"/>
                <w:sz w:val="20"/>
                <w:szCs w:val="20"/>
              </w:rPr>
            </w:pPr>
            <w:r>
              <w:rPr>
                <w:rFonts w:ascii="Arial" w:hAnsi="Arial" w:cs="Arial"/>
                <w:sz w:val="20"/>
                <w:szCs w:val="20"/>
              </w:rPr>
              <w:t>Application quantity</w:t>
            </w:r>
          </w:p>
        </w:tc>
        <w:tc>
          <w:tcPr>
            <w:tcW w:w="2559" w:type="pct"/>
            <w:tcBorders>
              <w:left w:val="nil"/>
              <w:bottom w:val="nil"/>
              <w:right w:val="nil"/>
            </w:tcBorders>
          </w:tcPr>
          <w:p w14:paraId="0E0D709C" w14:textId="77777777" w:rsidR="008A6818" w:rsidRDefault="006F09A8">
            <w:pPr>
              <w:ind w:firstLineChars="200" w:firstLine="400"/>
              <w:jc w:val="center"/>
              <w:rPr>
                <w:rFonts w:ascii="Arial" w:hAnsi="Arial" w:cs="Arial"/>
                <w:sz w:val="20"/>
                <w:szCs w:val="20"/>
              </w:rPr>
            </w:pPr>
            <w:r>
              <w:rPr>
                <w:rFonts w:ascii="Arial" w:hAnsi="Arial" w:cs="Arial"/>
                <w:sz w:val="20"/>
                <w:szCs w:val="20"/>
              </w:rPr>
              <w:t>Number of agricultural green invention patent applications</w:t>
            </w:r>
          </w:p>
        </w:tc>
        <w:tc>
          <w:tcPr>
            <w:tcW w:w="1156" w:type="pct"/>
            <w:tcBorders>
              <w:left w:val="nil"/>
              <w:bottom w:val="nil"/>
              <w:right w:val="nil"/>
            </w:tcBorders>
          </w:tcPr>
          <w:p w14:paraId="34A5D4EF" w14:textId="77777777" w:rsidR="008A6818" w:rsidRDefault="006F09A8">
            <w:pPr>
              <w:jc w:val="center"/>
              <w:rPr>
                <w:rFonts w:ascii="Arial" w:hAnsi="Arial" w:cs="Arial"/>
                <w:sz w:val="20"/>
                <w:szCs w:val="20"/>
              </w:rPr>
            </w:pPr>
            <w:r>
              <w:rPr>
                <w:rFonts w:ascii="Arial" w:hAnsi="Arial" w:cs="Arial"/>
                <w:sz w:val="20"/>
                <w:szCs w:val="20"/>
              </w:rPr>
              <w:t>＋</w:t>
            </w:r>
          </w:p>
        </w:tc>
        <w:tc>
          <w:tcPr>
            <w:tcW w:w="485" w:type="pct"/>
            <w:tcBorders>
              <w:left w:val="nil"/>
              <w:bottom w:val="nil"/>
              <w:right w:val="nil"/>
            </w:tcBorders>
          </w:tcPr>
          <w:p w14:paraId="58E69A82" w14:textId="77777777" w:rsidR="008A6818" w:rsidRDefault="006F09A8">
            <w:pPr>
              <w:jc w:val="center"/>
              <w:rPr>
                <w:rFonts w:ascii="Arial" w:hAnsi="Arial" w:cs="Arial"/>
                <w:sz w:val="20"/>
                <w:szCs w:val="20"/>
              </w:rPr>
            </w:pPr>
            <w:r>
              <w:rPr>
                <w:rFonts w:ascii="Arial" w:hAnsi="Arial" w:cs="Arial"/>
                <w:sz w:val="20"/>
                <w:szCs w:val="20"/>
              </w:rPr>
              <w:t>Piece</w:t>
            </w:r>
          </w:p>
        </w:tc>
      </w:tr>
      <w:tr w:rsidR="008A6818" w14:paraId="29C84D4D" w14:textId="77777777">
        <w:trPr>
          <w:jc w:val="center"/>
        </w:trPr>
        <w:tc>
          <w:tcPr>
            <w:tcW w:w="798" w:type="pct"/>
            <w:vMerge/>
            <w:tcBorders>
              <w:top w:val="nil"/>
              <w:left w:val="nil"/>
              <w:bottom w:val="nil"/>
              <w:right w:val="nil"/>
            </w:tcBorders>
          </w:tcPr>
          <w:p w14:paraId="34BFEDC3" w14:textId="77777777" w:rsidR="008A6818" w:rsidRDefault="008A6818">
            <w:pPr>
              <w:jc w:val="center"/>
              <w:rPr>
                <w:rFonts w:ascii="Arial" w:hAnsi="Arial" w:cs="Arial"/>
                <w:sz w:val="20"/>
                <w:szCs w:val="20"/>
              </w:rPr>
            </w:pPr>
          </w:p>
        </w:tc>
        <w:tc>
          <w:tcPr>
            <w:tcW w:w="2559" w:type="pct"/>
            <w:tcBorders>
              <w:top w:val="nil"/>
              <w:left w:val="nil"/>
              <w:bottom w:val="nil"/>
              <w:right w:val="nil"/>
            </w:tcBorders>
          </w:tcPr>
          <w:p w14:paraId="42112E60" w14:textId="77777777" w:rsidR="008A6818" w:rsidRDefault="006F09A8">
            <w:pPr>
              <w:ind w:firstLineChars="200" w:firstLine="400"/>
              <w:jc w:val="center"/>
              <w:rPr>
                <w:rFonts w:ascii="Arial" w:hAnsi="Arial" w:cs="Arial"/>
                <w:sz w:val="20"/>
                <w:szCs w:val="20"/>
              </w:rPr>
            </w:pPr>
            <w:r>
              <w:rPr>
                <w:rFonts w:ascii="Arial" w:hAnsi="Arial" w:cs="Arial"/>
                <w:sz w:val="20"/>
                <w:szCs w:val="20"/>
              </w:rPr>
              <w:t>Number of agricultural green invention patents authorized</w:t>
            </w:r>
          </w:p>
        </w:tc>
        <w:tc>
          <w:tcPr>
            <w:tcW w:w="1156" w:type="pct"/>
            <w:tcBorders>
              <w:top w:val="nil"/>
              <w:left w:val="nil"/>
              <w:bottom w:val="nil"/>
              <w:right w:val="nil"/>
            </w:tcBorders>
          </w:tcPr>
          <w:p w14:paraId="282CFF3B" w14:textId="77777777" w:rsidR="008A6818" w:rsidRDefault="006F09A8">
            <w:pPr>
              <w:jc w:val="center"/>
              <w:rPr>
                <w:rFonts w:ascii="Arial" w:hAnsi="Arial" w:cs="Arial"/>
                <w:sz w:val="20"/>
                <w:szCs w:val="20"/>
              </w:rPr>
            </w:pPr>
            <w:r>
              <w:rPr>
                <w:rFonts w:ascii="Arial" w:hAnsi="Arial" w:cs="Arial"/>
                <w:sz w:val="20"/>
                <w:szCs w:val="20"/>
              </w:rPr>
              <w:t>＋</w:t>
            </w:r>
          </w:p>
        </w:tc>
        <w:tc>
          <w:tcPr>
            <w:tcW w:w="485" w:type="pct"/>
            <w:tcBorders>
              <w:top w:val="nil"/>
              <w:left w:val="nil"/>
              <w:bottom w:val="nil"/>
              <w:right w:val="nil"/>
            </w:tcBorders>
          </w:tcPr>
          <w:p w14:paraId="6148328E" w14:textId="77777777" w:rsidR="008A6818" w:rsidRDefault="006F09A8">
            <w:pPr>
              <w:jc w:val="center"/>
              <w:rPr>
                <w:rFonts w:ascii="Arial" w:hAnsi="Arial" w:cs="Arial"/>
                <w:sz w:val="20"/>
                <w:szCs w:val="20"/>
              </w:rPr>
            </w:pPr>
            <w:r>
              <w:rPr>
                <w:rFonts w:ascii="Arial" w:hAnsi="Arial" w:cs="Arial"/>
                <w:sz w:val="20"/>
                <w:szCs w:val="20"/>
              </w:rPr>
              <w:t>Piece</w:t>
            </w:r>
          </w:p>
        </w:tc>
      </w:tr>
      <w:tr w:rsidR="008A6818" w14:paraId="0E52B9C1" w14:textId="77777777">
        <w:trPr>
          <w:jc w:val="center"/>
        </w:trPr>
        <w:tc>
          <w:tcPr>
            <w:tcW w:w="798" w:type="pct"/>
            <w:vMerge w:val="restart"/>
            <w:tcBorders>
              <w:top w:val="nil"/>
              <w:left w:val="nil"/>
              <w:bottom w:val="nil"/>
              <w:right w:val="nil"/>
            </w:tcBorders>
          </w:tcPr>
          <w:p w14:paraId="044A430A" w14:textId="77777777" w:rsidR="008A6818" w:rsidRDefault="008A6818">
            <w:pPr>
              <w:jc w:val="center"/>
              <w:rPr>
                <w:rFonts w:ascii="Arial" w:hAnsi="Arial" w:cs="Arial"/>
                <w:sz w:val="20"/>
                <w:szCs w:val="20"/>
              </w:rPr>
            </w:pPr>
          </w:p>
          <w:p w14:paraId="2FFA95B9" w14:textId="77777777" w:rsidR="008A6818" w:rsidRDefault="006F09A8">
            <w:pPr>
              <w:jc w:val="center"/>
              <w:rPr>
                <w:rFonts w:ascii="Arial" w:hAnsi="Arial" w:cs="Arial"/>
                <w:sz w:val="20"/>
                <w:szCs w:val="20"/>
              </w:rPr>
            </w:pPr>
            <w:r>
              <w:rPr>
                <w:rFonts w:ascii="Arial" w:hAnsi="Arial" w:cs="Arial"/>
                <w:sz w:val="20"/>
                <w:szCs w:val="20"/>
              </w:rPr>
              <w:t>Authorized quantity</w:t>
            </w:r>
          </w:p>
        </w:tc>
        <w:tc>
          <w:tcPr>
            <w:tcW w:w="2559" w:type="pct"/>
            <w:tcBorders>
              <w:top w:val="nil"/>
              <w:left w:val="nil"/>
              <w:bottom w:val="nil"/>
              <w:right w:val="nil"/>
            </w:tcBorders>
          </w:tcPr>
          <w:p w14:paraId="3B4EB1CC" w14:textId="77777777" w:rsidR="008A6818" w:rsidRDefault="006F09A8">
            <w:pPr>
              <w:ind w:firstLineChars="200" w:firstLine="400"/>
              <w:jc w:val="center"/>
              <w:rPr>
                <w:rFonts w:ascii="Arial" w:hAnsi="Arial" w:cs="Arial"/>
                <w:sz w:val="20"/>
                <w:szCs w:val="20"/>
              </w:rPr>
            </w:pPr>
            <w:r>
              <w:rPr>
                <w:rFonts w:ascii="Arial" w:hAnsi="Arial" w:cs="Arial"/>
                <w:sz w:val="20"/>
                <w:szCs w:val="20"/>
              </w:rPr>
              <w:t>Number of agricultural green utility model patent applications</w:t>
            </w:r>
          </w:p>
        </w:tc>
        <w:tc>
          <w:tcPr>
            <w:tcW w:w="1156" w:type="pct"/>
            <w:tcBorders>
              <w:top w:val="nil"/>
              <w:left w:val="nil"/>
              <w:bottom w:val="nil"/>
              <w:right w:val="nil"/>
            </w:tcBorders>
          </w:tcPr>
          <w:p w14:paraId="5507C5E9" w14:textId="77777777" w:rsidR="008A6818" w:rsidRDefault="006F09A8">
            <w:pPr>
              <w:jc w:val="center"/>
              <w:rPr>
                <w:rFonts w:ascii="Arial" w:hAnsi="Arial" w:cs="Arial"/>
                <w:sz w:val="20"/>
                <w:szCs w:val="20"/>
              </w:rPr>
            </w:pPr>
            <w:r>
              <w:rPr>
                <w:rFonts w:ascii="Arial" w:hAnsi="Arial" w:cs="Arial"/>
                <w:sz w:val="20"/>
                <w:szCs w:val="20"/>
              </w:rPr>
              <w:t>＋</w:t>
            </w:r>
          </w:p>
        </w:tc>
        <w:tc>
          <w:tcPr>
            <w:tcW w:w="485" w:type="pct"/>
            <w:tcBorders>
              <w:top w:val="nil"/>
              <w:left w:val="nil"/>
              <w:bottom w:val="nil"/>
              <w:right w:val="nil"/>
            </w:tcBorders>
          </w:tcPr>
          <w:p w14:paraId="26405D94" w14:textId="77777777" w:rsidR="008A6818" w:rsidRDefault="006F09A8">
            <w:pPr>
              <w:jc w:val="center"/>
              <w:rPr>
                <w:rFonts w:ascii="Arial" w:hAnsi="Arial" w:cs="Arial"/>
                <w:sz w:val="20"/>
                <w:szCs w:val="20"/>
              </w:rPr>
            </w:pPr>
            <w:r>
              <w:rPr>
                <w:rFonts w:ascii="Arial" w:hAnsi="Arial" w:cs="Arial"/>
                <w:sz w:val="20"/>
                <w:szCs w:val="20"/>
              </w:rPr>
              <w:t>Piece</w:t>
            </w:r>
          </w:p>
        </w:tc>
      </w:tr>
      <w:tr w:rsidR="008A6818" w14:paraId="53BD3D89" w14:textId="77777777">
        <w:trPr>
          <w:jc w:val="center"/>
        </w:trPr>
        <w:tc>
          <w:tcPr>
            <w:tcW w:w="798" w:type="pct"/>
            <w:vMerge/>
            <w:tcBorders>
              <w:top w:val="nil"/>
              <w:left w:val="nil"/>
              <w:bottom w:val="single" w:sz="4" w:space="0" w:color="auto"/>
              <w:right w:val="nil"/>
            </w:tcBorders>
          </w:tcPr>
          <w:p w14:paraId="16ACE36D" w14:textId="77777777" w:rsidR="008A6818" w:rsidRDefault="008A6818">
            <w:pPr>
              <w:jc w:val="center"/>
              <w:rPr>
                <w:rFonts w:ascii="Arial" w:hAnsi="Arial" w:cs="Arial"/>
                <w:sz w:val="20"/>
                <w:szCs w:val="20"/>
              </w:rPr>
            </w:pPr>
          </w:p>
        </w:tc>
        <w:tc>
          <w:tcPr>
            <w:tcW w:w="2559" w:type="pct"/>
            <w:tcBorders>
              <w:top w:val="nil"/>
              <w:left w:val="nil"/>
              <w:bottom w:val="single" w:sz="4" w:space="0" w:color="auto"/>
              <w:right w:val="nil"/>
            </w:tcBorders>
          </w:tcPr>
          <w:p w14:paraId="019D9CED" w14:textId="77777777" w:rsidR="008A6818" w:rsidRDefault="006F09A8">
            <w:pPr>
              <w:ind w:firstLineChars="200" w:firstLine="400"/>
              <w:jc w:val="center"/>
              <w:rPr>
                <w:rFonts w:ascii="Arial" w:hAnsi="Arial" w:cs="Arial"/>
                <w:sz w:val="20"/>
                <w:szCs w:val="20"/>
              </w:rPr>
            </w:pPr>
            <w:r>
              <w:rPr>
                <w:rFonts w:ascii="Arial" w:hAnsi="Arial" w:cs="Arial"/>
                <w:sz w:val="20"/>
                <w:szCs w:val="20"/>
              </w:rPr>
              <w:t>Number of agricultural green utility model patents authorized</w:t>
            </w:r>
          </w:p>
        </w:tc>
        <w:tc>
          <w:tcPr>
            <w:tcW w:w="1156" w:type="pct"/>
            <w:tcBorders>
              <w:top w:val="nil"/>
              <w:left w:val="nil"/>
              <w:right w:val="nil"/>
            </w:tcBorders>
          </w:tcPr>
          <w:p w14:paraId="1699D8C9" w14:textId="77777777" w:rsidR="008A6818" w:rsidRDefault="006F09A8">
            <w:pPr>
              <w:jc w:val="center"/>
              <w:rPr>
                <w:rFonts w:ascii="Arial" w:hAnsi="Arial" w:cs="Arial"/>
                <w:sz w:val="20"/>
                <w:szCs w:val="20"/>
              </w:rPr>
            </w:pPr>
            <w:r>
              <w:rPr>
                <w:rFonts w:ascii="Arial" w:hAnsi="Arial" w:cs="Arial"/>
                <w:sz w:val="20"/>
                <w:szCs w:val="20"/>
              </w:rPr>
              <w:t>＋</w:t>
            </w:r>
          </w:p>
        </w:tc>
        <w:tc>
          <w:tcPr>
            <w:tcW w:w="485" w:type="pct"/>
            <w:tcBorders>
              <w:top w:val="nil"/>
              <w:left w:val="nil"/>
              <w:right w:val="nil"/>
            </w:tcBorders>
          </w:tcPr>
          <w:p w14:paraId="271E62B3" w14:textId="77777777" w:rsidR="008A6818" w:rsidRDefault="006F09A8">
            <w:pPr>
              <w:jc w:val="center"/>
              <w:rPr>
                <w:rFonts w:ascii="Arial" w:hAnsi="Arial" w:cs="Arial"/>
                <w:sz w:val="20"/>
                <w:szCs w:val="20"/>
              </w:rPr>
            </w:pPr>
            <w:r>
              <w:rPr>
                <w:rFonts w:ascii="Arial" w:hAnsi="Arial" w:cs="Arial"/>
                <w:sz w:val="20"/>
                <w:szCs w:val="20"/>
              </w:rPr>
              <w:t>Piece</w:t>
            </w:r>
          </w:p>
        </w:tc>
      </w:tr>
    </w:tbl>
    <w:p w14:paraId="1DEEA46C"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t>Threshold variables: two indicators, Digital Inclusive Finance Index (DIF) and Rural Disposable Income per Capita (RDPI), are used instead of threshold variables.</w:t>
      </w:r>
    </w:p>
    <w:p w14:paraId="672697C0"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t xml:space="preserve">Control variables: (1) Agricultural industry </w:t>
      </w:r>
      <w:proofErr w:type="gramStart"/>
      <w:r>
        <w:rPr>
          <w:rFonts w:ascii="Arial" w:eastAsia="Times New Roman" w:hAnsi="Arial" w:cs="Arial"/>
          <w:kern w:val="0"/>
          <w:sz w:val="20"/>
          <w:szCs w:val="20"/>
        </w:rPr>
        <w:t>agglomeration</w:t>
      </w:r>
      <w:r>
        <w:rPr>
          <w:rFonts w:ascii="Arial" w:eastAsia="Times New Roman" w:hAnsi="Arial" w:cs="Arial" w:hint="eastAsia"/>
          <w:kern w:val="0"/>
          <w:sz w:val="20"/>
          <w:szCs w:val="20"/>
        </w:rPr>
        <w:t>(</w:t>
      </w:r>
      <w:proofErr w:type="gramEnd"/>
      <w:r>
        <w:rPr>
          <w:rFonts w:ascii="Arial" w:eastAsia="Times New Roman" w:hAnsi="Arial" w:cs="Arial" w:hint="eastAsia"/>
          <w:kern w:val="0"/>
          <w:sz w:val="20"/>
          <w:szCs w:val="20"/>
        </w:rPr>
        <w:t>LQ)</w:t>
      </w:r>
      <w:r>
        <w:rPr>
          <w:rFonts w:ascii="Arial" w:eastAsia="Times New Roman" w:hAnsi="Arial" w:cs="Arial"/>
          <w:kern w:val="0"/>
          <w:sz w:val="20"/>
          <w:szCs w:val="20"/>
        </w:rPr>
        <w:t>, expressed by using the quotient obtained by dividing the ratio of the agricultural output value of a province (city) to the GDP of the province (city) by the ratio of the national agricultural output value to the national GDP. The larger the location entropy index, the higher the degree of agricultural industry agglomeration. The specific formula is as follows:</w:t>
      </w:r>
    </w:p>
    <w:p w14:paraId="4E989CC1" w14:textId="77777777" w:rsidR="008A6818" w:rsidRDefault="006F09A8">
      <w:pPr>
        <w:ind w:firstLine="283"/>
        <w:rPr>
          <w:rFonts w:eastAsia="SimSun" w:hAnsi="Cambria Math" w:cs="Cambria Math"/>
          <w:sz w:val="24"/>
        </w:rPr>
      </w:pPr>
      <m:oMathPara>
        <m:oMathParaPr>
          <m:jc m:val="center"/>
        </m:oMathParaPr>
        <m:oMath>
          <m:r>
            <w:rPr>
              <w:rFonts w:ascii="Cambria Math" w:eastAsia="SimSun" w:hAnsi="Cambria Math"/>
              <w:sz w:val="24"/>
            </w:rPr>
            <m:t xml:space="preserve">                                          LQ</m:t>
          </m:r>
          <m:r>
            <m:rPr>
              <m:sty m:val="p"/>
            </m:rPr>
            <w:rPr>
              <w:rFonts w:ascii="Cambria Math" w:eastAsia="Cambria Math" w:hAnsi="Cambria Math" w:cs="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ij</m:t>
              </m:r>
            </m:sub>
          </m:sSub>
          <m:r>
            <w:rPr>
              <w:rFonts w:ascii="Cambria Math" w:eastAsia="Cambria Math" w:hAnsi="Cambria Math" w:cs="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ij</m:t>
              </m:r>
            </m:sub>
          </m:sSub>
          <m:r>
            <m:rPr>
              <m:sty m:val="p"/>
            </m:rPr>
            <w:rPr>
              <w:rFonts w:ascii="Cambria Math" w:eastAsia="Cambria Math" w:hAnsi="Cambria Math" w:cs="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j</m:t>
              </m:r>
            </m:sub>
          </m:sSub>
          <m:r>
            <w:rPr>
              <w:rFonts w:ascii="Cambria Math" w:hAnsi="Cambria Math"/>
              <w:sz w:val="24"/>
            </w:rPr>
            <m:t xml:space="preserve">  </m:t>
          </m:r>
          <m:r>
            <w:rPr>
              <w:rFonts w:ascii="Cambria Math" w:eastAsia="Cambria Math" w:hAnsi="Cambria Math" w:cs="Cambria Math"/>
              <w:sz w:val="24"/>
            </w:rPr>
            <m:t>/</m:t>
          </m:r>
          <m:sSub>
            <m:sSubPr>
              <m:ctrlPr>
                <w:rPr>
                  <w:rFonts w:ascii="Cambria Math" w:hAnsi="Cambria Math"/>
                  <w:i/>
                  <w:sz w:val="24"/>
                </w:rPr>
              </m:ctrlPr>
            </m:sSubPr>
            <m:e>
              <m:r>
                <w:rPr>
                  <w:rFonts w:ascii="Cambria Math" w:hAnsi="Cambria Math"/>
                  <w:sz w:val="24"/>
                </w:rPr>
                <m:t>M</m:t>
              </m:r>
            </m:e>
            <m:sub>
              <m:r>
                <w:rPr>
                  <w:rFonts w:ascii="Cambria Math" w:hAnsi="Cambria Math"/>
                  <w:sz w:val="24"/>
                </w:rPr>
                <m:t>j</m:t>
              </m:r>
            </m:sub>
          </m:sSub>
          <m:r>
            <m:rPr>
              <m:sty m:val="p"/>
            </m:rPr>
            <w:rPr>
              <w:rFonts w:ascii="Cambria Math" w:eastAsia="Cambria Math" w:hAnsi="Cambria Math" w:cs="Cambria Math"/>
              <w:sz w:val="24"/>
            </w:rPr>
            <m:t>）</m:t>
          </m:r>
          <m:r>
            <m:rPr>
              <m:sty m:val="p"/>
            </m:rPr>
            <w:rPr>
              <w:rFonts w:ascii="Cambria Math" w:eastAsia="SimSun" w:hAnsi="Cambria Math" w:cs="Cambria Math"/>
              <w:sz w:val="24"/>
            </w:rPr>
            <m:t xml:space="preserve"> </m:t>
          </m:r>
          <m:r>
            <w:rPr>
              <w:rFonts w:ascii="Cambria Math" w:hAnsi="Cambria Math"/>
              <w:sz w:val="24"/>
            </w:rPr>
            <m:t xml:space="preserve">       </m:t>
          </m:r>
          <m:r>
            <m:rPr>
              <m:sty m:val="p"/>
            </m:rPr>
            <w:rPr>
              <w:rFonts w:ascii="Cambria Math" w:eastAsia="SimSun" w:hAnsi="Cambria Math" w:cs="Cambria Math"/>
              <w:sz w:val="24"/>
            </w:rPr>
            <m:t xml:space="preserve">                                      (7)        </m:t>
          </m:r>
        </m:oMath>
      </m:oMathPara>
    </w:p>
    <w:p w14:paraId="4FC2898E"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t xml:space="preserve">In equation (7), LQ is the industrial </w:t>
      </w:r>
      <w:proofErr w:type="spellStart"/>
      <w:r>
        <w:rPr>
          <w:rFonts w:ascii="Arial" w:eastAsia="Times New Roman" w:hAnsi="Arial" w:cs="Arial"/>
          <w:kern w:val="0"/>
          <w:sz w:val="20"/>
          <w:szCs w:val="20"/>
        </w:rPr>
        <w:t>industrial</w:t>
      </w:r>
      <w:proofErr w:type="spellEnd"/>
      <w:r>
        <w:rPr>
          <w:rFonts w:ascii="Arial" w:eastAsia="Times New Roman" w:hAnsi="Arial" w:cs="Arial"/>
          <w:kern w:val="0"/>
          <w:sz w:val="20"/>
          <w:szCs w:val="20"/>
        </w:rPr>
        <w:t xml:space="preserve"> agglomeration level of each province and city, Nij is the agricultural output value of province (city) </w:t>
      </w:r>
      <w:proofErr w:type="spellStart"/>
      <w:r>
        <w:rPr>
          <w:rFonts w:ascii="Arial" w:eastAsia="Times New Roman" w:hAnsi="Arial" w:cs="Arial"/>
          <w:kern w:val="0"/>
          <w:sz w:val="20"/>
          <w:szCs w:val="20"/>
        </w:rPr>
        <w:t>i</w:t>
      </w:r>
      <w:proofErr w:type="spellEnd"/>
      <w:r>
        <w:rPr>
          <w:rFonts w:ascii="Arial" w:eastAsia="Times New Roman" w:hAnsi="Arial" w:cs="Arial"/>
          <w:kern w:val="0"/>
          <w:sz w:val="20"/>
          <w:szCs w:val="20"/>
        </w:rPr>
        <w:t xml:space="preserve">, </w:t>
      </w:r>
      <w:proofErr w:type="spellStart"/>
      <w:r>
        <w:rPr>
          <w:rFonts w:ascii="Arial" w:eastAsia="Times New Roman" w:hAnsi="Arial" w:cs="Arial"/>
          <w:kern w:val="0"/>
          <w:sz w:val="20"/>
          <w:szCs w:val="20"/>
        </w:rPr>
        <w:t>Mij</w:t>
      </w:r>
      <w:proofErr w:type="spellEnd"/>
      <w:r>
        <w:rPr>
          <w:rFonts w:ascii="Arial" w:eastAsia="Times New Roman" w:hAnsi="Arial" w:cs="Arial"/>
          <w:kern w:val="0"/>
          <w:sz w:val="20"/>
          <w:szCs w:val="20"/>
        </w:rPr>
        <w:t xml:space="preserve"> is the gross product of province (city) </w:t>
      </w:r>
      <w:proofErr w:type="spellStart"/>
      <w:r>
        <w:rPr>
          <w:rFonts w:ascii="Arial" w:eastAsia="Times New Roman" w:hAnsi="Arial" w:cs="Arial"/>
          <w:kern w:val="0"/>
          <w:sz w:val="20"/>
          <w:szCs w:val="20"/>
        </w:rPr>
        <w:t>i</w:t>
      </w:r>
      <w:proofErr w:type="spellEnd"/>
      <w:r>
        <w:rPr>
          <w:rFonts w:ascii="Arial" w:eastAsia="Times New Roman" w:hAnsi="Arial" w:cs="Arial"/>
          <w:kern w:val="0"/>
          <w:sz w:val="20"/>
          <w:szCs w:val="20"/>
        </w:rPr>
        <w:t xml:space="preserve">, Nj </w:t>
      </w:r>
      <w:r>
        <w:rPr>
          <w:rFonts w:ascii="Arial" w:eastAsia="Times New Roman" w:hAnsi="Arial" w:cs="Arial"/>
          <w:kern w:val="0"/>
          <w:sz w:val="20"/>
          <w:szCs w:val="20"/>
        </w:rPr>
        <w:lastRenderedPageBreak/>
        <w:t xml:space="preserve">represents the national agricultural output value, and </w:t>
      </w:r>
      <w:proofErr w:type="spellStart"/>
      <w:r>
        <w:rPr>
          <w:rFonts w:ascii="Arial" w:eastAsia="Times New Roman" w:hAnsi="Arial" w:cs="Arial"/>
          <w:kern w:val="0"/>
          <w:sz w:val="20"/>
          <w:szCs w:val="20"/>
        </w:rPr>
        <w:t>Mj</w:t>
      </w:r>
      <w:proofErr w:type="spellEnd"/>
      <w:r>
        <w:rPr>
          <w:rFonts w:ascii="Arial" w:eastAsia="Times New Roman" w:hAnsi="Arial" w:cs="Arial"/>
          <w:kern w:val="0"/>
          <w:sz w:val="20"/>
          <w:szCs w:val="20"/>
        </w:rPr>
        <w:t xml:space="preserve"> represents the national gross domestic product.</w:t>
      </w:r>
    </w:p>
    <w:p w14:paraId="7523E692" w14:textId="77777777" w:rsidR="008A6818" w:rsidRDefault="006F09A8">
      <w:pPr>
        <w:numPr>
          <w:ilvl w:val="0"/>
          <w:numId w:val="6"/>
        </w:numPr>
        <w:rPr>
          <w:rFonts w:ascii="Arial" w:eastAsia="Times New Roman" w:hAnsi="Arial" w:cs="Arial"/>
          <w:kern w:val="0"/>
          <w:sz w:val="20"/>
          <w:szCs w:val="20"/>
        </w:rPr>
      </w:pPr>
      <w:r>
        <w:rPr>
          <w:rFonts w:ascii="Arial" w:eastAsia="Times New Roman" w:hAnsi="Arial" w:cs="Arial"/>
          <w:kern w:val="0"/>
          <w:sz w:val="20"/>
          <w:szCs w:val="20"/>
        </w:rPr>
        <w:t>Calculate the industrialization level (INDL) using the ratio of industrial value added to the gross domestic product of each region. (3) Industrial structure (IS) is expressed using the proportion of value added of the secondary industry in each province to each province's GDP. (4) Urbanization level (URBL), expressed as the proportion of total urban population. (5) Agricultural-related expenditures (ARPO), using the fiscal expenditures consumed by each province to support the development of agriculture, rural areas and farmers.</w:t>
      </w:r>
    </w:p>
    <w:p w14:paraId="7D517502"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5.6 </w:t>
      </w:r>
      <w:r>
        <w:rPr>
          <w:rFonts w:ascii="Arial" w:eastAsia="SimSun" w:hAnsi="Arial" w:cs="Arial"/>
          <w:b/>
          <w:caps/>
          <w:kern w:val="0"/>
          <w:sz w:val="22"/>
          <w:szCs w:val="20"/>
        </w:rPr>
        <w:t>Data Sources</w:t>
      </w:r>
    </w:p>
    <w:p w14:paraId="3902C53D" w14:textId="2893A0D9" w:rsidR="008A6818" w:rsidRDefault="006F09A8">
      <w:pPr>
        <w:rPr>
          <w:rFonts w:ascii="Arial" w:eastAsia="Times New Roman" w:hAnsi="Arial" w:cs="Arial"/>
          <w:kern w:val="0"/>
          <w:sz w:val="20"/>
          <w:szCs w:val="20"/>
        </w:rPr>
      </w:pPr>
      <w:r>
        <w:rPr>
          <w:rFonts w:ascii="Arial" w:eastAsia="Times New Roman" w:hAnsi="Arial" w:cs="Arial"/>
          <w:kern w:val="0"/>
          <w:sz w:val="20"/>
          <w:szCs w:val="20"/>
        </w:rPr>
        <w:t xml:space="preserve">Given the availability of data and the observability of the findings, this study uses provincial panel data for China from 2011-2021. Data on green agricultural development are from the China Agricultural Yearbook, China Rural Statistics Yearbook, and provincial statistical yearbooks. </w:t>
      </w:r>
      <w:r w:rsidR="009E06BA" w:rsidRPr="004C4EBF">
        <w:rPr>
          <w:rFonts w:ascii="Arial" w:eastAsia="Times New Roman" w:hAnsi="Arial" w:cs="Arial"/>
          <w:kern w:val="0"/>
          <w:sz w:val="20"/>
          <w:szCs w:val="20"/>
          <w:highlight w:val="yellow"/>
        </w:rPr>
        <w:t>D</w:t>
      </w:r>
      <w:r w:rsidRPr="004C4EBF">
        <w:rPr>
          <w:rFonts w:ascii="Arial" w:eastAsia="Times New Roman" w:hAnsi="Arial" w:cs="Arial"/>
          <w:kern w:val="0"/>
          <w:sz w:val="20"/>
          <w:szCs w:val="20"/>
          <w:highlight w:val="yellow"/>
        </w:rPr>
        <w:t>igital inclusive</w:t>
      </w:r>
      <w:r>
        <w:rPr>
          <w:rFonts w:ascii="Arial" w:eastAsia="Times New Roman" w:hAnsi="Arial" w:cs="Arial"/>
          <w:kern w:val="0"/>
          <w:sz w:val="20"/>
          <w:szCs w:val="20"/>
        </w:rPr>
        <w:t xml:space="preserve"> finance comes from the Digital Inclusive Finance Index of Peking University. Mediating variables, moderating variables, threshold variables, and control variables are from provincial statistical yearbooks, China Population and Employment Statistical Yearbook, China Statistical Yearbook, National Bureau of Statistics, EPS database, and National Research Network, respectively. Descriptive statistics are given in Table 3 below.</w:t>
      </w:r>
    </w:p>
    <w:p w14:paraId="3A558436"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7DBDD74B"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76F9439E"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53A3E97A"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5240C882"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1A58FF3E" w14:textId="77777777" w:rsidR="008A6818" w:rsidRDefault="006F09A8">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3.Descriptive</w:t>
      </w:r>
      <w:proofErr w:type="gramEnd"/>
      <w:r>
        <w:rPr>
          <w:rFonts w:ascii="Arial" w:eastAsia="Times New Roman" w:hAnsi="Arial" w:cs="Arial" w:hint="eastAsia"/>
          <w:b/>
          <w:bCs/>
          <w:kern w:val="0"/>
          <w:sz w:val="20"/>
          <w:szCs w:val="22"/>
        </w:rPr>
        <w:t xml:space="preserve"> Statistics</w:t>
      </w:r>
    </w:p>
    <w:tbl>
      <w:tblPr>
        <w:tblW w:w="4998" w:type="pct"/>
        <w:jc w:val="center"/>
        <w:tblLook w:val="04A0" w:firstRow="1" w:lastRow="0" w:firstColumn="1" w:lastColumn="0" w:noHBand="0" w:noVBand="1"/>
      </w:tblPr>
      <w:tblGrid>
        <w:gridCol w:w="2590"/>
        <w:gridCol w:w="995"/>
        <w:gridCol w:w="1213"/>
        <w:gridCol w:w="1679"/>
        <w:gridCol w:w="1037"/>
        <w:gridCol w:w="1203"/>
      </w:tblGrid>
      <w:tr w:rsidR="008A6818" w14:paraId="3B9EA571" w14:textId="77777777">
        <w:trPr>
          <w:jc w:val="center"/>
        </w:trPr>
        <w:tc>
          <w:tcPr>
            <w:tcW w:w="1484" w:type="pct"/>
            <w:tcBorders>
              <w:top w:val="single" w:sz="4" w:space="0" w:color="auto"/>
              <w:left w:val="nil"/>
              <w:bottom w:val="single" w:sz="4" w:space="0" w:color="auto"/>
              <w:right w:val="nil"/>
              <w:tl2br w:val="nil"/>
              <w:tr2bl w:val="nil"/>
            </w:tcBorders>
          </w:tcPr>
          <w:p w14:paraId="6344A318" w14:textId="77777777" w:rsidR="008A6818" w:rsidRDefault="006F09A8">
            <w:pPr>
              <w:jc w:val="center"/>
              <w:rPr>
                <w:rFonts w:ascii="Arial" w:hAnsi="Arial" w:cs="Arial"/>
                <w:sz w:val="20"/>
                <w:szCs w:val="20"/>
              </w:rPr>
            </w:pPr>
            <w:r>
              <w:rPr>
                <w:rFonts w:ascii="Arial" w:hAnsi="Arial" w:cs="Arial"/>
                <w:sz w:val="20"/>
                <w:szCs w:val="20"/>
              </w:rPr>
              <w:t xml:space="preserve"> Variable</w:t>
            </w:r>
          </w:p>
        </w:tc>
        <w:tc>
          <w:tcPr>
            <w:tcW w:w="570" w:type="pct"/>
            <w:tcBorders>
              <w:top w:val="single" w:sz="4" w:space="0" w:color="auto"/>
              <w:left w:val="nil"/>
              <w:bottom w:val="single" w:sz="4" w:space="0" w:color="auto"/>
              <w:right w:val="nil"/>
              <w:tl2br w:val="nil"/>
              <w:tr2bl w:val="nil"/>
            </w:tcBorders>
          </w:tcPr>
          <w:p w14:paraId="5B31CB0D" w14:textId="77777777" w:rsidR="008A6818" w:rsidRDefault="006F09A8">
            <w:pPr>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Obs</w:t>
            </w:r>
            <w:proofErr w:type="spellEnd"/>
          </w:p>
        </w:tc>
        <w:tc>
          <w:tcPr>
            <w:tcW w:w="696" w:type="pct"/>
            <w:tcBorders>
              <w:top w:val="single" w:sz="4" w:space="0" w:color="auto"/>
              <w:left w:val="nil"/>
              <w:bottom w:val="single" w:sz="4" w:space="0" w:color="auto"/>
              <w:right w:val="nil"/>
              <w:tl2br w:val="nil"/>
              <w:tr2bl w:val="nil"/>
            </w:tcBorders>
          </w:tcPr>
          <w:p w14:paraId="20478AD1" w14:textId="77777777" w:rsidR="008A6818" w:rsidRDefault="006F09A8">
            <w:pPr>
              <w:jc w:val="center"/>
              <w:rPr>
                <w:rFonts w:ascii="Arial" w:hAnsi="Arial" w:cs="Arial"/>
                <w:sz w:val="20"/>
                <w:szCs w:val="20"/>
              </w:rPr>
            </w:pPr>
            <w:r>
              <w:rPr>
                <w:rFonts w:ascii="Arial" w:hAnsi="Arial" w:cs="Arial"/>
                <w:sz w:val="20"/>
                <w:szCs w:val="20"/>
              </w:rPr>
              <w:t xml:space="preserve"> Mean</w:t>
            </w:r>
          </w:p>
        </w:tc>
        <w:tc>
          <w:tcPr>
            <w:tcW w:w="962" w:type="pct"/>
            <w:tcBorders>
              <w:top w:val="single" w:sz="4" w:space="0" w:color="auto"/>
              <w:left w:val="nil"/>
              <w:bottom w:val="single" w:sz="4" w:space="0" w:color="auto"/>
              <w:right w:val="nil"/>
              <w:tl2br w:val="nil"/>
              <w:tr2bl w:val="nil"/>
            </w:tcBorders>
          </w:tcPr>
          <w:p w14:paraId="73A52646" w14:textId="77777777" w:rsidR="008A6818" w:rsidRDefault="006F09A8">
            <w:pPr>
              <w:jc w:val="center"/>
              <w:rPr>
                <w:rFonts w:ascii="Arial" w:hAnsi="Arial" w:cs="Arial"/>
                <w:sz w:val="20"/>
                <w:szCs w:val="20"/>
              </w:rPr>
            </w:pPr>
            <w:r>
              <w:rPr>
                <w:rFonts w:ascii="Arial" w:hAnsi="Arial" w:cs="Arial"/>
                <w:sz w:val="20"/>
                <w:szCs w:val="20"/>
              </w:rPr>
              <w:t xml:space="preserve"> Std. Dev.</w:t>
            </w:r>
          </w:p>
        </w:tc>
        <w:tc>
          <w:tcPr>
            <w:tcW w:w="595" w:type="pct"/>
            <w:tcBorders>
              <w:top w:val="single" w:sz="4" w:space="0" w:color="auto"/>
              <w:left w:val="nil"/>
              <w:bottom w:val="single" w:sz="4" w:space="0" w:color="auto"/>
              <w:right w:val="nil"/>
              <w:tl2br w:val="nil"/>
              <w:tr2bl w:val="nil"/>
            </w:tcBorders>
          </w:tcPr>
          <w:p w14:paraId="21BA4E08" w14:textId="77777777" w:rsidR="008A6818" w:rsidRDefault="006F09A8">
            <w:pPr>
              <w:jc w:val="center"/>
              <w:rPr>
                <w:rFonts w:ascii="Arial" w:hAnsi="Arial" w:cs="Arial"/>
                <w:sz w:val="20"/>
                <w:szCs w:val="20"/>
              </w:rPr>
            </w:pPr>
            <w:r>
              <w:rPr>
                <w:rFonts w:ascii="Arial" w:hAnsi="Arial" w:cs="Arial"/>
                <w:sz w:val="20"/>
                <w:szCs w:val="20"/>
              </w:rPr>
              <w:t xml:space="preserve"> Min</w:t>
            </w:r>
          </w:p>
        </w:tc>
        <w:tc>
          <w:tcPr>
            <w:tcW w:w="690" w:type="pct"/>
            <w:tcBorders>
              <w:top w:val="single" w:sz="4" w:space="0" w:color="auto"/>
              <w:left w:val="nil"/>
              <w:bottom w:val="single" w:sz="4" w:space="0" w:color="auto"/>
              <w:right w:val="nil"/>
              <w:tl2br w:val="nil"/>
              <w:tr2bl w:val="nil"/>
            </w:tcBorders>
          </w:tcPr>
          <w:p w14:paraId="03505377" w14:textId="77777777" w:rsidR="008A6818" w:rsidRDefault="006F09A8">
            <w:pPr>
              <w:jc w:val="center"/>
              <w:rPr>
                <w:rFonts w:ascii="Arial" w:hAnsi="Arial" w:cs="Arial"/>
                <w:sz w:val="20"/>
                <w:szCs w:val="20"/>
              </w:rPr>
            </w:pPr>
            <w:r>
              <w:rPr>
                <w:rFonts w:ascii="Arial" w:hAnsi="Arial" w:cs="Arial"/>
                <w:sz w:val="20"/>
                <w:szCs w:val="20"/>
              </w:rPr>
              <w:t xml:space="preserve"> Max</w:t>
            </w:r>
          </w:p>
        </w:tc>
      </w:tr>
      <w:tr w:rsidR="008A6818" w14:paraId="34EC2411" w14:textId="77777777">
        <w:trPr>
          <w:jc w:val="center"/>
        </w:trPr>
        <w:tc>
          <w:tcPr>
            <w:tcW w:w="1484" w:type="pct"/>
            <w:tcBorders>
              <w:top w:val="single" w:sz="4" w:space="0" w:color="auto"/>
              <w:left w:val="nil"/>
              <w:bottom w:val="nil"/>
              <w:right w:val="nil"/>
              <w:tl2br w:val="nil"/>
              <w:tr2bl w:val="nil"/>
            </w:tcBorders>
          </w:tcPr>
          <w:p w14:paraId="503DB625" w14:textId="77777777" w:rsidR="008A6818" w:rsidRDefault="006F09A8">
            <w:pPr>
              <w:jc w:val="center"/>
              <w:rPr>
                <w:rFonts w:ascii="Arial" w:hAnsi="Arial" w:cs="Arial"/>
                <w:i/>
                <w:iCs/>
                <w:sz w:val="20"/>
                <w:szCs w:val="20"/>
              </w:rPr>
            </w:pPr>
            <w:r>
              <w:rPr>
                <w:rFonts w:ascii="Arial" w:hAnsi="Arial" w:cs="Arial"/>
                <w:i/>
                <w:iCs/>
                <w:sz w:val="20"/>
                <w:szCs w:val="20"/>
              </w:rPr>
              <w:t xml:space="preserve"> GAD</w:t>
            </w:r>
          </w:p>
        </w:tc>
        <w:tc>
          <w:tcPr>
            <w:tcW w:w="570" w:type="pct"/>
            <w:tcBorders>
              <w:top w:val="single" w:sz="4" w:space="0" w:color="auto"/>
              <w:left w:val="nil"/>
              <w:bottom w:val="nil"/>
              <w:right w:val="nil"/>
              <w:tl2br w:val="nil"/>
              <w:tr2bl w:val="nil"/>
            </w:tcBorders>
          </w:tcPr>
          <w:p w14:paraId="6A818EF8"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single" w:sz="4" w:space="0" w:color="auto"/>
              <w:left w:val="nil"/>
              <w:bottom w:val="nil"/>
              <w:right w:val="nil"/>
              <w:tl2br w:val="nil"/>
              <w:tr2bl w:val="nil"/>
            </w:tcBorders>
          </w:tcPr>
          <w:p w14:paraId="07569EA8" w14:textId="77777777" w:rsidR="008A6818" w:rsidRDefault="006F09A8">
            <w:pPr>
              <w:jc w:val="center"/>
              <w:rPr>
                <w:rFonts w:ascii="Arial" w:hAnsi="Arial" w:cs="Arial"/>
                <w:sz w:val="20"/>
                <w:szCs w:val="20"/>
              </w:rPr>
            </w:pPr>
            <w:r>
              <w:rPr>
                <w:rFonts w:ascii="Arial" w:hAnsi="Arial" w:cs="Arial"/>
                <w:sz w:val="20"/>
                <w:szCs w:val="20"/>
              </w:rPr>
              <w:t>0.25</w:t>
            </w:r>
          </w:p>
        </w:tc>
        <w:tc>
          <w:tcPr>
            <w:tcW w:w="962" w:type="pct"/>
            <w:tcBorders>
              <w:top w:val="single" w:sz="4" w:space="0" w:color="auto"/>
              <w:left w:val="nil"/>
              <w:bottom w:val="nil"/>
              <w:right w:val="nil"/>
              <w:tl2br w:val="nil"/>
              <w:tr2bl w:val="nil"/>
            </w:tcBorders>
          </w:tcPr>
          <w:p w14:paraId="21114F5A" w14:textId="77777777" w:rsidR="008A6818" w:rsidRDefault="006F09A8">
            <w:pPr>
              <w:jc w:val="center"/>
              <w:rPr>
                <w:rFonts w:ascii="Arial" w:hAnsi="Arial" w:cs="Arial"/>
                <w:sz w:val="20"/>
                <w:szCs w:val="20"/>
              </w:rPr>
            </w:pPr>
            <w:r>
              <w:rPr>
                <w:rFonts w:ascii="Arial" w:hAnsi="Arial" w:cs="Arial"/>
                <w:sz w:val="20"/>
                <w:szCs w:val="20"/>
              </w:rPr>
              <w:t>0.104</w:t>
            </w:r>
          </w:p>
        </w:tc>
        <w:tc>
          <w:tcPr>
            <w:tcW w:w="595" w:type="pct"/>
            <w:tcBorders>
              <w:top w:val="single" w:sz="4" w:space="0" w:color="auto"/>
              <w:left w:val="nil"/>
              <w:bottom w:val="nil"/>
              <w:right w:val="nil"/>
              <w:tl2br w:val="nil"/>
              <w:tr2bl w:val="nil"/>
            </w:tcBorders>
          </w:tcPr>
          <w:p w14:paraId="301DEBA4" w14:textId="77777777" w:rsidR="008A6818" w:rsidRDefault="006F09A8">
            <w:pPr>
              <w:jc w:val="center"/>
              <w:rPr>
                <w:rFonts w:ascii="Arial" w:hAnsi="Arial" w:cs="Arial"/>
                <w:sz w:val="20"/>
                <w:szCs w:val="20"/>
              </w:rPr>
            </w:pPr>
            <w:r>
              <w:rPr>
                <w:rFonts w:ascii="Arial" w:hAnsi="Arial" w:cs="Arial"/>
                <w:sz w:val="20"/>
                <w:szCs w:val="20"/>
              </w:rPr>
              <w:t>0.077</w:t>
            </w:r>
          </w:p>
        </w:tc>
        <w:tc>
          <w:tcPr>
            <w:tcW w:w="690" w:type="pct"/>
            <w:tcBorders>
              <w:top w:val="single" w:sz="4" w:space="0" w:color="auto"/>
              <w:left w:val="nil"/>
              <w:bottom w:val="nil"/>
              <w:right w:val="nil"/>
              <w:tl2br w:val="nil"/>
              <w:tr2bl w:val="nil"/>
            </w:tcBorders>
          </w:tcPr>
          <w:p w14:paraId="06E5B20C" w14:textId="77777777" w:rsidR="008A6818" w:rsidRDefault="006F09A8">
            <w:pPr>
              <w:jc w:val="center"/>
              <w:rPr>
                <w:rFonts w:ascii="Arial" w:hAnsi="Arial" w:cs="Arial"/>
                <w:sz w:val="20"/>
                <w:szCs w:val="20"/>
              </w:rPr>
            </w:pPr>
            <w:r>
              <w:rPr>
                <w:rFonts w:ascii="Arial" w:hAnsi="Arial" w:cs="Arial"/>
                <w:sz w:val="20"/>
                <w:szCs w:val="20"/>
              </w:rPr>
              <w:t>0.628</w:t>
            </w:r>
          </w:p>
        </w:tc>
      </w:tr>
      <w:tr w:rsidR="008A6818" w14:paraId="32CDF316" w14:textId="77777777">
        <w:trPr>
          <w:jc w:val="center"/>
        </w:trPr>
        <w:tc>
          <w:tcPr>
            <w:tcW w:w="1484" w:type="pct"/>
            <w:tcBorders>
              <w:top w:val="nil"/>
              <w:left w:val="nil"/>
              <w:bottom w:val="nil"/>
              <w:right w:val="nil"/>
              <w:tl2br w:val="nil"/>
              <w:tr2bl w:val="nil"/>
            </w:tcBorders>
          </w:tcPr>
          <w:p w14:paraId="6230725F" w14:textId="77777777" w:rsidR="008A6818" w:rsidRDefault="006F09A8">
            <w:pPr>
              <w:jc w:val="center"/>
              <w:rPr>
                <w:rFonts w:ascii="Arial" w:hAnsi="Arial" w:cs="Arial"/>
                <w:i/>
                <w:iCs/>
                <w:sz w:val="20"/>
                <w:szCs w:val="20"/>
              </w:rPr>
            </w:pPr>
            <w:r>
              <w:rPr>
                <w:rFonts w:ascii="Arial" w:hAnsi="Arial" w:cs="Arial"/>
                <w:i/>
                <w:iCs/>
                <w:sz w:val="20"/>
                <w:szCs w:val="20"/>
              </w:rPr>
              <w:t xml:space="preserve"> DIF</w:t>
            </w:r>
          </w:p>
        </w:tc>
        <w:tc>
          <w:tcPr>
            <w:tcW w:w="570" w:type="pct"/>
            <w:tcBorders>
              <w:top w:val="nil"/>
              <w:left w:val="nil"/>
              <w:bottom w:val="nil"/>
              <w:right w:val="nil"/>
              <w:tl2br w:val="nil"/>
              <w:tr2bl w:val="nil"/>
            </w:tcBorders>
          </w:tcPr>
          <w:p w14:paraId="77A08A50"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64E71D2A" w14:textId="77777777" w:rsidR="008A6818" w:rsidRDefault="006F09A8">
            <w:pPr>
              <w:jc w:val="center"/>
              <w:rPr>
                <w:rFonts w:ascii="Arial" w:hAnsi="Arial" w:cs="Arial"/>
                <w:sz w:val="20"/>
                <w:szCs w:val="20"/>
              </w:rPr>
            </w:pPr>
            <w:r>
              <w:rPr>
                <w:rFonts w:ascii="Arial" w:hAnsi="Arial" w:cs="Arial"/>
                <w:sz w:val="20"/>
                <w:szCs w:val="20"/>
              </w:rPr>
              <w:t>2.315</w:t>
            </w:r>
          </w:p>
        </w:tc>
        <w:tc>
          <w:tcPr>
            <w:tcW w:w="962" w:type="pct"/>
            <w:tcBorders>
              <w:top w:val="nil"/>
              <w:left w:val="nil"/>
              <w:bottom w:val="nil"/>
              <w:right w:val="nil"/>
              <w:tl2br w:val="nil"/>
              <w:tr2bl w:val="nil"/>
            </w:tcBorders>
          </w:tcPr>
          <w:p w14:paraId="1156C913" w14:textId="77777777" w:rsidR="008A6818" w:rsidRDefault="006F09A8">
            <w:pPr>
              <w:jc w:val="center"/>
              <w:rPr>
                <w:rFonts w:ascii="Arial" w:hAnsi="Arial" w:cs="Arial"/>
                <w:sz w:val="20"/>
                <w:szCs w:val="20"/>
              </w:rPr>
            </w:pPr>
            <w:r>
              <w:rPr>
                <w:rFonts w:ascii="Arial" w:hAnsi="Arial" w:cs="Arial"/>
                <w:sz w:val="20"/>
                <w:szCs w:val="20"/>
              </w:rPr>
              <w:t>1.033</w:t>
            </w:r>
          </w:p>
        </w:tc>
        <w:tc>
          <w:tcPr>
            <w:tcW w:w="595" w:type="pct"/>
            <w:tcBorders>
              <w:top w:val="nil"/>
              <w:left w:val="nil"/>
              <w:bottom w:val="nil"/>
              <w:right w:val="nil"/>
              <w:tl2br w:val="nil"/>
              <w:tr2bl w:val="nil"/>
            </w:tcBorders>
          </w:tcPr>
          <w:p w14:paraId="496C9832" w14:textId="77777777" w:rsidR="008A6818" w:rsidRDefault="006F09A8">
            <w:pPr>
              <w:jc w:val="center"/>
              <w:rPr>
                <w:rFonts w:ascii="Arial" w:hAnsi="Arial" w:cs="Arial"/>
                <w:sz w:val="20"/>
                <w:szCs w:val="20"/>
              </w:rPr>
            </w:pPr>
            <w:r>
              <w:rPr>
                <w:rFonts w:ascii="Arial" w:hAnsi="Arial" w:cs="Arial"/>
                <w:sz w:val="20"/>
                <w:szCs w:val="20"/>
              </w:rPr>
              <w:t>0.183</w:t>
            </w:r>
          </w:p>
        </w:tc>
        <w:tc>
          <w:tcPr>
            <w:tcW w:w="690" w:type="pct"/>
            <w:tcBorders>
              <w:top w:val="nil"/>
              <w:left w:val="nil"/>
              <w:bottom w:val="nil"/>
              <w:right w:val="nil"/>
              <w:tl2br w:val="nil"/>
              <w:tr2bl w:val="nil"/>
            </w:tcBorders>
          </w:tcPr>
          <w:p w14:paraId="66179C24" w14:textId="77777777" w:rsidR="008A6818" w:rsidRDefault="006F09A8">
            <w:pPr>
              <w:jc w:val="center"/>
              <w:rPr>
                <w:rFonts w:ascii="Arial" w:hAnsi="Arial" w:cs="Arial"/>
                <w:sz w:val="20"/>
                <w:szCs w:val="20"/>
              </w:rPr>
            </w:pPr>
            <w:r>
              <w:rPr>
                <w:rFonts w:ascii="Arial" w:hAnsi="Arial" w:cs="Arial"/>
                <w:sz w:val="20"/>
                <w:szCs w:val="20"/>
              </w:rPr>
              <w:t>4.59</w:t>
            </w:r>
          </w:p>
        </w:tc>
      </w:tr>
      <w:tr w:rsidR="008A6818" w14:paraId="1E7F984E" w14:textId="77777777">
        <w:trPr>
          <w:jc w:val="center"/>
        </w:trPr>
        <w:tc>
          <w:tcPr>
            <w:tcW w:w="1484" w:type="pct"/>
            <w:tcBorders>
              <w:top w:val="nil"/>
              <w:left w:val="nil"/>
              <w:bottom w:val="nil"/>
              <w:right w:val="nil"/>
              <w:tl2br w:val="nil"/>
              <w:tr2bl w:val="nil"/>
            </w:tcBorders>
          </w:tcPr>
          <w:p w14:paraId="21F35CF3" w14:textId="77777777" w:rsidR="008A6818" w:rsidRDefault="006F09A8">
            <w:pPr>
              <w:jc w:val="center"/>
              <w:rPr>
                <w:rFonts w:ascii="Arial" w:hAnsi="Arial" w:cs="Arial"/>
                <w:i/>
                <w:iCs/>
                <w:sz w:val="20"/>
                <w:szCs w:val="20"/>
              </w:rPr>
            </w:pPr>
            <w:r>
              <w:rPr>
                <w:rFonts w:ascii="Arial" w:hAnsi="Arial" w:cs="Arial"/>
                <w:i/>
                <w:iCs/>
                <w:sz w:val="20"/>
                <w:szCs w:val="20"/>
              </w:rPr>
              <w:t xml:space="preserve"> LQ</w:t>
            </w:r>
          </w:p>
        </w:tc>
        <w:tc>
          <w:tcPr>
            <w:tcW w:w="570" w:type="pct"/>
            <w:tcBorders>
              <w:top w:val="nil"/>
              <w:left w:val="nil"/>
              <w:bottom w:val="nil"/>
              <w:right w:val="nil"/>
              <w:tl2br w:val="nil"/>
              <w:tr2bl w:val="nil"/>
            </w:tcBorders>
          </w:tcPr>
          <w:p w14:paraId="10419479"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3EE9904B" w14:textId="77777777" w:rsidR="008A6818" w:rsidRDefault="006F09A8">
            <w:pPr>
              <w:jc w:val="center"/>
              <w:rPr>
                <w:rFonts w:ascii="Arial" w:hAnsi="Arial" w:cs="Arial"/>
                <w:sz w:val="20"/>
                <w:szCs w:val="20"/>
              </w:rPr>
            </w:pPr>
            <w:r>
              <w:rPr>
                <w:rFonts w:ascii="Arial" w:hAnsi="Arial" w:cs="Arial"/>
                <w:sz w:val="20"/>
                <w:szCs w:val="20"/>
              </w:rPr>
              <w:t>1.229</w:t>
            </w:r>
          </w:p>
        </w:tc>
        <w:tc>
          <w:tcPr>
            <w:tcW w:w="962" w:type="pct"/>
            <w:tcBorders>
              <w:top w:val="nil"/>
              <w:left w:val="nil"/>
              <w:bottom w:val="nil"/>
              <w:right w:val="nil"/>
              <w:tl2br w:val="nil"/>
              <w:tr2bl w:val="nil"/>
            </w:tcBorders>
          </w:tcPr>
          <w:p w14:paraId="215158C7" w14:textId="77777777" w:rsidR="008A6818" w:rsidRDefault="006F09A8">
            <w:pPr>
              <w:jc w:val="center"/>
              <w:rPr>
                <w:rFonts w:ascii="Arial" w:hAnsi="Arial" w:cs="Arial"/>
                <w:sz w:val="20"/>
                <w:szCs w:val="20"/>
              </w:rPr>
            </w:pPr>
            <w:r>
              <w:rPr>
                <w:rFonts w:ascii="Arial" w:hAnsi="Arial" w:cs="Arial"/>
                <w:sz w:val="20"/>
                <w:szCs w:val="20"/>
              </w:rPr>
              <w:t>0.742</w:t>
            </w:r>
          </w:p>
        </w:tc>
        <w:tc>
          <w:tcPr>
            <w:tcW w:w="595" w:type="pct"/>
            <w:tcBorders>
              <w:top w:val="nil"/>
              <w:left w:val="nil"/>
              <w:bottom w:val="nil"/>
              <w:right w:val="nil"/>
              <w:tl2br w:val="nil"/>
              <w:tr2bl w:val="nil"/>
            </w:tcBorders>
          </w:tcPr>
          <w:p w14:paraId="48C7815D" w14:textId="77777777" w:rsidR="008A6818" w:rsidRDefault="006F09A8">
            <w:pPr>
              <w:jc w:val="center"/>
              <w:rPr>
                <w:rFonts w:ascii="Arial" w:hAnsi="Arial" w:cs="Arial"/>
                <w:sz w:val="20"/>
                <w:szCs w:val="20"/>
              </w:rPr>
            </w:pPr>
            <w:r>
              <w:rPr>
                <w:rFonts w:ascii="Arial" w:hAnsi="Arial" w:cs="Arial"/>
                <w:sz w:val="20"/>
                <w:szCs w:val="20"/>
              </w:rPr>
              <w:t>0.042</w:t>
            </w:r>
          </w:p>
        </w:tc>
        <w:tc>
          <w:tcPr>
            <w:tcW w:w="690" w:type="pct"/>
            <w:tcBorders>
              <w:top w:val="nil"/>
              <w:left w:val="nil"/>
              <w:bottom w:val="nil"/>
              <w:right w:val="nil"/>
              <w:tl2br w:val="nil"/>
              <w:tr2bl w:val="nil"/>
            </w:tcBorders>
          </w:tcPr>
          <w:p w14:paraId="28BABA08" w14:textId="77777777" w:rsidR="008A6818" w:rsidRDefault="006F09A8">
            <w:pPr>
              <w:jc w:val="center"/>
              <w:rPr>
                <w:rFonts w:ascii="Arial" w:hAnsi="Arial" w:cs="Arial"/>
                <w:sz w:val="20"/>
                <w:szCs w:val="20"/>
              </w:rPr>
            </w:pPr>
            <w:r>
              <w:rPr>
                <w:rFonts w:ascii="Arial" w:hAnsi="Arial" w:cs="Arial"/>
                <w:sz w:val="20"/>
                <w:szCs w:val="20"/>
              </w:rPr>
              <w:t>4.364</w:t>
            </w:r>
          </w:p>
        </w:tc>
      </w:tr>
      <w:tr w:rsidR="008A6818" w14:paraId="7BA10CAF" w14:textId="77777777">
        <w:trPr>
          <w:jc w:val="center"/>
        </w:trPr>
        <w:tc>
          <w:tcPr>
            <w:tcW w:w="1484" w:type="pct"/>
            <w:tcBorders>
              <w:top w:val="nil"/>
              <w:left w:val="nil"/>
              <w:bottom w:val="nil"/>
              <w:right w:val="nil"/>
              <w:tl2br w:val="nil"/>
              <w:tr2bl w:val="nil"/>
            </w:tcBorders>
          </w:tcPr>
          <w:p w14:paraId="2002A22F" w14:textId="77777777" w:rsidR="008A6818" w:rsidRDefault="006F09A8">
            <w:pPr>
              <w:jc w:val="center"/>
              <w:rPr>
                <w:rFonts w:ascii="Arial" w:hAnsi="Arial" w:cs="Arial"/>
                <w:i/>
                <w:iCs/>
                <w:sz w:val="20"/>
                <w:szCs w:val="20"/>
              </w:rPr>
            </w:pPr>
            <w:r>
              <w:rPr>
                <w:rFonts w:ascii="Arial" w:hAnsi="Arial" w:cs="Arial"/>
                <w:i/>
                <w:iCs/>
                <w:sz w:val="20"/>
                <w:szCs w:val="20"/>
              </w:rPr>
              <w:t>INDL</w:t>
            </w:r>
          </w:p>
        </w:tc>
        <w:tc>
          <w:tcPr>
            <w:tcW w:w="570" w:type="pct"/>
            <w:tcBorders>
              <w:top w:val="nil"/>
              <w:left w:val="nil"/>
              <w:bottom w:val="nil"/>
              <w:right w:val="nil"/>
              <w:tl2br w:val="nil"/>
              <w:tr2bl w:val="nil"/>
            </w:tcBorders>
          </w:tcPr>
          <w:p w14:paraId="2014A13E"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527A9BE4" w14:textId="77777777" w:rsidR="008A6818" w:rsidRDefault="006F09A8">
            <w:pPr>
              <w:jc w:val="center"/>
              <w:rPr>
                <w:rFonts w:ascii="Arial" w:hAnsi="Arial" w:cs="Arial"/>
                <w:sz w:val="20"/>
                <w:szCs w:val="20"/>
              </w:rPr>
            </w:pPr>
            <w:r>
              <w:rPr>
                <w:rFonts w:ascii="Arial" w:hAnsi="Arial" w:cs="Arial"/>
                <w:sz w:val="20"/>
                <w:szCs w:val="20"/>
              </w:rPr>
              <w:t>0.321</w:t>
            </w:r>
          </w:p>
        </w:tc>
        <w:tc>
          <w:tcPr>
            <w:tcW w:w="962" w:type="pct"/>
            <w:tcBorders>
              <w:top w:val="nil"/>
              <w:left w:val="nil"/>
              <w:bottom w:val="nil"/>
              <w:right w:val="nil"/>
              <w:tl2br w:val="nil"/>
              <w:tr2bl w:val="nil"/>
            </w:tcBorders>
          </w:tcPr>
          <w:p w14:paraId="44BB67E6" w14:textId="77777777" w:rsidR="008A6818" w:rsidRDefault="006F09A8">
            <w:pPr>
              <w:jc w:val="center"/>
              <w:rPr>
                <w:rFonts w:ascii="Arial" w:hAnsi="Arial" w:cs="Arial"/>
                <w:sz w:val="20"/>
                <w:szCs w:val="20"/>
              </w:rPr>
            </w:pPr>
            <w:r>
              <w:rPr>
                <w:rFonts w:ascii="Arial" w:hAnsi="Arial" w:cs="Arial"/>
                <w:sz w:val="20"/>
                <w:szCs w:val="20"/>
              </w:rPr>
              <w:t>0.082</w:t>
            </w:r>
          </w:p>
        </w:tc>
        <w:tc>
          <w:tcPr>
            <w:tcW w:w="595" w:type="pct"/>
            <w:tcBorders>
              <w:top w:val="nil"/>
              <w:left w:val="nil"/>
              <w:bottom w:val="nil"/>
              <w:right w:val="nil"/>
              <w:tl2br w:val="nil"/>
              <w:tr2bl w:val="nil"/>
            </w:tcBorders>
          </w:tcPr>
          <w:p w14:paraId="648DB5DF" w14:textId="77777777" w:rsidR="008A6818" w:rsidRDefault="006F09A8">
            <w:pPr>
              <w:jc w:val="center"/>
              <w:rPr>
                <w:rFonts w:ascii="Arial" w:hAnsi="Arial" w:cs="Arial"/>
                <w:sz w:val="20"/>
                <w:szCs w:val="20"/>
              </w:rPr>
            </w:pPr>
            <w:r>
              <w:rPr>
                <w:rFonts w:ascii="Arial" w:hAnsi="Arial" w:cs="Arial"/>
                <w:sz w:val="20"/>
                <w:szCs w:val="20"/>
              </w:rPr>
              <w:t>0.101</w:t>
            </w:r>
          </w:p>
        </w:tc>
        <w:tc>
          <w:tcPr>
            <w:tcW w:w="690" w:type="pct"/>
            <w:tcBorders>
              <w:top w:val="nil"/>
              <w:left w:val="nil"/>
              <w:bottom w:val="nil"/>
              <w:right w:val="nil"/>
              <w:tl2br w:val="nil"/>
              <w:tr2bl w:val="nil"/>
            </w:tcBorders>
          </w:tcPr>
          <w:p w14:paraId="2B872B9E" w14:textId="77777777" w:rsidR="008A6818" w:rsidRDefault="006F09A8">
            <w:pPr>
              <w:jc w:val="center"/>
              <w:rPr>
                <w:rFonts w:ascii="Arial" w:hAnsi="Arial" w:cs="Arial"/>
                <w:sz w:val="20"/>
                <w:szCs w:val="20"/>
              </w:rPr>
            </w:pPr>
            <w:r>
              <w:rPr>
                <w:rFonts w:ascii="Arial" w:hAnsi="Arial" w:cs="Arial"/>
                <w:sz w:val="20"/>
                <w:szCs w:val="20"/>
              </w:rPr>
              <w:t>0.556</w:t>
            </w:r>
          </w:p>
        </w:tc>
      </w:tr>
      <w:tr w:rsidR="008A6818" w14:paraId="6F9AE6E8" w14:textId="77777777">
        <w:trPr>
          <w:jc w:val="center"/>
        </w:trPr>
        <w:tc>
          <w:tcPr>
            <w:tcW w:w="1484" w:type="pct"/>
            <w:tcBorders>
              <w:top w:val="nil"/>
              <w:left w:val="nil"/>
              <w:bottom w:val="nil"/>
              <w:right w:val="nil"/>
              <w:tl2br w:val="nil"/>
              <w:tr2bl w:val="nil"/>
            </w:tcBorders>
          </w:tcPr>
          <w:p w14:paraId="6C708FEE" w14:textId="77777777" w:rsidR="008A6818" w:rsidRDefault="006F09A8">
            <w:pPr>
              <w:jc w:val="center"/>
              <w:rPr>
                <w:rFonts w:ascii="Arial" w:hAnsi="Arial" w:cs="Arial"/>
                <w:i/>
                <w:iCs/>
                <w:sz w:val="20"/>
                <w:szCs w:val="20"/>
              </w:rPr>
            </w:pPr>
            <w:r>
              <w:rPr>
                <w:rFonts w:ascii="Arial" w:hAnsi="Arial" w:cs="Arial"/>
                <w:i/>
                <w:iCs/>
                <w:sz w:val="20"/>
                <w:szCs w:val="20"/>
              </w:rPr>
              <w:t xml:space="preserve"> IS</w:t>
            </w:r>
          </w:p>
        </w:tc>
        <w:tc>
          <w:tcPr>
            <w:tcW w:w="570" w:type="pct"/>
            <w:tcBorders>
              <w:top w:val="nil"/>
              <w:left w:val="nil"/>
              <w:bottom w:val="nil"/>
              <w:right w:val="nil"/>
              <w:tl2br w:val="nil"/>
              <w:tr2bl w:val="nil"/>
            </w:tcBorders>
          </w:tcPr>
          <w:p w14:paraId="354E8F21"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21D5AD99" w14:textId="77777777" w:rsidR="008A6818" w:rsidRDefault="006F09A8">
            <w:pPr>
              <w:jc w:val="center"/>
              <w:rPr>
                <w:rFonts w:ascii="Arial" w:hAnsi="Arial" w:cs="Arial"/>
                <w:sz w:val="20"/>
                <w:szCs w:val="20"/>
              </w:rPr>
            </w:pPr>
            <w:r>
              <w:rPr>
                <w:rFonts w:ascii="Arial" w:hAnsi="Arial" w:cs="Arial"/>
                <w:sz w:val="20"/>
                <w:szCs w:val="20"/>
              </w:rPr>
              <w:t>0.492</w:t>
            </w:r>
          </w:p>
        </w:tc>
        <w:tc>
          <w:tcPr>
            <w:tcW w:w="962" w:type="pct"/>
            <w:tcBorders>
              <w:top w:val="nil"/>
              <w:left w:val="nil"/>
              <w:bottom w:val="nil"/>
              <w:right w:val="nil"/>
              <w:tl2br w:val="nil"/>
              <w:tr2bl w:val="nil"/>
            </w:tcBorders>
          </w:tcPr>
          <w:p w14:paraId="1D717A6F" w14:textId="77777777" w:rsidR="008A6818" w:rsidRDefault="006F09A8">
            <w:pPr>
              <w:jc w:val="center"/>
              <w:rPr>
                <w:rFonts w:ascii="Arial" w:hAnsi="Arial" w:cs="Arial"/>
                <w:sz w:val="20"/>
                <w:szCs w:val="20"/>
              </w:rPr>
            </w:pPr>
            <w:r>
              <w:rPr>
                <w:rFonts w:ascii="Arial" w:hAnsi="Arial" w:cs="Arial"/>
                <w:sz w:val="20"/>
                <w:szCs w:val="20"/>
              </w:rPr>
              <w:t>0.091</w:t>
            </w:r>
          </w:p>
        </w:tc>
        <w:tc>
          <w:tcPr>
            <w:tcW w:w="595" w:type="pct"/>
            <w:tcBorders>
              <w:top w:val="nil"/>
              <w:left w:val="nil"/>
              <w:bottom w:val="nil"/>
              <w:right w:val="nil"/>
              <w:tl2br w:val="nil"/>
              <w:tr2bl w:val="nil"/>
            </w:tcBorders>
          </w:tcPr>
          <w:p w14:paraId="2572C27A" w14:textId="77777777" w:rsidR="008A6818" w:rsidRDefault="006F09A8">
            <w:pPr>
              <w:jc w:val="center"/>
              <w:rPr>
                <w:rFonts w:ascii="Arial" w:hAnsi="Arial" w:cs="Arial"/>
                <w:sz w:val="20"/>
                <w:szCs w:val="20"/>
              </w:rPr>
            </w:pPr>
            <w:r>
              <w:rPr>
                <w:rFonts w:ascii="Arial" w:hAnsi="Arial" w:cs="Arial"/>
                <w:sz w:val="20"/>
                <w:szCs w:val="20"/>
              </w:rPr>
              <w:t>0.326</w:t>
            </w:r>
          </w:p>
        </w:tc>
        <w:tc>
          <w:tcPr>
            <w:tcW w:w="690" w:type="pct"/>
            <w:tcBorders>
              <w:top w:val="nil"/>
              <w:left w:val="nil"/>
              <w:bottom w:val="nil"/>
              <w:right w:val="nil"/>
              <w:tl2br w:val="nil"/>
              <w:tr2bl w:val="nil"/>
            </w:tcBorders>
          </w:tcPr>
          <w:p w14:paraId="3E9B871B" w14:textId="77777777" w:rsidR="008A6818" w:rsidRDefault="006F09A8">
            <w:pPr>
              <w:jc w:val="center"/>
              <w:rPr>
                <w:rFonts w:ascii="Arial" w:hAnsi="Arial" w:cs="Arial"/>
                <w:sz w:val="20"/>
                <w:szCs w:val="20"/>
              </w:rPr>
            </w:pPr>
            <w:r>
              <w:rPr>
                <w:rFonts w:ascii="Arial" w:hAnsi="Arial" w:cs="Arial"/>
                <w:sz w:val="20"/>
                <w:szCs w:val="20"/>
              </w:rPr>
              <w:t>0.841</w:t>
            </w:r>
          </w:p>
        </w:tc>
      </w:tr>
      <w:tr w:rsidR="008A6818" w14:paraId="1CF35519" w14:textId="77777777">
        <w:trPr>
          <w:jc w:val="center"/>
        </w:trPr>
        <w:tc>
          <w:tcPr>
            <w:tcW w:w="1484" w:type="pct"/>
            <w:tcBorders>
              <w:top w:val="nil"/>
              <w:left w:val="nil"/>
              <w:bottom w:val="nil"/>
              <w:right w:val="nil"/>
              <w:tl2br w:val="nil"/>
              <w:tr2bl w:val="nil"/>
            </w:tcBorders>
          </w:tcPr>
          <w:p w14:paraId="249932CA" w14:textId="77777777" w:rsidR="008A6818" w:rsidRDefault="006F09A8">
            <w:pPr>
              <w:jc w:val="center"/>
              <w:rPr>
                <w:rFonts w:ascii="Arial" w:hAnsi="Arial" w:cs="Arial"/>
                <w:i/>
                <w:iCs/>
                <w:sz w:val="20"/>
                <w:szCs w:val="20"/>
              </w:rPr>
            </w:pPr>
            <w:r>
              <w:rPr>
                <w:rFonts w:ascii="Arial" w:hAnsi="Arial" w:cs="Arial"/>
                <w:i/>
                <w:iCs/>
                <w:sz w:val="20"/>
                <w:szCs w:val="20"/>
              </w:rPr>
              <w:t xml:space="preserve"> URBL</w:t>
            </w:r>
          </w:p>
        </w:tc>
        <w:tc>
          <w:tcPr>
            <w:tcW w:w="570" w:type="pct"/>
            <w:tcBorders>
              <w:top w:val="nil"/>
              <w:left w:val="nil"/>
              <w:bottom w:val="nil"/>
              <w:right w:val="nil"/>
              <w:tl2br w:val="nil"/>
              <w:tr2bl w:val="nil"/>
            </w:tcBorders>
          </w:tcPr>
          <w:p w14:paraId="243E476D"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0446E47D" w14:textId="77777777" w:rsidR="008A6818" w:rsidRDefault="006F09A8">
            <w:pPr>
              <w:jc w:val="center"/>
              <w:rPr>
                <w:rFonts w:ascii="Arial" w:hAnsi="Arial" w:cs="Arial"/>
                <w:sz w:val="20"/>
                <w:szCs w:val="20"/>
              </w:rPr>
            </w:pPr>
            <w:r>
              <w:rPr>
                <w:rFonts w:ascii="Arial" w:hAnsi="Arial" w:cs="Arial"/>
                <w:sz w:val="20"/>
                <w:szCs w:val="20"/>
              </w:rPr>
              <w:t>0.597</w:t>
            </w:r>
          </w:p>
        </w:tc>
        <w:tc>
          <w:tcPr>
            <w:tcW w:w="962" w:type="pct"/>
            <w:tcBorders>
              <w:top w:val="nil"/>
              <w:left w:val="nil"/>
              <w:bottom w:val="nil"/>
              <w:right w:val="nil"/>
              <w:tl2br w:val="nil"/>
              <w:tr2bl w:val="nil"/>
            </w:tcBorders>
          </w:tcPr>
          <w:p w14:paraId="2EB83241" w14:textId="77777777" w:rsidR="008A6818" w:rsidRDefault="006F09A8">
            <w:pPr>
              <w:jc w:val="center"/>
              <w:rPr>
                <w:rFonts w:ascii="Arial" w:hAnsi="Arial" w:cs="Arial"/>
                <w:sz w:val="20"/>
                <w:szCs w:val="20"/>
              </w:rPr>
            </w:pPr>
            <w:r>
              <w:rPr>
                <w:rFonts w:ascii="Arial" w:hAnsi="Arial" w:cs="Arial"/>
                <w:sz w:val="20"/>
                <w:szCs w:val="20"/>
              </w:rPr>
              <w:t>0.116</w:t>
            </w:r>
          </w:p>
        </w:tc>
        <w:tc>
          <w:tcPr>
            <w:tcW w:w="595" w:type="pct"/>
            <w:tcBorders>
              <w:top w:val="nil"/>
              <w:left w:val="nil"/>
              <w:bottom w:val="nil"/>
              <w:right w:val="nil"/>
              <w:tl2br w:val="nil"/>
              <w:tr2bl w:val="nil"/>
            </w:tcBorders>
          </w:tcPr>
          <w:p w14:paraId="6B6CACD8" w14:textId="77777777" w:rsidR="008A6818" w:rsidRDefault="006F09A8">
            <w:pPr>
              <w:jc w:val="center"/>
              <w:rPr>
                <w:rFonts w:ascii="Arial" w:hAnsi="Arial" w:cs="Arial"/>
                <w:sz w:val="20"/>
                <w:szCs w:val="20"/>
              </w:rPr>
            </w:pPr>
            <w:r>
              <w:rPr>
                <w:rFonts w:ascii="Arial" w:hAnsi="Arial" w:cs="Arial"/>
                <w:sz w:val="20"/>
                <w:szCs w:val="20"/>
              </w:rPr>
              <w:t>0.429</w:t>
            </w:r>
          </w:p>
        </w:tc>
        <w:tc>
          <w:tcPr>
            <w:tcW w:w="690" w:type="pct"/>
            <w:tcBorders>
              <w:top w:val="nil"/>
              <w:left w:val="nil"/>
              <w:bottom w:val="nil"/>
              <w:right w:val="nil"/>
              <w:tl2br w:val="nil"/>
              <w:tr2bl w:val="nil"/>
            </w:tcBorders>
          </w:tcPr>
          <w:p w14:paraId="432FD461" w14:textId="77777777" w:rsidR="008A6818" w:rsidRDefault="006F09A8">
            <w:pPr>
              <w:jc w:val="center"/>
              <w:rPr>
                <w:rFonts w:ascii="Arial" w:hAnsi="Arial" w:cs="Arial"/>
                <w:sz w:val="20"/>
                <w:szCs w:val="20"/>
              </w:rPr>
            </w:pPr>
            <w:r>
              <w:rPr>
                <w:rFonts w:ascii="Arial" w:hAnsi="Arial" w:cs="Arial"/>
                <w:sz w:val="20"/>
                <w:szCs w:val="20"/>
              </w:rPr>
              <w:t>0.868</w:t>
            </w:r>
          </w:p>
        </w:tc>
      </w:tr>
      <w:tr w:rsidR="008A6818" w14:paraId="3604B081" w14:textId="77777777">
        <w:trPr>
          <w:jc w:val="center"/>
        </w:trPr>
        <w:tc>
          <w:tcPr>
            <w:tcW w:w="1484" w:type="pct"/>
            <w:tcBorders>
              <w:top w:val="nil"/>
              <w:left w:val="nil"/>
              <w:bottom w:val="nil"/>
              <w:right w:val="nil"/>
              <w:tl2br w:val="nil"/>
              <w:tr2bl w:val="nil"/>
            </w:tcBorders>
          </w:tcPr>
          <w:p w14:paraId="3E145AFA" w14:textId="77777777" w:rsidR="008A6818" w:rsidRDefault="006F09A8">
            <w:pPr>
              <w:jc w:val="center"/>
              <w:rPr>
                <w:rFonts w:ascii="Arial" w:hAnsi="Arial" w:cs="Arial"/>
                <w:i/>
                <w:iCs/>
                <w:sz w:val="20"/>
                <w:szCs w:val="20"/>
              </w:rPr>
            </w:pPr>
            <w:r>
              <w:rPr>
                <w:rFonts w:ascii="Arial" w:hAnsi="Arial" w:cs="Arial"/>
                <w:i/>
                <w:iCs/>
                <w:sz w:val="20"/>
                <w:szCs w:val="20"/>
              </w:rPr>
              <w:t>ARPO</w:t>
            </w:r>
          </w:p>
        </w:tc>
        <w:tc>
          <w:tcPr>
            <w:tcW w:w="570" w:type="pct"/>
            <w:tcBorders>
              <w:top w:val="nil"/>
              <w:left w:val="nil"/>
              <w:bottom w:val="nil"/>
              <w:right w:val="nil"/>
              <w:tl2br w:val="nil"/>
              <w:tr2bl w:val="nil"/>
            </w:tcBorders>
          </w:tcPr>
          <w:p w14:paraId="2DF2F9D2"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5D66AE53" w14:textId="77777777" w:rsidR="008A6818" w:rsidRDefault="006F09A8">
            <w:pPr>
              <w:jc w:val="center"/>
              <w:rPr>
                <w:rFonts w:ascii="Arial" w:hAnsi="Arial" w:cs="Arial"/>
                <w:sz w:val="20"/>
                <w:szCs w:val="20"/>
              </w:rPr>
            </w:pPr>
            <w:r>
              <w:rPr>
                <w:rFonts w:ascii="Arial" w:hAnsi="Arial" w:cs="Arial"/>
                <w:sz w:val="20"/>
                <w:szCs w:val="20"/>
              </w:rPr>
              <w:t>5.614</w:t>
            </w:r>
          </w:p>
        </w:tc>
        <w:tc>
          <w:tcPr>
            <w:tcW w:w="962" w:type="pct"/>
            <w:tcBorders>
              <w:top w:val="nil"/>
              <w:left w:val="nil"/>
              <w:bottom w:val="nil"/>
              <w:right w:val="nil"/>
              <w:tl2br w:val="nil"/>
              <w:tr2bl w:val="nil"/>
            </w:tcBorders>
          </w:tcPr>
          <w:p w14:paraId="473A9978" w14:textId="77777777" w:rsidR="008A6818" w:rsidRDefault="006F09A8">
            <w:pPr>
              <w:jc w:val="center"/>
              <w:rPr>
                <w:rFonts w:ascii="Arial" w:hAnsi="Arial" w:cs="Arial"/>
                <w:sz w:val="20"/>
                <w:szCs w:val="20"/>
              </w:rPr>
            </w:pPr>
            <w:r>
              <w:rPr>
                <w:rFonts w:ascii="Arial" w:hAnsi="Arial" w:cs="Arial"/>
                <w:sz w:val="20"/>
                <w:szCs w:val="20"/>
              </w:rPr>
              <w:t>2.767</w:t>
            </w:r>
          </w:p>
        </w:tc>
        <w:tc>
          <w:tcPr>
            <w:tcW w:w="595" w:type="pct"/>
            <w:tcBorders>
              <w:top w:val="nil"/>
              <w:left w:val="nil"/>
              <w:bottom w:val="nil"/>
              <w:right w:val="nil"/>
              <w:tl2br w:val="nil"/>
              <w:tr2bl w:val="nil"/>
            </w:tcBorders>
          </w:tcPr>
          <w:p w14:paraId="2E1E58FA" w14:textId="77777777" w:rsidR="008A6818" w:rsidRDefault="006F09A8">
            <w:pPr>
              <w:jc w:val="center"/>
              <w:rPr>
                <w:rFonts w:ascii="Arial" w:hAnsi="Arial" w:cs="Arial"/>
                <w:sz w:val="20"/>
                <w:szCs w:val="20"/>
              </w:rPr>
            </w:pPr>
            <w:r>
              <w:rPr>
                <w:rFonts w:ascii="Arial" w:hAnsi="Arial" w:cs="Arial"/>
                <w:sz w:val="20"/>
                <w:szCs w:val="20"/>
              </w:rPr>
              <w:t>0.918</w:t>
            </w:r>
          </w:p>
        </w:tc>
        <w:tc>
          <w:tcPr>
            <w:tcW w:w="690" w:type="pct"/>
            <w:tcBorders>
              <w:top w:val="nil"/>
              <w:left w:val="nil"/>
              <w:bottom w:val="nil"/>
              <w:right w:val="nil"/>
              <w:tl2br w:val="nil"/>
              <w:tr2bl w:val="nil"/>
            </w:tcBorders>
          </w:tcPr>
          <w:p w14:paraId="5D483421" w14:textId="77777777" w:rsidR="008A6818" w:rsidRDefault="006F09A8">
            <w:pPr>
              <w:jc w:val="center"/>
              <w:rPr>
                <w:rFonts w:ascii="Arial" w:hAnsi="Arial" w:cs="Arial"/>
                <w:sz w:val="20"/>
                <w:szCs w:val="20"/>
              </w:rPr>
            </w:pPr>
            <w:r>
              <w:rPr>
                <w:rFonts w:ascii="Arial" w:hAnsi="Arial" w:cs="Arial"/>
                <w:sz w:val="20"/>
                <w:szCs w:val="20"/>
              </w:rPr>
              <w:t>13.394</w:t>
            </w:r>
          </w:p>
        </w:tc>
      </w:tr>
      <w:tr w:rsidR="008A6818" w14:paraId="4963C8D8" w14:textId="77777777">
        <w:trPr>
          <w:jc w:val="center"/>
        </w:trPr>
        <w:tc>
          <w:tcPr>
            <w:tcW w:w="1484" w:type="pct"/>
            <w:tcBorders>
              <w:top w:val="nil"/>
              <w:left w:val="nil"/>
              <w:bottom w:val="nil"/>
              <w:right w:val="nil"/>
              <w:tl2br w:val="nil"/>
              <w:tr2bl w:val="nil"/>
            </w:tcBorders>
          </w:tcPr>
          <w:p w14:paraId="6CF40885" w14:textId="77777777" w:rsidR="008A6818" w:rsidRDefault="006F09A8">
            <w:pPr>
              <w:jc w:val="center"/>
              <w:rPr>
                <w:rFonts w:ascii="Arial" w:hAnsi="Arial" w:cs="Arial"/>
                <w:i/>
                <w:iCs/>
                <w:sz w:val="20"/>
                <w:szCs w:val="20"/>
              </w:rPr>
            </w:pPr>
            <w:r>
              <w:rPr>
                <w:rFonts w:ascii="Arial" w:hAnsi="Arial" w:cs="Arial"/>
                <w:i/>
                <w:iCs/>
                <w:sz w:val="20"/>
                <w:szCs w:val="20"/>
              </w:rPr>
              <w:t xml:space="preserve"> LANG</w:t>
            </w:r>
          </w:p>
        </w:tc>
        <w:tc>
          <w:tcPr>
            <w:tcW w:w="570" w:type="pct"/>
            <w:tcBorders>
              <w:top w:val="nil"/>
              <w:left w:val="nil"/>
              <w:bottom w:val="nil"/>
              <w:right w:val="nil"/>
              <w:tl2br w:val="nil"/>
              <w:tr2bl w:val="nil"/>
            </w:tcBorders>
          </w:tcPr>
          <w:p w14:paraId="68F7D757"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070D1CB8" w14:textId="77777777" w:rsidR="008A6818" w:rsidRDefault="006F09A8">
            <w:pPr>
              <w:jc w:val="center"/>
              <w:rPr>
                <w:rFonts w:ascii="Arial" w:hAnsi="Arial" w:cs="Arial"/>
                <w:sz w:val="20"/>
                <w:szCs w:val="20"/>
              </w:rPr>
            </w:pPr>
            <w:r>
              <w:rPr>
                <w:rFonts w:ascii="Arial" w:hAnsi="Arial" w:cs="Arial"/>
                <w:sz w:val="20"/>
                <w:szCs w:val="20"/>
              </w:rPr>
              <w:t>0.433</w:t>
            </w:r>
          </w:p>
        </w:tc>
        <w:tc>
          <w:tcPr>
            <w:tcW w:w="962" w:type="pct"/>
            <w:tcBorders>
              <w:top w:val="nil"/>
              <w:left w:val="nil"/>
              <w:bottom w:val="nil"/>
              <w:right w:val="nil"/>
              <w:tl2br w:val="nil"/>
              <w:tr2bl w:val="nil"/>
            </w:tcBorders>
          </w:tcPr>
          <w:p w14:paraId="1D1378D7" w14:textId="77777777" w:rsidR="008A6818" w:rsidRDefault="006F09A8">
            <w:pPr>
              <w:jc w:val="center"/>
              <w:rPr>
                <w:rFonts w:ascii="Arial" w:hAnsi="Arial" w:cs="Arial"/>
                <w:sz w:val="20"/>
                <w:szCs w:val="20"/>
              </w:rPr>
            </w:pPr>
            <w:r>
              <w:rPr>
                <w:rFonts w:ascii="Arial" w:hAnsi="Arial" w:cs="Arial"/>
                <w:sz w:val="20"/>
                <w:szCs w:val="20"/>
              </w:rPr>
              <w:t>0.172</w:t>
            </w:r>
          </w:p>
        </w:tc>
        <w:tc>
          <w:tcPr>
            <w:tcW w:w="595" w:type="pct"/>
            <w:tcBorders>
              <w:top w:val="nil"/>
              <w:left w:val="nil"/>
              <w:bottom w:val="nil"/>
              <w:right w:val="nil"/>
              <w:tl2br w:val="nil"/>
              <w:tr2bl w:val="nil"/>
            </w:tcBorders>
          </w:tcPr>
          <w:p w14:paraId="0F0F9A36" w14:textId="77777777" w:rsidR="008A6818" w:rsidRDefault="006F09A8">
            <w:pPr>
              <w:jc w:val="center"/>
              <w:rPr>
                <w:rFonts w:ascii="Arial" w:hAnsi="Arial" w:cs="Arial"/>
                <w:sz w:val="20"/>
                <w:szCs w:val="20"/>
              </w:rPr>
            </w:pPr>
            <w:r>
              <w:rPr>
                <w:rFonts w:ascii="Arial" w:hAnsi="Arial" w:cs="Arial"/>
                <w:sz w:val="20"/>
                <w:szCs w:val="20"/>
              </w:rPr>
              <w:t>0.172</w:t>
            </w:r>
          </w:p>
        </w:tc>
        <w:tc>
          <w:tcPr>
            <w:tcW w:w="690" w:type="pct"/>
            <w:tcBorders>
              <w:top w:val="nil"/>
              <w:left w:val="nil"/>
              <w:bottom w:val="nil"/>
              <w:right w:val="nil"/>
              <w:tl2br w:val="nil"/>
              <w:tr2bl w:val="nil"/>
            </w:tcBorders>
          </w:tcPr>
          <w:p w14:paraId="649BD5BE" w14:textId="77777777" w:rsidR="008A6818" w:rsidRDefault="006F09A8">
            <w:pPr>
              <w:jc w:val="center"/>
              <w:rPr>
                <w:rFonts w:ascii="Arial" w:hAnsi="Arial" w:cs="Arial"/>
                <w:sz w:val="20"/>
                <w:szCs w:val="20"/>
              </w:rPr>
            </w:pPr>
            <w:r>
              <w:rPr>
                <w:rFonts w:ascii="Arial" w:hAnsi="Arial" w:cs="Arial"/>
                <w:sz w:val="20"/>
                <w:szCs w:val="20"/>
              </w:rPr>
              <w:t>1.233</w:t>
            </w:r>
          </w:p>
        </w:tc>
      </w:tr>
      <w:tr w:rsidR="008A6818" w14:paraId="10444402" w14:textId="77777777">
        <w:trPr>
          <w:jc w:val="center"/>
        </w:trPr>
        <w:tc>
          <w:tcPr>
            <w:tcW w:w="1484" w:type="pct"/>
            <w:tcBorders>
              <w:top w:val="nil"/>
              <w:left w:val="nil"/>
              <w:bottom w:val="nil"/>
              <w:right w:val="nil"/>
              <w:tl2br w:val="nil"/>
              <w:tr2bl w:val="nil"/>
            </w:tcBorders>
          </w:tcPr>
          <w:p w14:paraId="141CD2C0" w14:textId="77777777" w:rsidR="008A6818" w:rsidRDefault="006F09A8">
            <w:pPr>
              <w:jc w:val="center"/>
              <w:rPr>
                <w:rFonts w:ascii="Arial" w:hAnsi="Arial" w:cs="Arial"/>
                <w:i/>
                <w:iCs/>
                <w:sz w:val="20"/>
                <w:szCs w:val="20"/>
              </w:rPr>
            </w:pPr>
            <w:r>
              <w:rPr>
                <w:rFonts w:ascii="Arial" w:hAnsi="Arial" w:cs="Arial"/>
                <w:i/>
                <w:iCs/>
                <w:sz w:val="20"/>
                <w:szCs w:val="20"/>
              </w:rPr>
              <w:t xml:space="preserve"> INBA</w:t>
            </w:r>
          </w:p>
        </w:tc>
        <w:tc>
          <w:tcPr>
            <w:tcW w:w="570" w:type="pct"/>
            <w:tcBorders>
              <w:top w:val="nil"/>
              <w:left w:val="nil"/>
              <w:bottom w:val="nil"/>
              <w:right w:val="nil"/>
              <w:tl2br w:val="nil"/>
              <w:tr2bl w:val="nil"/>
            </w:tcBorders>
          </w:tcPr>
          <w:p w14:paraId="30CDBFC8"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60431FB1" w14:textId="77777777" w:rsidR="008A6818" w:rsidRDefault="006F09A8">
            <w:pPr>
              <w:jc w:val="center"/>
              <w:rPr>
                <w:rFonts w:ascii="Arial" w:hAnsi="Arial" w:cs="Arial"/>
                <w:sz w:val="20"/>
                <w:szCs w:val="20"/>
              </w:rPr>
            </w:pPr>
            <w:r>
              <w:rPr>
                <w:rFonts w:ascii="Arial" w:hAnsi="Arial" w:cs="Arial"/>
                <w:sz w:val="20"/>
                <w:szCs w:val="20"/>
              </w:rPr>
              <w:t>0.106</w:t>
            </w:r>
          </w:p>
        </w:tc>
        <w:tc>
          <w:tcPr>
            <w:tcW w:w="962" w:type="pct"/>
            <w:tcBorders>
              <w:top w:val="nil"/>
              <w:left w:val="nil"/>
              <w:bottom w:val="nil"/>
              <w:right w:val="nil"/>
              <w:tl2br w:val="nil"/>
              <w:tr2bl w:val="nil"/>
            </w:tcBorders>
          </w:tcPr>
          <w:p w14:paraId="0A23A072" w14:textId="77777777" w:rsidR="008A6818" w:rsidRDefault="006F09A8">
            <w:pPr>
              <w:jc w:val="center"/>
              <w:rPr>
                <w:rFonts w:ascii="Arial" w:hAnsi="Arial" w:cs="Arial"/>
                <w:sz w:val="20"/>
                <w:szCs w:val="20"/>
              </w:rPr>
            </w:pPr>
            <w:r>
              <w:rPr>
                <w:rFonts w:ascii="Arial" w:hAnsi="Arial" w:cs="Arial"/>
                <w:sz w:val="20"/>
                <w:szCs w:val="20"/>
              </w:rPr>
              <w:t>0.089</w:t>
            </w:r>
          </w:p>
        </w:tc>
        <w:tc>
          <w:tcPr>
            <w:tcW w:w="595" w:type="pct"/>
            <w:tcBorders>
              <w:top w:val="nil"/>
              <w:left w:val="nil"/>
              <w:bottom w:val="nil"/>
              <w:right w:val="nil"/>
              <w:tl2br w:val="nil"/>
              <w:tr2bl w:val="nil"/>
            </w:tcBorders>
          </w:tcPr>
          <w:p w14:paraId="13CEF269" w14:textId="77777777" w:rsidR="008A6818" w:rsidRDefault="006F09A8">
            <w:pPr>
              <w:jc w:val="center"/>
              <w:rPr>
                <w:rFonts w:ascii="Arial" w:hAnsi="Arial" w:cs="Arial"/>
                <w:sz w:val="20"/>
                <w:szCs w:val="20"/>
              </w:rPr>
            </w:pPr>
            <w:r>
              <w:rPr>
                <w:rFonts w:ascii="Arial" w:hAnsi="Arial" w:cs="Arial"/>
                <w:sz w:val="20"/>
                <w:szCs w:val="20"/>
              </w:rPr>
              <w:t>0.004</w:t>
            </w:r>
          </w:p>
        </w:tc>
        <w:tc>
          <w:tcPr>
            <w:tcW w:w="690" w:type="pct"/>
            <w:tcBorders>
              <w:top w:val="nil"/>
              <w:left w:val="nil"/>
              <w:bottom w:val="nil"/>
              <w:right w:val="nil"/>
              <w:tl2br w:val="nil"/>
              <w:tr2bl w:val="nil"/>
            </w:tcBorders>
          </w:tcPr>
          <w:p w14:paraId="05365414" w14:textId="77777777" w:rsidR="008A6818" w:rsidRDefault="006F09A8">
            <w:pPr>
              <w:jc w:val="center"/>
              <w:rPr>
                <w:rFonts w:ascii="Arial" w:hAnsi="Arial" w:cs="Arial"/>
                <w:sz w:val="20"/>
                <w:szCs w:val="20"/>
              </w:rPr>
            </w:pPr>
            <w:r>
              <w:rPr>
                <w:rFonts w:ascii="Arial" w:hAnsi="Arial" w:cs="Arial"/>
                <w:sz w:val="20"/>
                <w:szCs w:val="20"/>
              </w:rPr>
              <w:t>0.428</w:t>
            </w:r>
          </w:p>
        </w:tc>
      </w:tr>
      <w:tr w:rsidR="008A6818" w14:paraId="6F46BC40" w14:textId="77777777">
        <w:trPr>
          <w:jc w:val="center"/>
        </w:trPr>
        <w:tc>
          <w:tcPr>
            <w:tcW w:w="1484" w:type="pct"/>
            <w:tcBorders>
              <w:top w:val="nil"/>
              <w:left w:val="nil"/>
              <w:bottom w:val="nil"/>
              <w:right w:val="nil"/>
              <w:tl2br w:val="nil"/>
              <w:tr2bl w:val="nil"/>
            </w:tcBorders>
          </w:tcPr>
          <w:p w14:paraId="25F1B1CE" w14:textId="77777777" w:rsidR="008A6818" w:rsidRDefault="006F09A8">
            <w:pPr>
              <w:jc w:val="center"/>
              <w:rPr>
                <w:rFonts w:ascii="Arial" w:hAnsi="Arial" w:cs="Arial"/>
                <w:i/>
                <w:iCs/>
                <w:sz w:val="20"/>
                <w:szCs w:val="20"/>
              </w:rPr>
            </w:pPr>
            <w:proofErr w:type="spellStart"/>
            <w:r>
              <w:rPr>
                <w:rFonts w:ascii="Arial" w:hAnsi="Arial" w:cs="Arial"/>
                <w:i/>
                <w:iCs/>
                <w:sz w:val="20"/>
                <w:szCs w:val="20"/>
              </w:rPr>
              <w:t>usage_depth</w:t>
            </w:r>
            <w:proofErr w:type="spellEnd"/>
          </w:p>
        </w:tc>
        <w:tc>
          <w:tcPr>
            <w:tcW w:w="570" w:type="pct"/>
            <w:tcBorders>
              <w:top w:val="nil"/>
              <w:left w:val="nil"/>
              <w:bottom w:val="nil"/>
              <w:right w:val="nil"/>
              <w:tl2br w:val="nil"/>
              <w:tr2bl w:val="nil"/>
            </w:tcBorders>
          </w:tcPr>
          <w:p w14:paraId="443F04B3"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40A43133" w14:textId="77777777" w:rsidR="008A6818" w:rsidRDefault="006F09A8">
            <w:pPr>
              <w:jc w:val="center"/>
              <w:rPr>
                <w:rFonts w:ascii="Arial" w:hAnsi="Arial" w:cs="Arial"/>
                <w:sz w:val="20"/>
                <w:szCs w:val="20"/>
              </w:rPr>
            </w:pPr>
            <w:r>
              <w:rPr>
                <w:rFonts w:ascii="Arial" w:hAnsi="Arial" w:cs="Arial"/>
                <w:sz w:val="20"/>
                <w:szCs w:val="20"/>
              </w:rPr>
              <w:t>2.268</w:t>
            </w:r>
          </w:p>
        </w:tc>
        <w:tc>
          <w:tcPr>
            <w:tcW w:w="962" w:type="pct"/>
            <w:tcBorders>
              <w:top w:val="nil"/>
              <w:left w:val="nil"/>
              <w:bottom w:val="nil"/>
              <w:right w:val="nil"/>
              <w:tl2br w:val="nil"/>
              <w:tr2bl w:val="nil"/>
            </w:tcBorders>
          </w:tcPr>
          <w:p w14:paraId="76005A20" w14:textId="77777777" w:rsidR="008A6818" w:rsidRDefault="006F09A8">
            <w:pPr>
              <w:jc w:val="center"/>
              <w:rPr>
                <w:rFonts w:ascii="Arial" w:hAnsi="Arial" w:cs="Arial"/>
                <w:sz w:val="20"/>
                <w:szCs w:val="20"/>
              </w:rPr>
            </w:pPr>
            <w:r>
              <w:rPr>
                <w:rFonts w:ascii="Arial" w:hAnsi="Arial" w:cs="Arial"/>
                <w:sz w:val="20"/>
                <w:szCs w:val="20"/>
              </w:rPr>
              <w:t>1.058</w:t>
            </w:r>
          </w:p>
        </w:tc>
        <w:tc>
          <w:tcPr>
            <w:tcW w:w="595" w:type="pct"/>
            <w:tcBorders>
              <w:top w:val="nil"/>
              <w:left w:val="nil"/>
              <w:bottom w:val="nil"/>
              <w:right w:val="nil"/>
              <w:tl2br w:val="nil"/>
              <w:tr2bl w:val="nil"/>
            </w:tcBorders>
          </w:tcPr>
          <w:p w14:paraId="068E6D59" w14:textId="77777777" w:rsidR="008A6818" w:rsidRDefault="006F09A8">
            <w:pPr>
              <w:jc w:val="center"/>
              <w:rPr>
                <w:rFonts w:ascii="Arial" w:hAnsi="Arial" w:cs="Arial"/>
                <w:sz w:val="20"/>
                <w:szCs w:val="20"/>
              </w:rPr>
            </w:pPr>
            <w:r>
              <w:rPr>
                <w:rFonts w:ascii="Arial" w:hAnsi="Arial" w:cs="Arial"/>
                <w:sz w:val="20"/>
                <w:szCs w:val="20"/>
              </w:rPr>
              <w:t>0.068</w:t>
            </w:r>
          </w:p>
        </w:tc>
        <w:tc>
          <w:tcPr>
            <w:tcW w:w="690" w:type="pct"/>
            <w:tcBorders>
              <w:top w:val="nil"/>
              <w:left w:val="nil"/>
              <w:bottom w:val="nil"/>
              <w:right w:val="nil"/>
              <w:tl2br w:val="nil"/>
              <w:tr2bl w:val="nil"/>
            </w:tcBorders>
          </w:tcPr>
          <w:p w14:paraId="21059C37" w14:textId="77777777" w:rsidR="008A6818" w:rsidRDefault="006F09A8">
            <w:pPr>
              <w:jc w:val="center"/>
              <w:rPr>
                <w:rFonts w:ascii="Arial" w:hAnsi="Arial" w:cs="Arial"/>
                <w:sz w:val="20"/>
                <w:szCs w:val="20"/>
              </w:rPr>
            </w:pPr>
            <w:r>
              <w:rPr>
                <w:rFonts w:ascii="Arial" w:hAnsi="Arial" w:cs="Arial"/>
                <w:sz w:val="20"/>
                <w:szCs w:val="20"/>
              </w:rPr>
              <w:t>5.107</w:t>
            </w:r>
          </w:p>
        </w:tc>
      </w:tr>
      <w:tr w:rsidR="008A6818" w14:paraId="0763154F" w14:textId="77777777">
        <w:trPr>
          <w:jc w:val="center"/>
        </w:trPr>
        <w:tc>
          <w:tcPr>
            <w:tcW w:w="1484" w:type="pct"/>
            <w:tcBorders>
              <w:top w:val="nil"/>
              <w:left w:val="nil"/>
              <w:bottom w:val="nil"/>
              <w:right w:val="nil"/>
              <w:tl2br w:val="nil"/>
              <w:tr2bl w:val="nil"/>
            </w:tcBorders>
          </w:tcPr>
          <w:p w14:paraId="07B0CE07" w14:textId="77777777" w:rsidR="008A6818" w:rsidRDefault="006F09A8">
            <w:pPr>
              <w:ind w:firstLineChars="200" w:firstLine="400"/>
              <w:rPr>
                <w:rFonts w:ascii="Arial" w:hAnsi="Arial" w:cs="Arial"/>
                <w:i/>
                <w:iCs/>
                <w:sz w:val="20"/>
                <w:szCs w:val="20"/>
              </w:rPr>
            </w:pPr>
            <w:proofErr w:type="spellStart"/>
            <w:r>
              <w:rPr>
                <w:rFonts w:ascii="Arial" w:hAnsi="Arial" w:cs="Arial"/>
                <w:i/>
                <w:iCs/>
                <w:sz w:val="20"/>
                <w:szCs w:val="20"/>
              </w:rPr>
              <w:t>digitization_level</w:t>
            </w:r>
            <w:proofErr w:type="spellEnd"/>
          </w:p>
        </w:tc>
        <w:tc>
          <w:tcPr>
            <w:tcW w:w="570" w:type="pct"/>
            <w:tcBorders>
              <w:top w:val="nil"/>
              <w:left w:val="nil"/>
              <w:bottom w:val="nil"/>
              <w:right w:val="nil"/>
              <w:tl2br w:val="nil"/>
              <w:tr2bl w:val="nil"/>
            </w:tcBorders>
          </w:tcPr>
          <w:p w14:paraId="24DC8FE0"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3C885A18" w14:textId="77777777" w:rsidR="008A6818" w:rsidRDefault="006F09A8">
            <w:pPr>
              <w:jc w:val="center"/>
              <w:rPr>
                <w:rFonts w:ascii="Arial" w:hAnsi="Arial" w:cs="Arial"/>
                <w:sz w:val="20"/>
                <w:szCs w:val="20"/>
              </w:rPr>
            </w:pPr>
            <w:r>
              <w:rPr>
                <w:rFonts w:ascii="Arial" w:hAnsi="Arial" w:cs="Arial"/>
                <w:sz w:val="20"/>
                <w:szCs w:val="20"/>
              </w:rPr>
              <w:t>3.01</w:t>
            </w:r>
          </w:p>
        </w:tc>
        <w:tc>
          <w:tcPr>
            <w:tcW w:w="962" w:type="pct"/>
            <w:tcBorders>
              <w:top w:val="nil"/>
              <w:left w:val="nil"/>
              <w:bottom w:val="nil"/>
              <w:right w:val="nil"/>
              <w:tl2br w:val="nil"/>
              <w:tr2bl w:val="nil"/>
            </w:tcBorders>
          </w:tcPr>
          <w:p w14:paraId="55F51CC4" w14:textId="77777777" w:rsidR="008A6818" w:rsidRDefault="006F09A8">
            <w:pPr>
              <w:jc w:val="center"/>
              <w:rPr>
                <w:rFonts w:ascii="Arial" w:hAnsi="Arial" w:cs="Arial"/>
                <w:sz w:val="20"/>
                <w:szCs w:val="20"/>
              </w:rPr>
            </w:pPr>
            <w:r>
              <w:rPr>
                <w:rFonts w:ascii="Arial" w:hAnsi="Arial" w:cs="Arial"/>
                <w:sz w:val="20"/>
                <w:szCs w:val="20"/>
              </w:rPr>
              <w:t>1.174</w:t>
            </w:r>
          </w:p>
        </w:tc>
        <w:tc>
          <w:tcPr>
            <w:tcW w:w="595" w:type="pct"/>
            <w:tcBorders>
              <w:top w:val="nil"/>
              <w:left w:val="nil"/>
              <w:bottom w:val="nil"/>
              <w:right w:val="nil"/>
              <w:tl2br w:val="nil"/>
              <w:tr2bl w:val="nil"/>
            </w:tcBorders>
          </w:tcPr>
          <w:p w14:paraId="375D6112" w14:textId="77777777" w:rsidR="008A6818" w:rsidRDefault="006F09A8">
            <w:pPr>
              <w:jc w:val="center"/>
              <w:rPr>
                <w:rFonts w:ascii="Arial" w:hAnsi="Arial" w:cs="Arial"/>
                <w:sz w:val="20"/>
                <w:szCs w:val="20"/>
              </w:rPr>
            </w:pPr>
            <w:r>
              <w:rPr>
                <w:rFonts w:ascii="Arial" w:hAnsi="Arial" w:cs="Arial"/>
                <w:sz w:val="20"/>
                <w:szCs w:val="20"/>
              </w:rPr>
              <w:t>0.076</w:t>
            </w:r>
          </w:p>
        </w:tc>
        <w:tc>
          <w:tcPr>
            <w:tcW w:w="690" w:type="pct"/>
            <w:tcBorders>
              <w:top w:val="nil"/>
              <w:left w:val="nil"/>
              <w:bottom w:val="nil"/>
              <w:right w:val="nil"/>
              <w:tl2br w:val="nil"/>
              <w:tr2bl w:val="nil"/>
            </w:tcBorders>
          </w:tcPr>
          <w:p w14:paraId="1461CF86" w14:textId="77777777" w:rsidR="008A6818" w:rsidRDefault="006F09A8">
            <w:pPr>
              <w:jc w:val="center"/>
              <w:rPr>
                <w:rFonts w:ascii="Arial" w:hAnsi="Arial" w:cs="Arial"/>
                <w:sz w:val="20"/>
                <w:szCs w:val="20"/>
              </w:rPr>
            </w:pPr>
            <w:r>
              <w:rPr>
                <w:rFonts w:ascii="Arial" w:hAnsi="Arial" w:cs="Arial"/>
                <w:sz w:val="20"/>
                <w:szCs w:val="20"/>
              </w:rPr>
              <w:t>4.622</w:t>
            </w:r>
          </w:p>
        </w:tc>
      </w:tr>
      <w:tr w:rsidR="008A6818" w14:paraId="5E308C96" w14:textId="77777777">
        <w:trPr>
          <w:jc w:val="center"/>
        </w:trPr>
        <w:tc>
          <w:tcPr>
            <w:tcW w:w="1484" w:type="pct"/>
            <w:tcBorders>
              <w:top w:val="nil"/>
              <w:left w:val="nil"/>
              <w:bottom w:val="nil"/>
              <w:right w:val="nil"/>
              <w:tl2br w:val="nil"/>
              <w:tr2bl w:val="nil"/>
            </w:tcBorders>
          </w:tcPr>
          <w:p w14:paraId="7F353211" w14:textId="77777777" w:rsidR="008A6818" w:rsidRDefault="006F09A8">
            <w:pPr>
              <w:jc w:val="center"/>
              <w:rPr>
                <w:rFonts w:ascii="Arial" w:hAnsi="Arial" w:cs="Arial"/>
                <w:i/>
                <w:iCs/>
                <w:sz w:val="20"/>
                <w:szCs w:val="20"/>
              </w:rPr>
            </w:pPr>
            <w:r>
              <w:rPr>
                <w:rFonts w:ascii="Arial" w:hAnsi="Arial" w:cs="Arial"/>
                <w:i/>
                <w:iCs/>
                <w:sz w:val="20"/>
                <w:szCs w:val="20"/>
              </w:rPr>
              <w:t xml:space="preserve"> RDPI</w:t>
            </w:r>
          </w:p>
        </w:tc>
        <w:tc>
          <w:tcPr>
            <w:tcW w:w="570" w:type="pct"/>
            <w:tcBorders>
              <w:top w:val="nil"/>
              <w:left w:val="nil"/>
              <w:bottom w:val="nil"/>
              <w:right w:val="nil"/>
              <w:tl2br w:val="nil"/>
              <w:tr2bl w:val="nil"/>
            </w:tcBorders>
          </w:tcPr>
          <w:p w14:paraId="36CEA31F"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3054BA4C" w14:textId="77777777" w:rsidR="008A6818" w:rsidRDefault="006F09A8">
            <w:pPr>
              <w:jc w:val="center"/>
              <w:rPr>
                <w:rFonts w:ascii="Arial" w:hAnsi="Arial" w:cs="Arial"/>
                <w:sz w:val="20"/>
                <w:szCs w:val="20"/>
              </w:rPr>
            </w:pPr>
            <w:r>
              <w:rPr>
                <w:rFonts w:ascii="Arial" w:hAnsi="Arial" w:cs="Arial"/>
                <w:sz w:val="20"/>
                <w:szCs w:val="20"/>
              </w:rPr>
              <w:t>1.332</w:t>
            </w:r>
          </w:p>
        </w:tc>
        <w:tc>
          <w:tcPr>
            <w:tcW w:w="962" w:type="pct"/>
            <w:tcBorders>
              <w:top w:val="nil"/>
              <w:left w:val="nil"/>
              <w:bottom w:val="nil"/>
              <w:right w:val="nil"/>
              <w:tl2br w:val="nil"/>
              <w:tr2bl w:val="nil"/>
            </w:tcBorders>
          </w:tcPr>
          <w:p w14:paraId="3D7BCDE0" w14:textId="77777777" w:rsidR="008A6818" w:rsidRDefault="006F09A8">
            <w:pPr>
              <w:jc w:val="center"/>
              <w:rPr>
                <w:rFonts w:ascii="Arial" w:hAnsi="Arial" w:cs="Arial"/>
                <w:sz w:val="20"/>
                <w:szCs w:val="20"/>
              </w:rPr>
            </w:pPr>
            <w:r>
              <w:rPr>
                <w:rFonts w:ascii="Arial" w:hAnsi="Arial" w:cs="Arial"/>
                <w:sz w:val="20"/>
                <w:szCs w:val="20"/>
              </w:rPr>
              <w:t>0.59</w:t>
            </w:r>
          </w:p>
        </w:tc>
        <w:tc>
          <w:tcPr>
            <w:tcW w:w="595" w:type="pct"/>
            <w:tcBorders>
              <w:top w:val="nil"/>
              <w:left w:val="nil"/>
              <w:bottom w:val="nil"/>
              <w:right w:val="nil"/>
              <w:tl2br w:val="nil"/>
              <w:tr2bl w:val="nil"/>
            </w:tcBorders>
          </w:tcPr>
          <w:p w14:paraId="5195E32A" w14:textId="77777777" w:rsidR="008A6818" w:rsidRDefault="006F09A8">
            <w:pPr>
              <w:jc w:val="center"/>
              <w:rPr>
                <w:rFonts w:ascii="Arial" w:hAnsi="Arial" w:cs="Arial"/>
                <w:sz w:val="20"/>
                <w:szCs w:val="20"/>
              </w:rPr>
            </w:pPr>
            <w:r>
              <w:rPr>
                <w:rFonts w:ascii="Arial" w:hAnsi="Arial" w:cs="Arial"/>
                <w:sz w:val="20"/>
                <w:szCs w:val="20"/>
              </w:rPr>
              <w:t>0.428</w:t>
            </w:r>
          </w:p>
        </w:tc>
        <w:tc>
          <w:tcPr>
            <w:tcW w:w="690" w:type="pct"/>
            <w:tcBorders>
              <w:top w:val="nil"/>
              <w:left w:val="nil"/>
              <w:bottom w:val="nil"/>
              <w:right w:val="nil"/>
              <w:tl2br w:val="nil"/>
              <w:tr2bl w:val="nil"/>
            </w:tcBorders>
          </w:tcPr>
          <w:p w14:paraId="7E38A576" w14:textId="77777777" w:rsidR="008A6818" w:rsidRDefault="006F09A8">
            <w:pPr>
              <w:jc w:val="center"/>
              <w:rPr>
                <w:rFonts w:ascii="Arial" w:hAnsi="Arial" w:cs="Arial"/>
                <w:sz w:val="20"/>
                <w:szCs w:val="20"/>
              </w:rPr>
            </w:pPr>
            <w:r>
              <w:rPr>
                <w:rFonts w:ascii="Arial" w:hAnsi="Arial" w:cs="Arial"/>
                <w:sz w:val="20"/>
                <w:szCs w:val="20"/>
              </w:rPr>
              <w:t>3.852</w:t>
            </w:r>
          </w:p>
        </w:tc>
      </w:tr>
      <w:tr w:rsidR="008A6818" w14:paraId="42C84D3C" w14:textId="77777777">
        <w:trPr>
          <w:jc w:val="center"/>
        </w:trPr>
        <w:tc>
          <w:tcPr>
            <w:tcW w:w="1484" w:type="pct"/>
            <w:tcBorders>
              <w:top w:val="nil"/>
              <w:left w:val="nil"/>
              <w:bottom w:val="nil"/>
              <w:right w:val="nil"/>
              <w:tl2br w:val="nil"/>
              <w:tr2bl w:val="nil"/>
            </w:tcBorders>
          </w:tcPr>
          <w:p w14:paraId="078E45EA" w14:textId="77777777" w:rsidR="008A6818" w:rsidRDefault="006F09A8">
            <w:pPr>
              <w:jc w:val="center"/>
              <w:rPr>
                <w:rFonts w:ascii="Arial" w:hAnsi="Arial" w:cs="Arial"/>
                <w:i/>
                <w:iCs/>
                <w:sz w:val="20"/>
                <w:szCs w:val="20"/>
              </w:rPr>
            </w:pPr>
            <w:r>
              <w:rPr>
                <w:rFonts w:ascii="Arial" w:hAnsi="Arial" w:cs="Arial"/>
                <w:i/>
                <w:iCs/>
                <w:sz w:val="20"/>
                <w:szCs w:val="20"/>
              </w:rPr>
              <w:t xml:space="preserve"> AGTI</w:t>
            </w:r>
          </w:p>
        </w:tc>
        <w:tc>
          <w:tcPr>
            <w:tcW w:w="570" w:type="pct"/>
            <w:tcBorders>
              <w:top w:val="nil"/>
              <w:left w:val="nil"/>
              <w:bottom w:val="nil"/>
              <w:right w:val="nil"/>
              <w:tl2br w:val="nil"/>
              <w:tr2bl w:val="nil"/>
            </w:tcBorders>
          </w:tcPr>
          <w:p w14:paraId="781CD94D"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05C96121" w14:textId="77777777" w:rsidR="008A6818" w:rsidRDefault="006F09A8">
            <w:pPr>
              <w:jc w:val="center"/>
              <w:rPr>
                <w:rFonts w:ascii="Arial" w:hAnsi="Arial" w:cs="Arial"/>
                <w:sz w:val="20"/>
                <w:szCs w:val="20"/>
              </w:rPr>
            </w:pPr>
            <w:r>
              <w:rPr>
                <w:rFonts w:ascii="Arial" w:hAnsi="Arial" w:cs="Arial"/>
                <w:sz w:val="20"/>
                <w:szCs w:val="20"/>
              </w:rPr>
              <w:t>0.112</w:t>
            </w:r>
          </w:p>
        </w:tc>
        <w:tc>
          <w:tcPr>
            <w:tcW w:w="962" w:type="pct"/>
            <w:tcBorders>
              <w:top w:val="nil"/>
              <w:left w:val="nil"/>
              <w:bottom w:val="nil"/>
              <w:right w:val="nil"/>
              <w:tl2br w:val="nil"/>
              <w:tr2bl w:val="nil"/>
            </w:tcBorders>
          </w:tcPr>
          <w:p w14:paraId="199FCFBC" w14:textId="77777777" w:rsidR="008A6818" w:rsidRDefault="006F09A8">
            <w:pPr>
              <w:jc w:val="center"/>
              <w:rPr>
                <w:rFonts w:ascii="Arial" w:hAnsi="Arial" w:cs="Arial"/>
                <w:sz w:val="20"/>
                <w:szCs w:val="20"/>
              </w:rPr>
            </w:pPr>
            <w:r>
              <w:rPr>
                <w:rFonts w:ascii="Arial" w:hAnsi="Arial" w:cs="Arial"/>
                <w:sz w:val="20"/>
                <w:szCs w:val="20"/>
              </w:rPr>
              <w:t>0.134</w:t>
            </w:r>
          </w:p>
        </w:tc>
        <w:tc>
          <w:tcPr>
            <w:tcW w:w="595" w:type="pct"/>
            <w:tcBorders>
              <w:top w:val="nil"/>
              <w:left w:val="nil"/>
              <w:bottom w:val="nil"/>
              <w:right w:val="nil"/>
              <w:tl2br w:val="nil"/>
              <w:tr2bl w:val="nil"/>
            </w:tcBorders>
          </w:tcPr>
          <w:p w14:paraId="22F1213C" w14:textId="77777777" w:rsidR="008A6818" w:rsidRDefault="006F09A8">
            <w:pPr>
              <w:jc w:val="center"/>
              <w:rPr>
                <w:rFonts w:ascii="Arial" w:hAnsi="Arial" w:cs="Arial"/>
                <w:sz w:val="20"/>
                <w:szCs w:val="20"/>
              </w:rPr>
            </w:pPr>
            <w:r>
              <w:rPr>
                <w:rFonts w:ascii="Arial" w:hAnsi="Arial" w:cs="Arial"/>
                <w:sz w:val="20"/>
                <w:szCs w:val="20"/>
              </w:rPr>
              <w:t>0</w:t>
            </w:r>
          </w:p>
        </w:tc>
        <w:tc>
          <w:tcPr>
            <w:tcW w:w="690" w:type="pct"/>
            <w:tcBorders>
              <w:top w:val="nil"/>
              <w:left w:val="nil"/>
              <w:bottom w:val="nil"/>
              <w:right w:val="nil"/>
              <w:tl2br w:val="nil"/>
              <w:tr2bl w:val="nil"/>
            </w:tcBorders>
          </w:tcPr>
          <w:p w14:paraId="1794CEA5" w14:textId="77777777" w:rsidR="008A6818" w:rsidRDefault="006F09A8">
            <w:pPr>
              <w:jc w:val="center"/>
              <w:rPr>
                <w:rFonts w:ascii="Arial" w:hAnsi="Arial" w:cs="Arial"/>
                <w:sz w:val="20"/>
                <w:szCs w:val="20"/>
              </w:rPr>
            </w:pPr>
            <w:r>
              <w:rPr>
                <w:rFonts w:ascii="Arial" w:hAnsi="Arial" w:cs="Arial"/>
                <w:sz w:val="20"/>
                <w:szCs w:val="20"/>
              </w:rPr>
              <w:t>0.767</w:t>
            </w:r>
          </w:p>
        </w:tc>
      </w:tr>
      <w:tr w:rsidR="008A6818" w14:paraId="65FD874F" w14:textId="77777777">
        <w:trPr>
          <w:jc w:val="center"/>
        </w:trPr>
        <w:tc>
          <w:tcPr>
            <w:tcW w:w="1484" w:type="pct"/>
            <w:tcBorders>
              <w:top w:val="nil"/>
              <w:left w:val="nil"/>
              <w:bottom w:val="nil"/>
              <w:right w:val="nil"/>
              <w:tl2br w:val="nil"/>
              <w:tr2bl w:val="nil"/>
            </w:tcBorders>
          </w:tcPr>
          <w:p w14:paraId="1947C09B" w14:textId="77777777" w:rsidR="008A6818" w:rsidRDefault="006F09A8">
            <w:pPr>
              <w:jc w:val="center"/>
              <w:rPr>
                <w:rFonts w:ascii="Arial" w:hAnsi="Arial" w:cs="Arial"/>
                <w:i/>
                <w:iCs/>
                <w:sz w:val="20"/>
                <w:szCs w:val="20"/>
              </w:rPr>
            </w:pPr>
            <w:r>
              <w:rPr>
                <w:rFonts w:ascii="Arial" w:hAnsi="Arial" w:cs="Arial"/>
                <w:i/>
                <w:iCs/>
                <w:sz w:val="20"/>
                <w:szCs w:val="20"/>
              </w:rPr>
              <w:t xml:space="preserve"> DIR</w:t>
            </w:r>
            <w:r>
              <w:rPr>
                <w:rFonts w:ascii="Arial" w:hAnsi="Arial" w:cs="Arial"/>
                <w:i/>
                <w:iCs/>
                <w:sz w:val="20"/>
                <w:szCs w:val="20"/>
                <w:vertAlign w:val="subscript"/>
              </w:rPr>
              <w:t>i</w:t>
            </w:r>
          </w:p>
        </w:tc>
        <w:tc>
          <w:tcPr>
            <w:tcW w:w="570" w:type="pct"/>
            <w:tcBorders>
              <w:top w:val="nil"/>
              <w:left w:val="nil"/>
              <w:bottom w:val="nil"/>
              <w:right w:val="nil"/>
              <w:tl2br w:val="nil"/>
              <w:tr2bl w:val="nil"/>
            </w:tcBorders>
          </w:tcPr>
          <w:p w14:paraId="70B4AA8F"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left w:val="nil"/>
              <w:bottom w:val="nil"/>
              <w:right w:val="nil"/>
              <w:tl2br w:val="nil"/>
              <w:tr2bl w:val="nil"/>
            </w:tcBorders>
          </w:tcPr>
          <w:p w14:paraId="5E002F40" w14:textId="77777777" w:rsidR="008A6818" w:rsidRDefault="006F09A8">
            <w:pPr>
              <w:jc w:val="center"/>
              <w:rPr>
                <w:rFonts w:ascii="Arial" w:hAnsi="Arial" w:cs="Arial"/>
                <w:sz w:val="20"/>
                <w:szCs w:val="20"/>
              </w:rPr>
            </w:pPr>
            <w:r>
              <w:rPr>
                <w:rFonts w:ascii="Arial" w:hAnsi="Arial" w:cs="Arial"/>
                <w:sz w:val="20"/>
                <w:szCs w:val="20"/>
              </w:rPr>
              <w:t>0.148</w:t>
            </w:r>
          </w:p>
        </w:tc>
        <w:tc>
          <w:tcPr>
            <w:tcW w:w="962" w:type="pct"/>
            <w:tcBorders>
              <w:top w:val="nil"/>
              <w:left w:val="nil"/>
              <w:bottom w:val="nil"/>
              <w:right w:val="nil"/>
              <w:tl2br w:val="nil"/>
              <w:tr2bl w:val="nil"/>
            </w:tcBorders>
          </w:tcPr>
          <w:p w14:paraId="48219B77" w14:textId="77777777" w:rsidR="008A6818" w:rsidRDefault="006F09A8">
            <w:pPr>
              <w:jc w:val="center"/>
              <w:rPr>
                <w:rFonts w:ascii="Arial" w:hAnsi="Arial" w:cs="Arial"/>
                <w:sz w:val="20"/>
                <w:szCs w:val="20"/>
              </w:rPr>
            </w:pPr>
            <w:r>
              <w:rPr>
                <w:rFonts w:ascii="Arial" w:hAnsi="Arial" w:cs="Arial"/>
                <w:sz w:val="20"/>
                <w:szCs w:val="20"/>
              </w:rPr>
              <w:t>0.121</w:t>
            </w:r>
          </w:p>
        </w:tc>
        <w:tc>
          <w:tcPr>
            <w:tcW w:w="595" w:type="pct"/>
            <w:tcBorders>
              <w:top w:val="nil"/>
              <w:left w:val="nil"/>
              <w:bottom w:val="nil"/>
              <w:right w:val="nil"/>
              <w:tl2br w:val="nil"/>
              <w:tr2bl w:val="nil"/>
            </w:tcBorders>
          </w:tcPr>
          <w:p w14:paraId="4C560FAD" w14:textId="77777777" w:rsidR="008A6818" w:rsidRDefault="006F09A8">
            <w:pPr>
              <w:jc w:val="center"/>
              <w:rPr>
                <w:rFonts w:ascii="Arial" w:hAnsi="Arial" w:cs="Arial"/>
                <w:sz w:val="20"/>
                <w:szCs w:val="20"/>
              </w:rPr>
            </w:pPr>
            <w:r>
              <w:rPr>
                <w:rFonts w:ascii="Arial" w:hAnsi="Arial" w:cs="Arial"/>
                <w:sz w:val="20"/>
                <w:szCs w:val="20"/>
              </w:rPr>
              <w:t>0.007</w:t>
            </w:r>
          </w:p>
        </w:tc>
        <w:tc>
          <w:tcPr>
            <w:tcW w:w="690" w:type="pct"/>
            <w:tcBorders>
              <w:top w:val="nil"/>
              <w:left w:val="nil"/>
              <w:bottom w:val="nil"/>
              <w:right w:val="nil"/>
              <w:tl2br w:val="nil"/>
              <w:tr2bl w:val="nil"/>
            </w:tcBorders>
          </w:tcPr>
          <w:p w14:paraId="1CA44BD2" w14:textId="77777777" w:rsidR="008A6818" w:rsidRDefault="006F09A8">
            <w:pPr>
              <w:jc w:val="center"/>
              <w:rPr>
                <w:rFonts w:ascii="Arial" w:hAnsi="Arial" w:cs="Arial"/>
                <w:sz w:val="20"/>
                <w:szCs w:val="20"/>
              </w:rPr>
            </w:pPr>
            <w:r>
              <w:rPr>
                <w:rFonts w:ascii="Arial" w:hAnsi="Arial" w:cs="Arial"/>
                <w:sz w:val="20"/>
                <w:szCs w:val="20"/>
              </w:rPr>
              <w:t>0.509</w:t>
            </w:r>
          </w:p>
        </w:tc>
      </w:tr>
      <w:tr w:rsidR="008A6818" w14:paraId="6800C756" w14:textId="77777777">
        <w:trPr>
          <w:jc w:val="center"/>
        </w:trPr>
        <w:tc>
          <w:tcPr>
            <w:tcW w:w="1484" w:type="pct"/>
            <w:tcBorders>
              <w:top w:val="nil"/>
              <w:bottom w:val="single" w:sz="4" w:space="0" w:color="auto"/>
            </w:tcBorders>
          </w:tcPr>
          <w:p w14:paraId="4A3CE19A" w14:textId="77777777" w:rsidR="008A6818" w:rsidRDefault="006F09A8">
            <w:pPr>
              <w:jc w:val="center"/>
              <w:rPr>
                <w:rFonts w:ascii="Arial" w:hAnsi="Arial" w:cs="Arial"/>
                <w:i/>
                <w:iCs/>
                <w:sz w:val="20"/>
                <w:szCs w:val="20"/>
              </w:rPr>
            </w:pPr>
            <w:r>
              <w:rPr>
                <w:rFonts w:ascii="Arial" w:hAnsi="Arial" w:cs="Arial"/>
                <w:i/>
                <w:iCs/>
                <w:sz w:val="20"/>
                <w:szCs w:val="20"/>
              </w:rPr>
              <w:t xml:space="preserve"> HUCL</w:t>
            </w:r>
          </w:p>
        </w:tc>
        <w:tc>
          <w:tcPr>
            <w:tcW w:w="570" w:type="pct"/>
            <w:tcBorders>
              <w:top w:val="nil"/>
              <w:bottom w:val="single" w:sz="4" w:space="0" w:color="auto"/>
            </w:tcBorders>
          </w:tcPr>
          <w:p w14:paraId="1CA7AD1C" w14:textId="77777777" w:rsidR="008A6818" w:rsidRDefault="006F09A8">
            <w:pPr>
              <w:jc w:val="center"/>
              <w:rPr>
                <w:rFonts w:ascii="Arial" w:hAnsi="Arial" w:cs="Arial"/>
                <w:sz w:val="20"/>
                <w:szCs w:val="20"/>
              </w:rPr>
            </w:pPr>
            <w:r>
              <w:rPr>
                <w:rFonts w:ascii="Arial" w:hAnsi="Arial" w:cs="Arial"/>
                <w:sz w:val="20"/>
                <w:szCs w:val="20"/>
              </w:rPr>
              <w:t>330</w:t>
            </w:r>
          </w:p>
        </w:tc>
        <w:tc>
          <w:tcPr>
            <w:tcW w:w="696" w:type="pct"/>
            <w:tcBorders>
              <w:top w:val="nil"/>
              <w:bottom w:val="single" w:sz="4" w:space="0" w:color="auto"/>
            </w:tcBorders>
          </w:tcPr>
          <w:p w14:paraId="67A8CEAE" w14:textId="77777777" w:rsidR="008A6818" w:rsidRDefault="006F09A8">
            <w:pPr>
              <w:jc w:val="center"/>
              <w:rPr>
                <w:rFonts w:ascii="Arial" w:hAnsi="Arial" w:cs="Arial"/>
                <w:sz w:val="20"/>
                <w:szCs w:val="20"/>
              </w:rPr>
            </w:pPr>
            <w:r>
              <w:rPr>
                <w:rFonts w:ascii="Arial" w:hAnsi="Arial" w:cs="Arial"/>
                <w:sz w:val="20"/>
                <w:szCs w:val="20"/>
              </w:rPr>
              <w:t>0.02</w:t>
            </w:r>
          </w:p>
        </w:tc>
        <w:tc>
          <w:tcPr>
            <w:tcW w:w="962" w:type="pct"/>
            <w:tcBorders>
              <w:top w:val="nil"/>
              <w:bottom w:val="single" w:sz="4" w:space="0" w:color="auto"/>
            </w:tcBorders>
          </w:tcPr>
          <w:p w14:paraId="520DDC4D" w14:textId="77777777" w:rsidR="008A6818" w:rsidRDefault="006F09A8">
            <w:pPr>
              <w:jc w:val="center"/>
              <w:rPr>
                <w:rFonts w:ascii="Arial" w:hAnsi="Arial" w:cs="Arial"/>
                <w:sz w:val="20"/>
                <w:szCs w:val="20"/>
              </w:rPr>
            </w:pPr>
            <w:r>
              <w:rPr>
                <w:rFonts w:ascii="Arial" w:hAnsi="Arial" w:cs="Arial"/>
                <w:sz w:val="20"/>
                <w:szCs w:val="20"/>
              </w:rPr>
              <w:t>0.006</w:t>
            </w:r>
          </w:p>
        </w:tc>
        <w:tc>
          <w:tcPr>
            <w:tcW w:w="595" w:type="pct"/>
            <w:tcBorders>
              <w:top w:val="nil"/>
              <w:bottom w:val="single" w:sz="4" w:space="0" w:color="auto"/>
            </w:tcBorders>
          </w:tcPr>
          <w:p w14:paraId="78C94FCF" w14:textId="77777777" w:rsidR="008A6818" w:rsidRDefault="006F09A8">
            <w:pPr>
              <w:jc w:val="center"/>
              <w:rPr>
                <w:rFonts w:ascii="Arial" w:hAnsi="Arial" w:cs="Arial"/>
                <w:sz w:val="20"/>
                <w:szCs w:val="20"/>
              </w:rPr>
            </w:pPr>
            <w:r>
              <w:rPr>
                <w:rFonts w:ascii="Arial" w:hAnsi="Arial" w:cs="Arial"/>
                <w:sz w:val="20"/>
                <w:szCs w:val="20"/>
              </w:rPr>
              <w:t>0.008</w:t>
            </w:r>
          </w:p>
        </w:tc>
        <w:tc>
          <w:tcPr>
            <w:tcW w:w="690" w:type="pct"/>
            <w:tcBorders>
              <w:top w:val="nil"/>
              <w:bottom w:val="single" w:sz="4" w:space="0" w:color="auto"/>
            </w:tcBorders>
          </w:tcPr>
          <w:p w14:paraId="5E07B03C" w14:textId="77777777" w:rsidR="008A6818" w:rsidRDefault="006F09A8">
            <w:pPr>
              <w:jc w:val="center"/>
              <w:rPr>
                <w:rFonts w:ascii="Arial" w:hAnsi="Arial" w:cs="Arial"/>
                <w:sz w:val="20"/>
                <w:szCs w:val="20"/>
              </w:rPr>
            </w:pPr>
            <w:r>
              <w:rPr>
                <w:rFonts w:ascii="Arial" w:hAnsi="Arial" w:cs="Arial"/>
                <w:sz w:val="20"/>
                <w:szCs w:val="20"/>
              </w:rPr>
              <w:t>0.042</w:t>
            </w:r>
          </w:p>
        </w:tc>
      </w:tr>
    </w:tbl>
    <w:p w14:paraId="00EC0A68" w14:textId="77777777" w:rsidR="008A6818" w:rsidRDefault="006F09A8">
      <w:pPr>
        <w:pStyle w:val="Body"/>
        <w:widowControl/>
        <w:spacing w:after="0"/>
        <w:rPr>
          <w:rFonts w:ascii="Arial" w:eastAsia="SimSun" w:hAnsi="Arial" w:cs="Arial"/>
          <w:b/>
          <w:caps/>
          <w:kern w:val="0"/>
          <w:sz w:val="22"/>
          <w:szCs w:val="20"/>
        </w:rPr>
      </w:pPr>
      <w:r>
        <w:rPr>
          <w:rFonts w:ascii="Arial" w:eastAsia="SimSun" w:hAnsi="Arial" w:cs="Arial" w:hint="eastAsia"/>
          <w:b/>
          <w:caps/>
          <w:kern w:val="0"/>
          <w:sz w:val="22"/>
          <w:szCs w:val="20"/>
        </w:rPr>
        <w:t xml:space="preserve">5.7 </w:t>
      </w:r>
      <w:r>
        <w:rPr>
          <w:rFonts w:ascii="Arial" w:eastAsia="SimSun" w:hAnsi="Arial" w:cs="Arial"/>
          <w:b/>
          <w:caps/>
          <w:kern w:val="0"/>
          <w:sz w:val="22"/>
          <w:szCs w:val="20"/>
        </w:rPr>
        <w:t>Empirical Results</w:t>
      </w:r>
    </w:p>
    <w:p w14:paraId="7A57FB4A"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5.7.1 </w:t>
      </w:r>
      <w:r>
        <w:rPr>
          <w:rFonts w:ascii="Arial" w:eastAsia="Times New Roman" w:hAnsi="Arial" w:cs="Arial"/>
          <w:b/>
          <w:kern w:val="0"/>
          <w:sz w:val="20"/>
          <w:szCs w:val="20"/>
          <w:u w:val="single"/>
        </w:rPr>
        <w:t>Benchmark regression</w:t>
      </w:r>
    </w:p>
    <w:p w14:paraId="1C5038FA" w14:textId="428E7169" w:rsidR="008A6818" w:rsidRDefault="006F09A8">
      <w:pPr>
        <w:rPr>
          <w:rFonts w:ascii="Arial" w:eastAsia="Times New Roman" w:hAnsi="Arial" w:cs="Arial"/>
          <w:kern w:val="0"/>
          <w:sz w:val="20"/>
          <w:szCs w:val="20"/>
        </w:rPr>
      </w:pPr>
      <w:r>
        <w:rPr>
          <w:rFonts w:ascii="Arial" w:eastAsia="Times New Roman" w:hAnsi="Arial" w:cs="Arial"/>
          <w:kern w:val="0"/>
          <w:sz w:val="20"/>
          <w:szCs w:val="20"/>
        </w:rPr>
        <w:t xml:space="preserve">The results of the benchmark regression analysis, as shown in Table 4, investigate the impact of digital financial inclusion on agricultural green development. The Hausman test strongly rejects </w:t>
      </w:r>
      <w:r>
        <w:rPr>
          <w:rFonts w:ascii="Arial" w:eastAsia="Times New Roman" w:hAnsi="Arial" w:cs="Arial"/>
          <w:kern w:val="0"/>
          <w:sz w:val="20"/>
          <w:szCs w:val="20"/>
        </w:rPr>
        <w:lastRenderedPageBreak/>
        <w:t xml:space="preserve">the original hypothesis, indicating that a fixed effect model is appropriate. The empirical results reveal that the coefficient for digital financial inclusion is consistently positive and significant at a 1% significance level, supporting Hypothesis 1. This implies a significant positive relationship between the growth of digital financial inclusion and agricultural green development. On the one hand, digital financial inclusion simplifies farmers' access to loans and other financial products through the provision of convenient financial services, and promotes farmers' investment in green agricultural technologies such as water-saving irrigation, organic fertilizers, and renewable energy systems, thereby increasing the sustainability of agricultural production. On the other hand, digital financial inclusion improves the transparency and efficiency of the agricultural supply chain. Consumers can easily identify and purchase green agricultural products through digital platforms, which motivates farmers to adopt green production methods and raises environmental standards in the supply chain. Additionally, the </w:t>
      </w:r>
      <w:r w:rsidRPr="004C4EBF">
        <w:rPr>
          <w:rFonts w:ascii="Arial" w:eastAsia="Times New Roman" w:hAnsi="Arial" w:cs="Arial"/>
          <w:kern w:val="0"/>
          <w:sz w:val="20"/>
          <w:szCs w:val="20"/>
          <w:highlight w:val="yellow"/>
        </w:rPr>
        <w:t xml:space="preserve">development </w:t>
      </w:r>
      <w:r w:rsidR="007175BB" w:rsidRPr="004C4EBF">
        <w:rPr>
          <w:rFonts w:ascii="Arial" w:eastAsia="Times New Roman" w:hAnsi="Arial" w:cs="Arial"/>
          <w:kern w:val="0"/>
          <w:sz w:val="20"/>
          <w:szCs w:val="20"/>
          <w:highlight w:val="yellow"/>
        </w:rPr>
        <w:t>of</w:t>
      </w:r>
      <w:r w:rsidR="007175BB" w:rsidRPr="004C4EBF">
        <w:rPr>
          <w:rFonts w:ascii="Arial" w:eastAsia="Times New Roman" w:hAnsi="Arial" w:cs="Arial"/>
          <w:kern w:val="0"/>
          <w:sz w:val="20"/>
          <w:szCs w:val="20"/>
          <w:highlight w:val="yellow"/>
        </w:rPr>
        <w:t xml:space="preserve"> </w:t>
      </w:r>
      <w:r w:rsidRPr="004C4EBF">
        <w:rPr>
          <w:rFonts w:ascii="Arial" w:eastAsia="Times New Roman" w:hAnsi="Arial" w:cs="Arial"/>
          <w:kern w:val="0"/>
          <w:sz w:val="20"/>
          <w:szCs w:val="20"/>
          <w:highlight w:val="yellow"/>
        </w:rPr>
        <w:t>digital inclusive</w:t>
      </w:r>
      <w:r>
        <w:rPr>
          <w:rFonts w:ascii="Arial" w:eastAsia="Times New Roman" w:hAnsi="Arial" w:cs="Arial"/>
          <w:kern w:val="0"/>
          <w:sz w:val="20"/>
          <w:szCs w:val="20"/>
        </w:rPr>
        <w:t xml:space="preserve"> finance has contributed to improving farmers' financial knowledge and hastening the transition to green agriculture.</w:t>
      </w:r>
    </w:p>
    <w:p w14:paraId="4CA68DD6" w14:textId="77777777" w:rsidR="008A6818" w:rsidRDefault="006F09A8">
      <w:pPr>
        <w:rPr>
          <w:rFonts w:ascii="Arial" w:eastAsia="Times New Roman" w:hAnsi="Arial" w:cs="Arial"/>
          <w:kern w:val="0"/>
          <w:sz w:val="20"/>
          <w:szCs w:val="20"/>
        </w:rPr>
      </w:pPr>
      <w:r>
        <w:rPr>
          <w:rFonts w:ascii="Arial" w:eastAsia="Times New Roman" w:hAnsi="Arial" w:cs="Arial"/>
          <w:kern w:val="0"/>
          <w:sz w:val="20"/>
          <w:szCs w:val="20"/>
        </w:rPr>
        <w:t>As illustrated in column (6) of Table 4, the coefficients for agricultural industry agglomeration, the level of urbanization, and expenditures related to agriculture are significantly positive, indicating that advancements in these aspects favor agricultural green development. On the other hand, the coefficients for the level of industrialization and the industrial structure are -0.117 and -0.279, respectively, both statistically significant, suggesting an inhibitory effect on agricultural green development.</w:t>
      </w:r>
    </w:p>
    <w:p w14:paraId="2C9C1B5E" w14:textId="77777777" w:rsidR="008A6818" w:rsidRDefault="008A6818">
      <w:pPr>
        <w:jc w:val="center"/>
        <w:rPr>
          <w:rFonts w:ascii="Times New Roman" w:hAnsi="Times New Roman" w:cs="Times New Roman"/>
          <w:b/>
          <w:bCs/>
          <w:i/>
          <w:iCs/>
          <w:sz w:val="24"/>
        </w:rPr>
      </w:pPr>
    </w:p>
    <w:p w14:paraId="7BD2A9B4" w14:textId="77777777" w:rsidR="008A6818" w:rsidRDefault="008A6818">
      <w:pPr>
        <w:jc w:val="center"/>
        <w:rPr>
          <w:rFonts w:ascii="Times New Roman" w:hAnsi="Times New Roman" w:cs="Times New Roman"/>
          <w:b/>
          <w:bCs/>
          <w:i/>
          <w:iCs/>
          <w:sz w:val="24"/>
        </w:rPr>
      </w:pPr>
    </w:p>
    <w:p w14:paraId="5BC5664F" w14:textId="77777777" w:rsidR="008A6818" w:rsidRDefault="006F09A8">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4.Benchmark</w:t>
      </w:r>
      <w:proofErr w:type="gramEnd"/>
      <w:r>
        <w:rPr>
          <w:rFonts w:ascii="Arial" w:eastAsia="Times New Roman" w:hAnsi="Arial" w:cs="Arial" w:hint="eastAsia"/>
          <w:b/>
          <w:bCs/>
          <w:kern w:val="0"/>
          <w:sz w:val="20"/>
          <w:szCs w:val="22"/>
        </w:rPr>
        <w:t xml:space="preserve"> Regression</w:t>
      </w:r>
    </w:p>
    <w:tbl>
      <w:tblPr>
        <w:tblW w:w="5163" w:type="pct"/>
        <w:tblInd w:w="-290" w:type="dxa"/>
        <w:tblLook w:val="04A0" w:firstRow="1" w:lastRow="0" w:firstColumn="1" w:lastColumn="0" w:noHBand="0" w:noVBand="1"/>
      </w:tblPr>
      <w:tblGrid>
        <w:gridCol w:w="1643"/>
        <w:gridCol w:w="1011"/>
        <w:gridCol w:w="1270"/>
        <w:gridCol w:w="1270"/>
        <w:gridCol w:w="1270"/>
        <w:gridCol w:w="1270"/>
        <w:gridCol w:w="1270"/>
      </w:tblGrid>
      <w:tr w:rsidR="008A6818" w14:paraId="5B53510A" w14:textId="77777777">
        <w:tc>
          <w:tcPr>
            <w:tcW w:w="912" w:type="pct"/>
            <w:tcBorders>
              <w:top w:val="single" w:sz="4" w:space="0" w:color="auto"/>
              <w:left w:val="nil"/>
              <w:bottom w:val="nil"/>
              <w:right w:val="nil"/>
              <w:tl2br w:val="nil"/>
              <w:tr2bl w:val="nil"/>
            </w:tcBorders>
          </w:tcPr>
          <w:p w14:paraId="3EF2D1B8" w14:textId="77777777" w:rsidR="008A6818" w:rsidRDefault="008A6818">
            <w:pPr>
              <w:widowControl/>
              <w:jc w:val="center"/>
              <w:rPr>
                <w:rFonts w:ascii="Arial" w:eastAsia="SimSun" w:hAnsi="Arial" w:cs="Arial"/>
                <w:sz w:val="20"/>
                <w:szCs w:val="20"/>
              </w:rPr>
            </w:pPr>
          </w:p>
        </w:tc>
        <w:tc>
          <w:tcPr>
            <w:tcW w:w="561" w:type="pct"/>
            <w:tcBorders>
              <w:top w:val="single" w:sz="4" w:space="0" w:color="auto"/>
              <w:left w:val="nil"/>
              <w:bottom w:val="nil"/>
              <w:right w:val="nil"/>
              <w:tl2br w:val="nil"/>
              <w:tr2bl w:val="nil"/>
            </w:tcBorders>
          </w:tcPr>
          <w:p w14:paraId="046464B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705" w:type="pct"/>
            <w:tcBorders>
              <w:top w:val="single" w:sz="4" w:space="0" w:color="auto"/>
              <w:left w:val="nil"/>
              <w:bottom w:val="nil"/>
              <w:right w:val="nil"/>
              <w:tl2br w:val="nil"/>
              <w:tr2bl w:val="nil"/>
            </w:tcBorders>
          </w:tcPr>
          <w:p w14:paraId="1A77ED3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c>
          <w:tcPr>
            <w:tcW w:w="705" w:type="pct"/>
            <w:tcBorders>
              <w:top w:val="single" w:sz="4" w:space="0" w:color="auto"/>
              <w:left w:val="nil"/>
              <w:bottom w:val="nil"/>
              <w:right w:val="nil"/>
              <w:tl2br w:val="nil"/>
              <w:tr2bl w:val="nil"/>
            </w:tcBorders>
          </w:tcPr>
          <w:p w14:paraId="05D4F83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w:t>
            </w:r>
          </w:p>
        </w:tc>
        <w:tc>
          <w:tcPr>
            <w:tcW w:w="705" w:type="pct"/>
            <w:tcBorders>
              <w:top w:val="single" w:sz="4" w:space="0" w:color="auto"/>
              <w:left w:val="nil"/>
              <w:bottom w:val="nil"/>
              <w:right w:val="nil"/>
              <w:tl2br w:val="nil"/>
              <w:tr2bl w:val="nil"/>
            </w:tcBorders>
          </w:tcPr>
          <w:p w14:paraId="5642C1D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(4)</w:t>
            </w:r>
          </w:p>
        </w:tc>
        <w:tc>
          <w:tcPr>
            <w:tcW w:w="705" w:type="pct"/>
            <w:tcBorders>
              <w:top w:val="single" w:sz="4" w:space="0" w:color="auto"/>
              <w:left w:val="nil"/>
              <w:bottom w:val="nil"/>
              <w:right w:val="nil"/>
              <w:tl2br w:val="nil"/>
              <w:tr2bl w:val="nil"/>
            </w:tcBorders>
          </w:tcPr>
          <w:p w14:paraId="5A129AC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(5)</w:t>
            </w:r>
          </w:p>
        </w:tc>
        <w:tc>
          <w:tcPr>
            <w:tcW w:w="705" w:type="pct"/>
            <w:tcBorders>
              <w:top w:val="single" w:sz="4" w:space="0" w:color="auto"/>
              <w:left w:val="nil"/>
              <w:bottom w:val="nil"/>
              <w:right w:val="nil"/>
              <w:tl2br w:val="nil"/>
              <w:tr2bl w:val="nil"/>
            </w:tcBorders>
          </w:tcPr>
          <w:p w14:paraId="16C9EB4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(6)</w:t>
            </w:r>
          </w:p>
        </w:tc>
      </w:tr>
      <w:tr w:rsidR="008A6818" w14:paraId="2636E4F4" w14:textId="77777777">
        <w:tc>
          <w:tcPr>
            <w:tcW w:w="912" w:type="pct"/>
            <w:tcBorders>
              <w:top w:val="single" w:sz="4" w:space="0" w:color="auto"/>
              <w:left w:val="nil"/>
              <w:bottom w:val="nil"/>
              <w:right w:val="nil"/>
              <w:tl2br w:val="nil"/>
              <w:tr2bl w:val="nil"/>
            </w:tcBorders>
          </w:tcPr>
          <w:p w14:paraId="2658D576"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DIF</w:t>
            </w:r>
          </w:p>
        </w:tc>
        <w:tc>
          <w:tcPr>
            <w:tcW w:w="561" w:type="pct"/>
            <w:tcBorders>
              <w:top w:val="single" w:sz="4" w:space="0" w:color="auto"/>
              <w:left w:val="nil"/>
              <w:bottom w:val="nil"/>
              <w:right w:val="nil"/>
              <w:tl2br w:val="nil"/>
              <w:tr2bl w:val="nil"/>
            </w:tcBorders>
          </w:tcPr>
          <w:p w14:paraId="3901C7C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0.065</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1459710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0.075</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46514C8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0.054</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37F1484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0.042</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3E6ED45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0.062</w:t>
            </w:r>
            <w:r>
              <w:rPr>
                <w:rFonts w:ascii="Arial" w:eastAsia="SimSun" w:hAnsi="Arial" w:cs="Arial"/>
                <w:sz w:val="20"/>
                <w:szCs w:val="20"/>
                <w:vertAlign w:val="superscript"/>
              </w:rPr>
              <w:t>***</w:t>
            </w:r>
          </w:p>
        </w:tc>
        <w:tc>
          <w:tcPr>
            <w:tcW w:w="705" w:type="pct"/>
            <w:tcBorders>
              <w:top w:val="single" w:sz="4" w:space="0" w:color="auto"/>
              <w:left w:val="nil"/>
              <w:bottom w:val="nil"/>
              <w:right w:val="nil"/>
              <w:tl2br w:val="nil"/>
              <w:tr2bl w:val="nil"/>
            </w:tcBorders>
          </w:tcPr>
          <w:p w14:paraId="3CD3D8F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0.068</w:t>
            </w:r>
            <w:r>
              <w:rPr>
                <w:rFonts w:ascii="Arial" w:eastAsia="SimSun" w:hAnsi="Arial" w:cs="Arial"/>
                <w:sz w:val="20"/>
                <w:szCs w:val="20"/>
                <w:vertAlign w:val="superscript"/>
              </w:rPr>
              <w:t>***</w:t>
            </w:r>
          </w:p>
        </w:tc>
      </w:tr>
      <w:tr w:rsidR="008A6818" w14:paraId="120472A1" w14:textId="77777777">
        <w:tc>
          <w:tcPr>
            <w:tcW w:w="912" w:type="pct"/>
            <w:tcBorders>
              <w:top w:val="nil"/>
              <w:left w:val="nil"/>
              <w:bottom w:val="nil"/>
              <w:right w:val="nil"/>
              <w:tl2br w:val="nil"/>
              <w:tr2bl w:val="nil"/>
            </w:tcBorders>
          </w:tcPr>
          <w:p w14:paraId="22FA3617"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73F9D4D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(0.017)</w:t>
            </w:r>
          </w:p>
        </w:tc>
        <w:tc>
          <w:tcPr>
            <w:tcW w:w="705" w:type="pct"/>
            <w:tcBorders>
              <w:top w:val="nil"/>
              <w:left w:val="nil"/>
              <w:bottom w:val="nil"/>
              <w:right w:val="nil"/>
              <w:tl2br w:val="nil"/>
              <w:tr2bl w:val="nil"/>
            </w:tcBorders>
          </w:tcPr>
          <w:p w14:paraId="526716B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(0.019)</w:t>
            </w:r>
          </w:p>
        </w:tc>
        <w:tc>
          <w:tcPr>
            <w:tcW w:w="705" w:type="pct"/>
            <w:tcBorders>
              <w:top w:val="nil"/>
              <w:left w:val="nil"/>
              <w:bottom w:val="nil"/>
              <w:right w:val="nil"/>
              <w:tl2br w:val="nil"/>
              <w:tr2bl w:val="nil"/>
            </w:tcBorders>
          </w:tcPr>
          <w:p w14:paraId="57DE755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(0.020)</w:t>
            </w:r>
          </w:p>
        </w:tc>
        <w:tc>
          <w:tcPr>
            <w:tcW w:w="705" w:type="pct"/>
            <w:tcBorders>
              <w:top w:val="nil"/>
              <w:left w:val="nil"/>
              <w:bottom w:val="nil"/>
              <w:right w:val="nil"/>
              <w:tl2br w:val="nil"/>
              <w:tr2bl w:val="nil"/>
            </w:tcBorders>
          </w:tcPr>
          <w:p w14:paraId="0C4974A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(0.019)</w:t>
            </w:r>
          </w:p>
        </w:tc>
        <w:tc>
          <w:tcPr>
            <w:tcW w:w="705" w:type="pct"/>
            <w:tcBorders>
              <w:top w:val="nil"/>
              <w:left w:val="nil"/>
              <w:bottom w:val="nil"/>
              <w:right w:val="nil"/>
              <w:tl2br w:val="nil"/>
              <w:tr2bl w:val="nil"/>
            </w:tcBorders>
          </w:tcPr>
          <w:p w14:paraId="790D453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(0.020)</w:t>
            </w:r>
          </w:p>
        </w:tc>
        <w:tc>
          <w:tcPr>
            <w:tcW w:w="705" w:type="pct"/>
            <w:tcBorders>
              <w:top w:val="nil"/>
              <w:left w:val="nil"/>
              <w:bottom w:val="nil"/>
              <w:right w:val="nil"/>
              <w:tl2br w:val="nil"/>
              <w:tr2bl w:val="nil"/>
            </w:tcBorders>
          </w:tcPr>
          <w:p w14:paraId="0D26512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(0.019)</w:t>
            </w:r>
          </w:p>
        </w:tc>
      </w:tr>
      <w:tr w:rsidR="008A6818" w14:paraId="690A7526" w14:textId="77777777">
        <w:tc>
          <w:tcPr>
            <w:tcW w:w="912" w:type="pct"/>
            <w:tcBorders>
              <w:top w:val="nil"/>
              <w:left w:val="nil"/>
              <w:bottom w:val="nil"/>
              <w:right w:val="nil"/>
              <w:tl2br w:val="nil"/>
              <w:tr2bl w:val="nil"/>
            </w:tcBorders>
          </w:tcPr>
          <w:p w14:paraId="4FAE5112"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LQ</w:t>
            </w:r>
          </w:p>
        </w:tc>
        <w:tc>
          <w:tcPr>
            <w:tcW w:w="561" w:type="pct"/>
            <w:tcBorders>
              <w:top w:val="nil"/>
              <w:left w:val="nil"/>
              <w:bottom w:val="nil"/>
              <w:right w:val="nil"/>
              <w:tl2br w:val="nil"/>
              <w:tr2bl w:val="nil"/>
            </w:tcBorders>
          </w:tcPr>
          <w:p w14:paraId="6D68FD6C"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6FCF08E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0.008</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74964D2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0.008</w:t>
            </w:r>
          </w:p>
        </w:tc>
        <w:tc>
          <w:tcPr>
            <w:tcW w:w="705" w:type="pct"/>
            <w:tcBorders>
              <w:top w:val="nil"/>
              <w:left w:val="nil"/>
              <w:bottom w:val="nil"/>
              <w:right w:val="nil"/>
              <w:tl2br w:val="nil"/>
              <w:tr2bl w:val="nil"/>
            </w:tcBorders>
          </w:tcPr>
          <w:p w14:paraId="4519CD8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0.007</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09EE3BC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0.011</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1377768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0.010</w:t>
            </w:r>
            <w:r>
              <w:rPr>
                <w:rFonts w:ascii="Arial" w:eastAsia="SimSun" w:hAnsi="Arial" w:cs="Arial"/>
                <w:sz w:val="20"/>
                <w:szCs w:val="20"/>
                <w:vertAlign w:val="superscript"/>
              </w:rPr>
              <w:t>**</w:t>
            </w:r>
          </w:p>
        </w:tc>
      </w:tr>
      <w:tr w:rsidR="008A6818" w14:paraId="5883F3CD" w14:textId="77777777">
        <w:tc>
          <w:tcPr>
            <w:tcW w:w="912" w:type="pct"/>
            <w:tcBorders>
              <w:top w:val="nil"/>
              <w:left w:val="nil"/>
              <w:bottom w:val="nil"/>
              <w:right w:val="nil"/>
              <w:tl2br w:val="nil"/>
              <w:tr2bl w:val="nil"/>
            </w:tcBorders>
          </w:tcPr>
          <w:p w14:paraId="513D32C8"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33D205CA"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B34D5C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(0.005)</w:t>
            </w:r>
          </w:p>
        </w:tc>
        <w:tc>
          <w:tcPr>
            <w:tcW w:w="705" w:type="pct"/>
            <w:tcBorders>
              <w:top w:val="nil"/>
              <w:left w:val="nil"/>
              <w:bottom w:val="nil"/>
              <w:right w:val="nil"/>
              <w:tl2br w:val="nil"/>
              <w:tr2bl w:val="nil"/>
            </w:tcBorders>
          </w:tcPr>
          <w:p w14:paraId="54F9DA0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(0.006)</w:t>
            </w:r>
          </w:p>
        </w:tc>
        <w:tc>
          <w:tcPr>
            <w:tcW w:w="705" w:type="pct"/>
            <w:tcBorders>
              <w:top w:val="nil"/>
              <w:left w:val="nil"/>
              <w:bottom w:val="nil"/>
              <w:right w:val="nil"/>
              <w:tl2br w:val="nil"/>
              <w:tr2bl w:val="nil"/>
            </w:tcBorders>
          </w:tcPr>
          <w:p w14:paraId="102E3B3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(0.004)</w:t>
            </w:r>
          </w:p>
        </w:tc>
        <w:tc>
          <w:tcPr>
            <w:tcW w:w="705" w:type="pct"/>
            <w:tcBorders>
              <w:top w:val="nil"/>
              <w:left w:val="nil"/>
              <w:bottom w:val="nil"/>
              <w:right w:val="nil"/>
              <w:tl2br w:val="nil"/>
              <w:tr2bl w:val="nil"/>
            </w:tcBorders>
          </w:tcPr>
          <w:p w14:paraId="58A2DD2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(0.004)</w:t>
            </w:r>
          </w:p>
        </w:tc>
        <w:tc>
          <w:tcPr>
            <w:tcW w:w="705" w:type="pct"/>
            <w:tcBorders>
              <w:top w:val="nil"/>
              <w:left w:val="nil"/>
              <w:bottom w:val="nil"/>
              <w:right w:val="nil"/>
              <w:tl2br w:val="nil"/>
              <w:tr2bl w:val="nil"/>
            </w:tcBorders>
          </w:tcPr>
          <w:p w14:paraId="7B0A62F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(0.004)</w:t>
            </w:r>
          </w:p>
        </w:tc>
      </w:tr>
      <w:tr w:rsidR="008A6818" w14:paraId="60AEC15F" w14:textId="77777777">
        <w:tc>
          <w:tcPr>
            <w:tcW w:w="912" w:type="pct"/>
            <w:tcBorders>
              <w:top w:val="nil"/>
              <w:left w:val="nil"/>
              <w:bottom w:val="nil"/>
              <w:right w:val="nil"/>
              <w:tl2br w:val="nil"/>
              <w:tr2bl w:val="nil"/>
            </w:tcBorders>
          </w:tcPr>
          <w:p w14:paraId="592CD75D"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INDL</w:t>
            </w:r>
          </w:p>
        </w:tc>
        <w:tc>
          <w:tcPr>
            <w:tcW w:w="561" w:type="pct"/>
            <w:tcBorders>
              <w:top w:val="nil"/>
              <w:left w:val="nil"/>
              <w:bottom w:val="nil"/>
              <w:right w:val="nil"/>
              <w:tl2br w:val="nil"/>
              <w:tr2bl w:val="nil"/>
            </w:tcBorders>
          </w:tcPr>
          <w:p w14:paraId="284EE719"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76047B87"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503D4E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-0.130</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1F0B099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-0.200</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057AD83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-0.173</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54C690D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-0.117</w:t>
            </w:r>
            <w:r>
              <w:rPr>
                <w:rFonts w:ascii="Arial" w:eastAsia="SimSun" w:hAnsi="Arial" w:cs="Arial"/>
                <w:sz w:val="20"/>
                <w:szCs w:val="20"/>
                <w:vertAlign w:val="superscript"/>
              </w:rPr>
              <w:t>***</w:t>
            </w:r>
          </w:p>
        </w:tc>
      </w:tr>
      <w:tr w:rsidR="008A6818" w14:paraId="2075E4E0" w14:textId="77777777">
        <w:tc>
          <w:tcPr>
            <w:tcW w:w="912" w:type="pct"/>
            <w:tcBorders>
              <w:top w:val="nil"/>
              <w:left w:val="nil"/>
              <w:bottom w:val="nil"/>
              <w:right w:val="nil"/>
              <w:tl2br w:val="nil"/>
              <w:tr2bl w:val="nil"/>
            </w:tcBorders>
          </w:tcPr>
          <w:p w14:paraId="2B3D47BC"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68F5B230"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4C1D2CD"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0AC0C38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(0.037)</w:t>
            </w:r>
          </w:p>
        </w:tc>
        <w:tc>
          <w:tcPr>
            <w:tcW w:w="705" w:type="pct"/>
            <w:tcBorders>
              <w:top w:val="nil"/>
              <w:left w:val="nil"/>
              <w:bottom w:val="nil"/>
              <w:right w:val="nil"/>
              <w:tl2br w:val="nil"/>
              <w:tr2bl w:val="nil"/>
            </w:tcBorders>
          </w:tcPr>
          <w:p w14:paraId="2019458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(0.034)</w:t>
            </w:r>
          </w:p>
        </w:tc>
        <w:tc>
          <w:tcPr>
            <w:tcW w:w="705" w:type="pct"/>
            <w:tcBorders>
              <w:top w:val="nil"/>
              <w:left w:val="nil"/>
              <w:bottom w:val="nil"/>
              <w:right w:val="nil"/>
              <w:tl2br w:val="nil"/>
              <w:tr2bl w:val="nil"/>
            </w:tcBorders>
          </w:tcPr>
          <w:p w14:paraId="048DADE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(0.036)</w:t>
            </w:r>
          </w:p>
        </w:tc>
        <w:tc>
          <w:tcPr>
            <w:tcW w:w="705" w:type="pct"/>
            <w:tcBorders>
              <w:top w:val="nil"/>
              <w:left w:val="nil"/>
              <w:bottom w:val="nil"/>
              <w:right w:val="nil"/>
              <w:tl2br w:val="nil"/>
              <w:tr2bl w:val="nil"/>
            </w:tcBorders>
          </w:tcPr>
          <w:p w14:paraId="4A54560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(0.038)</w:t>
            </w:r>
          </w:p>
        </w:tc>
      </w:tr>
      <w:tr w:rsidR="008A6818" w14:paraId="355A3C0D" w14:textId="77777777">
        <w:tc>
          <w:tcPr>
            <w:tcW w:w="912" w:type="pct"/>
            <w:tcBorders>
              <w:top w:val="nil"/>
              <w:left w:val="nil"/>
              <w:bottom w:val="nil"/>
              <w:right w:val="nil"/>
              <w:tl2br w:val="nil"/>
              <w:tr2bl w:val="nil"/>
            </w:tcBorders>
          </w:tcPr>
          <w:p w14:paraId="65DA2909"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IS</w:t>
            </w:r>
          </w:p>
        </w:tc>
        <w:tc>
          <w:tcPr>
            <w:tcW w:w="561" w:type="pct"/>
            <w:tcBorders>
              <w:top w:val="nil"/>
              <w:left w:val="nil"/>
              <w:bottom w:val="nil"/>
              <w:right w:val="nil"/>
              <w:tl2br w:val="nil"/>
              <w:tr2bl w:val="nil"/>
            </w:tcBorders>
          </w:tcPr>
          <w:p w14:paraId="7D6518EE"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A7A5A6C"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2EBB3BB"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75AE64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-0.314</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153FEC8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-0.297</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5061071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-0.279</w:t>
            </w:r>
            <w:r>
              <w:rPr>
                <w:rFonts w:ascii="Arial" w:eastAsia="SimSun" w:hAnsi="Arial" w:cs="Arial"/>
                <w:sz w:val="20"/>
                <w:szCs w:val="20"/>
                <w:vertAlign w:val="superscript"/>
              </w:rPr>
              <w:t>***</w:t>
            </w:r>
          </w:p>
        </w:tc>
      </w:tr>
      <w:tr w:rsidR="008A6818" w14:paraId="3FEF86BF" w14:textId="77777777">
        <w:tc>
          <w:tcPr>
            <w:tcW w:w="912" w:type="pct"/>
            <w:tcBorders>
              <w:top w:val="nil"/>
              <w:left w:val="nil"/>
              <w:bottom w:val="nil"/>
              <w:right w:val="nil"/>
              <w:tl2br w:val="nil"/>
              <w:tr2bl w:val="nil"/>
            </w:tcBorders>
          </w:tcPr>
          <w:p w14:paraId="61BE7CC3"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63C52DF6"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E813081"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5D2E7B2F"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5B38AE5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(0.060)</w:t>
            </w:r>
          </w:p>
        </w:tc>
        <w:tc>
          <w:tcPr>
            <w:tcW w:w="705" w:type="pct"/>
            <w:tcBorders>
              <w:top w:val="nil"/>
              <w:left w:val="nil"/>
              <w:bottom w:val="nil"/>
              <w:right w:val="nil"/>
              <w:tl2br w:val="nil"/>
              <w:tr2bl w:val="nil"/>
            </w:tcBorders>
          </w:tcPr>
          <w:p w14:paraId="2885FC0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(0.062)</w:t>
            </w:r>
          </w:p>
        </w:tc>
        <w:tc>
          <w:tcPr>
            <w:tcW w:w="705" w:type="pct"/>
            <w:tcBorders>
              <w:top w:val="nil"/>
              <w:left w:val="nil"/>
              <w:bottom w:val="nil"/>
              <w:right w:val="nil"/>
              <w:tl2br w:val="nil"/>
              <w:tr2bl w:val="nil"/>
            </w:tcBorders>
          </w:tcPr>
          <w:p w14:paraId="3722750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(0.058)</w:t>
            </w:r>
          </w:p>
        </w:tc>
      </w:tr>
      <w:tr w:rsidR="008A6818" w14:paraId="7A9D532A" w14:textId="77777777">
        <w:tc>
          <w:tcPr>
            <w:tcW w:w="912" w:type="pct"/>
            <w:tcBorders>
              <w:top w:val="nil"/>
              <w:left w:val="nil"/>
              <w:bottom w:val="nil"/>
              <w:right w:val="nil"/>
              <w:tl2br w:val="nil"/>
              <w:tr2bl w:val="nil"/>
            </w:tcBorders>
          </w:tcPr>
          <w:p w14:paraId="63112FFE"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URBL</w:t>
            </w:r>
          </w:p>
        </w:tc>
        <w:tc>
          <w:tcPr>
            <w:tcW w:w="561" w:type="pct"/>
            <w:tcBorders>
              <w:top w:val="nil"/>
              <w:left w:val="nil"/>
              <w:bottom w:val="nil"/>
              <w:right w:val="nil"/>
              <w:tl2br w:val="nil"/>
              <w:tr2bl w:val="nil"/>
            </w:tcBorders>
          </w:tcPr>
          <w:p w14:paraId="256AFE9D"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4B690A0"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AD6F775"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63E01938"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73471C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0.177</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21FCCEF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0.131</w:t>
            </w:r>
            <w:r>
              <w:rPr>
                <w:rFonts w:ascii="Arial" w:eastAsia="SimSun" w:hAnsi="Arial" w:cs="Arial"/>
                <w:sz w:val="20"/>
                <w:szCs w:val="20"/>
                <w:vertAlign w:val="superscript"/>
              </w:rPr>
              <w:t>*</w:t>
            </w:r>
          </w:p>
        </w:tc>
      </w:tr>
      <w:tr w:rsidR="008A6818" w14:paraId="51307C10" w14:textId="77777777">
        <w:tc>
          <w:tcPr>
            <w:tcW w:w="912" w:type="pct"/>
            <w:tcBorders>
              <w:top w:val="nil"/>
              <w:left w:val="nil"/>
              <w:bottom w:val="nil"/>
              <w:right w:val="nil"/>
              <w:tl2br w:val="nil"/>
              <w:tr2bl w:val="nil"/>
            </w:tcBorders>
          </w:tcPr>
          <w:p w14:paraId="008C6640"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253B5F9F"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71D01D58"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5802A25B"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781B5625"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4BC4C88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(0.082)</w:t>
            </w:r>
          </w:p>
        </w:tc>
        <w:tc>
          <w:tcPr>
            <w:tcW w:w="705" w:type="pct"/>
            <w:tcBorders>
              <w:top w:val="nil"/>
              <w:left w:val="nil"/>
              <w:bottom w:val="nil"/>
              <w:right w:val="nil"/>
              <w:tl2br w:val="nil"/>
              <w:tr2bl w:val="nil"/>
            </w:tcBorders>
          </w:tcPr>
          <w:p w14:paraId="574D728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(0.079)</w:t>
            </w:r>
          </w:p>
        </w:tc>
      </w:tr>
      <w:tr w:rsidR="008A6818" w14:paraId="0AFDD150" w14:textId="77777777">
        <w:tc>
          <w:tcPr>
            <w:tcW w:w="912" w:type="pct"/>
            <w:tcBorders>
              <w:top w:val="nil"/>
              <w:left w:val="nil"/>
              <w:bottom w:val="nil"/>
              <w:right w:val="nil"/>
              <w:tl2br w:val="nil"/>
              <w:tr2bl w:val="nil"/>
            </w:tcBorders>
          </w:tcPr>
          <w:p w14:paraId="4C1460C8"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ARPO</w:t>
            </w:r>
          </w:p>
        </w:tc>
        <w:tc>
          <w:tcPr>
            <w:tcW w:w="561" w:type="pct"/>
            <w:tcBorders>
              <w:top w:val="nil"/>
              <w:left w:val="nil"/>
              <w:bottom w:val="nil"/>
              <w:right w:val="nil"/>
              <w:tl2br w:val="nil"/>
              <w:tr2bl w:val="nil"/>
            </w:tcBorders>
          </w:tcPr>
          <w:p w14:paraId="44D1B2DF"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BC7E32A"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7E62870A"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4E38119"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46DC564D"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0DE7A6F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0.006</w:t>
            </w:r>
            <w:r>
              <w:rPr>
                <w:rFonts w:ascii="Arial" w:eastAsia="SimSun" w:hAnsi="Arial" w:cs="Arial"/>
                <w:sz w:val="20"/>
                <w:szCs w:val="20"/>
                <w:vertAlign w:val="superscript"/>
              </w:rPr>
              <w:t>***</w:t>
            </w:r>
          </w:p>
        </w:tc>
      </w:tr>
      <w:tr w:rsidR="008A6818" w14:paraId="4A79F40B" w14:textId="77777777">
        <w:tc>
          <w:tcPr>
            <w:tcW w:w="912" w:type="pct"/>
            <w:tcBorders>
              <w:top w:val="nil"/>
              <w:left w:val="nil"/>
              <w:bottom w:val="nil"/>
              <w:right w:val="nil"/>
              <w:tl2br w:val="nil"/>
              <w:tr2bl w:val="nil"/>
            </w:tcBorders>
          </w:tcPr>
          <w:p w14:paraId="4653B3A4" w14:textId="77777777" w:rsidR="008A6818" w:rsidRDefault="008A6818">
            <w:pPr>
              <w:widowControl/>
              <w:jc w:val="center"/>
              <w:rPr>
                <w:rFonts w:ascii="Arial" w:eastAsia="SimSun" w:hAnsi="Arial" w:cs="Arial"/>
                <w:i/>
                <w:iCs/>
                <w:sz w:val="20"/>
                <w:szCs w:val="20"/>
              </w:rPr>
            </w:pPr>
          </w:p>
        </w:tc>
        <w:tc>
          <w:tcPr>
            <w:tcW w:w="561" w:type="pct"/>
            <w:tcBorders>
              <w:top w:val="nil"/>
              <w:left w:val="nil"/>
              <w:bottom w:val="nil"/>
              <w:right w:val="nil"/>
              <w:tl2br w:val="nil"/>
              <w:tr2bl w:val="nil"/>
            </w:tcBorders>
          </w:tcPr>
          <w:p w14:paraId="141F82A8"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7E425F9"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26918B1D"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3892A037"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6C193F29" w14:textId="77777777" w:rsidR="008A6818" w:rsidRDefault="008A6818">
            <w:pPr>
              <w:widowControl/>
              <w:jc w:val="center"/>
              <w:rPr>
                <w:rFonts w:ascii="Arial" w:eastAsia="SimSun" w:hAnsi="Arial" w:cs="Arial"/>
                <w:sz w:val="20"/>
                <w:szCs w:val="20"/>
              </w:rPr>
            </w:pPr>
          </w:p>
        </w:tc>
        <w:tc>
          <w:tcPr>
            <w:tcW w:w="705" w:type="pct"/>
            <w:tcBorders>
              <w:top w:val="nil"/>
              <w:left w:val="nil"/>
              <w:bottom w:val="nil"/>
              <w:right w:val="nil"/>
              <w:tl2br w:val="nil"/>
              <w:tr2bl w:val="nil"/>
            </w:tcBorders>
          </w:tcPr>
          <w:p w14:paraId="1F98F84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(0.001)</w:t>
            </w:r>
          </w:p>
        </w:tc>
      </w:tr>
      <w:tr w:rsidR="008A6818" w14:paraId="6A9BE8C6" w14:textId="77777777">
        <w:tc>
          <w:tcPr>
            <w:tcW w:w="912" w:type="pct"/>
            <w:tcBorders>
              <w:top w:val="nil"/>
              <w:left w:val="nil"/>
              <w:bottom w:val="nil"/>
              <w:right w:val="nil"/>
              <w:tl2br w:val="nil"/>
              <w:tr2bl w:val="nil"/>
            </w:tcBorders>
          </w:tcPr>
          <w:p w14:paraId="4394169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561" w:type="pct"/>
            <w:tcBorders>
              <w:top w:val="nil"/>
              <w:left w:val="nil"/>
              <w:bottom w:val="nil"/>
              <w:right w:val="nil"/>
              <w:tl2br w:val="nil"/>
              <w:tr2bl w:val="nil"/>
            </w:tcBorders>
          </w:tcPr>
          <w:p w14:paraId="2332D14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6F94773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2DAFAAE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473BC22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5A94E78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1D83F6B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103701D8" w14:textId="77777777">
        <w:tc>
          <w:tcPr>
            <w:tcW w:w="912" w:type="pct"/>
            <w:tcBorders>
              <w:top w:val="nil"/>
              <w:left w:val="nil"/>
              <w:bottom w:val="nil"/>
              <w:right w:val="nil"/>
              <w:tl2br w:val="nil"/>
              <w:tr2bl w:val="nil"/>
            </w:tcBorders>
          </w:tcPr>
          <w:p w14:paraId="7A3DD32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561" w:type="pct"/>
            <w:tcBorders>
              <w:top w:val="nil"/>
              <w:left w:val="nil"/>
              <w:bottom w:val="nil"/>
              <w:right w:val="nil"/>
              <w:tl2br w:val="nil"/>
              <w:tr2bl w:val="nil"/>
            </w:tcBorders>
          </w:tcPr>
          <w:p w14:paraId="30DAC6E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540E55D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44FF76C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177CF5E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2FF1920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05" w:type="pct"/>
            <w:tcBorders>
              <w:top w:val="nil"/>
              <w:left w:val="nil"/>
              <w:bottom w:val="nil"/>
              <w:right w:val="nil"/>
              <w:tl2br w:val="nil"/>
              <w:tr2bl w:val="nil"/>
            </w:tcBorders>
          </w:tcPr>
          <w:p w14:paraId="617CEA5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16537680" w14:textId="77777777">
        <w:tc>
          <w:tcPr>
            <w:tcW w:w="912" w:type="pct"/>
            <w:tcBorders>
              <w:top w:val="nil"/>
              <w:left w:val="nil"/>
              <w:bottom w:val="nil"/>
              <w:right w:val="nil"/>
              <w:tl2br w:val="nil"/>
              <w:tr2bl w:val="nil"/>
            </w:tcBorders>
          </w:tcPr>
          <w:p w14:paraId="294E871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_cons</w:t>
            </w:r>
          </w:p>
        </w:tc>
        <w:tc>
          <w:tcPr>
            <w:tcW w:w="561" w:type="pct"/>
            <w:tcBorders>
              <w:top w:val="nil"/>
              <w:left w:val="nil"/>
              <w:bottom w:val="nil"/>
              <w:right w:val="nil"/>
              <w:tl2br w:val="nil"/>
              <w:tr2bl w:val="nil"/>
            </w:tcBorders>
          </w:tcPr>
          <w:p w14:paraId="44A0A1F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0.100</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617183A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0.067</w:t>
            </w:r>
          </w:p>
        </w:tc>
        <w:tc>
          <w:tcPr>
            <w:tcW w:w="705" w:type="pct"/>
            <w:tcBorders>
              <w:top w:val="nil"/>
              <w:left w:val="nil"/>
              <w:bottom w:val="nil"/>
              <w:right w:val="nil"/>
              <w:tl2br w:val="nil"/>
              <w:tr2bl w:val="nil"/>
            </w:tcBorders>
          </w:tcPr>
          <w:p w14:paraId="5AD5579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0.157</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458F251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0.362</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1F8E8AE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0.190</w:t>
            </w:r>
            <w:r>
              <w:rPr>
                <w:rFonts w:ascii="Arial" w:eastAsia="SimSun" w:hAnsi="Arial" w:cs="Arial"/>
                <w:sz w:val="20"/>
                <w:szCs w:val="20"/>
                <w:vertAlign w:val="superscript"/>
              </w:rPr>
              <w:t>*</w:t>
            </w:r>
          </w:p>
        </w:tc>
        <w:tc>
          <w:tcPr>
            <w:tcW w:w="705" w:type="pct"/>
            <w:tcBorders>
              <w:top w:val="nil"/>
              <w:left w:val="nil"/>
              <w:bottom w:val="nil"/>
              <w:right w:val="nil"/>
              <w:tl2br w:val="nil"/>
              <w:tr2bl w:val="nil"/>
            </w:tcBorders>
          </w:tcPr>
          <w:p w14:paraId="3A742F9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0.147</w:t>
            </w:r>
          </w:p>
        </w:tc>
      </w:tr>
      <w:tr w:rsidR="008A6818" w14:paraId="2677AFA1" w14:textId="77777777">
        <w:tc>
          <w:tcPr>
            <w:tcW w:w="912" w:type="pct"/>
            <w:tcBorders>
              <w:top w:val="nil"/>
              <w:left w:val="nil"/>
              <w:bottom w:val="nil"/>
              <w:right w:val="nil"/>
              <w:tl2br w:val="nil"/>
              <w:tr2bl w:val="nil"/>
            </w:tcBorders>
          </w:tcPr>
          <w:p w14:paraId="1AF5C586" w14:textId="77777777" w:rsidR="008A6818" w:rsidRDefault="008A6818">
            <w:pPr>
              <w:widowControl/>
              <w:jc w:val="center"/>
              <w:rPr>
                <w:rFonts w:ascii="Arial" w:eastAsia="SimSun" w:hAnsi="Arial" w:cs="Arial"/>
                <w:sz w:val="20"/>
                <w:szCs w:val="20"/>
              </w:rPr>
            </w:pPr>
          </w:p>
        </w:tc>
        <w:tc>
          <w:tcPr>
            <w:tcW w:w="561" w:type="pct"/>
            <w:tcBorders>
              <w:top w:val="nil"/>
              <w:left w:val="nil"/>
              <w:bottom w:val="nil"/>
              <w:right w:val="nil"/>
              <w:tl2br w:val="nil"/>
              <w:tr2bl w:val="nil"/>
            </w:tcBorders>
          </w:tcPr>
          <w:p w14:paraId="61A761E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(0.038)</w:t>
            </w:r>
          </w:p>
        </w:tc>
        <w:tc>
          <w:tcPr>
            <w:tcW w:w="705" w:type="pct"/>
            <w:tcBorders>
              <w:top w:val="nil"/>
              <w:left w:val="nil"/>
              <w:bottom w:val="nil"/>
              <w:right w:val="nil"/>
              <w:tl2br w:val="nil"/>
              <w:tr2bl w:val="nil"/>
            </w:tcBorders>
          </w:tcPr>
          <w:p w14:paraId="6D64761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(0.046)</w:t>
            </w:r>
          </w:p>
        </w:tc>
        <w:tc>
          <w:tcPr>
            <w:tcW w:w="705" w:type="pct"/>
            <w:tcBorders>
              <w:top w:val="nil"/>
              <w:left w:val="nil"/>
              <w:bottom w:val="nil"/>
              <w:right w:val="nil"/>
              <w:tl2br w:val="nil"/>
              <w:tr2bl w:val="nil"/>
            </w:tcBorders>
          </w:tcPr>
          <w:p w14:paraId="42127A7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(0.057)</w:t>
            </w:r>
          </w:p>
        </w:tc>
        <w:tc>
          <w:tcPr>
            <w:tcW w:w="705" w:type="pct"/>
            <w:tcBorders>
              <w:top w:val="nil"/>
              <w:left w:val="nil"/>
              <w:bottom w:val="nil"/>
              <w:right w:val="nil"/>
              <w:tl2br w:val="nil"/>
              <w:tr2bl w:val="nil"/>
            </w:tcBorders>
          </w:tcPr>
          <w:p w14:paraId="59F1E14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(0.063)</w:t>
            </w:r>
          </w:p>
        </w:tc>
        <w:tc>
          <w:tcPr>
            <w:tcW w:w="705" w:type="pct"/>
            <w:tcBorders>
              <w:top w:val="nil"/>
              <w:left w:val="nil"/>
              <w:bottom w:val="nil"/>
              <w:right w:val="nil"/>
              <w:tl2br w:val="nil"/>
              <w:tr2bl w:val="nil"/>
            </w:tcBorders>
          </w:tcPr>
          <w:p w14:paraId="2F5B5E4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(0.101)</w:t>
            </w:r>
          </w:p>
        </w:tc>
        <w:tc>
          <w:tcPr>
            <w:tcW w:w="705" w:type="pct"/>
            <w:tcBorders>
              <w:top w:val="nil"/>
              <w:left w:val="nil"/>
              <w:bottom w:val="nil"/>
              <w:right w:val="nil"/>
              <w:tl2br w:val="nil"/>
              <w:tr2bl w:val="nil"/>
            </w:tcBorders>
          </w:tcPr>
          <w:p w14:paraId="5F3C46D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(0.097)</w:t>
            </w:r>
          </w:p>
        </w:tc>
      </w:tr>
      <w:tr w:rsidR="008A6818" w14:paraId="1A699639" w14:textId="77777777">
        <w:tc>
          <w:tcPr>
            <w:tcW w:w="912" w:type="pct"/>
            <w:tcBorders>
              <w:top w:val="nil"/>
              <w:left w:val="nil"/>
              <w:bottom w:val="nil"/>
              <w:right w:val="nil"/>
              <w:tl2br w:val="nil"/>
              <w:tr2bl w:val="nil"/>
            </w:tcBorders>
          </w:tcPr>
          <w:p w14:paraId="58998C6D" w14:textId="77777777" w:rsidR="008A6818" w:rsidRDefault="006F09A8">
            <w:pPr>
              <w:widowControl/>
              <w:jc w:val="center"/>
              <w:rPr>
                <w:rFonts w:ascii="Arial" w:eastAsia="SimSun" w:hAnsi="Arial" w:cs="Arial"/>
                <w:sz w:val="20"/>
                <w:szCs w:val="20"/>
              </w:rPr>
            </w:pPr>
            <w:r>
              <w:rPr>
                <w:rFonts w:ascii="Arial" w:eastAsia="SimSun" w:hAnsi="Arial" w:cs="Arial"/>
                <w:i/>
                <w:sz w:val="20"/>
                <w:szCs w:val="20"/>
              </w:rPr>
              <w:t>N</w:t>
            </w:r>
          </w:p>
        </w:tc>
        <w:tc>
          <w:tcPr>
            <w:tcW w:w="561" w:type="pct"/>
            <w:tcBorders>
              <w:top w:val="nil"/>
              <w:left w:val="nil"/>
              <w:bottom w:val="nil"/>
              <w:right w:val="nil"/>
              <w:tl2br w:val="nil"/>
              <w:tr2bl w:val="nil"/>
            </w:tcBorders>
          </w:tcPr>
          <w:p w14:paraId="15AD22B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2E1A912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4C3EDBC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228363D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259A58E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705" w:type="pct"/>
            <w:tcBorders>
              <w:top w:val="nil"/>
              <w:left w:val="nil"/>
              <w:bottom w:val="nil"/>
              <w:right w:val="nil"/>
              <w:tl2br w:val="nil"/>
              <w:tr2bl w:val="nil"/>
            </w:tcBorders>
          </w:tcPr>
          <w:p w14:paraId="2D51139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r>
      <w:tr w:rsidR="008A6818" w14:paraId="1E490F8B" w14:textId="77777777">
        <w:tc>
          <w:tcPr>
            <w:tcW w:w="912" w:type="pct"/>
            <w:tcBorders>
              <w:top w:val="nil"/>
              <w:left w:val="nil"/>
              <w:bottom w:val="single" w:sz="4" w:space="0" w:color="auto"/>
              <w:right w:val="nil"/>
              <w:tl2br w:val="nil"/>
              <w:tr2bl w:val="nil"/>
            </w:tcBorders>
          </w:tcPr>
          <w:p w14:paraId="5FB4C0A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561" w:type="pct"/>
            <w:tcBorders>
              <w:top w:val="nil"/>
              <w:left w:val="nil"/>
              <w:bottom w:val="single" w:sz="4" w:space="0" w:color="auto"/>
              <w:right w:val="nil"/>
              <w:tl2br w:val="nil"/>
              <w:tr2bl w:val="nil"/>
            </w:tcBorders>
          </w:tcPr>
          <w:p w14:paraId="3450A0F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0.968</w:t>
            </w:r>
          </w:p>
        </w:tc>
        <w:tc>
          <w:tcPr>
            <w:tcW w:w="705" w:type="pct"/>
            <w:tcBorders>
              <w:top w:val="nil"/>
              <w:left w:val="nil"/>
              <w:bottom w:val="single" w:sz="4" w:space="0" w:color="auto"/>
              <w:right w:val="nil"/>
              <w:tl2br w:val="nil"/>
              <w:tr2bl w:val="nil"/>
            </w:tcBorders>
          </w:tcPr>
          <w:p w14:paraId="143CD23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0.968</w:t>
            </w:r>
          </w:p>
        </w:tc>
        <w:tc>
          <w:tcPr>
            <w:tcW w:w="705" w:type="pct"/>
            <w:tcBorders>
              <w:top w:val="nil"/>
              <w:left w:val="nil"/>
              <w:bottom w:val="single" w:sz="4" w:space="0" w:color="auto"/>
              <w:right w:val="nil"/>
              <w:tl2br w:val="nil"/>
              <w:tr2bl w:val="nil"/>
            </w:tcBorders>
          </w:tcPr>
          <w:p w14:paraId="7C596CA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0.969</w:t>
            </w:r>
          </w:p>
        </w:tc>
        <w:tc>
          <w:tcPr>
            <w:tcW w:w="705" w:type="pct"/>
            <w:tcBorders>
              <w:top w:val="nil"/>
              <w:left w:val="nil"/>
              <w:bottom w:val="single" w:sz="4" w:space="0" w:color="auto"/>
              <w:right w:val="nil"/>
              <w:tl2br w:val="nil"/>
              <w:tr2bl w:val="nil"/>
            </w:tcBorders>
          </w:tcPr>
          <w:p w14:paraId="0DAB543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0.973</w:t>
            </w:r>
          </w:p>
        </w:tc>
        <w:tc>
          <w:tcPr>
            <w:tcW w:w="705" w:type="pct"/>
            <w:tcBorders>
              <w:top w:val="nil"/>
              <w:left w:val="nil"/>
              <w:bottom w:val="single" w:sz="4" w:space="0" w:color="auto"/>
              <w:right w:val="nil"/>
              <w:tl2br w:val="nil"/>
              <w:tr2bl w:val="nil"/>
            </w:tcBorders>
          </w:tcPr>
          <w:p w14:paraId="00CA5EF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0.973</w:t>
            </w:r>
          </w:p>
        </w:tc>
        <w:tc>
          <w:tcPr>
            <w:tcW w:w="705" w:type="pct"/>
            <w:tcBorders>
              <w:top w:val="nil"/>
              <w:left w:val="nil"/>
              <w:bottom w:val="single" w:sz="4" w:space="0" w:color="auto"/>
              <w:right w:val="nil"/>
              <w:tl2br w:val="nil"/>
              <w:tr2bl w:val="nil"/>
            </w:tcBorders>
          </w:tcPr>
          <w:p w14:paraId="6EAA81F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0.975</w:t>
            </w:r>
          </w:p>
        </w:tc>
      </w:tr>
    </w:tbl>
    <w:p w14:paraId="73E5FDAB" w14:textId="77777777" w:rsidR="008A6818" w:rsidRDefault="006F09A8">
      <w:pPr>
        <w:rPr>
          <w:rFonts w:ascii="Times New Roman" w:hAnsi="Times New Roman" w:cs="Times New Roman"/>
          <w:sz w:val="20"/>
          <w:szCs w:val="20"/>
        </w:rPr>
      </w:pPr>
      <w:r>
        <w:rPr>
          <w:rFonts w:ascii="Times New Roman" w:hAnsi="Times New Roman" w:cs="Times New Roman"/>
          <w:sz w:val="20"/>
          <w:szCs w:val="20"/>
        </w:rPr>
        <w:t>Standard errors in parentheses</w:t>
      </w:r>
    </w:p>
    <w:p w14:paraId="59416F79" w14:textId="77777777" w:rsidR="008A6818" w:rsidRDefault="006F09A8">
      <w:pPr>
        <w:rPr>
          <w:rFonts w:ascii="Times New Roman" w:eastAsia="Times New Roman" w:hAnsi="Times New Roman" w:cs="Times New Roman"/>
          <w:color w:val="000000"/>
          <w:kern w:val="0"/>
          <w:sz w:val="20"/>
          <w:szCs w:val="20"/>
          <w:lang w:eastAsia="de-DE"/>
        </w:rPr>
      </w:pPr>
      <w:r>
        <w:rPr>
          <w:rFonts w:ascii="Times New Roman" w:hAnsi="Times New Roman" w:cs="Times New Roman"/>
          <w:sz w:val="20"/>
          <w:szCs w:val="20"/>
        </w:rPr>
        <w:lastRenderedPageBreak/>
        <w:t>* p &lt; 0.1, ** p &lt; 0.05, *** p &lt; 0.01</w:t>
      </w:r>
      <w:r>
        <w:rPr>
          <w:rFonts w:ascii="Times New Roman" w:hAnsi="Times New Roman" w:cs="Times New Roman" w:hint="eastAsia"/>
          <w:sz w:val="20"/>
          <w:szCs w:val="20"/>
        </w:rPr>
        <w:t>(the same below)</w:t>
      </w:r>
    </w:p>
    <w:p w14:paraId="3E5E5398"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5.72 </w:t>
      </w:r>
      <w:r>
        <w:rPr>
          <w:rFonts w:ascii="Arial" w:eastAsia="Times New Roman" w:hAnsi="Arial" w:cs="Arial"/>
          <w:b/>
          <w:kern w:val="0"/>
          <w:sz w:val="20"/>
          <w:szCs w:val="20"/>
          <w:u w:val="single"/>
        </w:rPr>
        <w:t>Heterogeneity Analysis</w:t>
      </w:r>
    </w:p>
    <w:p w14:paraId="43B9B181" w14:textId="77777777" w:rsidR="008A6818" w:rsidRDefault="006F09A8">
      <w:pPr>
        <w:pStyle w:val="Body"/>
        <w:widowControl/>
        <w:spacing w:after="0"/>
        <w:rPr>
          <w:rFonts w:ascii="Arial" w:eastAsia="Times New Roman" w:hAnsi="Arial" w:cs="Arial"/>
          <w:i/>
          <w:kern w:val="0"/>
          <w:sz w:val="20"/>
          <w:szCs w:val="20"/>
        </w:rPr>
      </w:pPr>
      <w:r>
        <w:rPr>
          <w:rFonts w:ascii="Arial" w:eastAsia="Times New Roman" w:hAnsi="Arial" w:cs="Arial" w:hint="eastAsia"/>
          <w:i/>
          <w:kern w:val="0"/>
          <w:sz w:val="20"/>
          <w:szCs w:val="20"/>
        </w:rPr>
        <w:t xml:space="preserve">5.721 </w:t>
      </w:r>
      <w:r>
        <w:rPr>
          <w:rFonts w:ascii="Arial" w:eastAsia="Times New Roman" w:hAnsi="Arial" w:cs="Arial"/>
          <w:i/>
          <w:kern w:val="0"/>
          <w:sz w:val="20"/>
          <w:szCs w:val="20"/>
        </w:rPr>
        <w:t>Regional Heterogeneity Examination</w:t>
      </w:r>
    </w:p>
    <w:p w14:paraId="45DB800C"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This research explores the regional heterogeneity in the influence of digital inclusive finance on agricultural green development by dividing the geographic distribution of 30 Chinese provinces and municipalities into Eastern, Central, and Western regions. Table 5 indicates that there are considerable regional differences in how digital inclusive finance affects agricultural green development. Specifically, the impact of digital inclusive finance on agricultural green development in the Central region is not significant, possibly due to the lack of targeted policy support and efficient financial services, which limits its promotion and application. In contrast, in both the Eastern and Western regions, the coefficients for digital inclusive finance are significantly positive. This may be attributed to the geographic advantages and resource endowments of the Eastern region, as well as the benefits the Western region gains from national strategies such as the "Belt and Road" initiative. These factors collectively provide favorable conditions for the development of digital inclusive finance, thereby promoting agricultural green development.</w:t>
      </w:r>
    </w:p>
    <w:p w14:paraId="10CC3291"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Further, the study divides the 30 provinces and municipalities into Northern and Southern regions based on geographical location. In the Northern region, empirical results indicate that digital inclusive finance significantly promotes agricultural green development. The climate and natural resources of the Northern region may be more suitable for certain green agricultural technologies, such as water-saving irrigation and greenhouse farming, providing abundant application scenarios for digital inclusive finance. However, in the Southern region, due to differences in climate conditions and natural resources, the application of green agricultural technologies may face more challenges, which could affect the promotion and operation of digital inclusive finance.</w:t>
      </w:r>
    </w:p>
    <w:p w14:paraId="04BC8EDD" w14:textId="77777777" w:rsidR="008A6818" w:rsidRDefault="006F09A8">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b/>
          <w:bCs/>
          <w:kern w:val="0"/>
          <w:sz w:val="20"/>
          <w:szCs w:val="22"/>
        </w:rPr>
        <w:t xml:space="preserve">Table </w:t>
      </w:r>
      <w:proofErr w:type="gramStart"/>
      <w:r>
        <w:rPr>
          <w:rFonts w:ascii="Arial" w:eastAsia="Times New Roman" w:hAnsi="Arial" w:cs="Arial" w:hint="eastAsia"/>
          <w:b/>
          <w:bCs/>
          <w:kern w:val="0"/>
          <w:sz w:val="20"/>
          <w:szCs w:val="22"/>
        </w:rPr>
        <w:t>5.</w:t>
      </w:r>
      <w:r>
        <w:rPr>
          <w:rFonts w:ascii="Arial" w:eastAsia="Times New Roman" w:hAnsi="Arial" w:cs="Arial"/>
          <w:b/>
          <w:bCs/>
          <w:kern w:val="0"/>
          <w:sz w:val="20"/>
          <w:szCs w:val="22"/>
        </w:rPr>
        <w:t>Test</w:t>
      </w:r>
      <w:proofErr w:type="gramEnd"/>
      <w:r>
        <w:rPr>
          <w:rFonts w:ascii="Arial" w:eastAsia="Times New Roman" w:hAnsi="Arial" w:cs="Arial"/>
          <w:b/>
          <w:bCs/>
          <w:kern w:val="0"/>
          <w:sz w:val="20"/>
          <w:szCs w:val="22"/>
        </w:rPr>
        <w:t xml:space="preserve"> of regional heterogeneity</w:t>
      </w:r>
    </w:p>
    <w:tbl>
      <w:tblPr>
        <w:tblW w:w="4998" w:type="pct"/>
        <w:jc w:val="center"/>
        <w:tblLook w:val="04A0" w:firstRow="1" w:lastRow="0" w:firstColumn="1" w:lastColumn="0" w:noHBand="0" w:noVBand="1"/>
      </w:tblPr>
      <w:tblGrid>
        <w:gridCol w:w="1982"/>
        <w:gridCol w:w="1286"/>
        <w:gridCol w:w="1285"/>
        <w:gridCol w:w="1388"/>
        <w:gridCol w:w="1388"/>
        <w:gridCol w:w="1388"/>
      </w:tblGrid>
      <w:tr w:rsidR="008A6818" w14:paraId="6744EF37" w14:textId="77777777">
        <w:trPr>
          <w:jc w:val="center"/>
        </w:trPr>
        <w:tc>
          <w:tcPr>
            <w:tcW w:w="1135" w:type="pct"/>
            <w:tcBorders>
              <w:top w:val="single" w:sz="4" w:space="0" w:color="auto"/>
              <w:left w:val="nil"/>
              <w:bottom w:val="nil"/>
              <w:right w:val="nil"/>
              <w:tl2br w:val="nil"/>
              <w:tr2bl w:val="nil"/>
            </w:tcBorders>
          </w:tcPr>
          <w:p w14:paraId="50C171E0" w14:textId="77777777" w:rsidR="008A6818" w:rsidRDefault="008A6818">
            <w:pPr>
              <w:widowControl/>
              <w:jc w:val="center"/>
              <w:rPr>
                <w:rFonts w:ascii="Arial" w:eastAsia="SimSun" w:hAnsi="Arial" w:cs="Arial"/>
                <w:sz w:val="20"/>
                <w:szCs w:val="20"/>
              </w:rPr>
            </w:pPr>
          </w:p>
        </w:tc>
        <w:tc>
          <w:tcPr>
            <w:tcW w:w="737" w:type="pct"/>
            <w:tcBorders>
              <w:top w:val="single" w:sz="4" w:space="0" w:color="auto"/>
              <w:left w:val="nil"/>
              <w:bottom w:val="nil"/>
              <w:right w:val="nil"/>
              <w:tl2br w:val="nil"/>
              <w:tr2bl w:val="nil"/>
            </w:tcBorders>
          </w:tcPr>
          <w:p w14:paraId="283A840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737" w:type="pct"/>
            <w:tcBorders>
              <w:top w:val="single" w:sz="4" w:space="0" w:color="auto"/>
              <w:left w:val="nil"/>
              <w:bottom w:val="nil"/>
              <w:right w:val="nil"/>
              <w:tl2br w:val="nil"/>
              <w:tr2bl w:val="nil"/>
            </w:tcBorders>
          </w:tcPr>
          <w:p w14:paraId="67E8D33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c>
          <w:tcPr>
            <w:tcW w:w="796" w:type="pct"/>
            <w:tcBorders>
              <w:top w:val="single" w:sz="4" w:space="0" w:color="auto"/>
              <w:left w:val="nil"/>
              <w:bottom w:val="nil"/>
              <w:right w:val="nil"/>
              <w:tl2br w:val="nil"/>
              <w:tr2bl w:val="nil"/>
            </w:tcBorders>
          </w:tcPr>
          <w:p w14:paraId="69FBE5C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w:t>
            </w:r>
          </w:p>
        </w:tc>
        <w:tc>
          <w:tcPr>
            <w:tcW w:w="796" w:type="pct"/>
            <w:tcBorders>
              <w:top w:val="single" w:sz="4" w:space="0" w:color="auto"/>
              <w:left w:val="nil"/>
              <w:bottom w:val="nil"/>
              <w:right w:val="nil"/>
              <w:tl2br w:val="nil"/>
              <w:tr2bl w:val="nil"/>
            </w:tcBorders>
          </w:tcPr>
          <w:p w14:paraId="7FAB0CB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796" w:type="pct"/>
            <w:tcBorders>
              <w:top w:val="single" w:sz="4" w:space="0" w:color="auto"/>
              <w:left w:val="nil"/>
              <w:bottom w:val="nil"/>
              <w:right w:val="nil"/>
              <w:tl2br w:val="nil"/>
              <w:tr2bl w:val="nil"/>
            </w:tcBorders>
          </w:tcPr>
          <w:p w14:paraId="601380E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r>
      <w:tr w:rsidR="008A6818" w14:paraId="21125D17" w14:textId="77777777">
        <w:trPr>
          <w:jc w:val="center"/>
        </w:trPr>
        <w:tc>
          <w:tcPr>
            <w:tcW w:w="1135" w:type="pct"/>
            <w:tcBorders>
              <w:top w:val="nil"/>
              <w:left w:val="nil"/>
              <w:bottom w:val="nil"/>
              <w:right w:val="nil"/>
              <w:tl2br w:val="nil"/>
              <w:tr2bl w:val="nil"/>
            </w:tcBorders>
          </w:tcPr>
          <w:p w14:paraId="5A99EDE4" w14:textId="77777777" w:rsidR="008A6818" w:rsidRDefault="008A6818">
            <w:pPr>
              <w:widowControl/>
              <w:jc w:val="center"/>
              <w:rPr>
                <w:rFonts w:ascii="Arial" w:eastAsia="SimSun" w:hAnsi="Arial" w:cs="Arial"/>
                <w:sz w:val="20"/>
                <w:szCs w:val="20"/>
              </w:rPr>
            </w:pPr>
          </w:p>
        </w:tc>
        <w:tc>
          <w:tcPr>
            <w:tcW w:w="737" w:type="pct"/>
            <w:tcBorders>
              <w:top w:val="nil"/>
              <w:left w:val="nil"/>
              <w:bottom w:val="nil"/>
              <w:right w:val="nil"/>
              <w:tl2br w:val="nil"/>
              <w:tr2bl w:val="nil"/>
            </w:tcBorders>
          </w:tcPr>
          <w:p w14:paraId="5E4826A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Eastern</w:t>
            </w:r>
          </w:p>
        </w:tc>
        <w:tc>
          <w:tcPr>
            <w:tcW w:w="737" w:type="pct"/>
            <w:tcBorders>
              <w:top w:val="nil"/>
              <w:left w:val="nil"/>
              <w:bottom w:val="nil"/>
              <w:right w:val="nil"/>
              <w:tl2br w:val="nil"/>
              <w:tr2bl w:val="nil"/>
            </w:tcBorders>
          </w:tcPr>
          <w:p w14:paraId="10FFEB4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Central</w:t>
            </w:r>
          </w:p>
        </w:tc>
        <w:tc>
          <w:tcPr>
            <w:tcW w:w="796" w:type="pct"/>
            <w:tcBorders>
              <w:top w:val="nil"/>
              <w:left w:val="nil"/>
              <w:bottom w:val="nil"/>
              <w:right w:val="nil"/>
              <w:tl2br w:val="nil"/>
              <w:tr2bl w:val="nil"/>
            </w:tcBorders>
          </w:tcPr>
          <w:p w14:paraId="44F1BA0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Western</w:t>
            </w:r>
          </w:p>
        </w:tc>
        <w:tc>
          <w:tcPr>
            <w:tcW w:w="796" w:type="pct"/>
            <w:tcBorders>
              <w:top w:val="nil"/>
              <w:left w:val="nil"/>
              <w:bottom w:val="nil"/>
              <w:right w:val="nil"/>
              <w:tl2br w:val="nil"/>
              <w:tr2bl w:val="nil"/>
            </w:tcBorders>
          </w:tcPr>
          <w:p w14:paraId="087A004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 xml:space="preserve">Northern </w:t>
            </w:r>
          </w:p>
        </w:tc>
        <w:tc>
          <w:tcPr>
            <w:tcW w:w="796" w:type="pct"/>
            <w:tcBorders>
              <w:top w:val="nil"/>
              <w:left w:val="nil"/>
              <w:bottom w:val="nil"/>
              <w:right w:val="nil"/>
              <w:tl2br w:val="nil"/>
              <w:tr2bl w:val="nil"/>
            </w:tcBorders>
          </w:tcPr>
          <w:p w14:paraId="4B69489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Southern</w:t>
            </w:r>
          </w:p>
        </w:tc>
      </w:tr>
      <w:tr w:rsidR="008A6818" w14:paraId="47CCCE51" w14:textId="77777777">
        <w:trPr>
          <w:jc w:val="center"/>
        </w:trPr>
        <w:tc>
          <w:tcPr>
            <w:tcW w:w="1135" w:type="pct"/>
            <w:tcBorders>
              <w:top w:val="single" w:sz="4" w:space="0" w:color="auto"/>
              <w:left w:val="nil"/>
              <w:bottom w:val="nil"/>
              <w:right w:val="nil"/>
              <w:tl2br w:val="nil"/>
              <w:tr2bl w:val="nil"/>
            </w:tcBorders>
          </w:tcPr>
          <w:p w14:paraId="5889F07A" w14:textId="77777777" w:rsidR="008A6818" w:rsidRDefault="006F09A8">
            <w:pPr>
              <w:widowControl/>
              <w:jc w:val="center"/>
              <w:rPr>
                <w:rFonts w:ascii="Arial" w:eastAsia="SimSun" w:hAnsi="Arial" w:cs="Arial"/>
                <w:sz w:val="20"/>
                <w:szCs w:val="20"/>
              </w:rPr>
            </w:pPr>
            <w:r>
              <w:rPr>
                <w:rFonts w:ascii="Arial" w:eastAsia="SimSun" w:hAnsi="Arial" w:cs="Arial"/>
                <w:i/>
                <w:iCs/>
                <w:sz w:val="20"/>
                <w:szCs w:val="20"/>
              </w:rPr>
              <w:t>DIF</w:t>
            </w:r>
          </w:p>
        </w:tc>
        <w:tc>
          <w:tcPr>
            <w:tcW w:w="737" w:type="pct"/>
            <w:tcBorders>
              <w:top w:val="single" w:sz="4" w:space="0" w:color="auto"/>
              <w:left w:val="nil"/>
              <w:bottom w:val="nil"/>
              <w:right w:val="nil"/>
              <w:tl2br w:val="nil"/>
              <w:tr2bl w:val="nil"/>
            </w:tcBorders>
          </w:tcPr>
          <w:p w14:paraId="3EDB703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0.078</w:t>
            </w:r>
            <w:r>
              <w:rPr>
                <w:rFonts w:ascii="Arial" w:eastAsia="SimSun" w:hAnsi="Arial" w:cs="Arial"/>
                <w:sz w:val="20"/>
                <w:szCs w:val="20"/>
                <w:vertAlign w:val="superscript"/>
              </w:rPr>
              <w:t>*</w:t>
            </w:r>
          </w:p>
        </w:tc>
        <w:tc>
          <w:tcPr>
            <w:tcW w:w="737" w:type="pct"/>
            <w:tcBorders>
              <w:top w:val="single" w:sz="4" w:space="0" w:color="auto"/>
              <w:left w:val="nil"/>
              <w:bottom w:val="nil"/>
              <w:right w:val="nil"/>
              <w:tl2br w:val="nil"/>
              <w:tr2bl w:val="nil"/>
            </w:tcBorders>
          </w:tcPr>
          <w:p w14:paraId="036C6CB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0.044</w:t>
            </w:r>
          </w:p>
        </w:tc>
        <w:tc>
          <w:tcPr>
            <w:tcW w:w="796" w:type="pct"/>
            <w:tcBorders>
              <w:top w:val="single" w:sz="4" w:space="0" w:color="auto"/>
              <w:left w:val="nil"/>
              <w:bottom w:val="nil"/>
              <w:right w:val="nil"/>
              <w:tl2br w:val="nil"/>
              <w:tr2bl w:val="nil"/>
            </w:tcBorders>
          </w:tcPr>
          <w:p w14:paraId="7193323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0.098</w:t>
            </w:r>
            <w:r>
              <w:rPr>
                <w:rFonts w:ascii="Arial" w:eastAsia="SimSun" w:hAnsi="Arial" w:cs="Arial"/>
                <w:sz w:val="20"/>
                <w:szCs w:val="20"/>
                <w:vertAlign w:val="superscript"/>
              </w:rPr>
              <w:t>***</w:t>
            </w:r>
          </w:p>
        </w:tc>
        <w:tc>
          <w:tcPr>
            <w:tcW w:w="796" w:type="pct"/>
            <w:tcBorders>
              <w:top w:val="single" w:sz="4" w:space="0" w:color="auto"/>
              <w:left w:val="nil"/>
              <w:bottom w:val="nil"/>
              <w:right w:val="nil"/>
              <w:tl2br w:val="nil"/>
              <w:tr2bl w:val="nil"/>
            </w:tcBorders>
          </w:tcPr>
          <w:p w14:paraId="36FA7FB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0.087</w:t>
            </w:r>
            <w:r>
              <w:rPr>
                <w:rFonts w:ascii="Arial" w:eastAsia="SimSun" w:hAnsi="Arial" w:cs="Arial"/>
                <w:sz w:val="20"/>
                <w:szCs w:val="20"/>
                <w:vertAlign w:val="superscript"/>
              </w:rPr>
              <w:t>***</w:t>
            </w:r>
          </w:p>
        </w:tc>
        <w:tc>
          <w:tcPr>
            <w:tcW w:w="796" w:type="pct"/>
            <w:tcBorders>
              <w:top w:val="single" w:sz="4" w:space="0" w:color="auto"/>
              <w:left w:val="nil"/>
              <w:bottom w:val="nil"/>
              <w:right w:val="nil"/>
              <w:tl2br w:val="nil"/>
              <w:tr2bl w:val="nil"/>
            </w:tcBorders>
          </w:tcPr>
          <w:p w14:paraId="43023C3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-0.004</w:t>
            </w:r>
          </w:p>
        </w:tc>
      </w:tr>
      <w:tr w:rsidR="008A6818" w14:paraId="5FC61EE7" w14:textId="77777777">
        <w:trPr>
          <w:jc w:val="center"/>
        </w:trPr>
        <w:tc>
          <w:tcPr>
            <w:tcW w:w="1135" w:type="pct"/>
            <w:tcBorders>
              <w:top w:val="nil"/>
              <w:left w:val="nil"/>
              <w:bottom w:val="nil"/>
              <w:right w:val="nil"/>
              <w:tl2br w:val="nil"/>
              <w:tr2bl w:val="nil"/>
            </w:tcBorders>
          </w:tcPr>
          <w:p w14:paraId="1713C615" w14:textId="77777777" w:rsidR="008A6818" w:rsidRDefault="008A6818">
            <w:pPr>
              <w:widowControl/>
              <w:jc w:val="center"/>
              <w:rPr>
                <w:rFonts w:ascii="Arial" w:eastAsia="SimSun" w:hAnsi="Arial" w:cs="Arial"/>
                <w:sz w:val="20"/>
                <w:szCs w:val="20"/>
              </w:rPr>
            </w:pPr>
          </w:p>
        </w:tc>
        <w:tc>
          <w:tcPr>
            <w:tcW w:w="737" w:type="pct"/>
            <w:tcBorders>
              <w:top w:val="nil"/>
              <w:left w:val="nil"/>
              <w:bottom w:val="nil"/>
              <w:right w:val="nil"/>
              <w:tl2br w:val="nil"/>
              <w:tr2bl w:val="nil"/>
            </w:tcBorders>
          </w:tcPr>
          <w:p w14:paraId="6CA2C02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(0.040)</w:t>
            </w:r>
          </w:p>
        </w:tc>
        <w:tc>
          <w:tcPr>
            <w:tcW w:w="737" w:type="pct"/>
            <w:tcBorders>
              <w:top w:val="nil"/>
              <w:left w:val="nil"/>
              <w:bottom w:val="nil"/>
              <w:right w:val="nil"/>
              <w:tl2br w:val="nil"/>
              <w:tr2bl w:val="nil"/>
            </w:tcBorders>
          </w:tcPr>
          <w:p w14:paraId="3AB1D48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(0.040)</w:t>
            </w:r>
          </w:p>
        </w:tc>
        <w:tc>
          <w:tcPr>
            <w:tcW w:w="796" w:type="pct"/>
            <w:tcBorders>
              <w:top w:val="nil"/>
              <w:left w:val="nil"/>
              <w:bottom w:val="nil"/>
              <w:right w:val="nil"/>
              <w:tl2br w:val="nil"/>
              <w:tr2bl w:val="nil"/>
            </w:tcBorders>
          </w:tcPr>
          <w:p w14:paraId="5332585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(0.034)</w:t>
            </w:r>
          </w:p>
        </w:tc>
        <w:tc>
          <w:tcPr>
            <w:tcW w:w="796" w:type="pct"/>
            <w:tcBorders>
              <w:top w:val="nil"/>
              <w:left w:val="nil"/>
              <w:bottom w:val="nil"/>
              <w:right w:val="nil"/>
              <w:tl2br w:val="nil"/>
              <w:tr2bl w:val="nil"/>
            </w:tcBorders>
          </w:tcPr>
          <w:p w14:paraId="4D72F42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(0.022)</w:t>
            </w:r>
          </w:p>
        </w:tc>
        <w:tc>
          <w:tcPr>
            <w:tcW w:w="796" w:type="pct"/>
            <w:tcBorders>
              <w:top w:val="nil"/>
              <w:left w:val="nil"/>
              <w:bottom w:val="nil"/>
              <w:right w:val="nil"/>
              <w:tl2br w:val="nil"/>
              <w:tr2bl w:val="nil"/>
            </w:tcBorders>
          </w:tcPr>
          <w:p w14:paraId="4E0CE55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(0.025)</w:t>
            </w:r>
          </w:p>
        </w:tc>
      </w:tr>
      <w:tr w:rsidR="008A6818" w14:paraId="47EB7BBF" w14:textId="77777777">
        <w:trPr>
          <w:jc w:val="center"/>
        </w:trPr>
        <w:tc>
          <w:tcPr>
            <w:tcW w:w="1135" w:type="pct"/>
            <w:tcBorders>
              <w:top w:val="nil"/>
              <w:left w:val="nil"/>
              <w:bottom w:val="nil"/>
              <w:right w:val="nil"/>
              <w:tl2br w:val="nil"/>
              <w:tr2bl w:val="nil"/>
            </w:tcBorders>
          </w:tcPr>
          <w:p w14:paraId="4E9C72E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Control</w:t>
            </w:r>
          </w:p>
        </w:tc>
        <w:tc>
          <w:tcPr>
            <w:tcW w:w="737" w:type="pct"/>
            <w:tcBorders>
              <w:top w:val="nil"/>
              <w:left w:val="nil"/>
              <w:bottom w:val="nil"/>
              <w:right w:val="nil"/>
              <w:tl2br w:val="nil"/>
              <w:tr2bl w:val="nil"/>
            </w:tcBorders>
          </w:tcPr>
          <w:p w14:paraId="62F048A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37" w:type="pct"/>
            <w:tcBorders>
              <w:top w:val="nil"/>
              <w:left w:val="nil"/>
              <w:bottom w:val="nil"/>
              <w:right w:val="nil"/>
              <w:tl2br w:val="nil"/>
              <w:tr2bl w:val="nil"/>
            </w:tcBorders>
          </w:tcPr>
          <w:p w14:paraId="3721095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0970F99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4E23262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357AED3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02CDE1C8" w14:textId="77777777">
        <w:trPr>
          <w:jc w:val="center"/>
        </w:trPr>
        <w:tc>
          <w:tcPr>
            <w:tcW w:w="1135" w:type="pct"/>
            <w:tcBorders>
              <w:top w:val="nil"/>
              <w:left w:val="nil"/>
              <w:bottom w:val="nil"/>
              <w:right w:val="nil"/>
              <w:tl2br w:val="nil"/>
              <w:tr2bl w:val="nil"/>
            </w:tcBorders>
          </w:tcPr>
          <w:p w14:paraId="2FF738A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737" w:type="pct"/>
            <w:tcBorders>
              <w:top w:val="nil"/>
              <w:left w:val="nil"/>
              <w:bottom w:val="nil"/>
              <w:right w:val="nil"/>
              <w:tl2br w:val="nil"/>
              <w:tr2bl w:val="nil"/>
            </w:tcBorders>
          </w:tcPr>
          <w:p w14:paraId="3A448E6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37" w:type="pct"/>
            <w:tcBorders>
              <w:top w:val="nil"/>
              <w:left w:val="nil"/>
              <w:bottom w:val="nil"/>
              <w:right w:val="nil"/>
              <w:tl2br w:val="nil"/>
              <w:tr2bl w:val="nil"/>
            </w:tcBorders>
          </w:tcPr>
          <w:p w14:paraId="73188A7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0F84F12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7A23B9E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47A0E71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43A2959F" w14:textId="77777777">
        <w:trPr>
          <w:jc w:val="center"/>
        </w:trPr>
        <w:tc>
          <w:tcPr>
            <w:tcW w:w="1135" w:type="pct"/>
            <w:tcBorders>
              <w:top w:val="nil"/>
              <w:left w:val="nil"/>
              <w:bottom w:val="nil"/>
              <w:right w:val="nil"/>
              <w:tl2br w:val="nil"/>
              <w:tr2bl w:val="nil"/>
            </w:tcBorders>
          </w:tcPr>
          <w:p w14:paraId="5F3C41C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737" w:type="pct"/>
            <w:tcBorders>
              <w:top w:val="nil"/>
              <w:left w:val="nil"/>
              <w:bottom w:val="nil"/>
              <w:right w:val="nil"/>
              <w:tl2br w:val="nil"/>
              <w:tr2bl w:val="nil"/>
            </w:tcBorders>
          </w:tcPr>
          <w:p w14:paraId="25B44F6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37" w:type="pct"/>
            <w:tcBorders>
              <w:top w:val="nil"/>
              <w:left w:val="nil"/>
              <w:bottom w:val="nil"/>
              <w:right w:val="nil"/>
              <w:tl2br w:val="nil"/>
              <w:tr2bl w:val="nil"/>
            </w:tcBorders>
          </w:tcPr>
          <w:p w14:paraId="1157E42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73D8D16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5FE58A4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96" w:type="pct"/>
            <w:tcBorders>
              <w:top w:val="nil"/>
              <w:left w:val="nil"/>
              <w:bottom w:val="nil"/>
              <w:right w:val="nil"/>
              <w:tl2br w:val="nil"/>
              <w:tr2bl w:val="nil"/>
            </w:tcBorders>
          </w:tcPr>
          <w:p w14:paraId="03F75C7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72A0CBB4" w14:textId="77777777">
        <w:trPr>
          <w:jc w:val="center"/>
        </w:trPr>
        <w:tc>
          <w:tcPr>
            <w:tcW w:w="1135" w:type="pct"/>
            <w:tcBorders>
              <w:top w:val="nil"/>
              <w:left w:val="nil"/>
              <w:bottom w:val="nil"/>
              <w:right w:val="nil"/>
              <w:tl2br w:val="nil"/>
              <w:tr2bl w:val="nil"/>
            </w:tcBorders>
          </w:tcPr>
          <w:p w14:paraId="4F52D98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_cons</w:t>
            </w:r>
          </w:p>
        </w:tc>
        <w:tc>
          <w:tcPr>
            <w:tcW w:w="737" w:type="pct"/>
            <w:tcBorders>
              <w:top w:val="nil"/>
              <w:left w:val="nil"/>
              <w:bottom w:val="nil"/>
              <w:right w:val="nil"/>
              <w:tl2br w:val="nil"/>
              <w:tr2bl w:val="nil"/>
            </w:tcBorders>
          </w:tcPr>
          <w:p w14:paraId="387068B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-0.014</w:t>
            </w:r>
          </w:p>
        </w:tc>
        <w:tc>
          <w:tcPr>
            <w:tcW w:w="737" w:type="pct"/>
            <w:tcBorders>
              <w:top w:val="nil"/>
              <w:left w:val="nil"/>
              <w:bottom w:val="nil"/>
              <w:right w:val="nil"/>
              <w:tl2br w:val="nil"/>
              <w:tr2bl w:val="nil"/>
            </w:tcBorders>
          </w:tcPr>
          <w:p w14:paraId="4B6ED9D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0.315</w:t>
            </w:r>
          </w:p>
        </w:tc>
        <w:tc>
          <w:tcPr>
            <w:tcW w:w="796" w:type="pct"/>
            <w:tcBorders>
              <w:top w:val="nil"/>
              <w:left w:val="nil"/>
              <w:bottom w:val="nil"/>
              <w:right w:val="nil"/>
              <w:tl2br w:val="nil"/>
              <w:tr2bl w:val="nil"/>
            </w:tcBorders>
          </w:tcPr>
          <w:p w14:paraId="76A7523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0.157</w:t>
            </w:r>
          </w:p>
        </w:tc>
        <w:tc>
          <w:tcPr>
            <w:tcW w:w="796" w:type="pct"/>
            <w:tcBorders>
              <w:top w:val="nil"/>
              <w:left w:val="nil"/>
              <w:bottom w:val="nil"/>
              <w:right w:val="nil"/>
              <w:tl2br w:val="nil"/>
              <w:tr2bl w:val="nil"/>
            </w:tcBorders>
          </w:tcPr>
          <w:p w14:paraId="0C09C44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-0.061</w:t>
            </w:r>
          </w:p>
        </w:tc>
        <w:tc>
          <w:tcPr>
            <w:tcW w:w="796" w:type="pct"/>
            <w:tcBorders>
              <w:top w:val="nil"/>
              <w:left w:val="nil"/>
              <w:bottom w:val="nil"/>
              <w:right w:val="nil"/>
              <w:tl2br w:val="nil"/>
              <w:tr2bl w:val="nil"/>
            </w:tcBorders>
          </w:tcPr>
          <w:p w14:paraId="6DBC79F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0.413</w:t>
            </w:r>
            <w:r>
              <w:rPr>
                <w:rFonts w:ascii="Arial" w:eastAsia="SimSun" w:hAnsi="Arial" w:cs="Arial"/>
                <w:sz w:val="20"/>
                <w:szCs w:val="20"/>
                <w:vertAlign w:val="superscript"/>
              </w:rPr>
              <w:t>***</w:t>
            </w:r>
          </w:p>
        </w:tc>
      </w:tr>
      <w:tr w:rsidR="008A6818" w14:paraId="7106BD9B" w14:textId="77777777">
        <w:trPr>
          <w:jc w:val="center"/>
        </w:trPr>
        <w:tc>
          <w:tcPr>
            <w:tcW w:w="1135" w:type="pct"/>
            <w:tcBorders>
              <w:top w:val="nil"/>
              <w:left w:val="nil"/>
              <w:bottom w:val="nil"/>
              <w:right w:val="nil"/>
              <w:tl2br w:val="nil"/>
              <w:tr2bl w:val="nil"/>
            </w:tcBorders>
          </w:tcPr>
          <w:p w14:paraId="1DB3AEB4" w14:textId="77777777" w:rsidR="008A6818" w:rsidRDefault="008A6818">
            <w:pPr>
              <w:widowControl/>
              <w:jc w:val="center"/>
              <w:rPr>
                <w:rFonts w:ascii="Arial" w:eastAsia="SimSun" w:hAnsi="Arial" w:cs="Arial"/>
                <w:sz w:val="20"/>
                <w:szCs w:val="20"/>
              </w:rPr>
            </w:pPr>
          </w:p>
        </w:tc>
        <w:tc>
          <w:tcPr>
            <w:tcW w:w="737" w:type="pct"/>
            <w:tcBorders>
              <w:top w:val="nil"/>
              <w:left w:val="nil"/>
              <w:bottom w:val="nil"/>
              <w:right w:val="nil"/>
              <w:tl2br w:val="nil"/>
              <w:tr2bl w:val="nil"/>
            </w:tcBorders>
          </w:tcPr>
          <w:p w14:paraId="1142020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(0.213)</w:t>
            </w:r>
          </w:p>
        </w:tc>
        <w:tc>
          <w:tcPr>
            <w:tcW w:w="737" w:type="pct"/>
            <w:tcBorders>
              <w:top w:val="nil"/>
              <w:left w:val="nil"/>
              <w:bottom w:val="nil"/>
              <w:right w:val="nil"/>
              <w:tl2br w:val="nil"/>
              <w:tr2bl w:val="nil"/>
            </w:tcBorders>
          </w:tcPr>
          <w:p w14:paraId="2C54FA8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(0.258)</w:t>
            </w:r>
          </w:p>
        </w:tc>
        <w:tc>
          <w:tcPr>
            <w:tcW w:w="796" w:type="pct"/>
            <w:tcBorders>
              <w:top w:val="nil"/>
              <w:left w:val="nil"/>
              <w:bottom w:val="nil"/>
              <w:right w:val="nil"/>
              <w:tl2br w:val="nil"/>
              <w:tr2bl w:val="nil"/>
            </w:tcBorders>
          </w:tcPr>
          <w:p w14:paraId="531BA5B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(0.105)</w:t>
            </w:r>
          </w:p>
        </w:tc>
        <w:tc>
          <w:tcPr>
            <w:tcW w:w="796" w:type="pct"/>
            <w:tcBorders>
              <w:top w:val="nil"/>
              <w:left w:val="nil"/>
              <w:bottom w:val="nil"/>
              <w:right w:val="nil"/>
              <w:tl2br w:val="nil"/>
              <w:tr2bl w:val="nil"/>
            </w:tcBorders>
          </w:tcPr>
          <w:p w14:paraId="66B06E4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(0.124)</w:t>
            </w:r>
          </w:p>
        </w:tc>
        <w:tc>
          <w:tcPr>
            <w:tcW w:w="796" w:type="pct"/>
            <w:tcBorders>
              <w:top w:val="nil"/>
              <w:left w:val="nil"/>
              <w:bottom w:val="nil"/>
              <w:right w:val="nil"/>
              <w:tl2br w:val="nil"/>
              <w:tr2bl w:val="nil"/>
            </w:tcBorders>
          </w:tcPr>
          <w:p w14:paraId="1983D17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(0.136)</w:t>
            </w:r>
          </w:p>
        </w:tc>
      </w:tr>
      <w:tr w:rsidR="008A6818" w14:paraId="23534B19" w14:textId="77777777">
        <w:trPr>
          <w:jc w:val="center"/>
        </w:trPr>
        <w:tc>
          <w:tcPr>
            <w:tcW w:w="1135" w:type="pct"/>
            <w:tcBorders>
              <w:top w:val="nil"/>
              <w:left w:val="nil"/>
              <w:bottom w:val="nil"/>
              <w:right w:val="nil"/>
              <w:tl2br w:val="nil"/>
              <w:tr2bl w:val="nil"/>
            </w:tcBorders>
          </w:tcPr>
          <w:p w14:paraId="2AA4D02E" w14:textId="77777777" w:rsidR="008A6818" w:rsidRDefault="006F09A8">
            <w:pPr>
              <w:widowControl/>
              <w:jc w:val="center"/>
              <w:rPr>
                <w:rFonts w:ascii="Arial" w:eastAsia="SimSun" w:hAnsi="Arial" w:cs="Arial"/>
                <w:sz w:val="20"/>
                <w:szCs w:val="20"/>
              </w:rPr>
            </w:pPr>
            <w:r>
              <w:rPr>
                <w:rFonts w:ascii="Arial" w:eastAsia="SimSun" w:hAnsi="Arial" w:cs="Arial"/>
                <w:i/>
                <w:sz w:val="20"/>
                <w:szCs w:val="20"/>
              </w:rPr>
              <w:t>N</w:t>
            </w:r>
          </w:p>
        </w:tc>
        <w:tc>
          <w:tcPr>
            <w:tcW w:w="737" w:type="pct"/>
            <w:tcBorders>
              <w:top w:val="nil"/>
              <w:left w:val="nil"/>
              <w:bottom w:val="nil"/>
              <w:right w:val="nil"/>
              <w:tl2br w:val="nil"/>
              <w:tr2bl w:val="nil"/>
            </w:tcBorders>
          </w:tcPr>
          <w:p w14:paraId="0FD34BB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121</w:t>
            </w:r>
          </w:p>
        </w:tc>
        <w:tc>
          <w:tcPr>
            <w:tcW w:w="737" w:type="pct"/>
            <w:tcBorders>
              <w:top w:val="nil"/>
              <w:left w:val="nil"/>
              <w:bottom w:val="nil"/>
              <w:right w:val="nil"/>
              <w:tl2br w:val="nil"/>
              <w:tr2bl w:val="nil"/>
            </w:tcBorders>
          </w:tcPr>
          <w:p w14:paraId="380C0DC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88</w:t>
            </w:r>
          </w:p>
        </w:tc>
        <w:tc>
          <w:tcPr>
            <w:tcW w:w="796" w:type="pct"/>
            <w:tcBorders>
              <w:top w:val="nil"/>
              <w:left w:val="nil"/>
              <w:bottom w:val="nil"/>
              <w:right w:val="nil"/>
              <w:tl2br w:val="nil"/>
              <w:tr2bl w:val="nil"/>
            </w:tcBorders>
          </w:tcPr>
          <w:p w14:paraId="417A9AB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121</w:t>
            </w:r>
          </w:p>
        </w:tc>
        <w:tc>
          <w:tcPr>
            <w:tcW w:w="796" w:type="pct"/>
            <w:tcBorders>
              <w:top w:val="nil"/>
              <w:left w:val="nil"/>
              <w:bottom w:val="nil"/>
              <w:right w:val="nil"/>
              <w:tl2br w:val="nil"/>
              <w:tr2bl w:val="nil"/>
            </w:tcBorders>
          </w:tcPr>
          <w:p w14:paraId="178F04A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165</w:t>
            </w:r>
          </w:p>
        </w:tc>
        <w:tc>
          <w:tcPr>
            <w:tcW w:w="796" w:type="pct"/>
            <w:tcBorders>
              <w:top w:val="nil"/>
              <w:left w:val="nil"/>
              <w:bottom w:val="nil"/>
              <w:right w:val="nil"/>
              <w:tl2br w:val="nil"/>
              <w:tr2bl w:val="nil"/>
            </w:tcBorders>
          </w:tcPr>
          <w:p w14:paraId="64B232C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165</w:t>
            </w:r>
          </w:p>
        </w:tc>
      </w:tr>
      <w:tr w:rsidR="008A6818" w14:paraId="0565A92A" w14:textId="77777777">
        <w:trPr>
          <w:jc w:val="center"/>
        </w:trPr>
        <w:tc>
          <w:tcPr>
            <w:tcW w:w="1135" w:type="pct"/>
            <w:tcBorders>
              <w:top w:val="nil"/>
              <w:left w:val="nil"/>
              <w:bottom w:val="single" w:sz="4" w:space="0" w:color="auto"/>
              <w:right w:val="nil"/>
              <w:tl2br w:val="nil"/>
              <w:tr2bl w:val="nil"/>
            </w:tcBorders>
          </w:tcPr>
          <w:p w14:paraId="4D74BE2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737" w:type="pct"/>
            <w:tcBorders>
              <w:top w:val="nil"/>
              <w:left w:val="nil"/>
              <w:bottom w:val="single" w:sz="4" w:space="0" w:color="auto"/>
              <w:right w:val="nil"/>
              <w:tl2br w:val="nil"/>
              <w:tr2bl w:val="nil"/>
            </w:tcBorders>
          </w:tcPr>
          <w:p w14:paraId="12AF76E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0.976</w:t>
            </w:r>
          </w:p>
        </w:tc>
        <w:tc>
          <w:tcPr>
            <w:tcW w:w="737" w:type="pct"/>
            <w:tcBorders>
              <w:top w:val="nil"/>
              <w:left w:val="nil"/>
              <w:bottom w:val="single" w:sz="4" w:space="0" w:color="auto"/>
              <w:right w:val="nil"/>
              <w:tl2br w:val="nil"/>
              <w:tr2bl w:val="nil"/>
            </w:tcBorders>
          </w:tcPr>
          <w:p w14:paraId="707106C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0.973</w:t>
            </w:r>
          </w:p>
        </w:tc>
        <w:tc>
          <w:tcPr>
            <w:tcW w:w="796" w:type="pct"/>
            <w:tcBorders>
              <w:top w:val="nil"/>
              <w:left w:val="nil"/>
              <w:bottom w:val="single" w:sz="4" w:space="0" w:color="auto"/>
              <w:right w:val="nil"/>
              <w:tl2br w:val="nil"/>
              <w:tr2bl w:val="nil"/>
            </w:tcBorders>
          </w:tcPr>
          <w:p w14:paraId="3B1E0D7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0.964</w:t>
            </w:r>
          </w:p>
        </w:tc>
        <w:tc>
          <w:tcPr>
            <w:tcW w:w="796" w:type="pct"/>
            <w:tcBorders>
              <w:top w:val="nil"/>
              <w:left w:val="nil"/>
              <w:bottom w:val="single" w:sz="4" w:space="0" w:color="auto"/>
              <w:right w:val="nil"/>
              <w:tl2br w:val="nil"/>
              <w:tr2bl w:val="nil"/>
            </w:tcBorders>
          </w:tcPr>
          <w:p w14:paraId="0AF7237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0.987</w:t>
            </w:r>
          </w:p>
        </w:tc>
        <w:tc>
          <w:tcPr>
            <w:tcW w:w="796" w:type="pct"/>
            <w:tcBorders>
              <w:top w:val="nil"/>
              <w:left w:val="nil"/>
              <w:bottom w:val="single" w:sz="4" w:space="0" w:color="auto"/>
              <w:right w:val="nil"/>
              <w:tl2br w:val="nil"/>
              <w:tr2bl w:val="nil"/>
            </w:tcBorders>
          </w:tcPr>
          <w:p w14:paraId="461742A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0.965</w:t>
            </w:r>
          </w:p>
        </w:tc>
      </w:tr>
    </w:tbl>
    <w:p w14:paraId="28175A38" w14:textId="77777777" w:rsidR="008A6818" w:rsidRDefault="008A6818">
      <w:pPr>
        <w:ind w:firstLineChars="200" w:firstLine="480"/>
        <w:jc w:val="center"/>
        <w:rPr>
          <w:rFonts w:ascii="Times New Roman" w:eastAsia="Times New Roman" w:hAnsi="Times New Roman" w:cs="Times New Roman"/>
          <w:color w:val="000000"/>
          <w:kern w:val="0"/>
          <w:sz w:val="24"/>
          <w:lang w:eastAsia="de-DE"/>
        </w:rPr>
      </w:pPr>
    </w:p>
    <w:p w14:paraId="22ECE565"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5.73 </w:t>
      </w:r>
      <w:r>
        <w:rPr>
          <w:rFonts w:ascii="Arial" w:eastAsia="Times New Roman" w:hAnsi="Arial" w:cs="Arial"/>
          <w:b/>
          <w:kern w:val="0"/>
          <w:sz w:val="20"/>
          <w:szCs w:val="20"/>
          <w:u w:val="single"/>
        </w:rPr>
        <w:t>Heterogeneity Analysis of Grain Distribution</w:t>
      </w:r>
    </w:p>
    <w:p w14:paraId="75291F5E"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Based on the "National Medium- and Long-term Plan for Grain Security (2008-2020)", the sample is classified into three types: major grain-producing regions, major grain-consuming regions, and grain-production-consumption balanced regions. The regression analysis results of these types are detailed in Table 6.</w:t>
      </w:r>
    </w:p>
    <w:p w14:paraId="45A54485"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The study of the relationship between digital inclusive finance and agricultural green development in China shows significant differences among different grain distribution regions. Particularly in major grain-producing areas, there is a significant positive correlation between digital inclusive finance and </w:t>
      </w:r>
      <w:r>
        <w:rPr>
          <w:rFonts w:ascii="Times New Roman" w:eastAsia="Times New Roman" w:hAnsi="Times New Roman" w:cs="Times New Roman"/>
          <w:color w:val="000000"/>
          <w:kern w:val="0"/>
          <w:sz w:val="20"/>
          <w:szCs w:val="20"/>
        </w:rPr>
        <w:lastRenderedPageBreak/>
        <w:t>agricultural green development.</w:t>
      </w:r>
      <w:r>
        <w:rPr>
          <w:rFonts w:ascii="Times New Roman" w:eastAsia="Times New Roman" w:hAnsi="Times New Roman" w:cs="Times New Roman" w:hint="eastAsia"/>
          <w:color w:val="000000"/>
          <w:kern w:val="0"/>
          <w:sz w:val="20"/>
          <w:szCs w:val="20"/>
        </w:rPr>
        <w:t xml:space="preserve"> </w:t>
      </w:r>
      <w:r>
        <w:rPr>
          <w:rFonts w:ascii="Times New Roman" w:eastAsia="Times New Roman" w:hAnsi="Times New Roman" w:cs="Times New Roman"/>
          <w:color w:val="000000"/>
          <w:kern w:val="0"/>
          <w:sz w:val="20"/>
          <w:szCs w:val="20"/>
        </w:rPr>
        <w:t>This indicates that major grain-producing regions often have larger agricultural production scales and higher market concentration, which helps to form economies of scale and market effects. By reducing financing costs for farmers and improving the efficiency of fund usage, digital inclusive finance can drive the standardization and specialization of agricultural production, thereby accelerating the adoption of green agricultural technologies. In major grain-consuming areas, there is a negative correlation between digital inclusive finance and agricultural green development, but it is not significant. This may be because major grain-consuming regions are primarily consumption areas with intense market competition and significant price pressures. Farmers might prioritize short-term profit maximization, opting for traditional agricultural production methods that are cost-effective but potentially more harmful to the environment, rather than investing in more expensive but environmentally friendly green technologies.</w:t>
      </w:r>
      <w:r>
        <w:rPr>
          <w:rFonts w:ascii="Times New Roman" w:eastAsia="Times New Roman" w:hAnsi="Times New Roman" w:cs="Times New Roman" w:hint="eastAsia"/>
          <w:color w:val="000000"/>
          <w:kern w:val="0"/>
          <w:sz w:val="20"/>
          <w:szCs w:val="20"/>
        </w:rPr>
        <w:t xml:space="preserve"> </w:t>
      </w:r>
    </w:p>
    <w:p w14:paraId="70428764" w14:textId="6ADFC745"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Moreover, in areas where grain production and consumption are balanced, digital inclusive finance exerts a significant positive effect on agricultural green development. A plausible explanation is that these regions, typically located between production and consumption areas, enjoy a favorable geographic position. This location allows farmers to better grasp market dynamics and adjust production </w:t>
      </w:r>
      <w:r w:rsidRPr="004C4EBF">
        <w:rPr>
          <w:rFonts w:ascii="Times New Roman" w:eastAsia="Times New Roman" w:hAnsi="Times New Roman" w:cs="Times New Roman"/>
          <w:color w:val="000000"/>
          <w:kern w:val="0"/>
          <w:sz w:val="20"/>
          <w:szCs w:val="20"/>
          <w:highlight w:val="yellow"/>
        </w:rPr>
        <w:t xml:space="preserve">strategies </w:t>
      </w:r>
      <w:r w:rsidR="007175BB" w:rsidRPr="004C4EBF">
        <w:rPr>
          <w:rFonts w:ascii="Times New Roman" w:eastAsia="Times New Roman" w:hAnsi="Times New Roman" w:cs="Times New Roman"/>
          <w:color w:val="000000"/>
          <w:kern w:val="0"/>
          <w:sz w:val="20"/>
          <w:szCs w:val="20"/>
          <w:highlight w:val="yellow"/>
        </w:rPr>
        <w:t>promptly</w:t>
      </w:r>
      <w:r w:rsidRPr="004C4EBF">
        <w:rPr>
          <w:rFonts w:ascii="Times New Roman" w:eastAsia="Times New Roman" w:hAnsi="Times New Roman" w:cs="Times New Roman"/>
          <w:color w:val="000000"/>
          <w:kern w:val="0"/>
          <w:sz w:val="20"/>
          <w:szCs w:val="20"/>
          <w:highlight w:val="yellow"/>
        </w:rPr>
        <w:t>, providing greater motivation to adopt green agricultural technologies to meet</w:t>
      </w:r>
      <w:r>
        <w:rPr>
          <w:rFonts w:ascii="Times New Roman" w:eastAsia="Times New Roman" w:hAnsi="Times New Roman" w:cs="Times New Roman"/>
          <w:color w:val="000000"/>
          <w:kern w:val="0"/>
          <w:sz w:val="20"/>
          <w:szCs w:val="20"/>
        </w:rPr>
        <w:t xml:space="preserve"> market demands.</w:t>
      </w:r>
    </w:p>
    <w:p w14:paraId="435108CE"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16CB9BE2"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1C27E6CD"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41CDF4B4" w14:textId="77777777" w:rsidR="008A6818" w:rsidRDefault="008A6818">
      <w:pPr>
        <w:widowControl/>
        <w:autoSpaceDE w:val="0"/>
        <w:autoSpaceDN w:val="0"/>
        <w:adjustRightInd w:val="0"/>
        <w:jc w:val="center"/>
        <w:rPr>
          <w:rFonts w:ascii="Arial" w:eastAsia="Times New Roman" w:hAnsi="Arial" w:cs="Arial"/>
          <w:b/>
          <w:bCs/>
          <w:kern w:val="0"/>
          <w:sz w:val="20"/>
          <w:szCs w:val="22"/>
        </w:rPr>
      </w:pPr>
    </w:p>
    <w:p w14:paraId="15317A01" w14:textId="77777777" w:rsidR="008A6818" w:rsidRDefault="006F09A8">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6.Test</w:t>
      </w:r>
      <w:proofErr w:type="gramEnd"/>
      <w:r>
        <w:rPr>
          <w:rFonts w:ascii="Arial" w:eastAsia="Times New Roman" w:hAnsi="Arial" w:cs="Arial" w:hint="eastAsia"/>
          <w:b/>
          <w:bCs/>
          <w:kern w:val="0"/>
          <w:sz w:val="20"/>
          <w:szCs w:val="22"/>
        </w:rPr>
        <w:t xml:space="preserve"> of the heterogeneity of food distribution</w:t>
      </w:r>
    </w:p>
    <w:tbl>
      <w:tblPr>
        <w:tblW w:w="4998" w:type="pct"/>
        <w:jc w:val="center"/>
        <w:tblLook w:val="04A0" w:firstRow="1" w:lastRow="0" w:firstColumn="1" w:lastColumn="0" w:noHBand="0" w:noVBand="1"/>
      </w:tblPr>
      <w:tblGrid>
        <w:gridCol w:w="2616"/>
        <w:gridCol w:w="1736"/>
        <w:gridCol w:w="1736"/>
        <w:gridCol w:w="2629"/>
      </w:tblGrid>
      <w:tr w:rsidR="008A6818" w14:paraId="4B98562A" w14:textId="77777777">
        <w:trPr>
          <w:jc w:val="center"/>
        </w:trPr>
        <w:tc>
          <w:tcPr>
            <w:tcW w:w="1499" w:type="pct"/>
            <w:tcBorders>
              <w:top w:val="single" w:sz="4" w:space="0" w:color="auto"/>
              <w:left w:val="nil"/>
              <w:bottom w:val="nil"/>
              <w:right w:val="nil"/>
              <w:tl2br w:val="nil"/>
              <w:tr2bl w:val="nil"/>
            </w:tcBorders>
          </w:tcPr>
          <w:p w14:paraId="26223F53" w14:textId="77777777" w:rsidR="008A6818" w:rsidRDefault="008A6818">
            <w:pPr>
              <w:widowControl/>
              <w:jc w:val="center"/>
              <w:rPr>
                <w:rFonts w:ascii="Arial" w:eastAsia="SimSun" w:hAnsi="Arial" w:cs="Arial"/>
                <w:sz w:val="20"/>
                <w:szCs w:val="20"/>
              </w:rPr>
            </w:pPr>
          </w:p>
        </w:tc>
        <w:tc>
          <w:tcPr>
            <w:tcW w:w="996" w:type="pct"/>
            <w:tcBorders>
              <w:top w:val="single" w:sz="4" w:space="0" w:color="auto"/>
              <w:left w:val="nil"/>
              <w:bottom w:val="nil"/>
              <w:right w:val="nil"/>
              <w:tl2br w:val="nil"/>
              <w:tr2bl w:val="nil"/>
            </w:tcBorders>
          </w:tcPr>
          <w:p w14:paraId="0AE4072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996" w:type="pct"/>
            <w:tcBorders>
              <w:top w:val="single" w:sz="4" w:space="0" w:color="auto"/>
              <w:left w:val="nil"/>
              <w:bottom w:val="nil"/>
              <w:right w:val="nil"/>
              <w:tl2br w:val="nil"/>
              <w:tr2bl w:val="nil"/>
            </w:tcBorders>
          </w:tcPr>
          <w:p w14:paraId="68F33F4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c>
          <w:tcPr>
            <w:tcW w:w="1507" w:type="pct"/>
            <w:tcBorders>
              <w:top w:val="single" w:sz="4" w:space="0" w:color="auto"/>
              <w:left w:val="nil"/>
              <w:bottom w:val="nil"/>
              <w:right w:val="nil"/>
              <w:tl2br w:val="nil"/>
              <w:tr2bl w:val="nil"/>
            </w:tcBorders>
          </w:tcPr>
          <w:p w14:paraId="56CE838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w:t>
            </w:r>
          </w:p>
        </w:tc>
      </w:tr>
      <w:tr w:rsidR="008A6818" w14:paraId="248E1044" w14:textId="77777777">
        <w:trPr>
          <w:jc w:val="center"/>
        </w:trPr>
        <w:tc>
          <w:tcPr>
            <w:tcW w:w="1499" w:type="pct"/>
            <w:tcBorders>
              <w:top w:val="nil"/>
              <w:left w:val="nil"/>
              <w:bottom w:val="nil"/>
              <w:right w:val="nil"/>
              <w:tl2br w:val="nil"/>
              <w:tr2bl w:val="nil"/>
            </w:tcBorders>
          </w:tcPr>
          <w:p w14:paraId="2E2E62B9" w14:textId="77777777" w:rsidR="008A6818" w:rsidRDefault="008A6818">
            <w:pPr>
              <w:widowControl/>
              <w:jc w:val="center"/>
              <w:rPr>
                <w:rFonts w:ascii="Arial" w:eastAsia="SimSun" w:hAnsi="Arial" w:cs="Arial"/>
                <w:sz w:val="20"/>
                <w:szCs w:val="20"/>
              </w:rPr>
            </w:pPr>
          </w:p>
        </w:tc>
        <w:tc>
          <w:tcPr>
            <w:tcW w:w="996" w:type="pct"/>
            <w:tcBorders>
              <w:top w:val="nil"/>
              <w:left w:val="nil"/>
              <w:bottom w:val="nil"/>
              <w:right w:val="nil"/>
              <w:tl2br w:val="nil"/>
              <w:tr2bl w:val="nil"/>
            </w:tcBorders>
          </w:tcPr>
          <w:p w14:paraId="448E286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Main production area</w:t>
            </w:r>
          </w:p>
        </w:tc>
        <w:tc>
          <w:tcPr>
            <w:tcW w:w="996" w:type="pct"/>
            <w:tcBorders>
              <w:top w:val="nil"/>
              <w:left w:val="nil"/>
              <w:bottom w:val="nil"/>
              <w:right w:val="nil"/>
              <w:tl2br w:val="nil"/>
              <w:tr2bl w:val="nil"/>
            </w:tcBorders>
          </w:tcPr>
          <w:p w14:paraId="1CB0BF0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Main sales area</w:t>
            </w:r>
          </w:p>
        </w:tc>
        <w:tc>
          <w:tcPr>
            <w:tcW w:w="1507" w:type="pct"/>
            <w:tcBorders>
              <w:top w:val="nil"/>
              <w:left w:val="nil"/>
              <w:bottom w:val="nil"/>
              <w:right w:val="nil"/>
              <w:tl2br w:val="nil"/>
              <w:tr2bl w:val="nil"/>
            </w:tcBorders>
          </w:tcPr>
          <w:p w14:paraId="439E221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Balance of production and sales area</w:t>
            </w:r>
          </w:p>
        </w:tc>
      </w:tr>
      <w:tr w:rsidR="008A6818" w14:paraId="38239182" w14:textId="77777777">
        <w:trPr>
          <w:jc w:val="center"/>
        </w:trPr>
        <w:tc>
          <w:tcPr>
            <w:tcW w:w="1499" w:type="pct"/>
            <w:tcBorders>
              <w:top w:val="single" w:sz="4" w:space="0" w:color="auto"/>
              <w:left w:val="nil"/>
              <w:bottom w:val="nil"/>
              <w:right w:val="nil"/>
              <w:tl2br w:val="nil"/>
              <w:tr2bl w:val="nil"/>
            </w:tcBorders>
          </w:tcPr>
          <w:p w14:paraId="7912C09D" w14:textId="77777777" w:rsidR="008A6818" w:rsidRDefault="006F09A8">
            <w:pPr>
              <w:widowControl/>
              <w:jc w:val="center"/>
              <w:rPr>
                <w:rFonts w:ascii="Arial" w:eastAsia="SimSun" w:hAnsi="Arial" w:cs="Arial"/>
                <w:sz w:val="20"/>
                <w:szCs w:val="20"/>
              </w:rPr>
            </w:pPr>
            <w:r>
              <w:rPr>
                <w:rFonts w:ascii="Arial" w:eastAsia="SimSun" w:hAnsi="Arial" w:cs="Arial"/>
                <w:i/>
                <w:iCs/>
                <w:sz w:val="20"/>
                <w:szCs w:val="20"/>
              </w:rPr>
              <w:t>DIF</w:t>
            </w:r>
          </w:p>
        </w:tc>
        <w:tc>
          <w:tcPr>
            <w:tcW w:w="996" w:type="pct"/>
            <w:tcBorders>
              <w:top w:val="single" w:sz="4" w:space="0" w:color="auto"/>
              <w:left w:val="nil"/>
              <w:bottom w:val="nil"/>
              <w:right w:val="nil"/>
              <w:tl2br w:val="nil"/>
              <w:tr2bl w:val="nil"/>
            </w:tcBorders>
          </w:tcPr>
          <w:p w14:paraId="5F7444E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0.078</w:t>
            </w:r>
            <w:r>
              <w:rPr>
                <w:rFonts w:ascii="Arial" w:eastAsia="SimSun" w:hAnsi="Arial" w:cs="Arial"/>
                <w:sz w:val="20"/>
                <w:szCs w:val="20"/>
                <w:vertAlign w:val="superscript"/>
              </w:rPr>
              <w:t>*</w:t>
            </w:r>
          </w:p>
        </w:tc>
        <w:tc>
          <w:tcPr>
            <w:tcW w:w="996" w:type="pct"/>
            <w:tcBorders>
              <w:top w:val="single" w:sz="4" w:space="0" w:color="auto"/>
              <w:left w:val="nil"/>
              <w:bottom w:val="nil"/>
              <w:right w:val="nil"/>
              <w:tl2br w:val="nil"/>
              <w:tr2bl w:val="nil"/>
            </w:tcBorders>
          </w:tcPr>
          <w:p w14:paraId="0A84A4D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-0.026</w:t>
            </w:r>
          </w:p>
        </w:tc>
        <w:tc>
          <w:tcPr>
            <w:tcW w:w="1507" w:type="pct"/>
            <w:tcBorders>
              <w:top w:val="single" w:sz="4" w:space="0" w:color="auto"/>
              <w:left w:val="nil"/>
              <w:bottom w:val="nil"/>
              <w:right w:val="nil"/>
              <w:tl2br w:val="nil"/>
              <w:tr2bl w:val="nil"/>
            </w:tcBorders>
          </w:tcPr>
          <w:p w14:paraId="1DB4B22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0.110</w:t>
            </w:r>
            <w:r>
              <w:rPr>
                <w:rFonts w:ascii="Arial" w:eastAsia="SimSun" w:hAnsi="Arial" w:cs="Arial"/>
                <w:sz w:val="20"/>
                <w:szCs w:val="20"/>
                <w:vertAlign w:val="superscript"/>
              </w:rPr>
              <w:t>***</w:t>
            </w:r>
          </w:p>
        </w:tc>
      </w:tr>
      <w:tr w:rsidR="008A6818" w14:paraId="463C360E" w14:textId="77777777">
        <w:trPr>
          <w:jc w:val="center"/>
        </w:trPr>
        <w:tc>
          <w:tcPr>
            <w:tcW w:w="1499" w:type="pct"/>
            <w:tcBorders>
              <w:top w:val="nil"/>
              <w:left w:val="nil"/>
              <w:bottom w:val="nil"/>
              <w:right w:val="nil"/>
              <w:tl2br w:val="nil"/>
              <w:tr2bl w:val="nil"/>
            </w:tcBorders>
          </w:tcPr>
          <w:p w14:paraId="4791EE0F" w14:textId="77777777" w:rsidR="008A6818" w:rsidRDefault="008A6818">
            <w:pPr>
              <w:widowControl/>
              <w:jc w:val="center"/>
              <w:rPr>
                <w:rFonts w:ascii="Arial" w:eastAsia="SimSun" w:hAnsi="Arial" w:cs="Arial"/>
                <w:sz w:val="20"/>
                <w:szCs w:val="20"/>
              </w:rPr>
            </w:pPr>
          </w:p>
        </w:tc>
        <w:tc>
          <w:tcPr>
            <w:tcW w:w="996" w:type="pct"/>
            <w:tcBorders>
              <w:top w:val="nil"/>
              <w:left w:val="nil"/>
              <w:bottom w:val="nil"/>
              <w:right w:val="nil"/>
              <w:tl2br w:val="nil"/>
              <w:tr2bl w:val="nil"/>
            </w:tcBorders>
          </w:tcPr>
          <w:p w14:paraId="44669A6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(0.041)</w:t>
            </w:r>
          </w:p>
        </w:tc>
        <w:tc>
          <w:tcPr>
            <w:tcW w:w="996" w:type="pct"/>
            <w:tcBorders>
              <w:top w:val="nil"/>
              <w:left w:val="nil"/>
              <w:bottom w:val="nil"/>
              <w:right w:val="nil"/>
              <w:tl2br w:val="nil"/>
              <w:tr2bl w:val="nil"/>
            </w:tcBorders>
          </w:tcPr>
          <w:p w14:paraId="2F3D486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(0.042)</w:t>
            </w:r>
          </w:p>
        </w:tc>
        <w:tc>
          <w:tcPr>
            <w:tcW w:w="1507" w:type="pct"/>
            <w:tcBorders>
              <w:top w:val="nil"/>
              <w:left w:val="nil"/>
              <w:bottom w:val="nil"/>
              <w:right w:val="nil"/>
              <w:tl2br w:val="nil"/>
              <w:tr2bl w:val="nil"/>
            </w:tcBorders>
          </w:tcPr>
          <w:p w14:paraId="5D0FE7C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(0.034)</w:t>
            </w:r>
          </w:p>
        </w:tc>
      </w:tr>
      <w:tr w:rsidR="008A6818" w14:paraId="57E02C0A" w14:textId="77777777">
        <w:trPr>
          <w:trHeight w:val="90"/>
          <w:jc w:val="center"/>
        </w:trPr>
        <w:tc>
          <w:tcPr>
            <w:tcW w:w="1499" w:type="pct"/>
            <w:tcBorders>
              <w:top w:val="nil"/>
              <w:left w:val="nil"/>
              <w:bottom w:val="nil"/>
              <w:right w:val="nil"/>
              <w:tl2br w:val="nil"/>
              <w:tr2bl w:val="nil"/>
            </w:tcBorders>
          </w:tcPr>
          <w:p w14:paraId="0EF292B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Control</w:t>
            </w:r>
          </w:p>
        </w:tc>
        <w:tc>
          <w:tcPr>
            <w:tcW w:w="996" w:type="pct"/>
            <w:tcBorders>
              <w:top w:val="nil"/>
              <w:left w:val="nil"/>
              <w:bottom w:val="nil"/>
              <w:right w:val="nil"/>
              <w:tl2br w:val="nil"/>
              <w:tr2bl w:val="nil"/>
            </w:tcBorders>
          </w:tcPr>
          <w:p w14:paraId="0AF3A2A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996" w:type="pct"/>
            <w:tcBorders>
              <w:top w:val="nil"/>
              <w:left w:val="nil"/>
              <w:bottom w:val="nil"/>
              <w:right w:val="nil"/>
              <w:tl2br w:val="nil"/>
              <w:tr2bl w:val="nil"/>
            </w:tcBorders>
          </w:tcPr>
          <w:p w14:paraId="3FB43D5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507" w:type="pct"/>
            <w:tcBorders>
              <w:top w:val="nil"/>
              <w:left w:val="nil"/>
              <w:bottom w:val="nil"/>
              <w:right w:val="nil"/>
              <w:tl2br w:val="nil"/>
              <w:tr2bl w:val="nil"/>
            </w:tcBorders>
          </w:tcPr>
          <w:p w14:paraId="00A1BD1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06C1EAD6" w14:textId="77777777">
        <w:trPr>
          <w:jc w:val="center"/>
        </w:trPr>
        <w:tc>
          <w:tcPr>
            <w:tcW w:w="1499" w:type="pct"/>
            <w:tcBorders>
              <w:top w:val="nil"/>
              <w:left w:val="nil"/>
              <w:bottom w:val="nil"/>
              <w:right w:val="nil"/>
              <w:tl2br w:val="nil"/>
              <w:tr2bl w:val="nil"/>
            </w:tcBorders>
          </w:tcPr>
          <w:p w14:paraId="4E06722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996" w:type="pct"/>
            <w:tcBorders>
              <w:top w:val="nil"/>
              <w:left w:val="nil"/>
              <w:bottom w:val="nil"/>
              <w:right w:val="nil"/>
              <w:tl2br w:val="nil"/>
              <w:tr2bl w:val="nil"/>
            </w:tcBorders>
          </w:tcPr>
          <w:p w14:paraId="6856CE8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996" w:type="pct"/>
            <w:tcBorders>
              <w:top w:val="nil"/>
              <w:left w:val="nil"/>
              <w:bottom w:val="nil"/>
              <w:right w:val="nil"/>
              <w:tl2br w:val="nil"/>
              <w:tr2bl w:val="nil"/>
            </w:tcBorders>
          </w:tcPr>
          <w:p w14:paraId="653F363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507" w:type="pct"/>
            <w:tcBorders>
              <w:top w:val="nil"/>
              <w:left w:val="nil"/>
              <w:bottom w:val="nil"/>
              <w:right w:val="nil"/>
              <w:tl2br w:val="nil"/>
              <w:tr2bl w:val="nil"/>
            </w:tcBorders>
          </w:tcPr>
          <w:p w14:paraId="450FB5E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774529E8" w14:textId="77777777">
        <w:trPr>
          <w:jc w:val="center"/>
        </w:trPr>
        <w:tc>
          <w:tcPr>
            <w:tcW w:w="1499" w:type="pct"/>
            <w:tcBorders>
              <w:top w:val="nil"/>
              <w:left w:val="nil"/>
              <w:bottom w:val="nil"/>
              <w:right w:val="nil"/>
              <w:tl2br w:val="nil"/>
              <w:tr2bl w:val="nil"/>
            </w:tcBorders>
          </w:tcPr>
          <w:p w14:paraId="585AC2A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996" w:type="pct"/>
            <w:tcBorders>
              <w:top w:val="nil"/>
              <w:left w:val="nil"/>
              <w:bottom w:val="nil"/>
              <w:right w:val="nil"/>
              <w:tl2br w:val="nil"/>
              <w:tr2bl w:val="nil"/>
            </w:tcBorders>
          </w:tcPr>
          <w:p w14:paraId="2CEA28E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996" w:type="pct"/>
            <w:tcBorders>
              <w:top w:val="nil"/>
              <w:left w:val="nil"/>
              <w:bottom w:val="nil"/>
              <w:right w:val="nil"/>
              <w:tl2br w:val="nil"/>
              <w:tr2bl w:val="nil"/>
            </w:tcBorders>
          </w:tcPr>
          <w:p w14:paraId="2E30148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507" w:type="pct"/>
            <w:tcBorders>
              <w:top w:val="nil"/>
              <w:left w:val="nil"/>
              <w:bottom w:val="nil"/>
              <w:right w:val="nil"/>
              <w:tl2br w:val="nil"/>
              <w:tr2bl w:val="nil"/>
            </w:tcBorders>
          </w:tcPr>
          <w:p w14:paraId="058FC35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220F7239" w14:textId="77777777">
        <w:trPr>
          <w:jc w:val="center"/>
        </w:trPr>
        <w:tc>
          <w:tcPr>
            <w:tcW w:w="1499" w:type="pct"/>
            <w:tcBorders>
              <w:top w:val="nil"/>
              <w:left w:val="nil"/>
              <w:bottom w:val="nil"/>
              <w:right w:val="nil"/>
              <w:tl2br w:val="nil"/>
              <w:tr2bl w:val="nil"/>
            </w:tcBorders>
          </w:tcPr>
          <w:p w14:paraId="3365928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_cons</w:t>
            </w:r>
          </w:p>
        </w:tc>
        <w:tc>
          <w:tcPr>
            <w:tcW w:w="996" w:type="pct"/>
            <w:tcBorders>
              <w:top w:val="nil"/>
              <w:left w:val="nil"/>
              <w:bottom w:val="nil"/>
              <w:right w:val="nil"/>
              <w:tl2br w:val="nil"/>
              <w:tr2bl w:val="nil"/>
            </w:tcBorders>
          </w:tcPr>
          <w:p w14:paraId="5AB4335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0.451</w:t>
            </w:r>
            <w:r>
              <w:rPr>
                <w:rFonts w:ascii="Arial" w:eastAsia="SimSun" w:hAnsi="Arial" w:cs="Arial"/>
                <w:sz w:val="20"/>
                <w:szCs w:val="20"/>
                <w:vertAlign w:val="superscript"/>
              </w:rPr>
              <w:t>**</w:t>
            </w:r>
          </w:p>
        </w:tc>
        <w:tc>
          <w:tcPr>
            <w:tcW w:w="996" w:type="pct"/>
            <w:tcBorders>
              <w:top w:val="nil"/>
              <w:left w:val="nil"/>
              <w:bottom w:val="nil"/>
              <w:right w:val="nil"/>
              <w:tl2br w:val="nil"/>
              <w:tr2bl w:val="nil"/>
            </w:tcBorders>
          </w:tcPr>
          <w:p w14:paraId="4E23788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0.211</w:t>
            </w:r>
          </w:p>
        </w:tc>
        <w:tc>
          <w:tcPr>
            <w:tcW w:w="1507" w:type="pct"/>
            <w:tcBorders>
              <w:top w:val="nil"/>
              <w:left w:val="nil"/>
              <w:bottom w:val="nil"/>
              <w:right w:val="nil"/>
              <w:tl2br w:val="nil"/>
              <w:tr2bl w:val="nil"/>
            </w:tcBorders>
          </w:tcPr>
          <w:p w14:paraId="41D4F6D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0.236</w:t>
            </w:r>
            <w:r>
              <w:rPr>
                <w:rFonts w:ascii="Arial" w:eastAsia="SimSun" w:hAnsi="Arial" w:cs="Arial"/>
                <w:sz w:val="20"/>
                <w:szCs w:val="20"/>
                <w:vertAlign w:val="superscript"/>
              </w:rPr>
              <w:t>**</w:t>
            </w:r>
          </w:p>
        </w:tc>
      </w:tr>
      <w:tr w:rsidR="008A6818" w14:paraId="605A328B" w14:textId="77777777">
        <w:trPr>
          <w:jc w:val="center"/>
        </w:trPr>
        <w:tc>
          <w:tcPr>
            <w:tcW w:w="1499" w:type="pct"/>
            <w:tcBorders>
              <w:top w:val="nil"/>
              <w:left w:val="nil"/>
              <w:bottom w:val="nil"/>
              <w:right w:val="nil"/>
              <w:tl2br w:val="nil"/>
              <w:tr2bl w:val="nil"/>
            </w:tcBorders>
          </w:tcPr>
          <w:p w14:paraId="459DCACD" w14:textId="77777777" w:rsidR="008A6818" w:rsidRDefault="008A6818">
            <w:pPr>
              <w:widowControl/>
              <w:jc w:val="center"/>
              <w:rPr>
                <w:rFonts w:ascii="Arial" w:eastAsia="SimSun" w:hAnsi="Arial" w:cs="Arial"/>
                <w:sz w:val="20"/>
                <w:szCs w:val="20"/>
              </w:rPr>
            </w:pPr>
          </w:p>
        </w:tc>
        <w:tc>
          <w:tcPr>
            <w:tcW w:w="996" w:type="pct"/>
            <w:tcBorders>
              <w:top w:val="nil"/>
              <w:left w:val="nil"/>
              <w:bottom w:val="nil"/>
              <w:right w:val="nil"/>
              <w:tl2br w:val="nil"/>
              <w:tr2bl w:val="nil"/>
            </w:tcBorders>
          </w:tcPr>
          <w:p w14:paraId="5179E8F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(0.213)</w:t>
            </w:r>
          </w:p>
        </w:tc>
        <w:tc>
          <w:tcPr>
            <w:tcW w:w="996" w:type="pct"/>
            <w:tcBorders>
              <w:top w:val="nil"/>
              <w:left w:val="nil"/>
              <w:bottom w:val="nil"/>
              <w:right w:val="nil"/>
              <w:tl2br w:val="nil"/>
              <w:tr2bl w:val="nil"/>
            </w:tcBorders>
          </w:tcPr>
          <w:p w14:paraId="4CEC664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(0.291)</w:t>
            </w:r>
          </w:p>
        </w:tc>
        <w:tc>
          <w:tcPr>
            <w:tcW w:w="1507" w:type="pct"/>
            <w:tcBorders>
              <w:top w:val="nil"/>
              <w:left w:val="nil"/>
              <w:bottom w:val="nil"/>
              <w:right w:val="nil"/>
              <w:tl2br w:val="nil"/>
              <w:tr2bl w:val="nil"/>
            </w:tcBorders>
          </w:tcPr>
          <w:p w14:paraId="241BFA3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(0.105)</w:t>
            </w:r>
          </w:p>
        </w:tc>
      </w:tr>
      <w:tr w:rsidR="008A6818" w14:paraId="412BC928" w14:textId="77777777">
        <w:trPr>
          <w:jc w:val="center"/>
        </w:trPr>
        <w:tc>
          <w:tcPr>
            <w:tcW w:w="1499" w:type="pct"/>
            <w:tcBorders>
              <w:top w:val="nil"/>
              <w:left w:val="nil"/>
              <w:bottom w:val="nil"/>
              <w:right w:val="nil"/>
              <w:tl2br w:val="nil"/>
              <w:tr2bl w:val="nil"/>
            </w:tcBorders>
          </w:tcPr>
          <w:p w14:paraId="7F51EB4A" w14:textId="77777777" w:rsidR="008A6818" w:rsidRDefault="006F09A8">
            <w:pPr>
              <w:widowControl/>
              <w:jc w:val="center"/>
              <w:rPr>
                <w:rFonts w:ascii="Arial" w:eastAsia="SimSun" w:hAnsi="Arial" w:cs="Arial"/>
                <w:sz w:val="20"/>
                <w:szCs w:val="20"/>
              </w:rPr>
            </w:pPr>
            <w:r>
              <w:rPr>
                <w:rFonts w:ascii="Arial" w:eastAsia="SimSun" w:hAnsi="Arial" w:cs="Arial"/>
                <w:i/>
                <w:sz w:val="20"/>
                <w:szCs w:val="20"/>
              </w:rPr>
              <w:t>N</w:t>
            </w:r>
          </w:p>
        </w:tc>
        <w:tc>
          <w:tcPr>
            <w:tcW w:w="996" w:type="pct"/>
            <w:tcBorders>
              <w:top w:val="nil"/>
              <w:left w:val="nil"/>
              <w:bottom w:val="nil"/>
              <w:right w:val="nil"/>
              <w:tl2br w:val="nil"/>
              <w:tr2bl w:val="nil"/>
            </w:tcBorders>
          </w:tcPr>
          <w:p w14:paraId="04BC6C3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143</w:t>
            </w:r>
          </w:p>
        </w:tc>
        <w:tc>
          <w:tcPr>
            <w:tcW w:w="996" w:type="pct"/>
            <w:tcBorders>
              <w:top w:val="nil"/>
              <w:left w:val="nil"/>
              <w:bottom w:val="nil"/>
              <w:right w:val="nil"/>
              <w:tl2br w:val="nil"/>
              <w:tr2bl w:val="nil"/>
            </w:tcBorders>
          </w:tcPr>
          <w:p w14:paraId="4B8F8CC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77</w:t>
            </w:r>
          </w:p>
        </w:tc>
        <w:tc>
          <w:tcPr>
            <w:tcW w:w="1507" w:type="pct"/>
            <w:tcBorders>
              <w:top w:val="nil"/>
              <w:left w:val="nil"/>
              <w:bottom w:val="nil"/>
              <w:right w:val="nil"/>
              <w:tl2br w:val="nil"/>
              <w:tr2bl w:val="nil"/>
            </w:tcBorders>
          </w:tcPr>
          <w:p w14:paraId="5D19C87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110</w:t>
            </w:r>
          </w:p>
        </w:tc>
      </w:tr>
      <w:tr w:rsidR="008A6818" w14:paraId="5F02C7F1" w14:textId="77777777">
        <w:trPr>
          <w:jc w:val="center"/>
        </w:trPr>
        <w:tc>
          <w:tcPr>
            <w:tcW w:w="1499" w:type="pct"/>
            <w:tcBorders>
              <w:top w:val="nil"/>
              <w:left w:val="nil"/>
              <w:bottom w:val="single" w:sz="4" w:space="0" w:color="auto"/>
              <w:right w:val="nil"/>
              <w:tl2br w:val="nil"/>
              <w:tr2bl w:val="nil"/>
            </w:tcBorders>
          </w:tcPr>
          <w:p w14:paraId="47D0D42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996" w:type="pct"/>
            <w:tcBorders>
              <w:top w:val="nil"/>
              <w:left w:val="nil"/>
              <w:bottom w:val="single" w:sz="4" w:space="0" w:color="auto"/>
              <w:right w:val="nil"/>
              <w:tl2br w:val="nil"/>
              <w:tr2bl w:val="nil"/>
            </w:tcBorders>
          </w:tcPr>
          <w:p w14:paraId="3167C71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0.965</w:t>
            </w:r>
          </w:p>
        </w:tc>
        <w:tc>
          <w:tcPr>
            <w:tcW w:w="996" w:type="pct"/>
            <w:tcBorders>
              <w:top w:val="nil"/>
              <w:left w:val="nil"/>
              <w:bottom w:val="single" w:sz="4" w:space="0" w:color="auto"/>
              <w:right w:val="nil"/>
              <w:tl2br w:val="nil"/>
              <w:tr2bl w:val="nil"/>
            </w:tcBorders>
          </w:tcPr>
          <w:p w14:paraId="754D9EE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0.970</w:t>
            </w:r>
          </w:p>
        </w:tc>
        <w:tc>
          <w:tcPr>
            <w:tcW w:w="1507" w:type="pct"/>
            <w:tcBorders>
              <w:top w:val="nil"/>
              <w:left w:val="nil"/>
              <w:bottom w:val="single" w:sz="4" w:space="0" w:color="auto"/>
              <w:right w:val="nil"/>
              <w:tl2br w:val="nil"/>
              <w:tr2bl w:val="nil"/>
            </w:tcBorders>
          </w:tcPr>
          <w:p w14:paraId="3DD63D8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0.965</w:t>
            </w:r>
          </w:p>
        </w:tc>
      </w:tr>
    </w:tbl>
    <w:p w14:paraId="08BD6456"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64BEED6A"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5.74 </w:t>
      </w:r>
      <w:r>
        <w:rPr>
          <w:rFonts w:ascii="Arial" w:eastAsia="Times New Roman" w:hAnsi="Arial" w:cs="Arial"/>
          <w:b/>
          <w:kern w:val="0"/>
          <w:sz w:val="20"/>
          <w:szCs w:val="20"/>
          <w:u w:val="single"/>
        </w:rPr>
        <w:t>Heterogeneity Analysis of Land Quality</w:t>
      </w:r>
    </w:p>
    <w:p w14:paraId="0BA6E1DD" w14:textId="022D20E5"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The study divides the sample into high-quality and low-quality land using the median level of land quality to analyze the impact of digital inclusive finance on agricultural green development across different land quality conditions. The empirical analysis in Table 7 shows that in regions with lower land quality, digital inclusive finance has a positive but not significant impact on agricultural green development. This could be because the productivity of low-quality land is limited, and even with financial support from digital inclusive finance, the inherent constraints of the land may hinder the effective application of green agricultural technologies. For example, issues such as poor soil fertility and insufficient water resources may limit the effectiveness of these technologies.</w:t>
      </w:r>
      <w:r>
        <w:rPr>
          <w:rFonts w:ascii="Times New Roman" w:eastAsia="Times New Roman" w:hAnsi="Times New Roman" w:cs="Times New Roman" w:hint="eastAsia"/>
          <w:color w:val="000000"/>
          <w:kern w:val="0"/>
          <w:sz w:val="20"/>
          <w:szCs w:val="20"/>
        </w:rPr>
        <w:t xml:space="preserve"> </w:t>
      </w:r>
      <w:r>
        <w:rPr>
          <w:rFonts w:ascii="Times New Roman" w:eastAsia="Times New Roman" w:hAnsi="Times New Roman" w:cs="Times New Roman"/>
          <w:color w:val="000000"/>
          <w:kern w:val="0"/>
          <w:sz w:val="20"/>
          <w:szCs w:val="20"/>
        </w:rPr>
        <w:t xml:space="preserve">Conversely, in regions with higher land quality, the </w:t>
      </w:r>
      <w:r>
        <w:rPr>
          <w:rFonts w:ascii="Times New Roman" w:eastAsia="Times New Roman" w:hAnsi="Times New Roman" w:cs="Times New Roman"/>
          <w:color w:val="000000"/>
          <w:kern w:val="0"/>
          <w:sz w:val="20"/>
          <w:szCs w:val="20"/>
        </w:rPr>
        <w:lastRenderedPageBreak/>
        <w:t>impact of digital inclusive finance on agricultural green development is significantly positive and remains significant at the 1% level. This could be due to better ecological conditions typically associated with high-</w:t>
      </w:r>
      <w:r w:rsidRPr="004C4EBF">
        <w:rPr>
          <w:rFonts w:ascii="Times New Roman" w:eastAsia="Times New Roman" w:hAnsi="Times New Roman" w:cs="Times New Roman"/>
          <w:color w:val="000000"/>
          <w:kern w:val="0"/>
          <w:sz w:val="20"/>
          <w:szCs w:val="20"/>
          <w:highlight w:val="yellow"/>
        </w:rPr>
        <w:t>quality land</w:t>
      </w:r>
      <w:r w:rsidR="007175BB" w:rsidRPr="004C4EBF">
        <w:rPr>
          <w:rFonts w:ascii="Times New Roman" w:eastAsia="Times New Roman" w:hAnsi="Times New Roman" w:cs="Times New Roman"/>
          <w:color w:val="000000"/>
          <w:kern w:val="0"/>
          <w:sz w:val="20"/>
          <w:szCs w:val="20"/>
          <w:highlight w:val="yellow"/>
        </w:rPr>
        <w:t>s</w:t>
      </w:r>
      <w:r w:rsidRPr="004C4EBF">
        <w:rPr>
          <w:rFonts w:ascii="Times New Roman" w:eastAsia="Times New Roman" w:hAnsi="Times New Roman" w:cs="Times New Roman"/>
          <w:color w:val="000000"/>
          <w:kern w:val="0"/>
          <w:sz w:val="20"/>
          <w:szCs w:val="20"/>
          <w:highlight w:val="yellow"/>
        </w:rPr>
        <w:t>, such as fertile</w:t>
      </w:r>
      <w:r>
        <w:rPr>
          <w:rFonts w:ascii="Times New Roman" w:eastAsia="Times New Roman" w:hAnsi="Times New Roman" w:cs="Times New Roman"/>
          <w:color w:val="000000"/>
          <w:kern w:val="0"/>
          <w:sz w:val="20"/>
          <w:szCs w:val="20"/>
        </w:rPr>
        <w:t xml:space="preserve"> soil, ample water resources, and favorable climate, all of which are crucial for efficient agricultural production. Under these conditions, green agricultural technologies, such as precision irrigation, the use of organic fertilizers, and eco-friendly crop protection methods, can be more effectively applied, thereby improving crop yield and quality.</w:t>
      </w:r>
    </w:p>
    <w:p w14:paraId="1C339369" w14:textId="77777777" w:rsidR="008A6818" w:rsidRDefault="006F09A8">
      <w:pPr>
        <w:widowControl/>
        <w:autoSpaceDE w:val="0"/>
        <w:autoSpaceDN w:val="0"/>
        <w:adjustRightInd w:val="0"/>
        <w:jc w:val="center"/>
        <w:rPr>
          <w:rFonts w:ascii="Arial" w:eastAsia="Times New Roman" w:hAnsi="Arial" w:cs="Arial"/>
          <w:b/>
          <w:bCs/>
          <w:kern w:val="0"/>
          <w:sz w:val="20"/>
          <w:szCs w:val="22"/>
          <w:lang w:eastAsia="de-DE"/>
        </w:rPr>
      </w:pPr>
      <w:r>
        <w:rPr>
          <w:rFonts w:ascii="Arial" w:eastAsia="Times New Roman" w:hAnsi="Arial" w:cs="Arial"/>
          <w:b/>
          <w:bCs/>
          <w:kern w:val="0"/>
          <w:sz w:val="20"/>
          <w:szCs w:val="22"/>
        </w:rPr>
        <w:t xml:space="preserve">Table </w:t>
      </w:r>
      <w:proofErr w:type="gramStart"/>
      <w:r>
        <w:rPr>
          <w:rFonts w:ascii="Arial" w:eastAsia="Times New Roman" w:hAnsi="Arial" w:cs="Arial" w:hint="eastAsia"/>
          <w:b/>
          <w:bCs/>
          <w:kern w:val="0"/>
          <w:sz w:val="20"/>
          <w:szCs w:val="22"/>
        </w:rPr>
        <w:t>7.</w:t>
      </w:r>
      <w:r>
        <w:rPr>
          <w:rFonts w:ascii="Arial" w:eastAsia="Times New Roman" w:hAnsi="Arial" w:cs="Arial"/>
          <w:b/>
          <w:bCs/>
          <w:kern w:val="0"/>
          <w:sz w:val="20"/>
          <w:szCs w:val="22"/>
        </w:rPr>
        <w:t>Heterogeneity</w:t>
      </w:r>
      <w:proofErr w:type="gramEnd"/>
      <w:r>
        <w:rPr>
          <w:rFonts w:ascii="Arial" w:eastAsia="Times New Roman" w:hAnsi="Arial" w:cs="Arial"/>
          <w:b/>
          <w:bCs/>
          <w:kern w:val="0"/>
          <w:sz w:val="20"/>
          <w:szCs w:val="22"/>
        </w:rPr>
        <w:t xml:space="preserve"> of land quality levels</w:t>
      </w:r>
    </w:p>
    <w:tbl>
      <w:tblPr>
        <w:tblW w:w="4998" w:type="pct"/>
        <w:jc w:val="center"/>
        <w:tblLook w:val="04A0" w:firstRow="1" w:lastRow="0" w:firstColumn="1" w:lastColumn="0" w:noHBand="0" w:noVBand="1"/>
      </w:tblPr>
      <w:tblGrid>
        <w:gridCol w:w="2559"/>
        <w:gridCol w:w="3079"/>
        <w:gridCol w:w="3079"/>
      </w:tblGrid>
      <w:tr w:rsidR="008A6818" w14:paraId="01B090C8" w14:textId="77777777">
        <w:trPr>
          <w:jc w:val="center"/>
        </w:trPr>
        <w:tc>
          <w:tcPr>
            <w:tcW w:w="1467" w:type="pct"/>
            <w:tcBorders>
              <w:top w:val="single" w:sz="4" w:space="0" w:color="auto"/>
              <w:left w:val="nil"/>
              <w:bottom w:val="nil"/>
              <w:right w:val="nil"/>
              <w:tl2br w:val="nil"/>
              <w:tr2bl w:val="nil"/>
            </w:tcBorders>
          </w:tcPr>
          <w:p w14:paraId="01AAD87F" w14:textId="77777777" w:rsidR="008A6818" w:rsidRDefault="008A6818">
            <w:pPr>
              <w:widowControl/>
              <w:jc w:val="center"/>
              <w:rPr>
                <w:rFonts w:ascii="Arial" w:eastAsia="SimSun" w:hAnsi="Arial" w:cs="Arial"/>
                <w:sz w:val="20"/>
                <w:szCs w:val="20"/>
              </w:rPr>
            </w:pPr>
          </w:p>
        </w:tc>
        <w:tc>
          <w:tcPr>
            <w:tcW w:w="1766" w:type="pct"/>
            <w:tcBorders>
              <w:top w:val="single" w:sz="4" w:space="0" w:color="auto"/>
              <w:left w:val="nil"/>
              <w:bottom w:val="nil"/>
              <w:right w:val="nil"/>
              <w:tl2br w:val="nil"/>
              <w:tr2bl w:val="nil"/>
            </w:tcBorders>
          </w:tcPr>
          <w:p w14:paraId="1240403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1766" w:type="pct"/>
            <w:tcBorders>
              <w:top w:val="single" w:sz="4" w:space="0" w:color="auto"/>
              <w:left w:val="nil"/>
              <w:bottom w:val="nil"/>
              <w:right w:val="nil"/>
              <w:tl2br w:val="nil"/>
              <w:tr2bl w:val="nil"/>
            </w:tcBorders>
          </w:tcPr>
          <w:p w14:paraId="45EBC9F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r>
      <w:tr w:rsidR="008A6818" w14:paraId="468E5B0D" w14:textId="77777777">
        <w:trPr>
          <w:jc w:val="center"/>
        </w:trPr>
        <w:tc>
          <w:tcPr>
            <w:tcW w:w="1467" w:type="pct"/>
            <w:tcBorders>
              <w:top w:val="nil"/>
              <w:left w:val="nil"/>
              <w:bottom w:val="nil"/>
              <w:right w:val="nil"/>
              <w:tl2br w:val="nil"/>
              <w:tr2bl w:val="nil"/>
            </w:tcBorders>
          </w:tcPr>
          <w:p w14:paraId="6DAF0007" w14:textId="77777777" w:rsidR="008A6818" w:rsidRDefault="008A6818">
            <w:pPr>
              <w:widowControl/>
              <w:jc w:val="center"/>
              <w:rPr>
                <w:rFonts w:ascii="Arial" w:eastAsia="SimSun" w:hAnsi="Arial" w:cs="Arial"/>
                <w:sz w:val="20"/>
                <w:szCs w:val="20"/>
              </w:rPr>
            </w:pPr>
          </w:p>
        </w:tc>
        <w:tc>
          <w:tcPr>
            <w:tcW w:w="1766" w:type="pct"/>
            <w:tcBorders>
              <w:top w:val="nil"/>
              <w:left w:val="nil"/>
              <w:bottom w:val="nil"/>
              <w:right w:val="nil"/>
              <w:tl2br w:val="nil"/>
              <w:tr2bl w:val="nil"/>
            </w:tcBorders>
          </w:tcPr>
          <w:p w14:paraId="6DA0EF4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 xml:space="preserve">Low land quality </w:t>
            </w:r>
          </w:p>
        </w:tc>
        <w:tc>
          <w:tcPr>
            <w:tcW w:w="1766" w:type="pct"/>
            <w:tcBorders>
              <w:top w:val="nil"/>
              <w:left w:val="nil"/>
              <w:bottom w:val="nil"/>
              <w:right w:val="nil"/>
              <w:tl2br w:val="nil"/>
              <w:tr2bl w:val="nil"/>
            </w:tcBorders>
          </w:tcPr>
          <w:p w14:paraId="520936F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High land quality</w:t>
            </w:r>
          </w:p>
        </w:tc>
      </w:tr>
      <w:tr w:rsidR="008A6818" w14:paraId="3CF1D0C0" w14:textId="77777777">
        <w:trPr>
          <w:jc w:val="center"/>
        </w:trPr>
        <w:tc>
          <w:tcPr>
            <w:tcW w:w="1467" w:type="pct"/>
            <w:tcBorders>
              <w:top w:val="single" w:sz="4" w:space="0" w:color="auto"/>
              <w:left w:val="nil"/>
              <w:bottom w:val="nil"/>
              <w:right w:val="nil"/>
              <w:tl2br w:val="nil"/>
              <w:tr2bl w:val="nil"/>
            </w:tcBorders>
          </w:tcPr>
          <w:p w14:paraId="5E47D9D6" w14:textId="77777777" w:rsidR="008A6818" w:rsidRDefault="006F09A8">
            <w:pPr>
              <w:widowControl/>
              <w:jc w:val="center"/>
              <w:rPr>
                <w:rFonts w:ascii="Arial" w:eastAsia="SimSun" w:hAnsi="Arial" w:cs="Arial"/>
                <w:sz w:val="20"/>
                <w:szCs w:val="20"/>
              </w:rPr>
            </w:pPr>
            <w:r>
              <w:rPr>
                <w:rFonts w:ascii="Arial" w:eastAsia="SimSun" w:hAnsi="Arial" w:cs="Arial"/>
                <w:i/>
                <w:iCs/>
                <w:sz w:val="20"/>
                <w:szCs w:val="20"/>
              </w:rPr>
              <w:t>DIF</w:t>
            </w:r>
          </w:p>
        </w:tc>
        <w:tc>
          <w:tcPr>
            <w:tcW w:w="1766" w:type="pct"/>
            <w:tcBorders>
              <w:top w:val="single" w:sz="4" w:space="0" w:color="auto"/>
              <w:left w:val="nil"/>
              <w:bottom w:val="nil"/>
              <w:right w:val="nil"/>
              <w:tl2br w:val="nil"/>
              <w:tr2bl w:val="nil"/>
            </w:tcBorders>
          </w:tcPr>
          <w:p w14:paraId="057CD7F6" w14:textId="77777777" w:rsidR="008A6818" w:rsidRDefault="006F09A8">
            <w:pPr>
              <w:jc w:val="center"/>
              <w:rPr>
                <w:rFonts w:ascii="Arial" w:eastAsia="SimSun" w:hAnsi="Arial" w:cs="Arial"/>
                <w:sz w:val="20"/>
                <w:szCs w:val="20"/>
              </w:rPr>
            </w:pPr>
            <w:r>
              <w:rPr>
                <w:rFonts w:ascii="Arial" w:hAnsi="Arial" w:cs="Arial"/>
                <w:sz w:val="20"/>
                <w:szCs w:val="20"/>
              </w:rPr>
              <w:t>0.023</w:t>
            </w:r>
          </w:p>
        </w:tc>
        <w:tc>
          <w:tcPr>
            <w:tcW w:w="1766" w:type="pct"/>
            <w:tcBorders>
              <w:top w:val="single" w:sz="4" w:space="0" w:color="auto"/>
              <w:left w:val="nil"/>
              <w:bottom w:val="nil"/>
              <w:right w:val="nil"/>
              <w:tl2br w:val="nil"/>
              <w:tr2bl w:val="nil"/>
            </w:tcBorders>
          </w:tcPr>
          <w:p w14:paraId="2175BD74" w14:textId="77777777" w:rsidR="008A6818" w:rsidRDefault="006F09A8">
            <w:pPr>
              <w:jc w:val="center"/>
              <w:rPr>
                <w:rFonts w:ascii="Arial" w:eastAsia="SimSun" w:hAnsi="Arial" w:cs="Arial"/>
                <w:sz w:val="20"/>
                <w:szCs w:val="20"/>
              </w:rPr>
            </w:pPr>
            <w:r>
              <w:rPr>
                <w:rFonts w:ascii="Arial" w:hAnsi="Arial" w:cs="Arial"/>
                <w:sz w:val="20"/>
                <w:szCs w:val="20"/>
              </w:rPr>
              <w:t>0.092</w:t>
            </w:r>
            <w:r>
              <w:rPr>
                <w:rFonts w:ascii="Arial" w:hAnsi="Arial" w:cs="Arial"/>
                <w:sz w:val="20"/>
                <w:szCs w:val="20"/>
                <w:vertAlign w:val="superscript"/>
              </w:rPr>
              <w:t>***</w:t>
            </w:r>
          </w:p>
        </w:tc>
      </w:tr>
      <w:tr w:rsidR="008A6818" w14:paraId="5C2E16FC" w14:textId="77777777">
        <w:trPr>
          <w:jc w:val="center"/>
        </w:trPr>
        <w:tc>
          <w:tcPr>
            <w:tcW w:w="1467" w:type="pct"/>
            <w:tcBorders>
              <w:top w:val="nil"/>
              <w:left w:val="nil"/>
              <w:bottom w:val="nil"/>
              <w:right w:val="nil"/>
              <w:tl2br w:val="nil"/>
              <w:tr2bl w:val="nil"/>
            </w:tcBorders>
          </w:tcPr>
          <w:p w14:paraId="23E225C7" w14:textId="77777777" w:rsidR="008A6818" w:rsidRDefault="008A6818">
            <w:pPr>
              <w:widowControl/>
              <w:jc w:val="center"/>
              <w:rPr>
                <w:rFonts w:ascii="Arial" w:eastAsia="SimSun" w:hAnsi="Arial" w:cs="Arial"/>
                <w:sz w:val="20"/>
                <w:szCs w:val="20"/>
              </w:rPr>
            </w:pPr>
          </w:p>
        </w:tc>
        <w:tc>
          <w:tcPr>
            <w:tcW w:w="1766" w:type="pct"/>
            <w:tcBorders>
              <w:top w:val="nil"/>
              <w:left w:val="nil"/>
              <w:bottom w:val="nil"/>
              <w:right w:val="nil"/>
              <w:tl2br w:val="nil"/>
              <w:tr2bl w:val="nil"/>
            </w:tcBorders>
          </w:tcPr>
          <w:p w14:paraId="35CFF678" w14:textId="77777777" w:rsidR="008A6818" w:rsidRDefault="006F09A8">
            <w:pPr>
              <w:jc w:val="center"/>
              <w:rPr>
                <w:rFonts w:ascii="Arial" w:eastAsia="SimSun" w:hAnsi="Arial" w:cs="Arial"/>
                <w:sz w:val="20"/>
                <w:szCs w:val="20"/>
              </w:rPr>
            </w:pPr>
            <w:r>
              <w:rPr>
                <w:rFonts w:ascii="Arial" w:hAnsi="Arial" w:cs="Arial"/>
                <w:sz w:val="20"/>
                <w:szCs w:val="20"/>
              </w:rPr>
              <w:t>(0.024)</w:t>
            </w:r>
          </w:p>
        </w:tc>
        <w:tc>
          <w:tcPr>
            <w:tcW w:w="1766" w:type="pct"/>
            <w:tcBorders>
              <w:top w:val="nil"/>
              <w:left w:val="nil"/>
              <w:bottom w:val="nil"/>
              <w:right w:val="nil"/>
              <w:tl2br w:val="nil"/>
              <w:tr2bl w:val="nil"/>
            </w:tcBorders>
          </w:tcPr>
          <w:p w14:paraId="062F35C2" w14:textId="77777777" w:rsidR="008A6818" w:rsidRDefault="006F09A8">
            <w:pPr>
              <w:jc w:val="center"/>
              <w:rPr>
                <w:rFonts w:ascii="Arial" w:eastAsia="SimSun" w:hAnsi="Arial" w:cs="Arial"/>
                <w:sz w:val="20"/>
                <w:szCs w:val="20"/>
              </w:rPr>
            </w:pPr>
            <w:r>
              <w:rPr>
                <w:rFonts w:ascii="Arial" w:hAnsi="Arial" w:cs="Arial"/>
                <w:sz w:val="20"/>
                <w:szCs w:val="20"/>
              </w:rPr>
              <w:t>(0.033)</w:t>
            </w:r>
          </w:p>
        </w:tc>
      </w:tr>
      <w:tr w:rsidR="008A6818" w14:paraId="29AB10BD" w14:textId="77777777">
        <w:trPr>
          <w:jc w:val="center"/>
        </w:trPr>
        <w:tc>
          <w:tcPr>
            <w:tcW w:w="1467" w:type="pct"/>
            <w:tcBorders>
              <w:top w:val="nil"/>
              <w:left w:val="nil"/>
              <w:bottom w:val="nil"/>
              <w:right w:val="nil"/>
              <w:tl2br w:val="nil"/>
              <w:tr2bl w:val="nil"/>
            </w:tcBorders>
          </w:tcPr>
          <w:p w14:paraId="6F34B4A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Control</w:t>
            </w:r>
          </w:p>
        </w:tc>
        <w:tc>
          <w:tcPr>
            <w:tcW w:w="1766" w:type="pct"/>
            <w:tcBorders>
              <w:top w:val="nil"/>
              <w:left w:val="nil"/>
              <w:bottom w:val="nil"/>
              <w:right w:val="nil"/>
              <w:tl2br w:val="nil"/>
              <w:tr2bl w:val="nil"/>
            </w:tcBorders>
          </w:tcPr>
          <w:p w14:paraId="5402AB0E" w14:textId="77777777" w:rsidR="008A6818" w:rsidRDefault="006F09A8">
            <w:pPr>
              <w:jc w:val="center"/>
              <w:rPr>
                <w:rFonts w:ascii="Arial" w:hAnsi="Arial" w:cs="Arial"/>
                <w:sz w:val="20"/>
                <w:szCs w:val="20"/>
              </w:rPr>
            </w:pPr>
            <w:r>
              <w:rPr>
                <w:rFonts w:ascii="Arial" w:hAnsi="Arial" w:cs="Arial"/>
                <w:sz w:val="20"/>
                <w:szCs w:val="20"/>
              </w:rPr>
              <w:t>YES</w:t>
            </w:r>
          </w:p>
        </w:tc>
        <w:tc>
          <w:tcPr>
            <w:tcW w:w="1766" w:type="pct"/>
            <w:tcBorders>
              <w:top w:val="nil"/>
              <w:left w:val="nil"/>
              <w:bottom w:val="nil"/>
              <w:right w:val="nil"/>
              <w:tl2br w:val="nil"/>
              <w:tr2bl w:val="nil"/>
            </w:tcBorders>
          </w:tcPr>
          <w:p w14:paraId="056909D6" w14:textId="77777777" w:rsidR="008A6818" w:rsidRDefault="006F09A8">
            <w:pPr>
              <w:jc w:val="center"/>
              <w:rPr>
                <w:rFonts w:ascii="Arial" w:hAnsi="Arial" w:cs="Arial"/>
                <w:sz w:val="20"/>
                <w:szCs w:val="20"/>
              </w:rPr>
            </w:pPr>
            <w:r>
              <w:rPr>
                <w:rFonts w:ascii="Arial" w:hAnsi="Arial" w:cs="Arial"/>
                <w:sz w:val="20"/>
                <w:szCs w:val="20"/>
              </w:rPr>
              <w:t>YES</w:t>
            </w:r>
          </w:p>
        </w:tc>
      </w:tr>
      <w:tr w:rsidR="008A6818" w14:paraId="59BD5F85" w14:textId="77777777">
        <w:trPr>
          <w:jc w:val="center"/>
        </w:trPr>
        <w:tc>
          <w:tcPr>
            <w:tcW w:w="1467" w:type="pct"/>
            <w:tcBorders>
              <w:top w:val="nil"/>
              <w:left w:val="nil"/>
              <w:bottom w:val="nil"/>
              <w:right w:val="nil"/>
              <w:tl2br w:val="nil"/>
              <w:tr2bl w:val="nil"/>
            </w:tcBorders>
          </w:tcPr>
          <w:p w14:paraId="22ADECC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1766" w:type="pct"/>
            <w:tcBorders>
              <w:top w:val="nil"/>
              <w:left w:val="nil"/>
              <w:bottom w:val="nil"/>
              <w:right w:val="nil"/>
              <w:tl2br w:val="nil"/>
              <w:tr2bl w:val="nil"/>
            </w:tcBorders>
          </w:tcPr>
          <w:p w14:paraId="0560E756" w14:textId="77777777" w:rsidR="008A6818" w:rsidRDefault="006F09A8">
            <w:pPr>
              <w:jc w:val="center"/>
              <w:rPr>
                <w:rFonts w:ascii="Arial" w:eastAsia="SimSun" w:hAnsi="Arial" w:cs="Arial"/>
                <w:sz w:val="20"/>
                <w:szCs w:val="20"/>
              </w:rPr>
            </w:pPr>
            <w:r>
              <w:rPr>
                <w:rFonts w:ascii="Arial" w:hAnsi="Arial" w:cs="Arial"/>
                <w:sz w:val="20"/>
                <w:szCs w:val="20"/>
              </w:rPr>
              <w:t>YES</w:t>
            </w:r>
          </w:p>
        </w:tc>
        <w:tc>
          <w:tcPr>
            <w:tcW w:w="1766" w:type="pct"/>
            <w:tcBorders>
              <w:top w:val="nil"/>
              <w:left w:val="nil"/>
              <w:bottom w:val="nil"/>
              <w:right w:val="nil"/>
              <w:tl2br w:val="nil"/>
              <w:tr2bl w:val="nil"/>
            </w:tcBorders>
          </w:tcPr>
          <w:p w14:paraId="71977055" w14:textId="77777777" w:rsidR="008A6818" w:rsidRDefault="006F09A8">
            <w:pPr>
              <w:jc w:val="center"/>
              <w:rPr>
                <w:rFonts w:ascii="Arial" w:eastAsia="SimSun" w:hAnsi="Arial" w:cs="Arial"/>
                <w:sz w:val="20"/>
                <w:szCs w:val="20"/>
              </w:rPr>
            </w:pPr>
            <w:r>
              <w:rPr>
                <w:rFonts w:ascii="Arial" w:hAnsi="Arial" w:cs="Arial"/>
                <w:sz w:val="20"/>
                <w:szCs w:val="20"/>
              </w:rPr>
              <w:t>YES</w:t>
            </w:r>
          </w:p>
        </w:tc>
      </w:tr>
      <w:tr w:rsidR="008A6818" w14:paraId="16DE2A8A" w14:textId="77777777">
        <w:trPr>
          <w:jc w:val="center"/>
        </w:trPr>
        <w:tc>
          <w:tcPr>
            <w:tcW w:w="1467" w:type="pct"/>
            <w:tcBorders>
              <w:top w:val="nil"/>
              <w:left w:val="nil"/>
              <w:bottom w:val="nil"/>
              <w:right w:val="nil"/>
              <w:tl2br w:val="nil"/>
              <w:tr2bl w:val="nil"/>
            </w:tcBorders>
          </w:tcPr>
          <w:p w14:paraId="510647D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1766" w:type="pct"/>
            <w:tcBorders>
              <w:top w:val="nil"/>
              <w:left w:val="nil"/>
              <w:bottom w:val="nil"/>
              <w:right w:val="nil"/>
              <w:tl2br w:val="nil"/>
              <w:tr2bl w:val="nil"/>
            </w:tcBorders>
          </w:tcPr>
          <w:p w14:paraId="78FF94E4" w14:textId="77777777" w:rsidR="008A6818" w:rsidRDefault="006F09A8">
            <w:pPr>
              <w:jc w:val="center"/>
              <w:rPr>
                <w:rFonts w:ascii="Arial" w:eastAsia="SimSun" w:hAnsi="Arial" w:cs="Arial"/>
                <w:sz w:val="20"/>
                <w:szCs w:val="20"/>
              </w:rPr>
            </w:pPr>
            <w:r>
              <w:rPr>
                <w:rFonts w:ascii="Arial" w:hAnsi="Arial" w:cs="Arial"/>
                <w:sz w:val="20"/>
                <w:szCs w:val="20"/>
              </w:rPr>
              <w:t>YES</w:t>
            </w:r>
          </w:p>
        </w:tc>
        <w:tc>
          <w:tcPr>
            <w:tcW w:w="1766" w:type="pct"/>
            <w:tcBorders>
              <w:top w:val="nil"/>
              <w:left w:val="nil"/>
              <w:bottom w:val="nil"/>
              <w:right w:val="nil"/>
              <w:tl2br w:val="nil"/>
              <w:tr2bl w:val="nil"/>
            </w:tcBorders>
          </w:tcPr>
          <w:p w14:paraId="7FFFE416" w14:textId="77777777" w:rsidR="008A6818" w:rsidRDefault="006F09A8">
            <w:pPr>
              <w:jc w:val="center"/>
              <w:rPr>
                <w:rFonts w:ascii="Arial" w:eastAsia="SimSun" w:hAnsi="Arial" w:cs="Arial"/>
                <w:sz w:val="20"/>
                <w:szCs w:val="20"/>
              </w:rPr>
            </w:pPr>
            <w:r>
              <w:rPr>
                <w:rFonts w:ascii="Arial" w:hAnsi="Arial" w:cs="Arial"/>
                <w:sz w:val="20"/>
                <w:szCs w:val="20"/>
              </w:rPr>
              <w:t>YES</w:t>
            </w:r>
          </w:p>
        </w:tc>
      </w:tr>
      <w:tr w:rsidR="008A6818" w14:paraId="0FE11EA5" w14:textId="77777777">
        <w:trPr>
          <w:jc w:val="center"/>
        </w:trPr>
        <w:tc>
          <w:tcPr>
            <w:tcW w:w="1467" w:type="pct"/>
            <w:tcBorders>
              <w:top w:val="nil"/>
              <w:left w:val="nil"/>
              <w:bottom w:val="nil"/>
              <w:right w:val="nil"/>
              <w:tl2br w:val="nil"/>
              <w:tr2bl w:val="nil"/>
            </w:tcBorders>
          </w:tcPr>
          <w:p w14:paraId="64129E10" w14:textId="77777777" w:rsidR="008A6818" w:rsidRDefault="006F09A8">
            <w:pPr>
              <w:jc w:val="center"/>
              <w:rPr>
                <w:rFonts w:ascii="Arial" w:eastAsia="SimSun" w:hAnsi="Arial" w:cs="Arial"/>
                <w:sz w:val="20"/>
                <w:szCs w:val="20"/>
              </w:rPr>
            </w:pPr>
            <w:r>
              <w:rPr>
                <w:rFonts w:ascii="Arial" w:hAnsi="Arial" w:cs="Arial"/>
                <w:sz w:val="20"/>
                <w:szCs w:val="20"/>
              </w:rPr>
              <w:t>_cons</w:t>
            </w:r>
          </w:p>
        </w:tc>
        <w:tc>
          <w:tcPr>
            <w:tcW w:w="1766" w:type="pct"/>
            <w:tcBorders>
              <w:top w:val="nil"/>
              <w:left w:val="nil"/>
              <w:bottom w:val="nil"/>
              <w:right w:val="nil"/>
              <w:tl2br w:val="nil"/>
              <w:tr2bl w:val="nil"/>
            </w:tcBorders>
          </w:tcPr>
          <w:p w14:paraId="3946B2EA" w14:textId="77777777" w:rsidR="008A6818" w:rsidRDefault="006F09A8">
            <w:pPr>
              <w:jc w:val="center"/>
              <w:rPr>
                <w:rFonts w:ascii="Arial" w:eastAsia="SimSun" w:hAnsi="Arial" w:cs="Arial"/>
                <w:sz w:val="20"/>
                <w:szCs w:val="20"/>
              </w:rPr>
            </w:pPr>
            <w:r>
              <w:rPr>
                <w:rFonts w:ascii="Arial" w:hAnsi="Arial" w:cs="Arial"/>
                <w:sz w:val="20"/>
                <w:szCs w:val="20"/>
              </w:rPr>
              <w:t>0.206</w:t>
            </w:r>
            <w:r>
              <w:rPr>
                <w:rFonts w:ascii="Arial" w:hAnsi="Arial" w:cs="Arial"/>
                <w:sz w:val="20"/>
                <w:szCs w:val="20"/>
                <w:vertAlign w:val="superscript"/>
              </w:rPr>
              <w:t>**</w:t>
            </w:r>
          </w:p>
        </w:tc>
        <w:tc>
          <w:tcPr>
            <w:tcW w:w="1766" w:type="pct"/>
            <w:tcBorders>
              <w:top w:val="nil"/>
              <w:left w:val="nil"/>
              <w:bottom w:val="nil"/>
              <w:right w:val="nil"/>
              <w:tl2br w:val="nil"/>
              <w:tr2bl w:val="nil"/>
            </w:tcBorders>
          </w:tcPr>
          <w:p w14:paraId="684A9272" w14:textId="77777777" w:rsidR="008A6818" w:rsidRDefault="006F09A8">
            <w:pPr>
              <w:jc w:val="center"/>
              <w:rPr>
                <w:rFonts w:ascii="Arial" w:eastAsia="SimSun" w:hAnsi="Arial" w:cs="Arial"/>
                <w:sz w:val="20"/>
                <w:szCs w:val="20"/>
              </w:rPr>
            </w:pPr>
            <w:r>
              <w:rPr>
                <w:rFonts w:ascii="Arial" w:hAnsi="Arial" w:cs="Arial"/>
                <w:sz w:val="20"/>
                <w:szCs w:val="20"/>
              </w:rPr>
              <w:t>0.003</w:t>
            </w:r>
          </w:p>
        </w:tc>
      </w:tr>
      <w:tr w:rsidR="008A6818" w14:paraId="676CC0E4" w14:textId="77777777">
        <w:trPr>
          <w:jc w:val="center"/>
        </w:trPr>
        <w:tc>
          <w:tcPr>
            <w:tcW w:w="1467" w:type="pct"/>
            <w:tcBorders>
              <w:top w:val="nil"/>
              <w:left w:val="nil"/>
              <w:bottom w:val="nil"/>
              <w:right w:val="nil"/>
              <w:tl2br w:val="nil"/>
              <w:tr2bl w:val="nil"/>
            </w:tcBorders>
          </w:tcPr>
          <w:p w14:paraId="4A6163C0" w14:textId="77777777" w:rsidR="008A6818" w:rsidRDefault="008A6818">
            <w:pPr>
              <w:jc w:val="center"/>
              <w:rPr>
                <w:rFonts w:ascii="Arial" w:eastAsia="SimSun" w:hAnsi="Arial" w:cs="Arial"/>
                <w:sz w:val="20"/>
                <w:szCs w:val="20"/>
              </w:rPr>
            </w:pPr>
          </w:p>
        </w:tc>
        <w:tc>
          <w:tcPr>
            <w:tcW w:w="1766" w:type="pct"/>
            <w:tcBorders>
              <w:top w:val="nil"/>
              <w:left w:val="nil"/>
              <w:bottom w:val="nil"/>
              <w:right w:val="nil"/>
              <w:tl2br w:val="nil"/>
              <w:tr2bl w:val="nil"/>
            </w:tcBorders>
          </w:tcPr>
          <w:p w14:paraId="153CA55A" w14:textId="77777777" w:rsidR="008A6818" w:rsidRDefault="006F09A8">
            <w:pPr>
              <w:jc w:val="center"/>
              <w:rPr>
                <w:rFonts w:ascii="Arial" w:eastAsia="SimSun" w:hAnsi="Arial" w:cs="Arial"/>
                <w:sz w:val="20"/>
                <w:szCs w:val="20"/>
              </w:rPr>
            </w:pPr>
            <w:r>
              <w:rPr>
                <w:rFonts w:ascii="Arial" w:hAnsi="Arial" w:cs="Arial"/>
                <w:sz w:val="20"/>
                <w:szCs w:val="20"/>
              </w:rPr>
              <w:t>(0.085)</w:t>
            </w:r>
          </w:p>
        </w:tc>
        <w:tc>
          <w:tcPr>
            <w:tcW w:w="1766" w:type="pct"/>
            <w:tcBorders>
              <w:top w:val="nil"/>
              <w:left w:val="nil"/>
              <w:bottom w:val="nil"/>
              <w:right w:val="nil"/>
              <w:tl2br w:val="nil"/>
              <w:tr2bl w:val="nil"/>
            </w:tcBorders>
          </w:tcPr>
          <w:p w14:paraId="52A0370D" w14:textId="77777777" w:rsidR="008A6818" w:rsidRDefault="006F09A8">
            <w:pPr>
              <w:jc w:val="center"/>
              <w:rPr>
                <w:rFonts w:ascii="Arial" w:eastAsia="SimSun" w:hAnsi="Arial" w:cs="Arial"/>
                <w:sz w:val="20"/>
                <w:szCs w:val="20"/>
              </w:rPr>
            </w:pPr>
            <w:r>
              <w:rPr>
                <w:rFonts w:ascii="Arial" w:hAnsi="Arial" w:cs="Arial"/>
                <w:sz w:val="20"/>
                <w:szCs w:val="20"/>
              </w:rPr>
              <w:t>(0.172)</w:t>
            </w:r>
          </w:p>
        </w:tc>
      </w:tr>
      <w:tr w:rsidR="008A6818" w14:paraId="40834B6C" w14:textId="77777777">
        <w:trPr>
          <w:jc w:val="center"/>
        </w:trPr>
        <w:tc>
          <w:tcPr>
            <w:tcW w:w="1467" w:type="pct"/>
            <w:tcBorders>
              <w:top w:val="nil"/>
              <w:left w:val="nil"/>
              <w:bottom w:val="nil"/>
              <w:right w:val="nil"/>
              <w:tl2br w:val="nil"/>
              <w:tr2bl w:val="nil"/>
            </w:tcBorders>
          </w:tcPr>
          <w:p w14:paraId="5230DC7E" w14:textId="77777777" w:rsidR="008A6818" w:rsidRDefault="006F09A8">
            <w:pPr>
              <w:jc w:val="center"/>
              <w:rPr>
                <w:rFonts w:ascii="Arial" w:eastAsia="SimSun" w:hAnsi="Arial" w:cs="Arial"/>
                <w:sz w:val="20"/>
                <w:szCs w:val="20"/>
              </w:rPr>
            </w:pPr>
            <w:r>
              <w:rPr>
                <w:rFonts w:ascii="Arial" w:hAnsi="Arial" w:cs="Arial"/>
                <w:i/>
                <w:sz w:val="20"/>
                <w:szCs w:val="20"/>
              </w:rPr>
              <w:t>N</w:t>
            </w:r>
          </w:p>
        </w:tc>
        <w:tc>
          <w:tcPr>
            <w:tcW w:w="1766" w:type="pct"/>
            <w:tcBorders>
              <w:top w:val="nil"/>
              <w:left w:val="nil"/>
              <w:bottom w:val="nil"/>
              <w:right w:val="nil"/>
              <w:tl2br w:val="nil"/>
              <w:tr2bl w:val="nil"/>
            </w:tcBorders>
          </w:tcPr>
          <w:p w14:paraId="3787BCAB" w14:textId="77777777" w:rsidR="008A6818" w:rsidRDefault="006F09A8">
            <w:pPr>
              <w:jc w:val="center"/>
              <w:rPr>
                <w:rFonts w:ascii="Arial" w:eastAsia="SimSun" w:hAnsi="Arial" w:cs="Arial"/>
                <w:sz w:val="20"/>
                <w:szCs w:val="20"/>
              </w:rPr>
            </w:pPr>
            <w:r>
              <w:rPr>
                <w:rFonts w:ascii="Arial" w:hAnsi="Arial" w:cs="Arial"/>
                <w:sz w:val="20"/>
                <w:szCs w:val="20"/>
              </w:rPr>
              <w:t>165</w:t>
            </w:r>
          </w:p>
        </w:tc>
        <w:tc>
          <w:tcPr>
            <w:tcW w:w="1766" w:type="pct"/>
            <w:tcBorders>
              <w:top w:val="nil"/>
              <w:left w:val="nil"/>
              <w:bottom w:val="nil"/>
              <w:right w:val="nil"/>
              <w:tl2br w:val="nil"/>
              <w:tr2bl w:val="nil"/>
            </w:tcBorders>
          </w:tcPr>
          <w:p w14:paraId="6D5DBF5D" w14:textId="77777777" w:rsidR="008A6818" w:rsidRDefault="006F09A8">
            <w:pPr>
              <w:jc w:val="center"/>
              <w:rPr>
                <w:rFonts w:ascii="Arial" w:eastAsia="SimSun" w:hAnsi="Arial" w:cs="Arial"/>
                <w:sz w:val="20"/>
                <w:szCs w:val="20"/>
              </w:rPr>
            </w:pPr>
            <w:r>
              <w:rPr>
                <w:rFonts w:ascii="Arial" w:hAnsi="Arial" w:cs="Arial"/>
                <w:sz w:val="20"/>
                <w:szCs w:val="20"/>
              </w:rPr>
              <w:t>165</w:t>
            </w:r>
          </w:p>
        </w:tc>
      </w:tr>
      <w:tr w:rsidR="008A6818" w14:paraId="21328263" w14:textId="77777777">
        <w:trPr>
          <w:jc w:val="center"/>
        </w:trPr>
        <w:tc>
          <w:tcPr>
            <w:tcW w:w="1467" w:type="pct"/>
            <w:tcBorders>
              <w:top w:val="nil"/>
              <w:left w:val="nil"/>
              <w:bottom w:val="single" w:sz="4" w:space="0" w:color="auto"/>
              <w:right w:val="nil"/>
              <w:tl2br w:val="nil"/>
              <w:tr2bl w:val="nil"/>
            </w:tcBorders>
          </w:tcPr>
          <w:p w14:paraId="07F132CC" w14:textId="77777777" w:rsidR="008A6818" w:rsidRDefault="006F09A8">
            <w:pPr>
              <w:jc w:val="center"/>
              <w:rPr>
                <w:rFonts w:ascii="Arial" w:eastAsia="SimSun" w:hAnsi="Arial" w:cs="Arial"/>
                <w:sz w:val="20"/>
                <w:szCs w:val="20"/>
              </w:rPr>
            </w:pPr>
            <w:r>
              <w:rPr>
                <w:rFonts w:ascii="Arial" w:hAnsi="Arial" w:cs="Arial"/>
                <w:sz w:val="20"/>
                <w:szCs w:val="20"/>
              </w:rPr>
              <w:t xml:space="preserve">adj. </w:t>
            </w:r>
            <w:r>
              <w:rPr>
                <w:rFonts w:ascii="Arial" w:hAnsi="Arial" w:cs="Arial"/>
                <w:i/>
                <w:sz w:val="20"/>
                <w:szCs w:val="20"/>
              </w:rPr>
              <w:t>R</w:t>
            </w:r>
            <w:r>
              <w:rPr>
                <w:rFonts w:ascii="Arial" w:hAnsi="Arial" w:cs="Arial"/>
                <w:sz w:val="20"/>
                <w:szCs w:val="20"/>
                <w:vertAlign w:val="superscript"/>
              </w:rPr>
              <w:t>2</w:t>
            </w:r>
          </w:p>
        </w:tc>
        <w:tc>
          <w:tcPr>
            <w:tcW w:w="1766" w:type="pct"/>
            <w:tcBorders>
              <w:top w:val="nil"/>
              <w:left w:val="nil"/>
              <w:bottom w:val="single" w:sz="4" w:space="0" w:color="auto"/>
              <w:right w:val="nil"/>
              <w:tl2br w:val="nil"/>
              <w:tr2bl w:val="nil"/>
            </w:tcBorders>
          </w:tcPr>
          <w:p w14:paraId="4B36774D" w14:textId="77777777" w:rsidR="008A6818" w:rsidRDefault="006F09A8">
            <w:pPr>
              <w:jc w:val="center"/>
              <w:rPr>
                <w:rFonts w:ascii="Arial" w:eastAsia="SimSun" w:hAnsi="Arial" w:cs="Arial"/>
                <w:sz w:val="20"/>
                <w:szCs w:val="20"/>
              </w:rPr>
            </w:pPr>
            <w:r>
              <w:rPr>
                <w:rFonts w:ascii="Arial" w:hAnsi="Arial" w:cs="Arial"/>
                <w:sz w:val="20"/>
                <w:szCs w:val="20"/>
              </w:rPr>
              <w:t>0.970</w:t>
            </w:r>
          </w:p>
        </w:tc>
        <w:tc>
          <w:tcPr>
            <w:tcW w:w="1766" w:type="pct"/>
            <w:tcBorders>
              <w:top w:val="nil"/>
              <w:left w:val="nil"/>
              <w:bottom w:val="single" w:sz="4" w:space="0" w:color="auto"/>
              <w:right w:val="nil"/>
              <w:tl2br w:val="nil"/>
              <w:tr2bl w:val="nil"/>
            </w:tcBorders>
          </w:tcPr>
          <w:p w14:paraId="038BB1D9" w14:textId="77777777" w:rsidR="008A6818" w:rsidRDefault="006F09A8">
            <w:pPr>
              <w:jc w:val="center"/>
              <w:rPr>
                <w:rFonts w:ascii="Arial" w:eastAsia="SimSun" w:hAnsi="Arial" w:cs="Arial"/>
                <w:sz w:val="20"/>
                <w:szCs w:val="20"/>
              </w:rPr>
            </w:pPr>
            <w:r>
              <w:rPr>
                <w:rFonts w:ascii="Arial" w:hAnsi="Arial" w:cs="Arial"/>
                <w:sz w:val="20"/>
                <w:szCs w:val="20"/>
              </w:rPr>
              <w:t>0.977</w:t>
            </w:r>
          </w:p>
        </w:tc>
      </w:tr>
    </w:tbl>
    <w:p w14:paraId="29C0DE6B" w14:textId="77777777" w:rsidR="008A6818" w:rsidRDefault="008A6818">
      <w:pPr>
        <w:rPr>
          <w:rFonts w:ascii="Arial" w:eastAsia="Times New Roman" w:hAnsi="Arial" w:cs="Arial"/>
          <w:b/>
          <w:kern w:val="0"/>
          <w:sz w:val="20"/>
          <w:szCs w:val="20"/>
          <w:u w:val="single"/>
        </w:rPr>
      </w:pPr>
    </w:p>
    <w:p w14:paraId="6721692A"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5.75 </w:t>
      </w:r>
      <w:r>
        <w:rPr>
          <w:rFonts w:ascii="Arial" w:eastAsia="Times New Roman" w:hAnsi="Arial" w:cs="Arial"/>
          <w:b/>
          <w:kern w:val="0"/>
          <w:sz w:val="20"/>
          <w:szCs w:val="20"/>
          <w:u w:val="single"/>
        </w:rPr>
        <w:t>Mechanism Test</w:t>
      </w:r>
    </w:p>
    <w:p w14:paraId="07CC563D" w14:textId="25ECA112" w:rsidR="008A6818" w:rsidRDefault="006F09A8">
      <w:pPr>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0"/>
          <w:szCs w:val="20"/>
        </w:rPr>
        <w:t xml:space="preserve">Table 8 displays the results of the mediation effect test. Column (1) shows that the coefficient of digital inclusive finance is 0.068 and is significant at the 1% level, indicating that digital inclusive finance can drive agricultural green development. Column (2) shows that the coefficient of digital inclusive finance is significantly positive, implying that digital inclusive finance has a positive effect on the level of digital village development as well. Column (3) shows that the level of digital village development has a significantly positive effect on agricultural green development. These results suggest that the level of digital village development partially mediates the relationship between digital inclusive finance (DIF) and agricultural green development, supporting hypothesis H2. By improving the level of digital village development, digital inclusive finance enhances the informatization and intelligence of agricultural </w:t>
      </w:r>
      <w:r w:rsidRPr="004C4EBF">
        <w:rPr>
          <w:rFonts w:ascii="Times New Roman" w:eastAsia="Times New Roman" w:hAnsi="Times New Roman" w:cs="Times New Roman"/>
          <w:color w:val="000000"/>
          <w:kern w:val="0"/>
          <w:sz w:val="20"/>
          <w:szCs w:val="20"/>
          <w:highlight w:val="yellow"/>
        </w:rPr>
        <w:t>production. This indirectly</w:t>
      </w:r>
      <w:r>
        <w:rPr>
          <w:rFonts w:ascii="Times New Roman" w:eastAsia="Times New Roman" w:hAnsi="Times New Roman" w:cs="Times New Roman"/>
          <w:color w:val="000000"/>
          <w:kern w:val="0"/>
          <w:sz w:val="20"/>
          <w:szCs w:val="20"/>
        </w:rPr>
        <w:t xml:space="preserve"> promotes agricultural green development by increasing resource utilization efficiency and reducing environmental pollution.</w:t>
      </w:r>
    </w:p>
    <w:p w14:paraId="45151DCE" w14:textId="77777777" w:rsidR="008A6818" w:rsidRDefault="008A6818">
      <w:pPr>
        <w:jc w:val="center"/>
        <w:rPr>
          <w:rFonts w:ascii="Times New Roman" w:hAnsi="Times New Roman" w:cs="Times New Roman"/>
          <w:b/>
          <w:bCs/>
          <w:i/>
          <w:iCs/>
          <w:sz w:val="24"/>
        </w:rPr>
      </w:pPr>
    </w:p>
    <w:p w14:paraId="562531CA" w14:textId="77777777" w:rsidR="008A6818" w:rsidRDefault="006F09A8">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8.</w:t>
      </w:r>
      <w:r>
        <w:rPr>
          <w:rFonts w:ascii="Arial" w:eastAsia="Times New Roman" w:hAnsi="Arial" w:cs="Arial"/>
          <w:b/>
          <w:bCs/>
          <w:kern w:val="0"/>
          <w:sz w:val="20"/>
          <w:szCs w:val="22"/>
        </w:rPr>
        <w:t>Influence</w:t>
      </w:r>
      <w:proofErr w:type="gramEnd"/>
      <w:r>
        <w:rPr>
          <w:rFonts w:ascii="Arial" w:eastAsia="Times New Roman" w:hAnsi="Arial" w:cs="Arial"/>
          <w:b/>
          <w:bCs/>
          <w:kern w:val="0"/>
          <w:sz w:val="20"/>
          <w:szCs w:val="22"/>
        </w:rPr>
        <w:t xml:space="preserve"> Mechanism Test</w:t>
      </w:r>
    </w:p>
    <w:tbl>
      <w:tblPr>
        <w:tblW w:w="4998" w:type="pct"/>
        <w:jc w:val="center"/>
        <w:tblLook w:val="04A0" w:firstRow="1" w:lastRow="0" w:firstColumn="1" w:lastColumn="0" w:noHBand="0" w:noVBand="1"/>
      </w:tblPr>
      <w:tblGrid>
        <w:gridCol w:w="2428"/>
        <w:gridCol w:w="2041"/>
        <w:gridCol w:w="2206"/>
        <w:gridCol w:w="2042"/>
      </w:tblGrid>
      <w:tr w:rsidR="008A6818" w14:paraId="0441CFE5" w14:textId="77777777">
        <w:trPr>
          <w:jc w:val="center"/>
        </w:trPr>
        <w:tc>
          <w:tcPr>
            <w:tcW w:w="1392" w:type="pct"/>
            <w:tcBorders>
              <w:top w:val="single" w:sz="4" w:space="0" w:color="auto"/>
              <w:left w:val="nil"/>
              <w:bottom w:val="nil"/>
              <w:right w:val="nil"/>
              <w:tl2br w:val="nil"/>
              <w:tr2bl w:val="nil"/>
            </w:tcBorders>
          </w:tcPr>
          <w:p w14:paraId="6BF3F6EF" w14:textId="77777777" w:rsidR="008A6818" w:rsidRDefault="008A6818">
            <w:pPr>
              <w:widowControl/>
              <w:jc w:val="center"/>
              <w:rPr>
                <w:rFonts w:ascii="Arial" w:eastAsia="SimSun" w:hAnsi="Arial" w:cs="Arial"/>
                <w:sz w:val="20"/>
                <w:szCs w:val="20"/>
              </w:rPr>
            </w:pPr>
          </w:p>
        </w:tc>
        <w:tc>
          <w:tcPr>
            <w:tcW w:w="1170" w:type="pct"/>
            <w:tcBorders>
              <w:top w:val="single" w:sz="4" w:space="0" w:color="auto"/>
              <w:left w:val="nil"/>
              <w:bottom w:val="nil"/>
              <w:right w:val="nil"/>
              <w:tl2br w:val="nil"/>
              <w:tr2bl w:val="nil"/>
            </w:tcBorders>
          </w:tcPr>
          <w:p w14:paraId="095525E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1265" w:type="pct"/>
            <w:tcBorders>
              <w:top w:val="single" w:sz="4" w:space="0" w:color="auto"/>
              <w:left w:val="nil"/>
              <w:bottom w:val="nil"/>
              <w:right w:val="nil"/>
              <w:tl2br w:val="nil"/>
              <w:tr2bl w:val="nil"/>
            </w:tcBorders>
          </w:tcPr>
          <w:p w14:paraId="229B411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c>
          <w:tcPr>
            <w:tcW w:w="1170" w:type="pct"/>
            <w:tcBorders>
              <w:top w:val="single" w:sz="4" w:space="0" w:color="auto"/>
              <w:left w:val="nil"/>
              <w:bottom w:val="nil"/>
              <w:right w:val="nil"/>
              <w:tl2br w:val="nil"/>
              <w:tr2bl w:val="nil"/>
            </w:tcBorders>
          </w:tcPr>
          <w:p w14:paraId="391C0D9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w:t>
            </w:r>
          </w:p>
        </w:tc>
      </w:tr>
      <w:tr w:rsidR="008A6818" w14:paraId="7BCAD34D" w14:textId="77777777">
        <w:trPr>
          <w:jc w:val="center"/>
        </w:trPr>
        <w:tc>
          <w:tcPr>
            <w:tcW w:w="1392" w:type="pct"/>
            <w:tcBorders>
              <w:top w:val="nil"/>
              <w:left w:val="nil"/>
              <w:bottom w:val="nil"/>
              <w:right w:val="nil"/>
              <w:tl2br w:val="nil"/>
              <w:tr2bl w:val="nil"/>
            </w:tcBorders>
          </w:tcPr>
          <w:p w14:paraId="6BD13198"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53689744"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GAD</w:t>
            </w:r>
          </w:p>
        </w:tc>
        <w:tc>
          <w:tcPr>
            <w:tcW w:w="1265" w:type="pct"/>
            <w:tcBorders>
              <w:top w:val="nil"/>
              <w:left w:val="nil"/>
              <w:bottom w:val="nil"/>
              <w:right w:val="nil"/>
              <w:tl2br w:val="nil"/>
              <w:tr2bl w:val="nil"/>
            </w:tcBorders>
          </w:tcPr>
          <w:p w14:paraId="6E800010"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DIR</w:t>
            </w:r>
          </w:p>
        </w:tc>
        <w:tc>
          <w:tcPr>
            <w:tcW w:w="1170" w:type="pct"/>
            <w:tcBorders>
              <w:top w:val="nil"/>
              <w:left w:val="nil"/>
              <w:bottom w:val="nil"/>
              <w:right w:val="nil"/>
              <w:tl2br w:val="nil"/>
              <w:tr2bl w:val="nil"/>
            </w:tcBorders>
          </w:tcPr>
          <w:p w14:paraId="3F8F6963"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GAD</w:t>
            </w:r>
          </w:p>
        </w:tc>
      </w:tr>
      <w:tr w:rsidR="008A6818" w14:paraId="3D0F65BD" w14:textId="77777777">
        <w:trPr>
          <w:jc w:val="center"/>
        </w:trPr>
        <w:tc>
          <w:tcPr>
            <w:tcW w:w="1392" w:type="pct"/>
            <w:tcBorders>
              <w:top w:val="single" w:sz="4" w:space="0" w:color="auto"/>
              <w:left w:val="nil"/>
              <w:bottom w:val="nil"/>
              <w:right w:val="nil"/>
              <w:tl2br w:val="nil"/>
              <w:tr2bl w:val="nil"/>
            </w:tcBorders>
          </w:tcPr>
          <w:p w14:paraId="2F193718" w14:textId="77777777" w:rsidR="008A6818" w:rsidRDefault="006F09A8">
            <w:pPr>
              <w:widowControl/>
              <w:jc w:val="center"/>
              <w:rPr>
                <w:rFonts w:ascii="Arial" w:eastAsia="SimSun" w:hAnsi="Arial" w:cs="Arial"/>
                <w:sz w:val="20"/>
                <w:szCs w:val="20"/>
              </w:rPr>
            </w:pPr>
            <w:r>
              <w:rPr>
                <w:rFonts w:ascii="Arial" w:eastAsia="SimSun" w:hAnsi="Arial" w:cs="Arial"/>
                <w:i/>
                <w:iCs/>
                <w:sz w:val="20"/>
                <w:szCs w:val="20"/>
              </w:rPr>
              <w:t>DIF</w:t>
            </w:r>
          </w:p>
        </w:tc>
        <w:tc>
          <w:tcPr>
            <w:tcW w:w="1170" w:type="pct"/>
            <w:tcBorders>
              <w:top w:val="single" w:sz="4" w:space="0" w:color="auto"/>
              <w:left w:val="nil"/>
              <w:bottom w:val="nil"/>
              <w:right w:val="nil"/>
              <w:tl2br w:val="nil"/>
              <w:tr2bl w:val="nil"/>
            </w:tcBorders>
          </w:tcPr>
          <w:p w14:paraId="756372F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0.068</w:t>
            </w:r>
            <w:r>
              <w:rPr>
                <w:rFonts w:ascii="Arial" w:eastAsia="SimSun" w:hAnsi="Arial" w:cs="Arial"/>
                <w:sz w:val="20"/>
                <w:szCs w:val="20"/>
                <w:vertAlign w:val="superscript"/>
              </w:rPr>
              <w:t>***</w:t>
            </w:r>
          </w:p>
        </w:tc>
        <w:tc>
          <w:tcPr>
            <w:tcW w:w="1265" w:type="pct"/>
            <w:tcBorders>
              <w:top w:val="single" w:sz="4" w:space="0" w:color="auto"/>
              <w:left w:val="nil"/>
              <w:bottom w:val="nil"/>
              <w:right w:val="nil"/>
              <w:tl2br w:val="nil"/>
              <w:tr2bl w:val="nil"/>
            </w:tcBorders>
          </w:tcPr>
          <w:p w14:paraId="033DCF5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0.116</w:t>
            </w:r>
            <w:r>
              <w:rPr>
                <w:rFonts w:ascii="Arial" w:eastAsia="SimSun" w:hAnsi="Arial" w:cs="Arial"/>
                <w:sz w:val="20"/>
                <w:szCs w:val="20"/>
                <w:vertAlign w:val="superscript"/>
              </w:rPr>
              <w:t>**</w:t>
            </w:r>
          </w:p>
        </w:tc>
        <w:tc>
          <w:tcPr>
            <w:tcW w:w="1170" w:type="pct"/>
            <w:tcBorders>
              <w:top w:val="single" w:sz="4" w:space="0" w:color="auto"/>
              <w:left w:val="nil"/>
              <w:bottom w:val="nil"/>
              <w:right w:val="nil"/>
              <w:tl2br w:val="nil"/>
              <w:tr2bl w:val="nil"/>
            </w:tcBorders>
          </w:tcPr>
          <w:p w14:paraId="7546ED6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0.060</w:t>
            </w:r>
            <w:r>
              <w:rPr>
                <w:rFonts w:ascii="Arial" w:eastAsia="SimSun" w:hAnsi="Arial" w:cs="Arial"/>
                <w:sz w:val="20"/>
                <w:szCs w:val="20"/>
                <w:vertAlign w:val="superscript"/>
              </w:rPr>
              <w:t>***</w:t>
            </w:r>
          </w:p>
        </w:tc>
      </w:tr>
      <w:tr w:rsidR="008A6818" w14:paraId="578792C3" w14:textId="77777777">
        <w:trPr>
          <w:jc w:val="center"/>
        </w:trPr>
        <w:tc>
          <w:tcPr>
            <w:tcW w:w="1392" w:type="pct"/>
            <w:tcBorders>
              <w:top w:val="nil"/>
              <w:left w:val="nil"/>
              <w:bottom w:val="nil"/>
              <w:right w:val="nil"/>
              <w:tl2br w:val="nil"/>
              <w:tr2bl w:val="nil"/>
            </w:tcBorders>
          </w:tcPr>
          <w:p w14:paraId="12BEC6E0"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3BE0303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(0.019)</w:t>
            </w:r>
          </w:p>
        </w:tc>
        <w:tc>
          <w:tcPr>
            <w:tcW w:w="1265" w:type="pct"/>
            <w:tcBorders>
              <w:top w:val="nil"/>
              <w:left w:val="nil"/>
              <w:bottom w:val="nil"/>
              <w:right w:val="nil"/>
              <w:tl2br w:val="nil"/>
              <w:tr2bl w:val="nil"/>
            </w:tcBorders>
          </w:tcPr>
          <w:p w14:paraId="22A70B6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(0.046)</w:t>
            </w:r>
          </w:p>
        </w:tc>
        <w:tc>
          <w:tcPr>
            <w:tcW w:w="1170" w:type="pct"/>
            <w:tcBorders>
              <w:top w:val="nil"/>
              <w:left w:val="nil"/>
              <w:bottom w:val="nil"/>
              <w:right w:val="nil"/>
              <w:tl2br w:val="nil"/>
              <w:tr2bl w:val="nil"/>
            </w:tcBorders>
          </w:tcPr>
          <w:p w14:paraId="7D6CF1D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(0.019)</w:t>
            </w:r>
          </w:p>
        </w:tc>
      </w:tr>
      <w:tr w:rsidR="008A6818" w14:paraId="06ACFBEC" w14:textId="77777777">
        <w:trPr>
          <w:jc w:val="center"/>
        </w:trPr>
        <w:tc>
          <w:tcPr>
            <w:tcW w:w="1392" w:type="pct"/>
            <w:tcBorders>
              <w:top w:val="nil"/>
              <w:left w:val="nil"/>
              <w:bottom w:val="nil"/>
              <w:right w:val="nil"/>
              <w:tl2br w:val="nil"/>
              <w:tr2bl w:val="nil"/>
            </w:tcBorders>
          </w:tcPr>
          <w:p w14:paraId="071616D7" w14:textId="77777777" w:rsidR="008A6818" w:rsidRDefault="006F09A8">
            <w:pPr>
              <w:widowControl/>
              <w:jc w:val="center"/>
              <w:rPr>
                <w:rFonts w:ascii="Arial" w:eastAsia="SimSun" w:hAnsi="Arial" w:cs="Arial"/>
                <w:sz w:val="20"/>
                <w:szCs w:val="20"/>
              </w:rPr>
            </w:pPr>
            <w:r>
              <w:rPr>
                <w:rFonts w:ascii="Arial" w:eastAsia="SimSun" w:hAnsi="Arial" w:cs="Arial"/>
                <w:i/>
                <w:iCs/>
                <w:sz w:val="20"/>
                <w:szCs w:val="20"/>
              </w:rPr>
              <w:t>DIR</w:t>
            </w:r>
          </w:p>
        </w:tc>
        <w:tc>
          <w:tcPr>
            <w:tcW w:w="1170" w:type="pct"/>
            <w:tcBorders>
              <w:top w:val="nil"/>
              <w:left w:val="nil"/>
              <w:bottom w:val="nil"/>
              <w:right w:val="nil"/>
              <w:tl2br w:val="nil"/>
              <w:tr2bl w:val="nil"/>
            </w:tcBorders>
          </w:tcPr>
          <w:p w14:paraId="7576DAF8" w14:textId="77777777" w:rsidR="008A6818" w:rsidRDefault="008A6818">
            <w:pPr>
              <w:widowControl/>
              <w:jc w:val="center"/>
              <w:rPr>
                <w:rFonts w:ascii="Arial" w:eastAsia="SimSun" w:hAnsi="Arial" w:cs="Arial"/>
                <w:sz w:val="20"/>
                <w:szCs w:val="20"/>
              </w:rPr>
            </w:pPr>
          </w:p>
        </w:tc>
        <w:tc>
          <w:tcPr>
            <w:tcW w:w="1265" w:type="pct"/>
            <w:tcBorders>
              <w:top w:val="nil"/>
              <w:left w:val="nil"/>
              <w:bottom w:val="nil"/>
              <w:right w:val="nil"/>
              <w:tl2br w:val="nil"/>
              <w:tr2bl w:val="nil"/>
            </w:tcBorders>
          </w:tcPr>
          <w:p w14:paraId="6BBB4404"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0A2D4B4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0.068</w:t>
            </w:r>
            <w:r>
              <w:rPr>
                <w:rFonts w:ascii="Arial" w:eastAsia="SimSun" w:hAnsi="Arial" w:cs="Arial"/>
                <w:sz w:val="20"/>
                <w:szCs w:val="20"/>
                <w:vertAlign w:val="superscript"/>
              </w:rPr>
              <w:t>**</w:t>
            </w:r>
          </w:p>
        </w:tc>
      </w:tr>
      <w:tr w:rsidR="008A6818" w14:paraId="176E5B9E" w14:textId="77777777">
        <w:trPr>
          <w:jc w:val="center"/>
        </w:trPr>
        <w:tc>
          <w:tcPr>
            <w:tcW w:w="1392" w:type="pct"/>
            <w:tcBorders>
              <w:top w:val="nil"/>
              <w:left w:val="nil"/>
              <w:bottom w:val="nil"/>
              <w:right w:val="nil"/>
              <w:tl2br w:val="nil"/>
              <w:tr2bl w:val="nil"/>
            </w:tcBorders>
          </w:tcPr>
          <w:p w14:paraId="35493127"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53EF6348" w14:textId="77777777" w:rsidR="008A6818" w:rsidRDefault="008A6818">
            <w:pPr>
              <w:widowControl/>
              <w:jc w:val="center"/>
              <w:rPr>
                <w:rFonts w:ascii="Arial" w:eastAsia="SimSun" w:hAnsi="Arial" w:cs="Arial"/>
                <w:sz w:val="20"/>
                <w:szCs w:val="20"/>
              </w:rPr>
            </w:pPr>
          </w:p>
        </w:tc>
        <w:tc>
          <w:tcPr>
            <w:tcW w:w="1265" w:type="pct"/>
            <w:tcBorders>
              <w:top w:val="nil"/>
              <w:left w:val="nil"/>
              <w:bottom w:val="nil"/>
              <w:right w:val="nil"/>
              <w:tl2br w:val="nil"/>
              <w:tr2bl w:val="nil"/>
            </w:tcBorders>
          </w:tcPr>
          <w:p w14:paraId="21C0B140"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785CB3E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(0.026)</w:t>
            </w:r>
          </w:p>
        </w:tc>
      </w:tr>
      <w:tr w:rsidR="008A6818" w14:paraId="640FB601" w14:textId="77777777">
        <w:trPr>
          <w:jc w:val="center"/>
        </w:trPr>
        <w:tc>
          <w:tcPr>
            <w:tcW w:w="2372" w:type="dxa"/>
            <w:tcBorders>
              <w:top w:val="nil"/>
              <w:left w:val="nil"/>
              <w:bottom w:val="nil"/>
              <w:right w:val="nil"/>
              <w:tl2br w:val="nil"/>
              <w:tr2bl w:val="nil"/>
            </w:tcBorders>
          </w:tcPr>
          <w:p w14:paraId="7FBD86F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Control</w:t>
            </w:r>
          </w:p>
        </w:tc>
        <w:tc>
          <w:tcPr>
            <w:tcW w:w="1170" w:type="pct"/>
            <w:tcBorders>
              <w:top w:val="nil"/>
              <w:left w:val="nil"/>
              <w:bottom w:val="nil"/>
              <w:right w:val="nil"/>
              <w:tl2br w:val="nil"/>
              <w:tr2bl w:val="nil"/>
            </w:tcBorders>
          </w:tcPr>
          <w:p w14:paraId="24EF0E3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265" w:type="pct"/>
            <w:tcBorders>
              <w:top w:val="nil"/>
              <w:left w:val="nil"/>
              <w:bottom w:val="nil"/>
              <w:right w:val="nil"/>
              <w:tl2br w:val="nil"/>
              <w:tr2bl w:val="nil"/>
            </w:tcBorders>
          </w:tcPr>
          <w:p w14:paraId="02012A3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170" w:type="pct"/>
            <w:tcBorders>
              <w:top w:val="nil"/>
              <w:left w:val="nil"/>
              <w:bottom w:val="nil"/>
              <w:right w:val="nil"/>
              <w:tl2br w:val="nil"/>
              <w:tr2bl w:val="nil"/>
            </w:tcBorders>
          </w:tcPr>
          <w:p w14:paraId="01BDA92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63163B1B" w14:textId="77777777">
        <w:trPr>
          <w:jc w:val="center"/>
        </w:trPr>
        <w:tc>
          <w:tcPr>
            <w:tcW w:w="2372" w:type="dxa"/>
            <w:tcBorders>
              <w:top w:val="nil"/>
              <w:left w:val="nil"/>
              <w:bottom w:val="nil"/>
              <w:right w:val="nil"/>
              <w:tl2br w:val="nil"/>
              <w:tr2bl w:val="nil"/>
            </w:tcBorders>
          </w:tcPr>
          <w:p w14:paraId="49C63DF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1170" w:type="pct"/>
            <w:tcBorders>
              <w:top w:val="nil"/>
              <w:left w:val="nil"/>
              <w:bottom w:val="nil"/>
              <w:right w:val="nil"/>
              <w:tl2br w:val="nil"/>
              <w:tr2bl w:val="nil"/>
            </w:tcBorders>
          </w:tcPr>
          <w:p w14:paraId="55441DB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265" w:type="pct"/>
            <w:tcBorders>
              <w:top w:val="nil"/>
              <w:left w:val="nil"/>
              <w:bottom w:val="nil"/>
              <w:right w:val="nil"/>
              <w:tl2br w:val="nil"/>
              <w:tr2bl w:val="nil"/>
            </w:tcBorders>
          </w:tcPr>
          <w:p w14:paraId="313518C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170" w:type="pct"/>
            <w:tcBorders>
              <w:top w:val="nil"/>
              <w:left w:val="nil"/>
              <w:bottom w:val="nil"/>
              <w:right w:val="nil"/>
              <w:tl2br w:val="nil"/>
              <w:tr2bl w:val="nil"/>
            </w:tcBorders>
          </w:tcPr>
          <w:p w14:paraId="5D034FB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524175C6" w14:textId="77777777">
        <w:trPr>
          <w:jc w:val="center"/>
        </w:trPr>
        <w:tc>
          <w:tcPr>
            <w:tcW w:w="2372" w:type="dxa"/>
            <w:tcBorders>
              <w:top w:val="nil"/>
              <w:left w:val="nil"/>
              <w:bottom w:val="nil"/>
              <w:right w:val="nil"/>
              <w:tl2br w:val="nil"/>
              <w:tr2bl w:val="nil"/>
            </w:tcBorders>
          </w:tcPr>
          <w:p w14:paraId="66E65EE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1170" w:type="pct"/>
            <w:tcBorders>
              <w:top w:val="nil"/>
              <w:left w:val="nil"/>
              <w:bottom w:val="nil"/>
              <w:right w:val="nil"/>
              <w:tl2br w:val="nil"/>
              <w:tr2bl w:val="nil"/>
            </w:tcBorders>
          </w:tcPr>
          <w:p w14:paraId="2ED4044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265" w:type="pct"/>
            <w:tcBorders>
              <w:top w:val="nil"/>
              <w:left w:val="nil"/>
              <w:bottom w:val="nil"/>
              <w:right w:val="nil"/>
              <w:tl2br w:val="nil"/>
              <w:tr2bl w:val="nil"/>
            </w:tcBorders>
          </w:tcPr>
          <w:p w14:paraId="16B43C3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170" w:type="pct"/>
            <w:tcBorders>
              <w:top w:val="nil"/>
              <w:left w:val="nil"/>
              <w:bottom w:val="nil"/>
              <w:right w:val="nil"/>
              <w:tl2br w:val="nil"/>
              <w:tr2bl w:val="nil"/>
            </w:tcBorders>
          </w:tcPr>
          <w:p w14:paraId="1B777EA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751D86CE" w14:textId="77777777">
        <w:trPr>
          <w:jc w:val="center"/>
        </w:trPr>
        <w:tc>
          <w:tcPr>
            <w:tcW w:w="1392" w:type="pct"/>
            <w:tcBorders>
              <w:top w:val="nil"/>
              <w:left w:val="nil"/>
              <w:bottom w:val="nil"/>
              <w:right w:val="nil"/>
              <w:tl2br w:val="nil"/>
              <w:tr2bl w:val="nil"/>
            </w:tcBorders>
          </w:tcPr>
          <w:p w14:paraId="345008D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lastRenderedPageBreak/>
              <w:t>_cons</w:t>
            </w:r>
          </w:p>
        </w:tc>
        <w:tc>
          <w:tcPr>
            <w:tcW w:w="1170" w:type="pct"/>
            <w:tcBorders>
              <w:top w:val="nil"/>
              <w:left w:val="nil"/>
              <w:bottom w:val="nil"/>
              <w:right w:val="nil"/>
              <w:tl2br w:val="nil"/>
              <w:tr2bl w:val="nil"/>
            </w:tcBorders>
          </w:tcPr>
          <w:p w14:paraId="7D71019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0.147</w:t>
            </w:r>
          </w:p>
        </w:tc>
        <w:tc>
          <w:tcPr>
            <w:tcW w:w="1265" w:type="pct"/>
            <w:tcBorders>
              <w:top w:val="nil"/>
              <w:left w:val="nil"/>
              <w:bottom w:val="nil"/>
              <w:right w:val="nil"/>
              <w:tl2br w:val="nil"/>
              <w:tr2bl w:val="nil"/>
            </w:tcBorders>
          </w:tcPr>
          <w:p w14:paraId="7357E37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-1.178</w:t>
            </w:r>
            <w:r>
              <w:rPr>
                <w:rFonts w:ascii="Arial" w:eastAsia="SimSun" w:hAnsi="Arial" w:cs="Arial"/>
                <w:sz w:val="20"/>
                <w:szCs w:val="20"/>
                <w:vertAlign w:val="superscript"/>
              </w:rPr>
              <w:t>***</w:t>
            </w:r>
          </w:p>
        </w:tc>
        <w:tc>
          <w:tcPr>
            <w:tcW w:w="1170" w:type="pct"/>
            <w:tcBorders>
              <w:top w:val="nil"/>
              <w:left w:val="nil"/>
              <w:bottom w:val="nil"/>
              <w:right w:val="nil"/>
              <w:tl2br w:val="nil"/>
              <w:tr2bl w:val="nil"/>
            </w:tcBorders>
          </w:tcPr>
          <w:p w14:paraId="0DBF0B3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0.227</w:t>
            </w:r>
            <w:r>
              <w:rPr>
                <w:rFonts w:ascii="Arial" w:eastAsia="SimSun" w:hAnsi="Arial" w:cs="Arial"/>
                <w:sz w:val="20"/>
                <w:szCs w:val="20"/>
                <w:vertAlign w:val="superscript"/>
              </w:rPr>
              <w:t>**</w:t>
            </w:r>
          </w:p>
        </w:tc>
      </w:tr>
      <w:tr w:rsidR="008A6818" w14:paraId="27F2FB3E" w14:textId="77777777">
        <w:trPr>
          <w:jc w:val="center"/>
        </w:trPr>
        <w:tc>
          <w:tcPr>
            <w:tcW w:w="1392" w:type="pct"/>
            <w:tcBorders>
              <w:top w:val="nil"/>
              <w:left w:val="nil"/>
              <w:bottom w:val="nil"/>
              <w:right w:val="nil"/>
              <w:tl2br w:val="nil"/>
              <w:tr2bl w:val="nil"/>
            </w:tcBorders>
          </w:tcPr>
          <w:p w14:paraId="08C98087" w14:textId="77777777" w:rsidR="008A6818" w:rsidRDefault="008A6818">
            <w:pPr>
              <w:widowControl/>
              <w:jc w:val="center"/>
              <w:rPr>
                <w:rFonts w:ascii="Arial" w:eastAsia="SimSun" w:hAnsi="Arial" w:cs="Arial"/>
                <w:sz w:val="20"/>
                <w:szCs w:val="20"/>
              </w:rPr>
            </w:pPr>
          </w:p>
        </w:tc>
        <w:tc>
          <w:tcPr>
            <w:tcW w:w="1170" w:type="pct"/>
            <w:tcBorders>
              <w:top w:val="nil"/>
              <w:left w:val="nil"/>
              <w:bottom w:val="nil"/>
              <w:right w:val="nil"/>
              <w:tl2br w:val="nil"/>
              <w:tr2bl w:val="nil"/>
            </w:tcBorders>
          </w:tcPr>
          <w:p w14:paraId="35547FE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(0.097)</w:t>
            </w:r>
          </w:p>
        </w:tc>
        <w:tc>
          <w:tcPr>
            <w:tcW w:w="1265" w:type="pct"/>
            <w:tcBorders>
              <w:top w:val="nil"/>
              <w:left w:val="nil"/>
              <w:bottom w:val="nil"/>
              <w:right w:val="nil"/>
              <w:tl2br w:val="nil"/>
              <w:tr2bl w:val="nil"/>
            </w:tcBorders>
          </w:tcPr>
          <w:p w14:paraId="05BB97F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(0.225)</w:t>
            </w:r>
          </w:p>
        </w:tc>
        <w:tc>
          <w:tcPr>
            <w:tcW w:w="1170" w:type="pct"/>
            <w:tcBorders>
              <w:top w:val="nil"/>
              <w:left w:val="nil"/>
              <w:bottom w:val="nil"/>
              <w:right w:val="nil"/>
              <w:tl2br w:val="nil"/>
              <w:tr2bl w:val="nil"/>
            </w:tcBorders>
          </w:tcPr>
          <w:p w14:paraId="08C27AF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(0.100)</w:t>
            </w:r>
          </w:p>
        </w:tc>
      </w:tr>
      <w:tr w:rsidR="008A6818" w14:paraId="50D1BF2A" w14:textId="77777777">
        <w:trPr>
          <w:jc w:val="center"/>
        </w:trPr>
        <w:tc>
          <w:tcPr>
            <w:tcW w:w="1392" w:type="pct"/>
            <w:tcBorders>
              <w:top w:val="nil"/>
              <w:left w:val="nil"/>
              <w:bottom w:val="nil"/>
              <w:right w:val="nil"/>
              <w:tl2br w:val="nil"/>
              <w:tr2bl w:val="nil"/>
            </w:tcBorders>
          </w:tcPr>
          <w:p w14:paraId="2F9D39E3" w14:textId="77777777" w:rsidR="008A6818" w:rsidRDefault="006F09A8">
            <w:pPr>
              <w:widowControl/>
              <w:jc w:val="center"/>
              <w:rPr>
                <w:rFonts w:ascii="Arial" w:eastAsia="SimSun" w:hAnsi="Arial" w:cs="Arial"/>
                <w:sz w:val="20"/>
                <w:szCs w:val="20"/>
              </w:rPr>
            </w:pPr>
            <w:r>
              <w:rPr>
                <w:rFonts w:ascii="Arial" w:eastAsia="SimSun" w:hAnsi="Arial" w:cs="Arial"/>
                <w:i/>
                <w:sz w:val="20"/>
                <w:szCs w:val="20"/>
              </w:rPr>
              <w:t>N</w:t>
            </w:r>
          </w:p>
        </w:tc>
        <w:tc>
          <w:tcPr>
            <w:tcW w:w="1170" w:type="pct"/>
            <w:tcBorders>
              <w:top w:val="nil"/>
              <w:left w:val="nil"/>
              <w:bottom w:val="nil"/>
              <w:right w:val="nil"/>
              <w:tl2br w:val="nil"/>
              <w:tr2bl w:val="nil"/>
            </w:tcBorders>
          </w:tcPr>
          <w:p w14:paraId="3DC2946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1265" w:type="pct"/>
            <w:tcBorders>
              <w:top w:val="nil"/>
              <w:left w:val="nil"/>
              <w:bottom w:val="nil"/>
              <w:right w:val="nil"/>
              <w:tl2br w:val="nil"/>
              <w:tr2bl w:val="nil"/>
            </w:tcBorders>
          </w:tcPr>
          <w:p w14:paraId="6CC5071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1170" w:type="pct"/>
            <w:tcBorders>
              <w:top w:val="nil"/>
              <w:left w:val="nil"/>
              <w:bottom w:val="nil"/>
              <w:right w:val="nil"/>
              <w:tl2br w:val="nil"/>
              <w:tr2bl w:val="nil"/>
            </w:tcBorders>
          </w:tcPr>
          <w:p w14:paraId="5DACFF7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r>
      <w:tr w:rsidR="008A6818" w14:paraId="0742AF73" w14:textId="77777777">
        <w:trPr>
          <w:jc w:val="center"/>
        </w:trPr>
        <w:tc>
          <w:tcPr>
            <w:tcW w:w="1392" w:type="pct"/>
            <w:tcBorders>
              <w:top w:val="nil"/>
              <w:left w:val="nil"/>
              <w:bottom w:val="single" w:sz="4" w:space="0" w:color="auto"/>
              <w:right w:val="nil"/>
              <w:tl2br w:val="nil"/>
              <w:tr2bl w:val="nil"/>
            </w:tcBorders>
          </w:tcPr>
          <w:p w14:paraId="199F91E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1170" w:type="pct"/>
            <w:tcBorders>
              <w:top w:val="nil"/>
              <w:left w:val="nil"/>
              <w:bottom w:val="single" w:sz="4" w:space="0" w:color="auto"/>
              <w:right w:val="nil"/>
              <w:tl2br w:val="nil"/>
              <w:tr2bl w:val="nil"/>
            </w:tcBorders>
          </w:tcPr>
          <w:p w14:paraId="19AD87D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0.975</w:t>
            </w:r>
          </w:p>
        </w:tc>
        <w:tc>
          <w:tcPr>
            <w:tcW w:w="1265" w:type="pct"/>
            <w:tcBorders>
              <w:top w:val="nil"/>
              <w:left w:val="nil"/>
              <w:bottom w:val="single" w:sz="4" w:space="0" w:color="auto"/>
              <w:right w:val="nil"/>
              <w:tl2br w:val="nil"/>
              <w:tr2bl w:val="nil"/>
            </w:tcBorders>
          </w:tcPr>
          <w:p w14:paraId="31400D2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0.900</w:t>
            </w:r>
          </w:p>
        </w:tc>
        <w:tc>
          <w:tcPr>
            <w:tcW w:w="1170" w:type="pct"/>
            <w:tcBorders>
              <w:top w:val="nil"/>
              <w:left w:val="nil"/>
              <w:bottom w:val="single" w:sz="4" w:space="0" w:color="auto"/>
              <w:right w:val="nil"/>
              <w:tl2br w:val="nil"/>
              <w:tr2bl w:val="nil"/>
            </w:tcBorders>
          </w:tcPr>
          <w:p w14:paraId="014676A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0.975</w:t>
            </w:r>
          </w:p>
        </w:tc>
      </w:tr>
    </w:tbl>
    <w:p w14:paraId="24518CE5" w14:textId="77777777" w:rsidR="008A6818" w:rsidRDefault="008A6818">
      <w:pPr>
        <w:rPr>
          <w:rFonts w:ascii="Times New Roman" w:eastAsia="Times New Roman" w:hAnsi="Times New Roman" w:cs="Times New Roman"/>
          <w:b/>
          <w:bCs/>
          <w:color w:val="000000"/>
          <w:kern w:val="0"/>
          <w:sz w:val="24"/>
        </w:rPr>
      </w:pPr>
    </w:p>
    <w:p w14:paraId="6797026C"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5.76 </w:t>
      </w:r>
      <w:r>
        <w:rPr>
          <w:rFonts w:ascii="Arial" w:eastAsia="Times New Roman" w:hAnsi="Arial" w:cs="Arial"/>
          <w:b/>
          <w:kern w:val="0"/>
          <w:sz w:val="20"/>
          <w:szCs w:val="20"/>
          <w:u w:val="single"/>
        </w:rPr>
        <w:t>Moderation Effect Test</w:t>
      </w:r>
    </w:p>
    <w:p w14:paraId="2744C789"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According to the results of the moderation effect test in Table 9, column (1) demonstrates that digital inclusive finance significantly drives agricultural green development. In-depth analysis reveals that after introducing agricultural green technology innovation (AGTI) as a moderating variable in column (2), the coefficient of the interaction term (DIF×AGTI) is significantly positive and persists at a significance level of 10%. This indicates that agricultural green technology innovation plays a positive moderating role in the promotion of agricultural green development by digital inclusive finance. Specifically, the higher the level of agricultural green technology innovation, the stronger the promoting effect of digital inclusive finance on agricultural green development. Higher levels of agricultural green technology innovation can more fully leverage the funds, information, and other resources offered by digital inclusive finance, thus advancing agricultural green development more efficiently. This finding supports hypothesis H3 of this study, which posits that agricultural green technology innovation positively moderates the impact of digital inclusive finance on agricultural green development.</w:t>
      </w:r>
    </w:p>
    <w:p w14:paraId="14A789EB" w14:textId="77777777" w:rsidR="008A6818" w:rsidRDefault="008A6818">
      <w:pPr>
        <w:jc w:val="center"/>
        <w:rPr>
          <w:rFonts w:ascii="Times New Roman" w:hAnsi="Times New Roman" w:cs="Times New Roman"/>
          <w:b/>
          <w:bCs/>
          <w:i/>
          <w:iCs/>
          <w:sz w:val="24"/>
        </w:rPr>
      </w:pPr>
    </w:p>
    <w:p w14:paraId="7A62CA38" w14:textId="77777777" w:rsidR="008A6818" w:rsidRDefault="008A6818">
      <w:pPr>
        <w:jc w:val="center"/>
        <w:rPr>
          <w:rFonts w:ascii="Times New Roman" w:hAnsi="Times New Roman" w:cs="Times New Roman"/>
          <w:b/>
          <w:bCs/>
          <w:i/>
          <w:iCs/>
          <w:sz w:val="24"/>
        </w:rPr>
      </w:pPr>
    </w:p>
    <w:p w14:paraId="3AF4BBFB" w14:textId="77777777" w:rsidR="008A6818" w:rsidRDefault="006F09A8">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b/>
          <w:bCs/>
          <w:kern w:val="0"/>
          <w:sz w:val="20"/>
          <w:szCs w:val="22"/>
        </w:rPr>
        <w:t xml:space="preserve">Table </w:t>
      </w:r>
      <w:proofErr w:type="gramStart"/>
      <w:r>
        <w:rPr>
          <w:rFonts w:ascii="Arial" w:eastAsia="Times New Roman" w:hAnsi="Arial" w:cs="Arial" w:hint="eastAsia"/>
          <w:b/>
          <w:bCs/>
          <w:kern w:val="0"/>
          <w:sz w:val="20"/>
          <w:szCs w:val="22"/>
        </w:rPr>
        <w:t>9.</w:t>
      </w:r>
      <w:r>
        <w:rPr>
          <w:rFonts w:ascii="Arial" w:eastAsia="Times New Roman" w:hAnsi="Arial" w:cs="Arial"/>
          <w:b/>
          <w:bCs/>
          <w:kern w:val="0"/>
          <w:sz w:val="20"/>
          <w:szCs w:val="22"/>
        </w:rPr>
        <w:t>Moderation</w:t>
      </w:r>
      <w:proofErr w:type="gramEnd"/>
      <w:r>
        <w:rPr>
          <w:rFonts w:ascii="Arial" w:eastAsia="Times New Roman" w:hAnsi="Arial" w:cs="Arial"/>
          <w:b/>
          <w:bCs/>
          <w:kern w:val="0"/>
          <w:sz w:val="20"/>
          <w:szCs w:val="22"/>
        </w:rPr>
        <w:t xml:space="preserve"> Effect Test</w:t>
      </w:r>
    </w:p>
    <w:tbl>
      <w:tblPr>
        <w:tblW w:w="4998" w:type="pct"/>
        <w:jc w:val="center"/>
        <w:tblLook w:val="04A0" w:firstRow="1" w:lastRow="0" w:firstColumn="1" w:lastColumn="0" w:noHBand="0" w:noVBand="1"/>
      </w:tblPr>
      <w:tblGrid>
        <w:gridCol w:w="3678"/>
        <w:gridCol w:w="2616"/>
        <w:gridCol w:w="2423"/>
      </w:tblGrid>
      <w:tr w:rsidR="008A6818" w14:paraId="558EBC72" w14:textId="77777777">
        <w:trPr>
          <w:jc w:val="center"/>
        </w:trPr>
        <w:tc>
          <w:tcPr>
            <w:tcW w:w="2109" w:type="pct"/>
            <w:tcBorders>
              <w:top w:val="single" w:sz="4" w:space="0" w:color="auto"/>
              <w:left w:val="nil"/>
              <w:bottom w:val="nil"/>
              <w:right w:val="nil"/>
              <w:tl2br w:val="nil"/>
              <w:tr2bl w:val="nil"/>
            </w:tcBorders>
          </w:tcPr>
          <w:p w14:paraId="59DC6CEA" w14:textId="77777777" w:rsidR="008A6818" w:rsidRDefault="008A6818">
            <w:pPr>
              <w:widowControl/>
              <w:jc w:val="left"/>
              <w:rPr>
                <w:rFonts w:ascii="Arial" w:eastAsia="SimSun" w:hAnsi="Arial" w:cs="Arial"/>
                <w:sz w:val="20"/>
                <w:szCs w:val="20"/>
              </w:rPr>
            </w:pPr>
          </w:p>
        </w:tc>
        <w:tc>
          <w:tcPr>
            <w:tcW w:w="1500" w:type="pct"/>
            <w:tcBorders>
              <w:top w:val="single" w:sz="4" w:space="0" w:color="auto"/>
              <w:left w:val="nil"/>
              <w:bottom w:val="nil"/>
              <w:right w:val="nil"/>
              <w:tl2br w:val="nil"/>
              <w:tr2bl w:val="nil"/>
            </w:tcBorders>
          </w:tcPr>
          <w:p w14:paraId="784B39F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1390" w:type="pct"/>
            <w:tcBorders>
              <w:top w:val="single" w:sz="4" w:space="0" w:color="auto"/>
              <w:left w:val="nil"/>
              <w:bottom w:val="nil"/>
              <w:right w:val="nil"/>
              <w:tl2br w:val="nil"/>
              <w:tr2bl w:val="nil"/>
            </w:tcBorders>
          </w:tcPr>
          <w:p w14:paraId="78FB238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r>
      <w:tr w:rsidR="008A6818" w14:paraId="390FB265" w14:textId="77777777">
        <w:trPr>
          <w:jc w:val="center"/>
        </w:trPr>
        <w:tc>
          <w:tcPr>
            <w:tcW w:w="2109" w:type="pct"/>
            <w:tcBorders>
              <w:top w:val="single" w:sz="4" w:space="0" w:color="auto"/>
              <w:left w:val="nil"/>
              <w:bottom w:val="nil"/>
              <w:right w:val="nil"/>
              <w:tl2br w:val="nil"/>
              <w:tr2bl w:val="nil"/>
            </w:tcBorders>
          </w:tcPr>
          <w:p w14:paraId="5FE0497D"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DIF</w:t>
            </w:r>
          </w:p>
        </w:tc>
        <w:tc>
          <w:tcPr>
            <w:tcW w:w="1500" w:type="pct"/>
            <w:tcBorders>
              <w:top w:val="single" w:sz="4" w:space="0" w:color="auto"/>
              <w:left w:val="nil"/>
              <w:bottom w:val="nil"/>
              <w:right w:val="nil"/>
              <w:tl2br w:val="nil"/>
              <w:tr2bl w:val="nil"/>
            </w:tcBorders>
          </w:tcPr>
          <w:p w14:paraId="3A7025B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0.042</w:t>
            </w:r>
            <w:r>
              <w:rPr>
                <w:rFonts w:ascii="Arial" w:eastAsia="SimSun" w:hAnsi="Arial" w:cs="Arial"/>
                <w:sz w:val="20"/>
                <w:szCs w:val="20"/>
                <w:vertAlign w:val="superscript"/>
              </w:rPr>
              <w:t>***</w:t>
            </w:r>
          </w:p>
        </w:tc>
        <w:tc>
          <w:tcPr>
            <w:tcW w:w="1390" w:type="pct"/>
            <w:tcBorders>
              <w:top w:val="single" w:sz="4" w:space="0" w:color="auto"/>
              <w:left w:val="nil"/>
              <w:bottom w:val="nil"/>
              <w:right w:val="nil"/>
              <w:tl2br w:val="nil"/>
              <w:tr2bl w:val="nil"/>
            </w:tcBorders>
          </w:tcPr>
          <w:p w14:paraId="7B63A72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0.029</w:t>
            </w:r>
            <w:r>
              <w:rPr>
                <w:rFonts w:ascii="Arial" w:eastAsia="SimSun" w:hAnsi="Arial" w:cs="Arial"/>
                <w:sz w:val="20"/>
                <w:szCs w:val="20"/>
                <w:vertAlign w:val="superscript"/>
              </w:rPr>
              <w:t>*</w:t>
            </w:r>
          </w:p>
        </w:tc>
      </w:tr>
      <w:tr w:rsidR="008A6818" w14:paraId="2F591089" w14:textId="77777777">
        <w:trPr>
          <w:jc w:val="center"/>
        </w:trPr>
        <w:tc>
          <w:tcPr>
            <w:tcW w:w="2109" w:type="pct"/>
            <w:tcBorders>
              <w:top w:val="nil"/>
              <w:left w:val="nil"/>
              <w:bottom w:val="nil"/>
              <w:right w:val="nil"/>
              <w:tl2br w:val="nil"/>
              <w:tr2bl w:val="nil"/>
            </w:tcBorders>
          </w:tcPr>
          <w:p w14:paraId="2A3BAE06" w14:textId="77777777" w:rsidR="008A6818" w:rsidRDefault="008A6818">
            <w:pPr>
              <w:widowControl/>
              <w:jc w:val="center"/>
              <w:rPr>
                <w:rFonts w:ascii="Arial" w:eastAsia="SimSun" w:hAnsi="Arial" w:cs="Arial"/>
                <w:i/>
                <w:iCs/>
                <w:sz w:val="20"/>
                <w:szCs w:val="20"/>
              </w:rPr>
            </w:pPr>
          </w:p>
        </w:tc>
        <w:tc>
          <w:tcPr>
            <w:tcW w:w="1500" w:type="pct"/>
            <w:tcBorders>
              <w:top w:val="nil"/>
              <w:left w:val="nil"/>
              <w:bottom w:val="nil"/>
              <w:right w:val="nil"/>
              <w:tl2br w:val="nil"/>
              <w:tr2bl w:val="nil"/>
            </w:tcBorders>
          </w:tcPr>
          <w:p w14:paraId="4E8FF42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(0.016)</w:t>
            </w:r>
          </w:p>
        </w:tc>
        <w:tc>
          <w:tcPr>
            <w:tcW w:w="1390" w:type="pct"/>
            <w:tcBorders>
              <w:top w:val="nil"/>
              <w:left w:val="nil"/>
              <w:bottom w:val="nil"/>
              <w:right w:val="nil"/>
              <w:tl2br w:val="nil"/>
              <w:tr2bl w:val="nil"/>
            </w:tcBorders>
          </w:tcPr>
          <w:p w14:paraId="039612B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(0.016)</w:t>
            </w:r>
          </w:p>
        </w:tc>
      </w:tr>
      <w:tr w:rsidR="008A6818" w14:paraId="17585AE0" w14:textId="77777777">
        <w:trPr>
          <w:jc w:val="center"/>
        </w:trPr>
        <w:tc>
          <w:tcPr>
            <w:tcW w:w="2109" w:type="pct"/>
            <w:tcBorders>
              <w:top w:val="nil"/>
              <w:left w:val="nil"/>
              <w:bottom w:val="nil"/>
              <w:right w:val="nil"/>
              <w:tl2br w:val="nil"/>
              <w:tr2bl w:val="nil"/>
            </w:tcBorders>
          </w:tcPr>
          <w:p w14:paraId="06DC1CA2"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AGTI</w:t>
            </w:r>
          </w:p>
        </w:tc>
        <w:tc>
          <w:tcPr>
            <w:tcW w:w="1500" w:type="pct"/>
            <w:tcBorders>
              <w:top w:val="nil"/>
              <w:left w:val="nil"/>
              <w:bottom w:val="nil"/>
              <w:right w:val="nil"/>
              <w:tl2br w:val="nil"/>
              <w:tr2bl w:val="nil"/>
            </w:tcBorders>
          </w:tcPr>
          <w:p w14:paraId="4543238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0.083</w:t>
            </w:r>
            <w:r>
              <w:rPr>
                <w:rFonts w:ascii="Arial" w:eastAsia="SimSun" w:hAnsi="Arial" w:cs="Arial"/>
                <w:sz w:val="20"/>
                <w:szCs w:val="20"/>
                <w:vertAlign w:val="superscript"/>
              </w:rPr>
              <w:t>***</w:t>
            </w:r>
          </w:p>
        </w:tc>
        <w:tc>
          <w:tcPr>
            <w:tcW w:w="1390" w:type="pct"/>
            <w:tcBorders>
              <w:top w:val="nil"/>
              <w:left w:val="nil"/>
              <w:bottom w:val="nil"/>
              <w:right w:val="nil"/>
              <w:tl2br w:val="nil"/>
              <w:tr2bl w:val="nil"/>
            </w:tcBorders>
          </w:tcPr>
          <w:p w14:paraId="3BB7DAF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-0.019</w:t>
            </w:r>
          </w:p>
        </w:tc>
      </w:tr>
      <w:tr w:rsidR="008A6818" w14:paraId="0E2A40BD" w14:textId="77777777">
        <w:trPr>
          <w:jc w:val="center"/>
        </w:trPr>
        <w:tc>
          <w:tcPr>
            <w:tcW w:w="2109" w:type="pct"/>
            <w:tcBorders>
              <w:top w:val="nil"/>
              <w:left w:val="nil"/>
              <w:bottom w:val="nil"/>
              <w:right w:val="nil"/>
              <w:tl2br w:val="nil"/>
              <w:tr2bl w:val="nil"/>
            </w:tcBorders>
          </w:tcPr>
          <w:p w14:paraId="33A303BD" w14:textId="77777777" w:rsidR="008A6818" w:rsidRDefault="008A6818">
            <w:pPr>
              <w:widowControl/>
              <w:jc w:val="center"/>
              <w:rPr>
                <w:rFonts w:ascii="Arial" w:eastAsia="SimSun" w:hAnsi="Arial" w:cs="Arial"/>
                <w:i/>
                <w:iCs/>
                <w:sz w:val="20"/>
                <w:szCs w:val="20"/>
              </w:rPr>
            </w:pPr>
          </w:p>
        </w:tc>
        <w:tc>
          <w:tcPr>
            <w:tcW w:w="1500" w:type="pct"/>
            <w:tcBorders>
              <w:top w:val="nil"/>
              <w:left w:val="nil"/>
              <w:bottom w:val="nil"/>
              <w:right w:val="nil"/>
              <w:tl2br w:val="nil"/>
              <w:tr2bl w:val="nil"/>
            </w:tcBorders>
          </w:tcPr>
          <w:p w14:paraId="0FD344A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(0.019)</w:t>
            </w:r>
          </w:p>
        </w:tc>
        <w:tc>
          <w:tcPr>
            <w:tcW w:w="1390" w:type="pct"/>
            <w:tcBorders>
              <w:top w:val="nil"/>
              <w:left w:val="nil"/>
              <w:bottom w:val="nil"/>
              <w:right w:val="nil"/>
              <w:tl2br w:val="nil"/>
              <w:tr2bl w:val="nil"/>
            </w:tcBorders>
          </w:tcPr>
          <w:p w14:paraId="36FC753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(0.055)</w:t>
            </w:r>
          </w:p>
        </w:tc>
      </w:tr>
      <w:tr w:rsidR="008A6818" w14:paraId="2603E210" w14:textId="77777777">
        <w:trPr>
          <w:jc w:val="center"/>
        </w:trPr>
        <w:tc>
          <w:tcPr>
            <w:tcW w:w="2109" w:type="pct"/>
            <w:tcBorders>
              <w:top w:val="nil"/>
              <w:left w:val="nil"/>
              <w:bottom w:val="nil"/>
              <w:right w:val="nil"/>
              <w:tl2br w:val="nil"/>
              <w:tr2bl w:val="nil"/>
            </w:tcBorders>
          </w:tcPr>
          <w:p w14:paraId="06024025"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DIF×AGTI</w:t>
            </w:r>
          </w:p>
        </w:tc>
        <w:tc>
          <w:tcPr>
            <w:tcW w:w="1500" w:type="pct"/>
            <w:tcBorders>
              <w:top w:val="nil"/>
              <w:left w:val="nil"/>
              <w:bottom w:val="nil"/>
              <w:right w:val="nil"/>
              <w:tl2br w:val="nil"/>
              <w:tr2bl w:val="nil"/>
            </w:tcBorders>
          </w:tcPr>
          <w:p w14:paraId="1F6388BC" w14:textId="77777777" w:rsidR="008A6818" w:rsidRDefault="008A6818">
            <w:pPr>
              <w:widowControl/>
              <w:jc w:val="center"/>
              <w:rPr>
                <w:rFonts w:ascii="Arial" w:eastAsia="SimSun" w:hAnsi="Arial" w:cs="Arial"/>
                <w:sz w:val="20"/>
                <w:szCs w:val="20"/>
              </w:rPr>
            </w:pPr>
          </w:p>
        </w:tc>
        <w:tc>
          <w:tcPr>
            <w:tcW w:w="1390" w:type="pct"/>
            <w:tcBorders>
              <w:top w:val="nil"/>
              <w:left w:val="nil"/>
              <w:bottom w:val="nil"/>
              <w:right w:val="nil"/>
              <w:tl2br w:val="nil"/>
              <w:tr2bl w:val="nil"/>
            </w:tcBorders>
          </w:tcPr>
          <w:p w14:paraId="48815E1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0.027</w:t>
            </w:r>
            <w:r>
              <w:rPr>
                <w:rFonts w:ascii="Arial" w:eastAsia="SimSun" w:hAnsi="Arial" w:cs="Arial"/>
                <w:sz w:val="20"/>
                <w:szCs w:val="20"/>
                <w:vertAlign w:val="superscript"/>
              </w:rPr>
              <w:t>*</w:t>
            </w:r>
          </w:p>
        </w:tc>
      </w:tr>
      <w:tr w:rsidR="008A6818" w14:paraId="4364712C" w14:textId="77777777">
        <w:trPr>
          <w:jc w:val="center"/>
        </w:trPr>
        <w:tc>
          <w:tcPr>
            <w:tcW w:w="2109" w:type="pct"/>
            <w:tcBorders>
              <w:top w:val="nil"/>
              <w:left w:val="nil"/>
              <w:bottom w:val="nil"/>
              <w:right w:val="nil"/>
              <w:tl2br w:val="nil"/>
              <w:tr2bl w:val="nil"/>
            </w:tcBorders>
          </w:tcPr>
          <w:p w14:paraId="7E0458C0" w14:textId="77777777" w:rsidR="008A6818" w:rsidRDefault="008A6818">
            <w:pPr>
              <w:widowControl/>
              <w:jc w:val="center"/>
              <w:rPr>
                <w:rFonts w:ascii="Arial" w:eastAsia="SimSun" w:hAnsi="Arial" w:cs="Arial"/>
                <w:i/>
                <w:iCs/>
                <w:sz w:val="20"/>
                <w:szCs w:val="20"/>
              </w:rPr>
            </w:pPr>
          </w:p>
        </w:tc>
        <w:tc>
          <w:tcPr>
            <w:tcW w:w="1500" w:type="pct"/>
            <w:tcBorders>
              <w:top w:val="nil"/>
              <w:left w:val="nil"/>
              <w:bottom w:val="nil"/>
              <w:right w:val="nil"/>
              <w:tl2br w:val="nil"/>
              <w:tr2bl w:val="nil"/>
            </w:tcBorders>
          </w:tcPr>
          <w:p w14:paraId="07CDAEE5" w14:textId="77777777" w:rsidR="008A6818" w:rsidRDefault="008A6818">
            <w:pPr>
              <w:widowControl/>
              <w:jc w:val="center"/>
              <w:rPr>
                <w:rFonts w:ascii="Arial" w:eastAsia="SimSun" w:hAnsi="Arial" w:cs="Arial"/>
                <w:sz w:val="20"/>
                <w:szCs w:val="20"/>
              </w:rPr>
            </w:pPr>
          </w:p>
        </w:tc>
        <w:tc>
          <w:tcPr>
            <w:tcW w:w="1390" w:type="pct"/>
            <w:tcBorders>
              <w:top w:val="nil"/>
              <w:left w:val="nil"/>
              <w:bottom w:val="nil"/>
              <w:right w:val="nil"/>
              <w:tl2br w:val="nil"/>
              <w:tr2bl w:val="nil"/>
            </w:tcBorders>
          </w:tcPr>
          <w:p w14:paraId="78BB457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(0.015)</w:t>
            </w:r>
          </w:p>
        </w:tc>
      </w:tr>
      <w:tr w:rsidR="008A6818" w14:paraId="2D24DBFD" w14:textId="77777777">
        <w:trPr>
          <w:jc w:val="center"/>
        </w:trPr>
        <w:tc>
          <w:tcPr>
            <w:tcW w:w="2109" w:type="pct"/>
            <w:tcBorders>
              <w:top w:val="nil"/>
              <w:left w:val="nil"/>
              <w:bottom w:val="nil"/>
              <w:right w:val="nil"/>
              <w:tl2br w:val="nil"/>
              <w:tr2bl w:val="nil"/>
            </w:tcBorders>
          </w:tcPr>
          <w:p w14:paraId="7F566C8A" w14:textId="77777777" w:rsidR="008A6818" w:rsidRDefault="006F09A8">
            <w:pPr>
              <w:widowControl/>
              <w:jc w:val="center"/>
              <w:rPr>
                <w:rFonts w:ascii="Arial" w:eastAsia="SimSun" w:hAnsi="Arial" w:cs="Arial"/>
                <w:i/>
                <w:iCs/>
                <w:sz w:val="20"/>
                <w:szCs w:val="20"/>
              </w:rPr>
            </w:pPr>
            <w:r>
              <w:rPr>
                <w:rFonts w:ascii="Arial" w:eastAsia="SimSun" w:hAnsi="Arial" w:cs="Arial"/>
                <w:sz w:val="20"/>
                <w:szCs w:val="20"/>
              </w:rPr>
              <w:t>Control</w:t>
            </w:r>
          </w:p>
        </w:tc>
        <w:tc>
          <w:tcPr>
            <w:tcW w:w="1500" w:type="pct"/>
            <w:tcBorders>
              <w:top w:val="nil"/>
              <w:left w:val="nil"/>
              <w:bottom w:val="nil"/>
              <w:right w:val="nil"/>
              <w:tl2br w:val="nil"/>
              <w:tr2bl w:val="nil"/>
            </w:tcBorders>
          </w:tcPr>
          <w:p w14:paraId="318ED5E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390" w:type="pct"/>
            <w:tcBorders>
              <w:top w:val="nil"/>
              <w:left w:val="nil"/>
              <w:bottom w:val="nil"/>
              <w:right w:val="nil"/>
              <w:tl2br w:val="nil"/>
              <w:tr2bl w:val="nil"/>
            </w:tcBorders>
          </w:tcPr>
          <w:p w14:paraId="4FAFFA5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3787664A" w14:textId="77777777">
        <w:trPr>
          <w:jc w:val="center"/>
        </w:trPr>
        <w:tc>
          <w:tcPr>
            <w:tcW w:w="2109" w:type="pct"/>
            <w:tcBorders>
              <w:top w:val="nil"/>
              <w:left w:val="nil"/>
              <w:bottom w:val="nil"/>
              <w:right w:val="nil"/>
              <w:tl2br w:val="nil"/>
              <w:tr2bl w:val="nil"/>
            </w:tcBorders>
          </w:tcPr>
          <w:p w14:paraId="7A184BB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1500" w:type="pct"/>
            <w:tcBorders>
              <w:top w:val="nil"/>
              <w:left w:val="nil"/>
              <w:bottom w:val="nil"/>
              <w:right w:val="nil"/>
              <w:tl2br w:val="nil"/>
              <w:tr2bl w:val="nil"/>
            </w:tcBorders>
          </w:tcPr>
          <w:p w14:paraId="111D2D9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390" w:type="pct"/>
            <w:tcBorders>
              <w:top w:val="nil"/>
              <w:left w:val="nil"/>
              <w:bottom w:val="nil"/>
              <w:right w:val="nil"/>
              <w:tl2br w:val="nil"/>
              <w:tr2bl w:val="nil"/>
            </w:tcBorders>
          </w:tcPr>
          <w:p w14:paraId="276A63E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6FB6B862" w14:textId="77777777">
        <w:trPr>
          <w:jc w:val="center"/>
        </w:trPr>
        <w:tc>
          <w:tcPr>
            <w:tcW w:w="2109" w:type="pct"/>
            <w:tcBorders>
              <w:top w:val="nil"/>
              <w:left w:val="nil"/>
              <w:bottom w:val="nil"/>
              <w:right w:val="nil"/>
              <w:tl2br w:val="nil"/>
              <w:tr2bl w:val="nil"/>
            </w:tcBorders>
          </w:tcPr>
          <w:p w14:paraId="606C08C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1500" w:type="pct"/>
            <w:tcBorders>
              <w:top w:val="nil"/>
              <w:left w:val="nil"/>
              <w:bottom w:val="nil"/>
              <w:right w:val="nil"/>
              <w:tl2br w:val="nil"/>
              <w:tr2bl w:val="nil"/>
            </w:tcBorders>
          </w:tcPr>
          <w:p w14:paraId="2B98FF8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390" w:type="pct"/>
            <w:tcBorders>
              <w:top w:val="nil"/>
              <w:left w:val="nil"/>
              <w:bottom w:val="nil"/>
              <w:right w:val="nil"/>
              <w:tl2br w:val="nil"/>
              <w:tr2bl w:val="nil"/>
            </w:tcBorders>
          </w:tcPr>
          <w:p w14:paraId="27908E7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4C62172B" w14:textId="77777777">
        <w:trPr>
          <w:jc w:val="center"/>
        </w:trPr>
        <w:tc>
          <w:tcPr>
            <w:tcW w:w="2109" w:type="pct"/>
            <w:tcBorders>
              <w:top w:val="nil"/>
              <w:left w:val="nil"/>
              <w:bottom w:val="nil"/>
              <w:right w:val="nil"/>
              <w:tl2br w:val="nil"/>
              <w:tr2bl w:val="nil"/>
            </w:tcBorders>
          </w:tcPr>
          <w:p w14:paraId="4FCC6E2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_cons</w:t>
            </w:r>
          </w:p>
        </w:tc>
        <w:tc>
          <w:tcPr>
            <w:tcW w:w="1500" w:type="pct"/>
            <w:tcBorders>
              <w:top w:val="nil"/>
              <w:left w:val="nil"/>
              <w:bottom w:val="nil"/>
              <w:right w:val="nil"/>
              <w:tl2br w:val="nil"/>
              <w:tr2bl w:val="nil"/>
            </w:tcBorders>
          </w:tcPr>
          <w:p w14:paraId="70ABA7C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0.193</w:t>
            </w:r>
            <w:r>
              <w:rPr>
                <w:rFonts w:ascii="Arial" w:eastAsia="SimSun" w:hAnsi="Arial" w:cs="Arial"/>
                <w:sz w:val="20"/>
                <w:szCs w:val="20"/>
                <w:vertAlign w:val="superscript"/>
              </w:rPr>
              <w:t>**</w:t>
            </w:r>
          </w:p>
        </w:tc>
        <w:tc>
          <w:tcPr>
            <w:tcW w:w="1390" w:type="pct"/>
            <w:tcBorders>
              <w:top w:val="nil"/>
              <w:left w:val="nil"/>
              <w:bottom w:val="nil"/>
              <w:right w:val="nil"/>
              <w:tl2br w:val="nil"/>
              <w:tr2bl w:val="nil"/>
            </w:tcBorders>
          </w:tcPr>
          <w:p w14:paraId="0451ACE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0.220</w:t>
            </w:r>
            <w:r>
              <w:rPr>
                <w:rFonts w:ascii="Arial" w:eastAsia="SimSun" w:hAnsi="Arial" w:cs="Arial"/>
                <w:sz w:val="20"/>
                <w:szCs w:val="20"/>
                <w:vertAlign w:val="superscript"/>
              </w:rPr>
              <w:t>**</w:t>
            </w:r>
          </w:p>
        </w:tc>
      </w:tr>
      <w:tr w:rsidR="008A6818" w14:paraId="1CC39FC3" w14:textId="77777777">
        <w:trPr>
          <w:jc w:val="center"/>
        </w:trPr>
        <w:tc>
          <w:tcPr>
            <w:tcW w:w="2109" w:type="pct"/>
            <w:tcBorders>
              <w:top w:val="nil"/>
              <w:left w:val="nil"/>
              <w:bottom w:val="nil"/>
              <w:right w:val="nil"/>
              <w:tl2br w:val="nil"/>
              <w:tr2bl w:val="nil"/>
            </w:tcBorders>
          </w:tcPr>
          <w:p w14:paraId="6A1FA7E2" w14:textId="77777777" w:rsidR="008A6818" w:rsidRDefault="008A6818">
            <w:pPr>
              <w:widowControl/>
              <w:jc w:val="left"/>
              <w:rPr>
                <w:rFonts w:ascii="Arial" w:eastAsia="SimSun" w:hAnsi="Arial" w:cs="Arial"/>
                <w:sz w:val="20"/>
                <w:szCs w:val="20"/>
              </w:rPr>
            </w:pPr>
          </w:p>
        </w:tc>
        <w:tc>
          <w:tcPr>
            <w:tcW w:w="1500" w:type="pct"/>
            <w:tcBorders>
              <w:top w:val="nil"/>
              <w:left w:val="nil"/>
              <w:bottom w:val="nil"/>
              <w:right w:val="nil"/>
              <w:tl2br w:val="nil"/>
              <w:tr2bl w:val="nil"/>
            </w:tcBorders>
          </w:tcPr>
          <w:p w14:paraId="5B786C1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(0.087)</w:t>
            </w:r>
          </w:p>
        </w:tc>
        <w:tc>
          <w:tcPr>
            <w:tcW w:w="1390" w:type="pct"/>
            <w:tcBorders>
              <w:top w:val="nil"/>
              <w:left w:val="nil"/>
              <w:bottom w:val="nil"/>
              <w:right w:val="nil"/>
              <w:tl2br w:val="nil"/>
              <w:tr2bl w:val="nil"/>
            </w:tcBorders>
          </w:tcPr>
          <w:p w14:paraId="35D7397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(0.088)</w:t>
            </w:r>
          </w:p>
        </w:tc>
      </w:tr>
      <w:tr w:rsidR="008A6818" w14:paraId="061114A1" w14:textId="77777777">
        <w:trPr>
          <w:jc w:val="center"/>
        </w:trPr>
        <w:tc>
          <w:tcPr>
            <w:tcW w:w="2109" w:type="pct"/>
            <w:tcBorders>
              <w:top w:val="nil"/>
              <w:left w:val="nil"/>
              <w:bottom w:val="nil"/>
              <w:right w:val="nil"/>
              <w:tl2br w:val="nil"/>
              <w:tr2bl w:val="nil"/>
            </w:tcBorders>
          </w:tcPr>
          <w:p w14:paraId="17D4AB0C" w14:textId="77777777" w:rsidR="008A6818" w:rsidRDefault="006F09A8">
            <w:pPr>
              <w:widowControl/>
              <w:jc w:val="center"/>
              <w:rPr>
                <w:rFonts w:ascii="Arial" w:eastAsia="SimSun" w:hAnsi="Arial" w:cs="Arial"/>
                <w:sz w:val="20"/>
                <w:szCs w:val="20"/>
              </w:rPr>
            </w:pPr>
            <w:r>
              <w:rPr>
                <w:rFonts w:ascii="Arial" w:eastAsia="SimSun" w:hAnsi="Arial" w:cs="Arial"/>
                <w:i/>
                <w:sz w:val="20"/>
                <w:szCs w:val="20"/>
              </w:rPr>
              <w:t>N</w:t>
            </w:r>
          </w:p>
        </w:tc>
        <w:tc>
          <w:tcPr>
            <w:tcW w:w="1500" w:type="pct"/>
            <w:tcBorders>
              <w:top w:val="nil"/>
              <w:left w:val="nil"/>
              <w:bottom w:val="nil"/>
              <w:right w:val="nil"/>
              <w:tl2br w:val="nil"/>
              <w:tr2bl w:val="nil"/>
            </w:tcBorders>
          </w:tcPr>
          <w:p w14:paraId="54B2AF7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1390" w:type="pct"/>
            <w:tcBorders>
              <w:top w:val="nil"/>
              <w:left w:val="nil"/>
              <w:bottom w:val="nil"/>
              <w:right w:val="nil"/>
              <w:tl2br w:val="nil"/>
              <w:tr2bl w:val="nil"/>
            </w:tcBorders>
          </w:tcPr>
          <w:p w14:paraId="66026CB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r>
      <w:tr w:rsidR="008A6818" w14:paraId="5B7F0D6F" w14:textId="77777777">
        <w:trPr>
          <w:jc w:val="center"/>
        </w:trPr>
        <w:tc>
          <w:tcPr>
            <w:tcW w:w="2109" w:type="pct"/>
            <w:tcBorders>
              <w:top w:val="nil"/>
              <w:left w:val="nil"/>
              <w:bottom w:val="single" w:sz="4" w:space="0" w:color="auto"/>
              <w:right w:val="nil"/>
              <w:tl2br w:val="nil"/>
              <w:tr2bl w:val="nil"/>
            </w:tcBorders>
          </w:tcPr>
          <w:p w14:paraId="585112C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1500" w:type="pct"/>
            <w:tcBorders>
              <w:top w:val="nil"/>
              <w:left w:val="nil"/>
              <w:bottom w:val="single" w:sz="4" w:space="0" w:color="auto"/>
              <w:right w:val="nil"/>
              <w:tl2br w:val="nil"/>
              <w:tr2bl w:val="nil"/>
            </w:tcBorders>
          </w:tcPr>
          <w:p w14:paraId="394AD95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0.977</w:t>
            </w:r>
          </w:p>
        </w:tc>
        <w:tc>
          <w:tcPr>
            <w:tcW w:w="1390" w:type="pct"/>
            <w:tcBorders>
              <w:top w:val="nil"/>
              <w:left w:val="nil"/>
              <w:bottom w:val="single" w:sz="4" w:space="0" w:color="auto"/>
              <w:right w:val="nil"/>
              <w:tl2br w:val="nil"/>
              <w:tr2bl w:val="nil"/>
            </w:tcBorders>
          </w:tcPr>
          <w:p w14:paraId="07802E5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0.977</w:t>
            </w:r>
          </w:p>
        </w:tc>
      </w:tr>
    </w:tbl>
    <w:p w14:paraId="343333E4"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2B5A8021"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5.77 </w:t>
      </w:r>
      <w:r>
        <w:rPr>
          <w:rFonts w:ascii="Arial" w:eastAsia="Times New Roman" w:hAnsi="Arial" w:cs="Arial"/>
          <w:b/>
          <w:kern w:val="0"/>
          <w:sz w:val="20"/>
          <w:szCs w:val="20"/>
          <w:u w:val="single"/>
        </w:rPr>
        <w:t>Threshold Effect Test</w:t>
      </w:r>
    </w:p>
    <w:p w14:paraId="49F244B5"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This study employs the Bootstrap method with 300 resamples to investigate the threshold effects of digital inclusive finance (DIF) and rural residents' per capita disposable income (RDPI) on agricultural green development. The results in Table 10 show that the p-values for single, double, and triple thresholds of DIF are 0.0000, 0.0067, and 0.3433, respectively. For RDPI, the p-values for single, double, and triple thresholds are 0.0033, 0.0067, and 0.2200, respectively. These results indicate that there is a significant double threshold effect of DIF on agricultural green development when considering both DIF and RDPI.</w:t>
      </w:r>
    </w:p>
    <w:p w14:paraId="6E42C1F9" w14:textId="77777777" w:rsidR="008A6818" w:rsidRDefault="006F09A8">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b/>
          <w:bCs/>
          <w:kern w:val="0"/>
          <w:sz w:val="20"/>
          <w:szCs w:val="22"/>
        </w:rPr>
        <w:lastRenderedPageBreak/>
        <w:t xml:space="preserve">Table </w:t>
      </w:r>
      <w:r>
        <w:rPr>
          <w:rFonts w:ascii="Arial" w:eastAsia="Times New Roman" w:hAnsi="Arial" w:cs="Arial" w:hint="eastAsia"/>
          <w:b/>
          <w:bCs/>
          <w:kern w:val="0"/>
          <w:sz w:val="20"/>
          <w:szCs w:val="22"/>
        </w:rPr>
        <w:t>10.</w:t>
      </w:r>
      <w:r>
        <w:rPr>
          <w:rFonts w:ascii="Arial" w:eastAsia="Times New Roman" w:hAnsi="Arial" w:cs="Arial"/>
          <w:b/>
          <w:bCs/>
          <w:kern w:val="0"/>
          <w:sz w:val="20"/>
          <w:szCs w:val="22"/>
        </w:rPr>
        <w:t>DIF and the threshold effect of RDPI</w:t>
      </w:r>
    </w:p>
    <w:tbl>
      <w:tblPr>
        <w:tblpPr w:leftFromText="180" w:rightFromText="180" w:vertAnchor="text" w:horzAnchor="page" w:tblpXSpec="center" w:tblpY="349"/>
        <w:tblOverlap w:val="never"/>
        <w:tblW w:w="8850" w:type="dxa"/>
        <w:jc w:val="center"/>
        <w:tblLayout w:type="fixed"/>
        <w:tblLook w:val="04A0" w:firstRow="1" w:lastRow="0" w:firstColumn="1" w:lastColumn="0" w:noHBand="0" w:noVBand="1"/>
      </w:tblPr>
      <w:tblGrid>
        <w:gridCol w:w="870"/>
        <w:gridCol w:w="1224"/>
        <w:gridCol w:w="936"/>
        <w:gridCol w:w="936"/>
        <w:gridCol w:w="828"/>
        <w:gridCol w:w="942"/>
        <w:gridCol w:w="1038"/>
        <w:gridCol w:w="1056"/>
        <w:gridCol w:w="1020"/>
      </w:tblGrid>
      <w:tr w:rsidR="008A6818" w14:paraId="759E3363" w14:textId="77777777">
        <w:trPr>
          <w:jc w:val="center"/>
        </w:trPr>
        <w:tc>
          <w:tcPr>
            <w:tcW w:w="870" w:type="dxa"/>
            <w:tcBorders>
              <w:top w:val="single" w:sz="4" w:space="0" w:color="auto"/>
              <w:left w:val="nil"/>
              <w:bottom w:val="single" w:sz="4" w:space="0" w:color="auto"/>
              <w:right w:val="nil"/>
              <w:tl2br w:val="nil"/>
              <w:tr2bl w:val="nil"/>
            </w:tcBorders>
          </w:tcPr>
          <w:p w14:paraId="12184EB8" w14:textId="77777777" w:rsidR="008A6818" w:rsidRDefault="006F09A8">
            <w:pPr>
              <w:widowControl/>
              <w:rPr>
                <w:rFonts w:ascii="Arial" w:eastAsia="SimSun" w:hAnsi="Arial" w:cs="Arial"/>
                <w:sz w:val="20"/>
                <w:szCs w:val="20"/>
              </w:rPr>
            </w:pPr>
            <w:r>
              <w:rPr>
                <w:rFonts w:ascii="Arial" w:eastAsia="SimSun" w:hAnsi="Arial" w:cs="Arial"/>
                <w:sz w:val="20"/>
                <w:szCs w:val="20"/>
              </w:rPr>
              <w:cr/>
              <w:t>Values</w:t>
            </w:r>
          </w:p>
        </w:tc>
        <w:tc>
          <w:tcPr>
            <w:tcW w:w="1224" w:type="dxa"/>
            <w:tcBorders>
              <w:top w:val="single" w:sz="4" w:space="0" w:color="auto"/>
              <w:left w:val="nil"/>
              <w:bottom w:val="single" w:sz="4" w:space="0" w:color="auto"/>
              <w:right w:val="nil"/>
              <w:tl2br w:val="nil"/>
              <w:tr2bl w:val="nil"/>
            </w:tcBorders>
          </w:tcPr>
          <w:p w14:paraId="499093A1" w14:textId="77777777" w:rsidR="008A6818" w:rsidRDefault="006F09A8">
            <w:pPr>
              <w:widowControl/>
              <w:jc w:val="center"/>
              <w:rPr>
                <w:rFonts w:ascii="Arial" w:eastAsia="SimSun" w:hAnsi="Arial" w:cs="Arial"/>
                <w:sz w:val="20"/>
                <w:szCs w:val="20"/>
              </w:rPr>
            </w:pPr>
            <w:r>
              <w:rPr>
                <w:rFonts w:ascii="Arial" w:hAnsi="Arial" w:cs="Arial"/>
                <w:sz w:val="20"/>
                <w:szCs w:val="20"/>
              </w:rPr>
              <w:t>Threshold</w:t>
            </w:r>
          </w:p>
        </w:tc>
        <w:tc>
          <w:tcPr>
            <w:tcW w:w="936" w:type="dxa"/>
            <w:tcBorders>
              <w:top w:val="single" w:sz="4" w:space="0" w:color="auto"/>
              <w:left w:val="nil"/>
              <w:bottom w:val="single" w:sz="4" w:space="0" w:color="auto"/>
              <w:right w:val="nil"/>
              <w:tl2br w:val="nil"/>
              <w:tr2bl w:val="nil"/>
            </w:tcBorders>
          </w:tcPr>
          <w:p w14:paraId="4A7C567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RSS</w:t>
            </w:r>
          </w:p>
        </w:tc>
        <w:tc>
          <w:tcPr>
            <w:tcW w:w="936" w:type="dxa"/>
            <w:tcBorders>
              <w:top w:val="single" w:sz="4" w:space="0" w:color="auto"/>
              <w:left w:val="nil"/>
              <w:bottom w:val="single" w:sz="4" w:space="0" w:color="auto"/>
              <w:right w:val="nil"/>
              <w:tl2br w:val="nil"/>
              <w:tr2bl w:val="nil"/>
            </w:tcBorders>
          </w:tcPr>
          <w:p w14:paraId="1F0DD7F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MSE</w:t>
            </w:r>
          </w:p>
        </w:tc>
        <w:tc>
          <w:tcPr>
            <w:tcW w:w="828" w:type="dxa"/>
            <w:tcBorders>
              <w:top w:val="single" w:sz="4" w:space="0" w:color="auto"/>
              <w:left w:val="nil"/>
              <w:bottom w:val="single" w:sz="4" w:space="0" w:color="auto"/>
              <w:right w:val="nil"/>
              <w:tl2br w:val="nil"/>
              <w:tr2bl w:val="nil"/>
            </w:tcBorders>
          </w:tcPr>
          <w:p w14:paraId="712201AE" w14:textId="77777777" w:rsidR="008A6818" w:rsidRDefault="006F09A8">
            <w:pPr>
              <w:widowControl/>
              <w:jc w:val="center"/>
              <w:rPr>
                <w:rFonts w:ascii="Arial" w:eastAsia="SimSun" w:hAnsi="Arial" w:cs="Arial"/>
                <w:sz w:val="20"/>
                <w:szCs w:val="20"/>
              </w:rPr>
            </w:pPr>
            <w:proofErr w:type="spellStart"/>
            <w:r>
              <w:rPr>
                <w:rFonts w:ascii="Arial" w:eastAsia="SimSun" w:hAnsi="Arial" w:cs="Arial"/>
                <w:sz w:val="20"/>
                <w:szCs w:val="20"/>
              </w:rPr>
              <w:t>Fstat</w:t>
            </w:r>
            <w:proofErr w:type="spellEnd"/>
          </w:p>
        </w:tc>
        <w:tc>
          <w:tcPr>
            <w:tcW w:w="942" w:type="dxa"/>
            <w:tcBorders>
              <w:top w:val="single" w:sz="4" w:space="0" w:color="auto"/>
              <w:left w:val="nil"/>
              <w:bottom w:val="single" w:sz="4" w:space="0" w:color="auto"/>
              <w:right w:val="nil"/>
              <w:tl2br w:val="nil"/>
              <w:tr2bl w:val="nil"/>
            </w:tcBorders>
          </w:tcPr>
          <w:p w14:paraId="40A754D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Prob</w:t>
            </w:r>
          </w:p>
        </w:tc>
        <w:tc>
          <w:tcPr>
            <w:tcW w:w="1038" w:type="dxa"/>
            <w:tcBorders>
              <w:top w:val="single" w:sz="4" w:space="0" w:color="auto"/>
              <w:left w:val="nil"/>
              <w:bottom w:val="single" w:sz="4" w:space="0" w:color="auto"/>
              <w:right w:val="nil"/>
              <w:tl2br w:val="nil"/>
              <w:tr2bl w:val="nil"/>
            </w:tcBorders>
          </w:tcPr>
          <w:p w14:paraId="6E6E93D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Crit10</w:t>
            </w:r>
          </w:p>
        </w:tc>
        <w:tc>
          <w:tcPr>
            <w:tcW w:w="1056" w:type="dxa"/>
            <w:tcBorders>
              <w:top w:val="single" w:sz="4" w:space="0" w:color="auto"/>
              <w:left w:val="nil"/>
              <w:bottom w:val="single" w:sz="4" w:space="0" w:color="auto"/>
              <w:right w:val="nil"/>
              <w:tl2br w:val="nil"/>
              <w:tr2bl w:val="nil"/>
            </w:tcBorders>
          </w:tcPr>
          <w:p w14:paraId="232ABA3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Crit5</w:t>
            </w:r>
          </w:p>
        </w:tc>
        <w:tc>
          <w:tcPr>
            <w:tcW w:w="1020" w:type="dxa"/>
            <w:tcBorders>
              <w:top w:val="single" w:sz="4" w:space="0" w:color="auto"/>
              <w:left w:val="nil"/>
              <w:bottom w:val="single" w:sz="4" w:space="0" w:color="auto"/>
              <w:right w:val="nil"/>
              <w:tl2br w:val="nil"/>
              <w:tr2bl w:val="nil"/>
            </w:tcBorders>
          </w:tcPr>
          <w:p w14:paraId="39365D1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Crit1</w:t>
            </w:r>
          </w:p>
        </w:tc>
      </w:tr>
      <w:tr w:rsidR="008A6818" w14:paraId="4DC6C5D2" w14:textId="77777777">
        <w:trPr>
          <w:jc w:val="center"/>
        </w:trPr>
        <w:tc>
          <w:tcPr>
            <w:tcW w:w="870" w:type="dxa"/>
            <w:tcBorders>
              <w:top w:val="single" w:sz="4" w:space="0" w:color="auto"/>
              <w:left w:val="nil"/>
              <w:bottom w:val="nil"/>
              <w:right w:val="nil"/>
              <w:tl2br w:val="nil"/>
              <w:tr2bl w:val="nil"/>
            </w:tcBorders>
          </w:tcPr>
          <w:p w14:paraId="51265CB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DIF</w:t>
            </w:r>
          </w:p>
        </w:tc>
        <w:tc>
          <w:tcPr>
            <w:tcW w:w="1224" w:type="dxa"/>
            <w:tcBorders>
              <w:top w:val="single" w:sz="4" w:space="0" w:color="auto"/>
              <w:left w:val="nil"/>
              <w:bottom w:val="nil"/>
              <w:right w:val="nil"/>
              <w:tl2br w:val="nil"/>
              <w:tr2bl w:val="nil"/>
            </w:tcBorders>
          </w:tcPr>
          <w:p w14:paraId="47BFCD2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Single</w:t>
            </w:r>
          </w:p>
        </w:tc>
        <w:tc>
          <w:tcPr>
            <w:tcW w:w="936" w:type="dxa"/>
            <w:tcBorders>
              <w:top w:val="single" w:sz="4" w:space="0" w:color="auto"/>
              <w:left w:val="nil"/>
              <w:bottom w:val="nil"/>
              <w:right w:val="nil"/>
              <w:tl2br w:val="nil"/>
              <w:tr2bl w:val="nil"/>
            </w:tcBorders>
          </w:tcPr>
          <w:p w14:paraId="242DD72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0.0786</w:t>
            </w:r>
          </w:p>
        </w:tc>
        <w:tc>
          <w:tcPr>
            <w:tcW w:w="936" w:type="dxa"/>
            <w:tcBorders>
              <w:top w:val="single" w:sz="4" w:space="0" w:color="auto"/>
              <w:left w:val="nil"/>
              <w:bottom w:val="nil"/>
              <w:right w:val="nil"/>
              <w:tl2br w:val="nil"/>
              <w:tr2bl w:val="nil"/>
            </w:tcBorders>
          </w:tcPr>
          <w:p w14:paraId="0DA42E1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0.0002</w:t>
            </w:r>
          </w:p>
        </w:tc>
        <w:tc>
          <w:tcPr>
            <w:tcW w:w="828" w:type="dxa"/>
            <w:tcBorders>
              <w:top w:val="single" w:sz="4" w:space="0" w:color="auto"/>
              <w:left w:val="nil"/>
              <w:bottom w:val="nil"/>
              <w:right w:val="nil"/>
              <w:tl2br w:val="nil"/>
              <w:tr2bl w:val="nil"/>
            </w:tcBorders>
          </w:tcPr>
          <w:p w14:paraId="6E89EFCA" w14:textId="77777777" w:rsidR="008A6818" w:rsidRDefault="006F09A8">
            <w:pPr>
              <w:jc w:val="center"/>
              <w:rPr>
                <w:rFonts w:ascii="Arial" w:eastAsia="SimSun" w:hAnsi="Arial" w:cs="Arial"/>
                <w:sz w:val="20"/>
                <w:szCs w:val="20"/>
              </w:rPr>
            </w:pPr>
            <w:r>
              <w:rPr>
                <w:rFonts w:ascii="Arial" w:eastAsia="SimSun" w:hAnsi="Arial" w:cs="Arial"/>
                <w:sz w:val="20"/>
                <w:szCs w:val="20"/>
              </w:rPr>
              <w:t>70.14</w:t>
            </w:r>
          </w:p>
        </w:tc>
        <w:tc>
          <w:tcPr>
            <w:tcW w:w="942" w:type="dxa"/>
            <w:tcBorders>
              <w:top w:val="single" w:sz="4" w:space="0" w:color="auto"/>
              <w:left w:val="nil"/>
              <w:bottom w:val="nil"/>
              <w:right w:val="nil"/>
              <w:tl2br w:val="nil"/>
              <w:tr2bl w:val="nil"/>
            </w:tcBorders>
          </w:tcPr>
          <w:p w14:paraId="3CC10FBE" w14:textId="77777777" w:rsidR="008A6818" w:rsidRDefault="006F09A8">
            <w:pPr>
              <w:jc w:val="center"/>
              <w:rPr>
                <w:rFonts w:ascii="Arial" w:eastAsia="SimSun" w:hAnsi="Arial" w:cs="Arial"/>
                <w:sz w:val="20"/>
                <w:szCs w:val="20"/>
              </w:rPr>
            </w:pPr>
            <w:r>
              <w:rPr>
                <w:rFonts w:ascii="Arial" w:hAnsi="Arial" w:cs="Arial"/>
                <w:sz w:val="20"/>
                <w:szCs w:val="20"/>
              </w:rPr>
              <w:t>0.0000</w:t>
            </w:r>
          </w:p>
        </w:tc>
        <w:tc>
          <w:tcPr>
            <w:tcW w:w="1038" w:type="dxa"/>
            <w:tcBorders>
              <w:top w:val="single" w:sz="4" w:space="0" w:color="auto"/>
              <w:left w:val="nil"/>
              <w:bottom w:val="nil"/>
              <w:right w:val="nil"/>
              <w:tl2br w:val="nil"/>
              <w:tr2bl w:val="nil"/>
            </w:tcBorders>
          </w:tcPr>
          <w:p w14:paraId="5585D380" w14:textId="77777777" w:rsidR="008A6818" w:rsidRDefault="006F09A8">
            <w:pPr>
              <w:jc w:val="center"/>
              <w:rPr>
                <w:rFonts w:ascii="Arial" w:eastAsia="SimSun" w:hAnsi="Arial" w:cs="Arial"/>
                <w:sz w:val="20"/>
                <w:szCs w:val="20"/>
              </w:rPr>
            </w:pPr>
            <w:r>
              <w:rPr>
                <w:rFonts w:ascii="Arial" w:hAnsi="Arial" w:cs="Arial"/>
                <w:sz w:val="20"/>
                <w:szCs w:val="20"/>
              </w:rPr>
              <w:t>19.1537</w:t>
            </w:r>
          </w:p>
        </w:tc>
        <w:tc>
          <w:tcPr>
            <w:tcW w:w="1056" w:type="dxa"/>
            <w:tcBorders>
              <w:top w:val="single" w:sz="4" w:space="0" w:color="auto"/>
              <w:left w:val="nil"/>
              <w:bottom w:val="nil"/>
              <w:right w:val="nil"/>
              <w:tl2br w:val="nil"/>
              <w:tr2bl w:val="nil"/>
            </w:tcBorders>
          </w:tcPr>
          <w:p w14:paraId="0A0FA96C" w14:textId="77777777" w:rsidR="008A6818" w:rsidRDefault="006F09A8">
            <w:pPr>
              <w:jc w:val="center"/>
              <w:rPr>
                <w:rFonts w:ascii="Arial" w:eastAsia="SimSun" w:hAnsi="Arial" w:cs="Arial"/>
                <w:sz w:val="20"/>
                <w:szCs w:val="20"/>
              </w:rPr>
            </w:pPr>
            <w:r>
              <w:rPr>
                <w:rFonts w:ascii="Arial" w:hAnsi="Arial" w:cs="Arial"/>
                <w:sz w:val="20"/>
                <w:szCs w:val="20"/>
              </w:rPr>
              <w:t>22.9899</w:t>
            </w:r>
          </w:p>
        </w:tc>
        <w:tc>
          <w:tcPr>
            <w:tcW w:w="1020" w:type="dxa"/>
            <w:tcBorders>
              <w:top w:val="single" w:sz="4" w:space="0" w:color="auto"/>
              <w:left w:val="nil"/>
              <w:bottom w:val="nil"/>
              <w:right w:val="nil"/>
              <w:tl2br w:val="nil"/>
              <w:tr2bl w:val="nil"/>
            </w:tcBorders>
          </w:tcPr>
          <w:p w14:paraId="15E3587F" w14:textId="77777777" w:rsidR="008A6818" w:rsidRDefault="006F09A8">
            <w:pPr>
              <w:jc w:val="center"/>
              <w:rPr>
                <w:rFonts w:ascii="Arial" w:eastAsia="SimSun" w:hAnsi="Arial" w:cs="Arial"/>
                <w:sz w:val="20"/>
                <w:szCs w:val="20"/>
              </w:rPr>
            </w:pPr>
            <w:r>
              <w:rPr>
                <w:rFonts w:ascii="Arial" w:hAnsi="Arial" w:cs="Arial"/>
                <w:sz w:val="20"/>
                <w:szCs w:val="20"/>
              </w:rPr>
              <w:t>35.8051</w:t>
            </w:r>
          </w:p>
        </w:tc>
      </w:tr>
      <w:tr w:rsidR="008A6818" w14:paraId="63DCE39D" w14:textId="77777777">
        <w:trPr>
          <w:jc w:val="center"/>
        </w:trPr>
        <w:tc>
          <w:tcPr>
            <w:tcW w:w="870" w:type="dxa"/>
            <w:tcBorders>
              <w:top w:val="nil"/>
              <w:left w:val="nil"/>
              <w:bottom w:val="nil"/>
              <w:right w:val="nil"/>
              <w:tl2br w:val="nil"/>
              <w:tr2bl w:val="nil"/>
            </w:tcBorders>
          </w:tcPr>
          <w:p w14:paraId="5D9FE04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DIF</w:t>
            </w:r>
          </w:p>
        </w:tc>
        <w:tc>
          <w:tcPr>
            <w:tcW w:w="1224" w:type="dxa"/>
            <w:tcBorders>
              <w:top w:val="nil"/>
              <w:left w:val="nil"/>
              <w:bottom w:val="nil"/>
              <w:right w:val="nil"/>
              <w:tl2br w:val="nil"/>
              <w:tr2bl w:val="nil"/>
            </w:tcBorders>
          </w:tcPr>
          <w:p w14:paraId="596BFF9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Double</w:t>
            </w:r>
          </w:p>
        </w:tc>
        <w:tc>
          <w:tcPr>
            <w:tcW w:w="936" w:type="dxa"/>
            <w:tcBorders>
              <w:top w:val="nil"/>
              <w:left w:val="nil"/>
              <w:bottom w:val="nil"/>
              <w:right w:val="nil"/>
              <w:tl2br w:val="nil"/>
              <w:tr2bl w:val="nil"/>
            </w:tcBorders>
          </w:tcPr>
          <w:p w14:paraId="1F3886F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0.0737</w:t>
            </w:r>
          </w:p>
        </w:tc>
        <w:tc>
          <w:tcPr>
            <w:tcW w:w="936" w:type="dxa"/>
            <w:tcBorders>
              <w:top w:val="nil"/>
              <w:left w:val="nil"/>
              <w:bottom w:val="nil"/>
              <w:right w:val="nil"/>
              <w:tl2br w:val="nil"/>
              <w:tr2bl w:val="nil"/>
            </w:tcBorders>
          </w:tcPr>
          <w:p w14:paraId="569D8B8A" w14:textId="77777777" w:rsidR="008A6818" w:rsidRDefault="006F09A8">
            <w:pPr>
              <w:jc w:val="center"/>
              <w:rPr>
                <w:rFonts w:ascii="Arial" w:hAnsi="Arial" w:cs="Arial"/>
                <w:sz w:val="20"/>
                <w:szCs w:val="20"/>
              </w:rPr>
            </w:pPr>
            <w:r>
              <w:rPr>
                <w:rFonts w:ascii="Arial" w:eastAsia="SimSun" w:hAnsi="Arial" w:cs="Arial"/>
                <w:sz w:val="20"/>
                <w:szCs w:val="20"/>
              </w:rPr>
              <w:t>0.0002</w:t>
            </w:r>
          </w:p>
        </w:tc>
        <w:tc>
          <w:tcPr>
            <w:tcW w:w="828" w:type="dxa"/>
            <w:tcBorders>
              <w:top w:val="nil"/>
              <w:left w:val="nil"/>
              <w:bottom w:val="nil"/>
              <w:right w:val="nil"/>
              <w:tl2br w:val="nil"/>
              <w:tr2bl w:val="nil"/>
            </w:tcBorders>
          </w:tcPr>
          <w:p w14:paraId="74FF0B9D" w14:textId="77777777" w:rsidR="008A6818" w:rsidRDefault="006F09A8">
            <w:pPr>
              <w:jc w:val="center"/>
              <w:rPr>
                <w:rFonts w:ascii="Arial" w:eastAsia="SimSun" w:hAnsi="Arial" w:cs="Arial"/>
                <w:sz w:val="20"/>
                <w:szCs w:val="20"/>
              </w:rPr>
            </w:pPr>
            <w:r>
              <w:rPr>
                <w:rFonts w:ascii="Arial" w:eastAsia="SimSun" w:hAnsi="Arial" w:cs="Arial"/>
                <w:sz w:val="20"/>
                <w:szCs w:val="20"/>
              </w:rPr>
              <w:t>21.20</w:t>
            </w:r>
          </w:p>
        </w:tc>
        <w:tc>
          <w:tcPr>
            <w:tcW w:w="942" w:type="dxa"/>
            <w:tcBorders>
              <w:top w:val="nil"/>
              <w:left w:val="nil"/>
              <w:bottom w:val="nil"/>
              <w:right w:val="nil"/>
              <w:tl2br w:val="nil"/>
              <w:tr2bl w:val="nil"/>
            </w:tcBorders>
          </w:tcPr>
          <w:p w14:paraId="776D881C" w14:textId="77777777" w:rsidR="008A6818" w:rsidRDefault="006F09A8">
            <w:pPr>
              <w:jc w:val="center"/>
              <w:rPr>
                <w:rFonts w:ascii="Arial" w:hAnsi="Arial" w:cs="Arial"/>
                <w:sz w:val="20"/>
                <w:szCs w:val="20"/>
              </w:rPr>
            </w:pPr>
            <w:r>
              <w:rPr>
                <w:rFonts w:ascii="Arial" w:hAnsi="Arial" w:cs="Arial"/>
                <w:sz w:val="20"/>
                <w:szCs w:val="20"/>
              </w:rPr>
              <w:t>0.0067</w:t>
            </w:r>
          </w:p>
        </w:tc>
        <w:tc>
          <w:tcPr>
            <w:tcW w:w="1038" w:type="dxa"/>
            <w:tcBorders>
              <w:top w:val="nil"/>
              <w:left w:val="nil"/>
              <w:bottom w:val="nil"/>
              <w:right w:val="nil"/>
              <w:tl2br w:val="nil"/>
              <w:tr2bl w:val="nil"/>
            </w:tcBorders>
          </w:tcPr>
          <w:p w14:paraId="400B8099" w14:textId="77777777" w:rsidR="008A6818" w:rsidRDefault="006F09A8">
            <w:pPr>
              <w:jc w:val="center"/>
              <w:rPr>
                <w:rFonts w:ascii="Arial" w:hAnsi="Arial" w:cs="Arial"/>
                <w:sz w:val="20"/>
                <w:szCs w:val="20"/>
              </w:rPr>
            </w:pPr>
            <w:r>
              <w:rPr>
                <w:rFonts w:ascii="Arial" w:hAnsi="Arial" w:cs="Arial"/>
                <w:sz w:val="20"/>
                <w:szCs w:val="20"/>
              </w:rPr>
              <w:t>10.4384</w:t>
            </w:r>
          </w:p>
        </w:tc>
        <w:tc>
          <w:tcPr>
            <w:tcW w:w="1056" w:type="dxa"/>
            <w:tcBorders>
              <w:top w:val="nil"/>
              <w:left w:val="nil"/>
              <w:bottom w:val="nil"/>
              <w:right w:val="nil"/>
              <w:tl2br w:val="nil"/>
              <w:tr2bl w:val="nil"/>
            </w:tcBorders>
          </w:tcPr>
          <w:p w14:paraId="1451531D" w14:textId="77777777" w:rsidR="008A6818" w:rsidRDefault="006F09A8">
            <w:pPr>
              <w:jc w:val="center"/>
              <w:rPr>
                <w:rFonts w:ascii="Arial" w:hAnsi="Arial" w:cs="Arial"/>
                <w:sz w:val="20"/>
                <w:szCs w:val="20"/>
              </w:rPr>
            </w:pPr>
            <w:r>
              <w:rPr>
                <w:rFonts w:ascii="Arial" w:hAnsi="Arial" w:cs="Arial"/>
                <w:sz w:val="20"/>
                <w:szCs w:val="20"/>
              </w:rPr>
              <w:t>12.8166</w:t>
            </w:r>
          </w:p>
        </w:tc>
        <w:tc>
          <w:tcPr>
            <w:tcW w:w="1020" w:type="dxa"/>
            <w:tcBorders>
              <w:top w:val="nil"/>
              <w:left w:val="nil"/>
              <w:bottom w:val="nil"/>
              <w:right w:val="nil"/>
              <w:tl2br w:val="nil"/>
              <w:tr2bl w:val="nil"/>
            </w:tcBorders>
          </w:tcPr>
          <w:p w14:paraId="0EEE37BC" w14:textId="77777777" w:rsidR="008A6818" w:rsidRDefault="006F09A8">
            <w:pPr>
              <w:jc w:val="center"/>
              <w:rPr>
                <w:rFonts w:ascii="Arial" w:hAnsi="Arial" w:cs="Arial"/>
                <w:sz w:val="20"/>
                <w:szCs w:val="20"/>
              </w:rPr>
            </w:pPr>
            <w:r>
              <w:rPr>
                <w:rFonts w:ascii="Arial" w:hAnsi="Arial" w:cs="Arial"/>
                <w:sz w:val="20"/>
                <w:szCs w:val="20"/>
              </w:rPr>
              <w:t>18.2586</w:t>
            </w:r>
          </w:p>
        </w:tc>
      </w:tr>
      <w:tr w:rsidR="008A6818" w14:paraId="3F8441AE" w14:textId="77777777">
        <w:trPr>
          <w:jc w:val="center"/>
        </w:trPr>
        <w:tc>
          <w:tcPr>
            <w:tcW w:w="870" w:type="dxa"/>
            <w:tcBorders>
              <w:top w:val="nil"/>
              <w:left w:val="nil"/>
              <w:bottom w:val="nil"/>
              <w:right w:val="nil"/>
              <w:tl2br w:val="nil"/>
              <w:tr2bl w:val="nil"/>
            </w:tcBorders>
          </w:tcPr>
          <w:p w14:paraId="2C14E05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DIF</w:t>
            </w:r>
          </w:p>
        </w:tc>
        <w:tc>
          <w:tcPr>
            <w:tcW w:w="1224" w:type="dxa"/>
            <w:tcBorders>
              <w:top w:val="nil"/>
              <w:left w:val="nil"/>
              <w:bottom w:val="nil"/>
              <w:right w:val="nil"/>
              <w:tl2br w:val="nil"/>
              <w:tr2bl w:val="nil"/>
            </w:tcBorders>
          </w:tcPr>
          <w:p w14:paraId="37EF4F6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Triple</w:t>
            </w:r>
          </w:p>
        </w:tc>
        <w:tc>
          <w:tcPr>
            <w:tcW w:w="936" w:type="dxa"/>
            <w:tcBorders>
              <w:top w:val="nil"/>
              <w:left w:val="nil"/>
              <w:bottom w:val="nil"/>
              <w:right w:val="nil"/>
              <w:tl2br w:val="nil"/>
              <w:tr2bl w:val="nil"/>
            </w:tcBorders>
          </w:tcPr>
          <w:p w14:paraId="72C7296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0.0718</w:t>
            </w:r>
          </w:p>
        </w:tc>
        <w:tc>
          <w:tcPr>
            <w:tcW w:w="936" w:type="dxa"/>
            <w:tcBorders>
              <w:top w:val="nil"/>
              <w:left w:val="nil"/>
              <w:bottom w:val="nil"/>
              <w:right w:val="nil"/>
              <w:tl2br w:val="nil"/>
              <w:tr2bl w:val="nil"/>
            </w:tcBorders>
          </w:tcPr>
          <w:p w14:paraId="5D8BD9E3" w14:textId="77777777" w:rsidR="008A6818" w:rsidRDefault="006F09A8">
            <w:pPr>
              <w:jc w:val="center"/>
              <w:rPr>
                <w:rFonts w:ascii="Arial" w:hAnsi="Arial" w:cs="Arial"/>
                <w:sz w:val="20"/>
                <w:szCs w:val="20"/>
              </w:rPr>
            </w:pPr>
            <w:r>
              <w:rPr>
                <w:rFonts w:ascii="Arial" w:eastAsia="SimSun" w:hAnsi="Arial" w:cs="Arial"/>
                <w:sz w:val="20"/>
                <w:szCs w:val="20"/>
              </w:rPr>
              <w:t>0.0002</w:t>
            </w:r>
          </w:p>
        </w:tc>
        <w:tc>
          <w:tcPr>
            <w:tcW w:w="828" w:type="dxa"/>
            <w:tcBorders>
              <w:top w:val="nil"/>
              <w:left w:val="nil"/>
              <w:bottom w:val="nil"/>
              <w:right w:val="nil"/>
              <w:tl2br w:val="nil"/>
              <w:tr2bl w:val="nil"/>
            </w:tcBorders>
          </w:tcPr>
          <w:p w14:paraId="5932BD58" w14:textId="77777777" w:rsidR="008A6818" w:rsidRDefault="006F09A8">
            <w:pPr>
              <w:jc w:val="center"/>
              <w:rPr>
                <w:rFonts w:ascii="Arial" w:eastAsia="SimSun" w:hAnsi="Arial" w:cs="Arial"/>
                <w:sz w:val="20"/>
                <w:szCs w:val="20"/>
              </w:rPr>
            </w:pPr>
            <w:r>
              <w:rPr>
                <w:rFonts w:ascii="Arial" w:eastAsia="SimSun" w:hAnsi="Arial" w:cs="Arial"/>
                <w:sz w:val="20"/>
                <w:szCs w:val="20"/>
              </w:rPr>
              <w:t>8.31</w:t>
            </w:r>
          </w:p>
        </w:tc>
        <w:tc>
          <w:tcPr>
            <w:tcW w:w="942" w:type="dxa"/>
            <w:tcBorders>
              <w:top w:val="nil"/>
              <w:left w:val="nil"/>
              <w:bottom w:val="nil"/>
              <w:right w:val="nil"/>
              <w:tl2br w:val="nil"/>
              <w:tr2bl w:val="nil"/>
            </w:tcBorders>
          </w:tcPr>
          <w:p w14:paraId="0A96B7AF" w14:textId="77777777" w:rsidR="008A6818" w:rsidRDefault="006F09A8">
            <w:pPr>
              <w:jc w:val="center"/>
              <w:rPr>
                <w:rFonts w:ascii="Arial" w:hAnsi="Arial" w:cs="Arial"/>
                <w:sz w:val="20"/>
                <w:szCs w:val="20"/>
              </w:rPr>
            </w:pPr>
            <w:r>
              <w:rPr>
                <w:rFonts w:ascii="Arial" w:hAnsi="Arial" w:cs="Arial"/>
                <w:sz w:val="20"/>
                <w:szCs w:val="20"/>
              </w:rPr>
              <w:t>0.3433</w:t>
            </w:r>
          </w:p>
        </w:tc>
        <w:tc>
          <w:tcPr>
            <w:tcW w:w="1038" w:type="dxa"/>
            <w:tcBorders>
              <w:top w:val="nil"/>
              <w:left w:val="nil"/>
              <w:bottom w:val="nil"/>
              <w:right w:val="nil"/>
              <w:tl2br w:val="nil"/>
              <w:tr2bl w:val="nil"/>
            </w:tcBorders>
          </w:tcPr>
          <w:p w14:paraId="53115877" w14:textId="77777777" w:rsidR="008A6818" w:rsidRDefault="006F09A8">
            <w:pPr>
              <w:jc w:val="center"/>
              <w:rPr>
                <w:rFonts w:ascii="Arial" w:hAnsi="Arial" w:cs="Arial"/>
                <w:sz w:val="20"/>
                <w:szCs w:val="20"/>
              </w:rPr>
            </w:pPr>
            <w:r>
              <w:rPr>
                <w:rFonts w:ascii="Arial" w:hAnsi="Arial" w:cs="Arial"/>
                <w:sz w:val="20"/>
                <w:szCs w:val="20"/>
              </w:rPr>
              <w:t>13.8525</w:t>
            </w:r>
          </w:p>
        </w:tc>
        <w:tc>
          <w:tcPr>
            <w:tcW w:w="1056" w:type="dxa"/>
            <w:tcBorders>
              <w:top w:val="nil"/>
              <w:left w:val="nil"/>
              <w:bottom w:val="nil"/>
              <w:right w:val="nil"/>
              <w:tl2br w:val="nil"/>
              <w:tr2bl w:val="nil"/>
            </w:tcBorders>
          </w:tcPr>
          <w:p w14:paraId="5B7BA74B" w14:textId="77777777" w:rsidR="008A6818" w:rsidRDefault="006F09A8">
            <w:pPr>
              <w:jc w:val="center"/>
              <w:rPr>
                <w:rFonts w:ascii="Arial" w:hAnsi="Arial" w:cs="Arial"/>
                <w:sz w:val="20"/>
                <w:szCs w:val="20"/>
              </w:rPr>
            </w:pPr>
            <w:r>
              <w:rPr>
                <w:rFonts w:ascii="Arial" w:hAnsi="Arial" w:cs="Arial"/>
                <w:sz w:val="20"/>
                <w:szCs w:val="20"/>
              </w:rPr>
              <w:t>15.6636</w:t>
            </w:r>
          </w:p>
        </w:tc>
        <w:tc>
          <w:tcPr>
            <w:tcW w:w="1020" w:type="dxa"/>
            <w:tcBorders>
              <w:top w:val="nil"/>
              <w:left w:val="nil"/>
              <w:bottom w:val="nil"/>
              <w:right w:val="nil"/>
              <w:tl2br w:val="nil"/>
              <w:tr2bl w:val="nil"/>
            </w:tcBorders>
          </w:tcPr>
          <w:p w14:paraId="31CDCED3" w14:textId="77777777" w:rsidR="008A6818" w:rsidRDefault="006F09A8">
            <w:pPr>
              <w:jc w:val="center"/>
              <w:rPr>
                <w:rFonts w:ascii="Arial" w:hAnsi="Arial" w:cs="Arial"/>
                <w:sz w:val="20"/>
                <w:szCs w:val="20"/>
              </w:rPr>
            </w:pPr>
            <w:r>
              <w:rPr>
                <w:rFonts w:ascii="Arial" w:hAnsi="Arial" w:cs="Arial"/>
                <w:sz w:val="20"/>
                <w:szCs w:val="20"/>
              </w:rPr>
              <w:t>21.8264</w:t>
            </w:r>
          </w:p>
        </w:tc>
      </w:tr>
      <w:tr w:rsidR="008A6818" w14:paraId="7DECA276" w14:textId="77777777">
        <w:trPr>
          <w:jc w:val="center"/>
        </w:trPr>
        <w:tc>
          <w:tcPr>
            <w:tcW w:w="870" w:type="dxa"/>
            <w:tcBorders>
              <w:top w:val="nil"/>
              <w:left w:val="nil"/>
              <w:bottom w:val="nil"/>
              <w:right w:val="nil"/>
              <w:tl2br w:val="nil"/>
              <w:tr2bl w:val="nil"/>
            </w:tcBorders>
          </w:tcPr>
          <w:p w14:paraId="4FD87F8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RDPI</w:t>
            </w:r>
          </w:p>
        </w:tc>
        <w:tc>
          <w:tcPr>
            <w:tcW w:w="1224" w:type="dxa"/>
            <w:tcBorders>
              <w:top w:val="nil"/>
              <w:left w:val="nil"/>
              <w:bottom w:val="nil"/>
              <w:right w:val="nil"/>
              <w:tl2br w:val="nil"/>
              <w:tr2bl w:val="nil"/>
            </w:tcBorders>
          </w:tcPr>
          <w:p w14:paraId="3FA2788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Single</w:t>
            </w:r>
          </w:p>
        </w:tc>
        <w:tc>
          <w:tcPr>
            <w:tcW w:w="936" w:type="dxa"/>
            <w:tcBorders>
              <w:top w:val="nil"/>
              <w:left w:val="nil"/>
              <w:bottom w:val="nil"/>
              <w:right w:val="nil"/>
              <w:tl2br w:val="nil"/>
              <w:tr2bl w:val="nil"/>
            </w:tcBorders>
          </w:tcPr>
          <w:p w14:paraId="56F5A16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0.0772</w:t>
            </w:r>
          </w:p>
        </w:tc>
        <w:tc>
          <w:tcPr>
            <w:tcW w:w="936" w:type="dxa"/>
            <w:tcBorders>
              <w:top w:val="nil"/>
              <w:left w:val="nil"/>
              <w:bottom w:val="nil"/>
              <w:right w:val="nil"/>
              <w:tl2br w:val="nil"/>
              <w:tr2bl w:val="nil"/>
            </w:tcBorders>
          </w:tcPr>
          <w:p w14:paraId="283D397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0.0002</w:t>
            </w:r>
          </w:p>
        </w:tc>
        <w:tc>
          <w:tcPr>
            <w:tcW w:w="828" w:type="dxa"/>
            <w:tcBorders>
              <w:top w:val="nil"/>
              <w:left w:val="nil"/>
              <w:bottom w:val="nil"/>
              <w:right w:val="nil"/>
              <w:tl2br w:val="nil"/>
              <w:tr2bl w:val="nil"/>
            </w:tcBorders>
          </w:tcPr>
          <w:p w14:paraId="4FD276A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77.16</w:t>
            </w:r>
          </w:p>
        </w:tc>
        <w:tc>
          <w:tcPr>
            <w:tcW w:w="942" w:type="dxa"/>
            <w:tcBorders>
              <w:top w:val="nil"/>
              <w:left w:val="nil"/>
              <w:bottom w:val="nil"/>
              <w:right w:val="nil"/>
              <w:tl2br w:val="nil"/>
              <w:tr2bl w:val="nil"/>
            </w:tcBorders>
          </w:tcPr>
          <w:p w14:paraId="581EB82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0.0033</w:t>
            </w:r>
          </w:p>
        </w:tc>
        <w:tc>
          <w:tcPr>
            <w:tcW w:w="1038" w:type="dxa"/>
            <w:tcBorders>
              <w:top w:val="nil"/>
              <w:left w:val="nil"/>
              <w:bottom w:val="nil"/>
              <w:right w:val="nil"/>
              <w:tl2br w:val="nil"/>
              <w:tr2bl w:val="nil"/>
            </w:tcBorders>
          </w:tcPr>
          <w:p w14:paraId="2D8AFDE4" w14:textId="77777777" w:rsidR="008A6818" w:rsidRDefault="006F09A8">
            <w:pPr>
              <w:jc w:val="center"/>
              <w:rPr>
                <w:rFonts w:ascii="Arial" w:eastAsia="SimSun" w:hAnsi="Arial" w:cs="Arial"/>
                <w:sz w:val="20"/>
                <w:szCs w:val="20"/>
              </w:rPr>
            </w:pPr>
            <w:r>
              <w:rPr>
                <w:rFonts w:ascii="Arial" w:eastAsia="SimSun" w:hAnsi="Arial" w:cs="Arial"/>
                <w:sz w:val="20"/>
                <w:szCs w:val="20"/>
              </w:rPr>
              <w:t>26.6166</w:t>
            </w:r>
          </w:p>
        </w:tc>
        <w:tc>
          <w:tcPr>
            <w:tcW w:w="1056" w:type="dxa"/>
            <w:tcBorders>
              <w:top w:val="nil"/>
              <w:left w:val="nil"/>
              <w:bottom w:val="nil"/>
              <w:right w:val="nil"/>
              <w:tl2br w:val="nil"/>
              <w:tr2bl w:val="nil"/>
            </w:tcBorders>
          </w:tcPr>
          <w:p w14:paraId="483AF23D" w14:textId="77777777" w:rsidR="008A6818" w:rsidRDefault="006F09A8">
            <w:pPr>
              <w:jc w:val="center"/>
              <w:rPr>
                <w:rFonts w:ascii="Arial" w:eastAsia="SimSun" w:hAnsi="Arial" w:cs="Arial"/>
                <w:sz w:val="20"/>
                <w:szCs w:val="20"/>
              </w:rPr>
            </w:pPr>
            <w:r>
              <w:rPr>
                <w:rFonts w:ascii="Arial" w:eastAsia="SimSun" w:hAnsi="Arial" w:cs="Arial"/>
                <w:sz w:val="20"/>
                <w:szCs w:val="20"/>
              </w:rPr>
              <w:t>33.9961</w:t>
            </w:r>
          </w:p>
        </w:tc>
        <w:tc>
          <w:tcPr>
            <w:tcW w:w="1020" w:type="dxa"/>
            <w:tcBorders>
              <w:top w:val="nil"/>
              <w:left w:val="nil"/>
              <w:bottom w:val="nil"/>
              <w:right w:val="nil"/>
              <w:tl2br w:val="nil"/>
              <w:tr2bl w:val="nil"/>
            </w:tcBorders>
          </w:tcPr>
          <w:p w14:paraId="186BE2E8" w14:textId="77777777" w:rsidR="008A6818" w:rsidRDefault="006F09A8">
            <w:pPr>
              <w:jc w:val="center"/>
              <w:rPr>
                <w:rFonts w:ascii="Arial" w:eastAsia="SimSun" w:hAnsi="Arial" w:cs="Arial"/>
                <w:sz w:val="20"/>
                <w:szCs w:val="20"/>
              </w:rPr>
            </w:pPr>
            <w:r>
              <w:rPr>
                <w:rFonts w:ascii="Arial" w:eastAsia="SimSun" w:hAnsi="Arial" w:cs="Arial"/>
                <w:sz w:val="20"/>
                <w:szCs w:val="20"/>
              </w:rPr>
              <w:t>61.4909</w:t>
            </w:r>
          </w:p>
        </w:tc>
      </w:tr>
      <w:tr w:rsidR="008A6818" w14:paraId="0CE31117" w14:textId="77777777">
        <w:trPr>
          <w:jc w:val="center"/>
        </w:trPr>
        <w:tc>
          <w:tcPr>
            <w:tcW w:w="870" w:type="dxa"/>
            <w:tcBorders>
              <w:top w:val="nil"/>
              <w:left w:val="nil"/>
              <w:bottom w:val="nil"/>
              <w:right w:val="nil"/>
              <w:tl2br w:val="nil"/>
              <w:tr2bl w:val="nil"/>
            </w:tcBorders>
          </w:tcPr>
          <w:p w14:paraId="7A21944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RDPI</w:t>
            </w:r>
          </w:p>
        </w:tc>
        <w:tc>
          <w:tcPr>
            <w:tcW w:w="1224" w:type="dxa"/>
            <w:tcBorders>
              <w:top w:val="nil"/>
              <w:left w:val="nil"/>
              <w:bottom w:val="nil"/>
              <w:right w:val="nil"/>
              <w:tl2br w:val="nil"/>
              <w:tr2bl w:val="nil"/>
            </w:tcBorders>
          </w:tcPr>
          <w:p w14:paraId="754375E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Double</w:t>
            </w:r>
          </w:p>
        </w:tc>
        <w:tc>
          <w:tcPr>
            <w:tcW w:w="936" w:type="dxa"/>
            <w:tcBorders>
              <w:top w:val="nil"/>
              <w:left w:val="nil"/>
              <w:bottom w:val="nil"/>
              <w:right w:val="nil"/>
              <w:tl2br w:val="nil"/>
              <w:tr2bl w:val="nil"/>
            </w:tcBorders>
          </w:tcPr>
          <w:p w14:paraId="380E618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0.0697</w:t>
            </w:r>
          </w:p>
        </w:tc>
        <w:tc>
          <w:tcPr>
            <w:tcW w:w="936" w:type="dxa"/>
            <w:tcBorders>
              <w:top w:val="nil"/>
              <w:left w:val="nil"/>
              <w:bottom w:val="nil"/>
              <w:right w:val="nil"/>
              <w:tl2br w:val="nil"/>
              <w:tr2bl w:val="nil"/>
            </w:tcBorders>
          </w:tcPr>
          <w:p w14:paraId="1AC14135" w14:textId="77777777" w:rsidR="008A6818" w:rsidRDefault="006F09A8">
            <w:pPr>
              <w:jc w:val="center"/>
              <w:rPr>
                <w:rFonts w:ascii="Arial" w:hAnsi="Arial" w:cs="Arial"/>
                <w:sz w:val="20"/>
                <w:szCs w:val="20"/>
              </w:rPr>
            </w:pPr>
            <w:r>
              <w:rPr>
                <w:rFonts w:ascii="Arial" w:eastAsia="SimSun" w:hAnsi="Arial" w:cs="Arial"/>
                <w:sz w:val="20"/>
                <w:szCs w:val="20"/>
              </w:rPr>
              <w:t>0.0002</w:t>
            </w:r>
          </w:p>
        </w:tc>
        <w:tc>
          <w:tcPr>
            <w:tcW w:w="828" w:type="dxa"/>
            <w:tcBorders>
              <w:top w:val="nil"/>
              <w:left w:val="nil"/>
              <w:bottom w:val="nil"/>
              <w:right w:val="nil"/>
              <w:tl2br w:val="nil"/>
              <w:tr2bl w:val="nil"/>
            </w:tcBorders>
          </w:tcPr>
          <w:p w14:paraId="02EF3FB6" w14:textId="77777777" w:rsidR="008A6818" w:rsidRDefault="006F09A8">
            <w:pPr>
              <w:jc w:val="center"/>
              <w:rPr>
                <w:rFonts w:ascii="Arial" w:eastAsia="SimSun" w:hAnsi="Arial" w:cs="Arial"/>
                <w:sz w:val="20"/>
                <w:szCs w:val="20"/>
              </w:rPr>
            </w:pPr>
            <w:r>
              <w:rPr>
                <w:rFonts w:ascii="Arial" w:eastAsia="SimSun" w:hAnsi="Arial" w:cs="Arial"/>
                <w:sz w:val="20"/>
                <w:szCs w:val="20"/>
              </w:rPr>
              <w:t>34.49</w:t>
            </w:r>
          </w:p>
        </w:tc>
        <w:tc>
          <w:tcPr>
            <w:tcW w:w="942" w:type="dxa"/>
            <w:tcBorders>
              <w:top w:val="nil"/>
              <w:left w:val="nil"/>
              <w:bottom w:val="nil"/>
              <w:right w:val="nil"/>
              <w:tl2br w:val="nil"/>
              <w:tr2bl w:val="nil"/>
            </w:tcBorders>
          </w:tcPr>
          <w:p w14:paraId="2F6BD819" w14:textId="77777777" w:rsidR="008A6818" w:rsidRDefault="006F09A8">
            <w:pPr>
              <w:jc w:val="center"/>
              <w:rPr>
                <w:rFonts w:ascii="Arial" w:hAnsi="Arial" w:cs="Arial"/>
                <w:sz w:val="20"/>
                <w:szCs w:val="20"/>
              </w:rPr>
            </w:pPr>
            <w:r>
              <w:rPr>
                <w:rFonts w:ascii="Arial" w:hAnsi="Arial" w:cs="Arial"/>
                <w:sz w:val="20"/>
                <w:szCs w:val="20"/>
              </w:rPr>
              <w:t>0.0067</w:t>
            </w:r>
          </w:p>
        </w:tc>
        <w:tc>
          <w:tcPr>
            <w:tcW w:w="1038" w:type="dxa"/>
            <w:tcBorders>
              <w:top w:val="nil"/>
              <w:left w:val="nil"/>
              <w:bottom w:val="nil"/>
              <w:right w:val="nil"/>
              <w:tl2br w:val="nil"/>
              <w:tr2bl w:val="nil"/>
            </w:tcBorders>
          </w:tcPr>
          <w:p w14:paraId="574E0CA7" w14:textId="77777777" w:rsidR="008A6818" w:rsidRDefault="006F09A8">
            <w:pPr>
              <w:jc w:val="center"/>
              <w:rPr>
                <w:rFonts w:ascii="Arial" w:hAnsi="Arial" w:cs="Arial"/>
                <w:sz w:val="20"/>
                <w:szCs w:val="20"/>
              </w:rPr>
            </w:pPr>
            <w:r>
              <w:rPr>
                <w:rFonts w:ascii="Arial" w:hAnsi="Arial" w:cs="Arial"/>
                <w:sz w:val="20"/>
                <w:szCs w:val="20"/>
              </w:rPr>
              <w:t>17.3325</w:t>
            </w:r>
          </w:p>
        </w:tc>
        <w:tc>
          <w:tcPr>
            <w:tcW w:w="1056" w:type="dxa"/>
            <w:tcBorders>
              <w:top w:val="nil"/>
              <w:left w:val="nil"/>
              <w:bottom w:val="nil"/>
              <w:right w:val="nil"/>
              <w:tl2br w:val="nil"/>
              <w:tr2bl w:val="nil"/>
            </w:tcBorders>
          </w:tcPr>
          <w:p w14:paraId="68483DC7" w14:textId="77777777" w:rsidR="008A6818" w:rsidRDefault="006F09A8">
            <w:pPr>
              <w:jc w:val="center"/>
              <w:rPr>
                <w:rFonts w:ascii="Arial" w:hAnsi="Arial" w:cs="Arial"/>
                <w:sz w:val="20"/>
                <w:szCs w:val="20"/>
              </w:rPr>
            </w:pPr>
            <w:r>
              <w:rPr>
                <w:rFonts w:ascii="Arial" w:hAnsi="Arial" w:cs="Arial"/>
                <w:sz w:val="20"/>
                <w:szCs w:val="20"/>
              </w:rPr>
              <w:t>20.7975</w:t>
            </w:r>
          </w:p>
        </w:tc>
        <w:tc>
          <w:tcPr>
            <w:tcW w:w="1020" w:type="dxa"/>
            <w:tcBorders>
              <w:top w:val="nil"/>
              <w:left w:val="nil"/>
              <w:bottom w:val="nil"/>
              <w:right w:val="nil"/>
              <w:tl2br w:val="nil"/>
              <w:tr2bl w:val="nil"/>
            </w:tcBorders>
          </w:tcPr>
          <w:p w14:paraId="3676F6B3" w14:textId="77777777" w:rsidR="008A6818" w:rsidRDefault="006F09A8">
            <w:pPr>
              <w:jc w:val="center"/>
              <w:rPr>
                <w:rFonts w:ascii="Arial" w:hAnsi="Arial" w:cs="Arial"/>
                <w:sz w:val="20"/>
                <w:szCs w:val="20"/>
              </w:rPr>
            </w:pPr>
            <w:r>
              <w:rPr>
                <w:rFonts w:ascii="Arial" w:hAnsi="Arial" w:cs="Arial"/>
                <w:sz w:val="20"/>
                <w:szCs w:val="20"/>
              </w:rPr>
              <w:t>28.7799</w:t>
            </w:r>
          </w:p>
        </w:tc>
      </w:tr>
      <w:tr w:rsidR="008A6818" w14:paraId="04895568" w14:textId="77777777">
        <w:trPr>
          <w:jc w:val="center"/>
        </w:trPr>
        <w:tc>
          <w:tcPr>
            <w:tcW w:w="870" w:type="dxa"/>
            <w:tcBorders>
              <w:top w:val="nil"/>
              <w:left w:val="nil"/>
              <w:bottom w:val="single" w:sz="4" w:space="0" w:color="auto"/>
              <w:right w:val="nil"/>
              <w:tl2br w:val="nil"/>
              <w:tr2bl w:val="nil"/>
            </w:tcBorders>
          </w:tcPr>
          <w:p w14:paraId="7E134D9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RDPI</w:t>
            </w:r>
          </w:p>
        </w:tc>
        <w:tc>
          <w:tcPr>
            <w:tcW w:w="1224" w:type="dxa"/>
            <w:tcBorders>
              <w:top w:val="nil"/>
              <w:left w:val="nil"/>
              <w:bottom w:val="single" w:sz="4" w:space="0" w:color="auto"/>
              <w:right w:val="nil"/>
              <w:tl2br w:val="nil"/>
              <w:tr2bl w:val="nil"/>
            </w:tcBorders>
          </w:tcPr>
          <w:p w14:paraId="4594501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Triple</w:t>
            </w:r>
          </w:p>
        </w:tc>
        <w:tc>
          <w:tcPr>
            <w:tcW w:w="936" w:type="dxa"/>
            <w:tcBorders>
              <w:top w:val="nil"/>
              <w:left w:val="nil"/>
              <w:bottom w:val="single" w:sz="4" w:space="0" w:color="auto"/>
              <w:right w:val="nil"/>
              <w:tl2br w:val="nil"/>
              <w:tr2bl w:val="nil"/>
            </w:tcBorders>
          </w:tcPr>
          <w:p w14:paraId="65D1E2C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0.0668</w:t>
            </w:r>
          </w:p>
        </w:tc>
        <w:tc>
          <w:tcPr>
            <w:tcW w:w="936" w:type="dxa"/>
            <w:tcBorders>
              <w:top w:val="nil"/>
              <w:left w:val="nil"/>
              <w:bottom w:val="single" w:sz="4" w:space="0" w:color="auto"/>
              <w:right w:val="nil"/>
              <w:tl2br w:val="nil"/>
              <w:tr2bl w:val="nil"/>
            </w:tcBorders>
          </w:tcPr>
          <w:p w14:paraId="3FF55391" w14:textId="77777777" w:rsidR="008A6818" w:rsidRDefault="006F09A8">
            <w:pPr>
              <w:jc w:val="center"/>
              <w:rPr>
                <w:rFonts w:ascii="Arial" w:hAnsi="Arial" w:cs="Arial"/>
                <w:sz w:val="20"/>
                <w:szCs w:val="20"/>
              </w:rPr>
            </w:pPr>
            <w:r>
              <w:rPr>
                <w:rFonts w:ascii="Arial" w:eastAsia="SimSun" w:hAnsi="Arial" w:cs="Arial"/>
                <w:sz w:val="20"/>
                <w:szCs w:val="20"/>
              </w:rPr>
              <w:t>0.0002</w:t>
            </w:r>
          </w:p>
        </w:tc>
        <w:tc>
          <w:tcPr>
            <w:tcW w:w="828" w:type="dxa"/>
            <w:tcBorders>
              <w:top w:val="nil"/>
              <w:left w:val="nil"/>
              <w:bottom w:val="single" w:sz="4" w:space="0" w:color="auto"/>
              <w:right w:val="nil"/>
              <w:tl2br w:val="nil"/>
              <w:tr2bl w:val="nil"/>
            </w:tcBorders>
          </w:tcPr>
          <w:p w14:paraId="4193BDC3" w14:textId="77777777" w:rsidR="008A6818" w:rsidRDefault="006F09A8">
            <w:pPr>
              <w:jc w:val="center"/>
              <w:rPr>
                <w:rFonts w:ascii="Arial" w:eastAsia="SimSun" w:hAnsi="Arial" w:cs="Arial"/>
                <w:sz w:val="20"/>
                <w:szCs w:val="20"/>
              </w:rPr>
            </w:pPr>
            <w:r>
              <w:rPr>
                <w:rFonts w:ascii="Arial" w:eastAsia="SimSun" w:hAnsi="Arial" w:cs="Arial"/>
                <w:sz w:val="20"/>
                <w:szCs w:val="20"/>
              </w:rPr>
              <w:t>13.61</w:t>
            </w:r>
          </w:p>
        </w:tc>
        <w:tc>
          <w:tcPr>
            <w:tcW w:w="942" w:type="dxa"/>
            <w:tcBorders>
              <w:top w:val="nil"/>
              <w:left w:val="nil"/>
              <w:bottom w:val="single" w:sz="4" w:space="0" w:color="auto"/>
              <w:right w:val="nil"/>
              <w:tl2br w:val="nil"/>
              <w:tr2bl w:val="nil"/>
            </w:tcBorders>
          </w:tcPr>
          <w:p w14:paraId="5BE3C4BE" w14:textId="77777777" w:rsidR="008A6818" w:rsidRDefault="006F09A8">
            <w:pPr>
              <w:jc w:val="center"/>
              <w:rPr>
                <w:rFonts w:ascii="Arial" w:hAnsi="Arial" w:cs="Arial"/>
                <w:sz w:val="20"/>
                <w:szCs w:val="20"/>
              </w:rPr>
            </w:pPr>
            <w:r>
              <w:rPr>
                <w:rFonts w:ascii="Arial" w:hAnsi="Arial" w:cs="Arial"/>
                <w:sz w:val="20"/>
                <w:szCs w:val="20"/>
              </w:rPr>
              <w:t>0.2200</w:t>
            </w:r>
          </w:p>
        </w:tc>
        <w:tc>
          <w:tcPr>
            <w:tcW w:w="1038" w:type="dxa"/>
            <w:tcBorders>
              <w:top w:val="nil"/>
              <w:left w:val="nil"/>
              <w:bottom w:val="single" w:sz="4" w:space="0" w:color="auto"/>
              <w:right w:val="nil"/>
              <w:tl2br w:val="nil"/>
              <w:tr2bl w:val="nil"/>
            </w:tcBorders>
          </w:tcPr>
          <w:p w14:paraId="4BFFA43C" w14:textId="77777777" w:rsidR="008A6818" w:rsidRDefault="006F09A8">
            <w:pPr>
              <w:jc w:val="center"/>
              <w:rPr>
                <w:rFonts w:ascii="Arial" w:hAnsi="Arial" w:cs="Arial"/>
                <w:sz w:val="20"/>
                <w:szCs w:val="20"/>
              </w:rPr>
            </w:pPr>
            <w:r>
              <w:rPr>
                <w:rFonts w:ascii="Arial" w:hAnsi="Arial" w:cs="Arial"/>
                <w:sz w:val="20"/>
                <w:szCs w:val="20"/>
              </w:rPr>
              <w:t>20.2025</w:t>
            </w:r>
          </w:p>
        </w:tc>
        <w:tc>
          <w:tcPr>
            <w:tcW w:w="1056" w:type="dxa"/>
            <w:tcBorders>
              <w:top w:val="nil"/>
              <w:left w:val="nil"/>
              <w:bottom w:val="single" w:sz="4" w:space="0" w:color="auto"/>
              <w:right w:val="nil"/>
              <w:tl2br w:val="nil"/>
              <w:tr2bl w:val="nil"/>
            </w:tcBorders>
          </w:tcPr>
          <w:p w14:paraId="294C6B43" w14:textId="77777777" w:rsidR="008A6818" w:rsidRDefault="006F09A8">
            <w:pPr>
              <w:jc w:val="center"/>
              <w:rPr>
                <w:rFonts w:ascii="Arial" w:hAnsi="Arial" w:cs="Arial"/>
                <w:sz w:val="20"/>
                <w:szCs w:val="20"/>
              </w:rPr>
            </w:pPr>
            <w:r>
              <w:rPr>
                <w:rFonts w:ascii="Arial" w:hAnsi="Arial" w:cs="Arial"/>
                <w:sz w:val="20"/>
                <w:szCs w:val="20"/>
              </w:rPr>
              <w:t>25.5116</w:t>
            </w:r>
          </w:p>
        </w:tc>
        <w:tc>
          <w:tcPr>
            <w:tcW w:w="1020" w:type="dxa"/>
            <w:tcBorders>
              <w:top w:val="nil"/>
              <w:left w:val="nil"/>
              <w:bottom w:val="single" w:sz="4" w:space="0" w:color="auto"/>
              <w:right w:val="nil"/>
              <w:tl2br w:val="nil"/>
              <w:tr2bl w:val="nil"/>
            </w:tcBorders>
          </w:tcPr>
          <w:p w14:paraId="73BBBE88" w14:textId="77777777" w:rsidR="008A6818" w:rsidRDefault="006F09A8">
            <w:pPr>
              <w:jc w:val="center"/>
              <w:rPr>
                <w:rFonts w:ascii="Arial" w:hAnsi="Arial" w:cs="Arial"/>
                <w:sz w:val="20"/>
                <w:szCs w:val="20"/>
              </w:rPr>
            </w:pPr>
            <w:r>
              <w:rPr>
                <w:rFonts w:ascii="Arial" w:hAnsi="Arial" w:cs="Arial"/>
                <w:sz w:val="20"/>
                <w:szCs w:val="20"/>
              </w:rPr>
              <w:t>37.8190</w:t>
            </w:r>
          </w:p>
        </w:tc>
      </w:tr>
    </w:tbl>
    <w:p w14:paraId="239E1CC6" w14:textId="77777777" w:rsidR="008A6818" w:rsidRDefault="008A6818">
      <w:pPr>
        <w:rPr>
          <w:rFonts w:ascii="Times New Roman" w:eastAsia="Times New Roman" w:hAnsi="Times New Roman" w:cs="Times New Roman"/>
          <w:color w:val="000000"/>
          <w:kern w:val="0"/>
          <w:sz w:val="24"/>
        </w:rPr>
      </w:pPr>
    </w:p>
    <w:p w14:paraId="03C28EEE" w14:textId="77777777" w:rsidR="008A6818" w:rsidRDefault="008A6818">
      <w:pPr>
        <w:rPr>
          <w:rFonts w:ascii="Times New Roman" w:eastAsia="Times New Roman" w:hAnsi="Times New Roman" w:cs="Times New Roman"/>
          <w:b/>
          <w:bCs/>
          <w:i/>
          <w:iCs/>
          <w:color w:val="000000"/>
          <w:kern w:val="0"/>
          <w:sz w:val="24"/>
        </w:rPr>
      </w:pPr>
    </w:p>
    <w:p w14:paraId="59F20060"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5.78 </w:t>
      </w:r>
      <w:r>
        <w:rPr>
          <w:rFonts w:ascii="Arial" w:eastAsia="Times New Roman" w:hAnsi="Arial" w:cs="Arial"/>
          <w:b/>
          <w:kern w:val="0"/>
          <w:sz w:val="20"/>
          <w:szCs w:val="20"/>
          <w:u w:val="single"/>
        </w:rPr>
        <w:t>Threshold Effect Regression Analysis</w:t>
      </w:r>
    </w:p>
    <w:p w14:paraId="34053A64"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Table 11 presents the threshold effect regression analysis results for digital inclusive finance (DIF) and rural residents' per capita disposable income (RDPI). Both DIF and RDPI exhibit two thresholds, dividing the effects into three intervals.</w:t>
      </w:r>
    </w:p>
    <w:p w14:paraId="479DEE29" w14:textId="01EC04E3"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In the first interval (DIF ≤ 2.6682), the coefficient is 0.010. In the second interval (2.6682&lt;DIF&lt; 3.3203), the coefficient is 0.015. In the third interval (DIF≥ 3.3203), the coefficient is 0.021. This indicates that as the level of DIF increases, its positive influence on agricultural green development intensifies. After surpassing the first threshold, this influence becomes more pronounced. This phenomenon can be explained by the initial stages where the penetration and depth of digital financial services might be insufficient, and farmers’ adaptation to new financial tools needs improvement. As DIF develops especially after crossing the first threshold, its positive impact on agricultural green development significantly strengthens. In the second interval (2.6682&lt;DIF&lt;3.3203), the coefficient rises to 0.015, showing the potential of digital inclusive finance in promoting the adoption of green agricultural technologies and sustainable practices begins to be realized. This enhancement could be related to the expansion of geographical coverage of financial services, financial product innovation, and the improvement of farmers' financial literacy. When DIF reaches and exceeds the second threshold (DIF≥3.3203), its impact coefficient further increases to 0.021, indicating that the supporting role of digital inclusive finance in agricultural green development reaches a new height. This significant impact at this stage may be due to the deepening of digital financial services, including broader market access, more efficient resource allocation, and stronger risk management capabilities, collectively accelerating the green transformation in agriculture. Thus, hypothesis H4a is validated.</w:t>
      </w:r>
    </w:p>
    <w:p w14:paraId="10C680F3"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In the first interval (RDPI≤1.4512), the coefficient is 0.007. In the second interval (1.4512&lt;RDPI&lt;1.9217), the coefficient is 0.013. In the third interval (RDPI&gt; 1.9217), the coefficient is 0.021. This indicates that as the level of rural residents' per capita disposable income increases, the positive effect of DIF on agricultural green development strengthens. After surpassing the first threshold (RDPI≤1.4512), this effect becomes significant. This phenomenon can be explained by the limited role of DIF in agricultural green development at early stages of lower income levels. As income levels rise to the second interval (1.4512&lt;RDPI&lt;1.9217), the coefficient increases to 0.013, indicating that with higher purchasing power, rural residents are better able to utilize digital financial tools, thereby promoting the adoption of green agricultural technologies. When RDPI further increases and exceeds 1.9217, the coefficient rises to 0.021, showing significant growth. This suggests that higher disposable income makes rural residents more likely to invest in green agricultural practices, allowing DIF to play a larger role. This change reflects the economic theory that income growth leads to an upgrade in consumption structure. Therefore, hypothesis H4b is confirmed.</w:t>
      </w:r>
    </w:p>
    <w:p w14:paraId="2A4DACE4" w14:textId="77777777" w:rsidR="008A6818" w:rsidRDefault="006F09A8">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b/>
          <w:bCs/>
          <w:kern w:val="0"/>
          <w:sz w:val="20"/>
          <w:szCs w:val="22"/>
        </w:rPr>
        <w:t xml:space="preserve">Table </w:t>
      </w:r>
      <w:proofErr w:type="gramStart"/>
      <w:r>
        <w:rPr>
          <w:rFonts w:ascii="Arial" w:eastAsia="Times New Roman" w:hAnsi="Arial" w:cs="Arial"/>
          <w:b/>
          <w:bCs/>
          <w:kern w:val="0"/>
          <w:sz w:val="20"/>
          <w:szCs w:val="22"/>
        </w:rPr>
        <w:t>11</w:t>
      </w:r>
      <w:r>
        <w:rPr>
          <w:rFonts w:ascii="Arial" w:eastAsia="Times New Roman" w:hAnsi="Arial" w:cs="Arial" w:hint="eastAsia"/>
          <w:b/>
          <w:bCs/>
          <w:kern w:val="0"/>
          <w:sz w:val="20"/>
          <w:szCs w:val="22"/>
        </w:rPr>
        <w:t>.</w:t>
      </w:r>
      <w:r>
        <w:rPr>
          <w:rFonts w:ascii="Arial" w:eastAsia="Times New Roman" w:hAnsi="Arial" w:cs="Arial"/>
          <w:b/>
          <w:bCs/>
          <w:kern w:val="0"/>
          <w:sz w:val="20"/>
          <w:szCs w:val="22"/>
        </w:rPr>
        <w:t>Threshold</w:t>
      </w:r>
      <w:proofErr w:type="gramEnd"/>
      <w:r>
        <w:rPr>
          <w:rFonts w:ascii="Arial" w:eastAsia="Times New Roman" w:hAnsi="Arial" w:cs="Arial"/>
          <w:b/>
          <w:bCs/>
          <w:kern w:val="0"/>
          <w:sz w:val="20"/>
          <w:szCs w:val="22"/>
        </w:rPr>
        <w:t xml:space="preserve"> Model Estimation Results</w:t>
      </w:r>
    </w:p>
    <w:tbl>
      <w:tblPr>
        <w:tblpPr w:leftFromText="180" w:rightFromText="180" w:vertAnchor="text" w:horzAnchor="page" w:tblpXSpec="center" w:tblpY="5"/>
        <w:tblOverlap w:val="never"/>
        <w:tblW w:w="4999" w:type="pct"/>
        <w:jc w:val="center"/>
        <w:tblLook w:val="04A0" w:firstRow="1" w:lastRow="0" w:firstColumn="1" w:lastColumn="0" w:noHBand="0" w:noVBand="1"/>
      </w:tblPr>
      <w:tblGrid>
        <w:gridCol w:w="5145"/>
        <w:gridCol w:w="1791"/>
        <w:gridCol w:w="1782"/>
      </w:tblGrid>
      <w:tr w:rsidR="008A6818" w14:paraId="4FB4BC44" w14:textId="77777777">
        <w:trPr>
          <w:jc w:val="center"/>
        </w:trPr>
        <w:tc>
          <w:tcPr>
            <w:tcW w:w="2950" w:type="pct"/>
            <w:tcBorders>
              <w:top w:val="single" w:sz="4" w:space="0" w:color="auto"/>
              <w:left w:val="nil"/>
              <w:bottom w:val="single" w:sz="4" w:space="0" w:color="auto"/>
              <w:right w:val="nil"/>
            </w:tcBorders>
          </w:tcPr>
          <w:p w14:paraId="00EE6CA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lastRenderedPageBreak/>
              <w:t>Variant</w:t>
            </w:r>
          </w:p>
        </w:tc>
        <w:tc>
          <w:tcPr>
            <w:tcW w:w="1027" w:type="pct"/>
            <w:tcBorders>
              <w:top w:val="single" w:sz="4" w:space="0" w:color="auto"/>
              <w:left w:val="nil"/>
              <w:bottom w:val="single" w:sz="4" w:space="0" w:color="auto"/>
              <w:right w:val="nil"/>
            </w:tcBorders>
          </w:tcPr>
          <w:p w14:paraId="55CB745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GAD</w:t>
            </w:r>
          </w:p>
        </w:tc>
        <w:tc>
          <w:tcPr>
            <w:tcW w:w="1022" w:type="pct"/>
            <w:tcBorders>
              <w:top w:val="single" w:sz="4" w:space="0" w:color="auto"/>
              <w:left w:val="nil"/>
              <w:bottom w:val="single" w:sz="4" w:space="0" w:color="auto"/>
              <w:right w:val="nil"/>
            </w:tcBorders>
          </w:tcPr>
          <w:p w14:paraId="793A615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GAD</w:t>
            </w:r>
          </w:p>
        </w:tc>
      </w:tr>
      <w:tr w:rsidR="008A6818" w14:paraId="3F2FF829" w14:textId="77777777">
        <w:trPr>
          <w:trHeight w:val="313"/>
          <w:jc w:val="center"/>
        </w:trPr>
        <w:tc>
          <w:tcPr>
            <w:tcW w:w="2950" w:type="pct"/>
            <w:vMerge w:val="restart"/>
            <w:tcBorders>
              <w:top w:val="nil"/>
              <w:left w:val="nil"/>
              <w:right w:val="nil"/>
            </w:tcBorders>
          </w:tcPr>
          <w:p w14:paraId="63A75425" w14:textId="77777777" w:rsidR="008A6818" w:rsidRDefault="006F09A8">
            <w:pPr>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DIF≤2.6682</w:t>
            </w:r>
            <w:r>
              <w:rPr>
                <w:rFonts w:ascii="Arial" w:eastAsia="SimSun" w:hAnsi="Arial" w:cs="Arial"/>
                <w:sz w:val="20"/>
                <w:szCs w:val="20"/>
              </w:rPr>
              <w:t>）</w:t>
            </w:r>
          </w:p>
          <w:p w14:paraId="2553E84F" w14:textId="77777777" w:rsidR="008A6818" w:rsidRDefault="008A6818">
            <w:pPr>
              <w:wordWrap w:val="0"/>
              <w:jc w:val="center"/>
              <w:rPr>
                <w:rFonts w:ascii="Arial" w:eastAsia="SimSun" w:hAnsi="Arial" w:cs="Arial"/>
                <w:sz w:val="20"/>
                <w:szCs w:val="20"/>
              </w:rPr>
            </w:pPr>
          </w:p>
          <w:p w14:paraId="1F03E283" w14:textId="77777777" w:rsidR="008A6818" w:rsidRDefault="006F09A8">
            <w:pPr>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2.6682</w:t>
            </w:r>
            <w:r>
              <w:rPr>
                <w:rFonts w:ascii="Arial" w:eastAsia="SimSun" w:hAnsi="Arial" w:cs="Arial"/>
                <w:sz w:val="20"/>
                <w:szCs w:val="20"/>
              </w:rPr>
              <w:t>＜</w:t>
            </w:r>
            <w:r>
              <w:rPr>
                <w:rFonts w:ascii="Arial" w:eastAsia="SimSun" w:hAnsi="Arial" w:cs="Arial"/>
                <w:sz w:val="20"/>
                <w:szCs w:val="20"/>
              </w:rPr>
              <w:t>DIF</w:t>
            </w:r>
            <w:r>
              <w:rPr>
                <w:rFonts w:ascii="Arial" w:eastAsia="SimSun" w:hAnsi="Arial" w:cs="Arial"/>
                <w:sz w:val="20"/>
                <w:szCs w:val="20"/>
              </w:rPr>
              <w:t>＜</w:t>
            </w:r>
            <w:r>
              <w:rPr>
                <w:rFonts w:ascii="Arial" w:eastAsia="SimSun" w:hAnsi="Arial" w:cs="Arial"/>
                <w:sz w:val="20"/>
                <w:szCs w:val="20"/>
              </w:rPr>
              <w:t>3.3203</w:t>
            </w:r>
            <w:r>
              <w:rPr>
                <w:rFonts w:ascii="Arial" w:eastAsia="SimSun" w:hAnsi="Arial" w:cs="Arial"/>
                <w:sz w:val="20"/>
                <w:szCs w:val="20"/>
              </w:rPr>
              <w:t>）</w:t>
            </w:r>
          </w:p>
          <w:p w14:paraId="73157DD3" w14:textId="77777777" w:rsidR="008A6818" w:rsidRDefault="008A6818">
            <w:pPr>
              <w:widowControl/>
              <w:wordWrap w:val="0"/>
              <w:jc w:val="center"/>
              <w:rPr>
                <w:rFonts w:ascii="Arial" w:eastAsia="SimSun" w:hAnsi="Arial" w:cs="Arial"/>
                <w:sz w:val="20"/>
                <w:szCs w:val="20"/>
              </w:rPr>
            </w:pPr>
          </w:p>
          <w:p w14:paraId="1A88F75F" w14:textId="77777777" w:rsidR="008A6818" w:rsidRDefault="006F09A8">
            <w:pPr>
              <w:widowControl/>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DIF≥3.3203</w:t>
            </w:r>
            <w:r>
              <w:rPr>
                <w:rFonts w:ascii="Arial" w:eastAsia="SimSun" w:hAnsi="Arial" w:cs="Arial"/>
                <w:sz w:val="20"/>
                <w:szCs w:val="20"/>
              </w:rPr>
              <w:t>）</w:t>
            </w:r>
          </w:p>
        </w:tc>
        <w:tc>
          <w:tcPr>
            <w:tcW w:w="1027" w:type="pct"/>
            <w:tcBorders>
              <w:top w:val="nil"/>
              <w:left w:val="nil"/>
              <w:bottom w:val="nil"/>
              <w:right w:val="nil"/>
            </w:tcBorders>
          </w:tcPr>
          <w:p w14:paraId="1386CAC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0.010</w:t>
            </w:r>
            <w:r>
              <w:rPr>
                <w:rFonts w:ascii="Arial" w:eastAsia="SimSun" w:hAnsi="Arial" w:cs="Arial"/>
                <w:sz w:val="20"/>
                <w:szCs w:val="20"/>
                <w:vertAlign w:val="superscript"/>
              </w:rPr>
              <w:t>**</w:t>
            </w:r>
          </w:p>
        </w:tc>
        <w:tc>
          <w:tcPr>
            <w:tcW w:w="1022" w:type="pct"/>
            <w:tcBorders>
              <w:top w:val="nil"/>
              <w:left w:val="nil"/>
              <w:bottom w:val="nil"/>
              <w:right w:val="nil"/>
            </w:tcBorders>
          </w:tcPr>
          <w:p w14:paraId="351D46C0" w14:textId="77777777" w:rsidR="008A6818" w:rsidRDefault="008A6818">
            <w:pPr>
              <w:widowControl/>
              <w:jc w:val="center"/>
              <w:rPr>
                <w:rFonts w:ascii="Arial" w:eastAsia="SimSun" w:hAnsi="Arial" w:cs="Arial"/>
                <w:sz w:val="20"/>
                <w:szCs w:val="20"/>
              </w:rPr>
            </w:pPr>
          </w:p>
        </w:tc>
      </w:tr>
      <w:tr w:rsidR="008A6818" w14:paraId="4AB68C71" w14:textId="77777777">
        <w:trPr>
          <w:trHeight w:val="311"/>
          <w:jc w:val="center"/>
        </w:trPr>
        <w:tc>
          <w:tcPr>
            <w:tcW w:w="2950" w:type="pct"/>
            <w:vMerge/>
            <w:tcBorders>
              <w:left w:val="nil"/>
              <w:bottom w:val="nil"/>
              <w:right w:val="nil"/>
            </w:tcBorders>
          </w:tcPr>
          <w:p w14:paraId="2E501084"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509666B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(0.005)</w:t>
            </w:r>
          </w:p>
        </w:tc>
        <w:tc>
          <w:tcPr>
            <w:tcW w:w="1022" w:type="pct"/>
            <w:tcBorders>
              <w:top w:val="nil"/>
              <w:left w:val="nil"/>
              <w:right w:val="nil"/>
            </w:tcBorders>
          </w:tcPr>
          <w:p w14:paraId="34EEDD8F" w14:textId="77777777" w:rsidR="008A6818" w:rsidRDefault="008A6818">
            <w:pPr>
              <w:widowControl/>
              <w:jc w:val="center"/>
              <w:rPr>
                <w:rFonts w:ascii="Arial" w:eastAsia="SimSun" w:hAnsi="Arial" w:cs="Arial"/>
                <w:sz w:val="20"/>
                <w:szCs w:val="20"/>
              </w:rPr>
            </w:pPr>
          </w:p>
        </w:tc>
      </w:tr>
      <w:tr w:rsidR="008A6818" w14:paraId="0170FE37" w14:textId="77777777">
        <w:trPr>
          <w:trHeight w:val="151"/>
          <w:jc w:val="center"/>
        </w:trPr>
        <w:tc>
          <w:tcPr>
            <w:tcW w:w="2950" w:type="pct"/>
            <w:vMerge/>
            <w:tcBorders>
              <w:left w:val="nil"/>
              <w:bottom w:val="nil"/>
              <w:right w:val="nil"/>
            </w:tcBorders>
          </w:tcPr>
          <w:p w14:paraId="5836AE8E"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44D35FD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0.015</w:t>
            </w:r>
            <w:r>
              <w:rPr>
                <w:rFonts w:ascii="Arial" w:eastAsia="SimSun" w:hAnsi="Arial" w:cs="Arial"/>
                <w:sz w:val="20"/>
                <w:szCs w:val="20"/>
                <w:vertAlign w:val="superscript"/>
              </w:rPr>
              <w:t>***</w:t>
            </w:r>
          </w:p>
        </w:tc>
        <w:tc>
          <w:tcPr>
            <w:tcW w:w="1022" w:type="pct"/>
            <w:tcBorders>
              <w:left w:val="nil"/>
              <w:bottom w:val="nil"/>
              <w:right w:val="nil"/>
            </w:tcBorders>
          </w:tcPr>
          <w:p w14:paraId="7C0FB3C8" w14:textId="77777777" w:rsidR="008A6818" w:rsidRDefault="008A6818">
            <w:pPr>
              <w:widowControl/>
              <w:jc w:val="center"/>
              <w:rPr>
                <w:rFonts w:ascii="Arial" w:eastAsia="SimSun" w:hAnsi="Arial" w:cs="Arial"/>
                <w:sz w:val="20"/>
                <w:szCs w:val="20"/>
              </w:rPr>
            </w:pPr>
          </w:p>
        </w:tc>
      </w:tr>
      <w:tr w:rsidR="008A6818" w14:paraId="41384F9B" w14:textId="77777777">
        <w:trPr>
          <w:trHeight w:val="100"/>
          <w:jc w:val="center"/>
        </w:trPr>
        <w:tc>
          <w:tcPr>
            <w:tcW w:w="2950" w:type="pct"/>
            <w:vMerge/>
            <w:tcBorders>
              <w:left w:val="nil"/>
              <w:bottom w:val="nil"/>
              <w:right w:val="nil"/>
            </w:tcBorders>
          </w:tcPr>
          <w:p w14:paraId="66D52F83"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1B8CA2E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(0.005)</w:t>
            </w:r>
          </w:p>
        </w:tc>
        <w:tc>
          <w:tcPr>
            <w:tcW w:w="1022" w:type="pct"/>
            <w:tcBorders>
              <w:left w:val="nil"/>
              <w:bottom w:val="nil"/>
              <w:right w:val="nil"/>
            </w:tcBorders>
          </w:tcPr>
          <w:p w14:paraId="7D51ABCA" w14:textId="77777777" w:rsidR="008A6818" w:rsidRDefault="008A6818">
            <w:pPr>
              <w:widowControl/>
              <w:jc w:val="center"/>
              <w:rPr>
                <w:rFonts w:ascii="Arial" w:eastAsia="SimSun" w:hAnsi="Arial" w:cs="Arial"/>
                <w:sz w:val="20"/>
                <w:szCs w:val="20"/>
              </w:rPr>
            </w:pPr>
          </w:p>
        </w:tc>
      </w:tr>
      <w:tr w:rsidR="008A6818" w14:paraId="40F7880B" w14:textId="77777777">
        <w:trPr>
          <w:trHeight w:val="100"/>
          <w:jc w:val="center"/>
        </w:trPr>
        <w:tc>
          <w:tcPr>
            <w:tcW w:w="2950" w:type="pct"/>
            <w:vMerge/>
            <w:tcBorders>
              <w:left w:val="nil"/>
              <w:bottom w:val="nil"/>
              <w:right w:val="nil"/>
            </w:tcBorders>
          </w:tcPr>
          <w:p w14:paraId="2852C474"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0A47532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0.021</w:t>
            </w:r>
            <w:r>
              <w:rPr>
                <w:rFonts w:ascii="Arial" w:eastAsia="SimSun" w:hAnsi="Arial" w:cs="Arial"/>
                <w:sz w:val="20"/>
                <w:szCs w:val="20"/>
                <w:vertAlign w:val="superscript"/>
              </w:rPr>
              <w:t>***</w:t>
            </w:r>
          </w:p>
        </w:tc>
        <w:tc>
          <w:tcPr>
            <w:tcW w:w="1022" w:type="pct"/>
            <w:tcBorders>
              <w:left w:val="nil"/>
              <w:bottom w:val="nil"/>
              <w:right w:val="nil"/>
            </w:tcBorders>
          </w:tcPr>
          <w:p w14:paraId="6D4D13A5" w14:textId="77777777" w:rsidR="008A6818" w:rsidRDefault="008A6818">
            <w:pPr>
              <w:widowControl/>
              <w:jc w:val="center"/>
              <w:rPr>
                <w:rFonts w:ascii="Arial" w:eastAsia="SimSun" w:hAnsi="Arial" w:cs="Arial"/>
                <w:sz w:val="20"/>
                <w:szCs w:val="20"/>
              </w:rPr>
            </w:pPr>
          </w:p>
        </w:tc>
      </w:tr>
      <w:tr w:rsidR="008A6818" w14:paraId="4F00AC08" w14:textId="77777777">
        <w:trPr>
          <w:trHeight w:val="100"/>
          <w:jc w:val="center"/>
        </w:trPr>
        <w:tc>
          <w:tcPr>
            <w:tcW w:w="2950" w:type="pct"/>
            <w:vMerge/>
            <w:tcBorders>
              <w:left w:val="nil"/>
              <w:bottom w:val="nil"/>
              <w:right w:val="nil"/>
            </w:tcBorders>
          </w:tcPr>
          <w:p w14:paraId="732AE56F"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4FB0D28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(0.005)</w:t>
            </w:r>
          </w:p>
        </w:tc>
        <w:tc>
          <w:tcPr>
            <w:tcW w:w="1022" w:type="pct"/>
            <w:tcBorders>
              <w:left w:val="nil"/>
              <w:bottom w:val="nil"/>
              <w:right w:val="nil"/>
            </w:tcBorders>
          </w:tcPr>
          <w:p w14:paraId="4D8A558C" w14:textId="77777777" w:rsidR="008A6818" w:rsidRDefault="008A6818">
            <w:pPr>
              <w:widowControl/>
              <w:jc w:val="center"/>
              <w:rPr>
                <w:rFonts w:ascii="Arial" w:eastAsia="SimSun" w:hAnsi="Arial" w:cs="Arial"/>
                <w:sz w:val="20"/>
                <w:szCs w:val="20"/>
              </w:rPr>
            </w:pPr>
          </w:p>
        </w:tc>
      </w:tr>
      <w:tr w:rsidR="008A6818" w14:paraId="7559AE23" w14:textId="77777777">
        <w:trPr>
          <w:jc w:val="center"/>
        </w:trPr>
        <w:tc>
          <w:tcPr>
            <w:tcW w:w="2950" w:type="pct"/>
            <w:vMerge w:val="restart"/>
            <w:tcBorders>
              <w:top w:val="nil"/>
              <w:left w:val="nil"/>
              <w:right w:val="nil"/>
            </w:tcBorders>
          </w:tcPr>
          <w:p w14:paraId="67D49661" w14:textId="77777777" w:rsidR="008A6818" w:rsidRDefault="006F09A8">
            <w:pPr>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RDPI≤1.4512</w:t>
            </w:r>
            <w:r>
              <w:rPr>
                <w:rFonts w:ascii="Arial" w:eastAsia="SimSun" w:hAnsi="Arial" w:cs="Arial"/>
                <w:sz w:val="20"/>
                <w:szCs w:val="20"/>
              </w:rPr>
              <w:t>）</w:t>
            </w:r>
          </w:p>
          <w:p w14:paraId="619A0185" w14:textId="77777777" w:rsidR="008A6818" w:rsidRDefault="008A6818">
            <w:pPr>
              <w:wordWrap w:val="0"/>
              <w:jc w:val="center"/>
              <w:rPr>
                <w:rFonts w:ascii="Arial" w:eastAsia="SimSun" w:hAnsi="Arial" w:cs="Arial"/>
                <w:sz w:val="20"/>
                <w:szCs w:val="20"/>
              </w:rPr>
            </w:pPr>
          </w:p>
          <w:p w14:paraId="6C3935F0" w14:textId="77777777" w:rsidR="008A6818" w:rsidRDefault="006F09A8">
            <w:pPr>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1.4512</w:t>
            </w:r>
            <w:r>
              <w:rPr>
                <w:rFonts w:ascii="Arial" w:eastAsia="SimSun" w:hAnsi="Arial" w:cs="Arial"/>
                <w:sz w:val="20"/>
                <w:szCs w:val="20"/>
              </w:rPr>
              <w:t>＜</w:t>
            </w:r>
            <w:r>
              <w:rPr>
                <w:rFonts w:ascii="Arial" w:eastAsia="SimSun" w:hAnsi="Arial" w:cs="Arial"/>
                <w:sz w:val="20"/>
                <w:szCs w:val="20"/>
              </w:rPr>
              <w:t>RDPI</w:t>
            </w:r>
            <w:r>
              <w:rPr>
                <w:rFonts w:ascii="Arial" w:eastAsia="SimSun" w:hAnsi="Arial" w:cs="Arial"/>
                <w:sz w:val="20"/>
                <w:szCs w:val="20"/>
              </w:rPr>
              <w:t>＜</w:t>
            </w:r>
            <w:r>
              <w:rPr>
                <w:rFonts w:ascii="Arial" w:eastAsia="SimSun" w:hAnsi="Arial" w:cs="Arial"/>
                <w:sz w:val="20"/>
                <w:szCs w:val="20"/>
              </w:rPr>
              <w:t>1.9217</w:t>
            </w:r>
            <w:r>
              <w:rPr>
                <w:rFonts w:ascii="Arial" w:eastAsia="SimSun" w:hAnsi="Arial" w:cs="Arial"/>
                <w:sz w:val="20"/>
                <w:szCs w:val="20"/>
              </w:rPr>
              <w:t>）</w:t>
            </w:r>
          </w:p>
          <w:p w14:paraId="69D7243B" w14:textId="77777777" w:rsidR="008A6818" w:rsidRDefault="008A6818">
            <w:pPr>
              <w:wordWrap w:val="0"/>
              <w:jc w:val="center"/>
              <w:rPr>
                <w:rFonts w:ascii="Arial" w:eastAsia="SimSun" w:hAnsi="Arial" w:cs="Arial"/>
                <w:sz w:val="20"/>
                <w:szCs w:val="20"/>
              </w:rPr>
            </w:pPr>
          </w:p>
          <w:p w14:paraId="7D95E8EF" w14:textId="77777777" w:rsidR="008A6818" w:rsidRDefault="006F09A8">
            <w:pPr>
              <w:widowControl/>
              <w:wordWrap w:val="0"/>
              <w:jc w:val="center"/>
              <w:rPr>
                <w:rFonts w:ascii="Arial" w:eastAsia="SimSun" w:hAnsi="Arial" w:cs="Arial"/>
                <w:sz w:val="20"/>
                <w:szCs w:val="20"/>
              </w:rPr>
            </w:pPr>
            <w:r>
              <w:rPr>
                <w:rFonts w:ascii="Arial" w:eastAsia="SimSun" w:hAnsi="Arial" w:cs="Arial"/>
                <w:sz w:val="20"/>
                <w:szCs w:val="20"/>
              </w:rPr>
              <w:t xml:space="preserve">DIF·I </w:t>
            </w:r>
            <w:r>
              <w:rPr>
                <w:rFonts w:ascii="Arial" w:eastAsia="SimSun" w:hAnsi="Arial" w:cs="Arial"/>
                <w:sz w:val="20"/>
                <w:szCs w:val="20"/>
              </w:rPr>
              <w:t>（</w:t>
            </w:r>
            <w:r>
              <w:rPr>
                <w:rFonts w:ascii="Arial" w:eastAsia="SimSun" w:hAnsi="Arial" w:cs="Arial"/>
                <w:sz w:val="20"/>
                <w:szCs w:val="20"/>
              </w:rPr>
              <w:t>RDPI</w:t>
            </w:r>
            <w:r>
              <w:rPr>
                <w:rFonts w:ascii="Arial" w:eastAsia="SimSun" w:hAnsi="Arial" w:cs="Arial"/>
                <w:sz w:val="20"/>
                <w:szCs w:val="20"/>
              </w:rPr>
              <w:t>＞</w:t>
            </w:r>
            <w:r>
              <w:rPr>
                <w:rFonts w:ascii="Arial" w:eastAsia="SimSun" w:hAnsi="Arial" w:cs="Arial"/>
                <w:sz w:val="20"/>
                <w:szCs w:val="20"/>
              </w:rPr>
              <w:t>1.9217</w:t>
            </w:r>
            <w:r>
              <w:rPr>
                <w:rFonts w:ascii="Arial" w:eastAsia="SimSun" w:hAnsi="Arial" w:cs="Arial"/>
                <w:sz w:val="20"/>
                <w:szCs w:val="20"/>
              </w:rPr>
              <w:t>）</w:t>
            </w:r>
          </w:p>
          <w:p w14:paraId="7B16228A"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1B3802F1" w14:textId="77777777" w:rsidR="008A6818" w:rsidRDefault="008A6818">
            <w:pPr>
              <w:widowControl/>
              <w:jc w:val="center"/>
              <w:rPr>
                <w:rFonts w:ascii="Arial" w:eastAsia="SimSun" w:hAnsi="Arial" w:cs="Arial"/>
                <w:sz w:val="20"/>
                <w:szCs w:val="20"/>
              </w:rPr>
            </w:pPr>
          </w:p>
        </w:tc>
        <w:tc>
          <w:tcPr>
            <w:tcW w:w="1022" w:type="pct"/>
            <w:tcBorders>
              <w:top w:val="nil"/>
              <w:left w:val="nil"/>
              <w:bottom w:val="nil"/>
              <w:right w:val="nil"/>
            </w:tcBorders>
          </w:tcPr>
          <w:p w14:paraId="4ED5A64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0.007</w:t>
            </w:r>
          </w:p>
        </w:tc>
      </w:tr>
      <w:tr w:rsidR="008A6818" w14:paraId="50965A52" w14:textId="77777777">
        <w:trPr>
          <w:trHeight w:val="312"/>
          <w:jc w:val="center"/>
        </w:trPr>
        <w:tc>
          <w:tcPr>
            <w:tcW w:w="2950" w:type="pct"/>
            <w:vMerge/>
            <w:tcBorders>
              <w:left w:val="nil"/>
              <w:bottom w:val="single" w:sz="4" w:space="0" w:color="auto"/>
              <w:right w:val="nil"/>
            </w:tcBorders>
          </w:tcPr>
          <w:p w14:paraId="0C7A7093"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503D749E" w14:textId="77777777" w:rsidR="008A6818" w:rsidRDefault="008A6818">
            <w:pPr>
              <w:widowControl/>
              <w:jc w:val="center"/>
              <w:rPr>
                <w:rFonts w:ascii="Arial" w:eastAsia="SimSun" w:hAnsi="Arial" w:cs="Arial"/>
                <w:sz w:val="20"/>
                <w:szCs w:val="20"/>
              </w:rPr>
            </w:pPr>
          </w:p>
        </w:tc>
        <w:tc>
          <w:tcPr>
            <w:tcW w:w="1022" w:type="pct"/>
            <w:tcBorders>
              <w:top w:val="nil"/>
              <w:left w:val="nil"/>
              <w:right w:val="nil"/>
            </w:tcBorders>
          </w:tcPr>
          <w:p w14:paraId="60AFBA9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(0.005)</w:t>
            </w:r>
          </w:p>
        </w:tc>
      </w:tr>
      <w:tr w:rsidR="008A6818" w14:paraId="3C17DC4C" w14:textId="77777777">
        <w:trPr>
          <w:trHeight w:val="312"/>
          <w:jc w:val="center"/>
        </w:trPr>
        <w:tc>
          <w:tcPr>
            <w:tcW w:w="2950" w:type="pct"/>
            <w:vMerge/>
            <w:tcBorders>
              <w:left w:val="nil"/>
              <w:bottom w:val="single" w:sz="4" w:space="0" w:color="auto"/>
              <w:right w:val="nil"/>
            </w:tcBorders>
          </w:tcPr>
          <w:p w14:paraId="3313D45B"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1AC6755C" w14:textId="77777777" w:rsidR="008A6818" w:rsidRDefault="008A6818">
            <w:pPr>
              <w:widowControl/>
              <w:jc w:val="center"/>
              <w:rPr>
                <w:rFonts w:ascii="Arial" w:eastAsia="SimSun" w:hAnsi="Arial" w:cs="Arial"/>
                <w:sz w:val="20"/>
                <w:szCs w:val="20"/>
              </w:rPr>
            </w:pPr>
          </w:p>
        </w:tc>
        <w:tc>
          <w:tcPr>
            <w:tcW w:w="1022" w:type="pct"/>
            <w:tcBorders>
              <w:left w:val="nil"/>
              <w:right w:val="nil"/>
            </w:tcBorders>
          </w:tcPr>
          <w:p w14:paraId="4A911D2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0.013</w:t>
            </w:r>
            <w:r>
              <w:rPr>
                <w:rFonts w:ascii="Arial" w:eastAsia="SimSun" w:hAnsi="Arial" w:cs="Arial"/>
                <w:sz w:val="20"/>
                <w:szCs w:val="20"/>
                <w:vertAlign w:val="superscript"/>
              </w:rPr>
              <w:t>***</w:t>
            </w:r>
          </w:p>
        </w:tc>
      </w:tr>
      <w:tr w:rsidR="008A6818" w14:paraId="46F5C6DE" w14:textId="77777777">
        <w:trPr>
          <w:trHeight w:val="312"/>
          <w:jc w:val="center"/>
        </w:trPr>
        <w:tc>
          <w:tcPr>
            <w:tcW w:w="2950" w:type="pct"/>
            <w:vMerge/>
            <w:tcBorders>
              <w:left w:val="nil"/>
              <w:bottom w:val="single" w:sz="4" w:space="0" w:color="auto"/>
              <w:right w:val="nil"/>
            </w:tcBorders>
          </w:tcPr>
          <w:p w14:paraId="7A6B30DD"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7D3E85A4" w14:textId="77777777" w:rsidR="008A6818" w:rsidRDefault="008A6818">
            <w:pPr>
              <w:widowControl/>
              <w:jc w:val="center"/>
              <w:rPr>
                <w:rFonts w:ascii="Arial" w:eastAsia="SimSun" w:hAnsi="Arial" w:cs="Arial"/>
                <w:sz w:val="20"/>
                <w:szCs w:val="20"/>
              </w:rPr>
            </w:pPr>
          </w:p>
        </w:tc>
        <w:tc>
          <w:tcPr>
            <w:tcW w:w="1022" w:type="pct"/>
            <w:tcBorders>
              <w:left w:val="nil"/>
              <w:right w:val="nil"/>
            </w:tcBorders>
          </w:tcPr>
          <w:p w14:paraId="6299F26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(0.005)</w:t>
            </w:r>
          </w:p>
        </w:tc>
      </w:tr>
      <w:tr w:rsidR="008A6818" w14:paraId="711C0A80" w14:textId="77777777">
        <w:trPr>
          <w:trHeight w:val="312"/>
          <w:jc w:val="center"/>
        </w:trPr>
        <w:tc>
          <w:tcPr>
            <w:tcW w:w="2950" w:type="pct"/>
            <w:vMerge/>
            <w:tcBorders>
              <w:left w:val="nil"/>
              <w:bottom w:val="single" w:sz="4" w:space="0" w:color="auto"/>
              <w:right w:val="nil"/>
            </w:tcBorders>
          </w:tcPr>
          <w:p w14:paraId="5DDAFDE0"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354A624D" w14:textId="77777777" w:rsidR="008A6818" w:rsidRDefault="008A6818">
            <w:pPr>
              <w:widowControl/>
              <w:jc w:val="center"/>
              <w:rPr>
                <w:rFonts w:ascii="Arial" w:eastAsia="SimSun" w:hAnsi="Arial" w:cs="Arial"/>
                <w:sz w:val="20"/>
                <w:szCs w:val="20"/>
              </w:rPr>
            </w:pPr>
          </w:p>
        </w:tc>
        <w:tc>
          <w:tcPr>
            <w:tcW w:w="1022" w:type="pct"/>
            <w:tcBorders>
              <w:left w:val="nil"/>
              <w:right w:val="nil"/>
            </w:tcBorders>
          </w:tcPr>
          <w:p w14:paraId="01A9FB5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0.021</w:t>
            </w:r>
            <w:r>
              <w:rPr>
                <w:rFonts w:ascii="Arial" w:eastAsia="SimSun" w:hAnsi="Arial" w:cs="Arial"/>
                <w:sz w:val="20"/>
                <w:szCs w:val="20"/>
                <w:vertAlign w:val="superscript"/>
              </w:rPr>
              <w:t>***</w:t>
            </w:r>
          </w:p>
        </w:tc>
      </w:tr>
      <w:tr w:rsidR="008A6818" w14:paraId="12ADC1D2" w14:textId="77777777">
        <w:trPr>
          <w:trHeight w:val="312"/>
          <w:jc w:val="center"/>
        </w:trPr>
        <w:tc>
          <w:tcPr>
            <w:tcW w:w="2950" w:type="pct"/>
            <w:vMerge/>
            <w:tcBorders>
              <w:left w:val="nil"/>
              <w:right w:val="nil"/>
            </w:tcBorders>
          </w:tcPr>
          <w:p w14:paraId="5BCBBECB"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32636583" w14:textId="77777777" w:rsidR="008A6818" w:rsidRDefault="008A6818">
            <w:pPr>
              <w:widowControl/>
              <w:jc w:val="center"/>
              <w:rPr>
                <w:rFonts w:ascii="Arial" w:eastAsia="SimSun" w:hAnsi="Arial" w:cs="Arial"/>
                <w:sz w:val="20"/>
                <w:szCs w:val="20"/>
              </w:rPr>
            </w:pPr>
          </w:p>
        </w:tc>
        <w:tc>
          <w:tcPr>
            <w:tcW w:w="1022" w:type="pct"/>
            <w:tcBorders>
              <w:left w:val="nil"/>
              <w:right w:val="nil"/>
            </w:tcBorders>
          </w:tcPr>
          <w:p w14:paraId="2A3A1E6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(0.005)</w:t>
            </w:r>
          </w:p>
        </w:tc>
      </w:tr>
      <w:tr w:rsidR="008A6818" w14:paraId="6BE8FF55" w14:textId="77777777">
        <w:trPr>
          <w:trHeight w:val="312"/>
          <w:jc w:val="center"/>
        </w:trPr>
        <w:tc>
          <w:tcPr>
            <w:tcW w:w="5028" w:type="dxa"/>
            <w:tcBorders>
              <w:left w:val="nil"/>
              <w:right w:val="nil"/>
            </w:tcBorders>
          </w:tcPr>
          <w:p w14:paraId="2EF14BB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Control</w:t>
            </w:r>
          </w:p>
        </w:tc>
        <w:tc>
          <w:tcPr>
            <w:tcW w:w="1027" w:type="pct"/>
            <w:tcBorders>
              <w:top w:val="nil"/>
              <w:left w:val="nil"/>
              <w:bottom w:val="nil"/>
              <w:right w:val="nil"/>
            </w:tcBorders>
          </w:tcPr>
          <w:p w14:paraId="79F173D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022" w:type="pct"/>
            <w:tcBorders>
              <w:left w:val="nil"/>
              <w:right w:val="nil"/>
            </w:tcBorders>
          </w:tcPr>
          <w:p w14:paraId="3EF5848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3B1FCD44" w14:textId="77777777">
        <w:trPr>
          <w:trHeight w:val="312"/>
          <w:jc w:val="center"/>
        </w:trPr>
        <w:tc>
          <w:tcPr>
            <w:tcW w:w="5028" w:type="dxa"/>
            <w:tcBorders>
              <w:left w:val="nil"/>
              <w:right w:val="nil"/>
            </w:tcBorders>
          </w:tcPr>
          <w:p w14:paraId="6498621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1027" w:type="pct"/>
            <w:tcBorders>
              <w:top w:val="nil"/>
              <w:left w:val="nil"/>
              <w:bottom w:val="nil"/>
              <w:right w:val="nil"/>
            </w:tcBorders>
          </w:tcPr>
          <w:p w14:paraId="44F873F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022" w:type="pct"/>
            <w:tcBorders>
              <w:left w:val="nil"/>
              <w:right w:val="nil"/>
            </w:tcBorders>
          </w:tcPr>
          <w:p w14:paraId="0A85692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6867475C" w14:textId="77777777">
        <w:trPr>
          <w:trHeight w:val="312"/>
          <w:jc w:val="center"/>
        </w:trPr>
        <w:tc>
          <w:tcPr>
            <w:tcW w:w="5028" w:type="dxa"/>
            <w:tcBorders>
              <w:left w:val="nil"/>
              <w:right w:val="nil"/>
            </w:tcBorders>
          </w:tcPr>
          <w:p w14:paraId="4E128A3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1027" w:type="pct"/>
            <w:tcBorders>
              <w:top w:val="nil"/>
              <w:left w:val="nil"/>
              <w:bottom w:val="nil"/>
              <w:right w:val="nil"/>
            </w:tcBorders>
          </w:tcPr>
          <w:p w14:paraId="384D11A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022" w:type="pct"/>
            <w:tcBorders>
              <w:left w:val="nil"/>
              <w:right w:val="nil"/>
            </w:tcBorders>
          </w:tcPr>
          <w:p w14:paraId="7FAB444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1C4C4B2B" w14:textId="77777777">
        <w:trPr>
          <w:trHeight w:val="312"/>
          <w:jc w:val="center"/>
        </w:trPr>
        <w:tc>
          <w:tcPr>
            <w:tcW w:w="2950" w:type="pct"/>
            <w:vMerge w:val="restart"/>
            <w:tcBorders>
              <w:left w:val="nil"/>
              <w:right w:val="nil"/>
            </w:tcBorders>
          </w:tcPr>
          <w:p w14:paraId="5D29801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-cons</w:t>
            </w:r>
          </w:p>
        </w:tc>
        <w:tc>
          <w:tcPr>
            <w:tcW w:w="1027" w:type="pct"/>
            <w:tcBorders>
              <w:top w:val="nil"/>
              <w:left w:val="nil"/>
              <w:bottom w:val="nil"/>
              <w:right w:val="nil"/>
            </w:tcBorders>
          </w:tcPr>
          <w:p w14:paraId="1C23F33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0.264</w:t>
            </w:r>
            <w:r>
              <w:rPr>
                <w:rFonts w:ascii="Arial" w:eastAsia="SimSun" w:hAnsi="Arial" w:cs="Arial"/>
                <w:sz w:val="20"/>
                <w:szCs w:val="20"/>
                <w:vertAlign w:val="superscript"/>
              </w:rPr>
              <w:t>***</w:t>
            </w:r>
          </w:p>
        </w:tc>
        <w:tc>
          <w:tcPr>
            <w:tcW w:w="1022" w:type="pct"/>
            <w:tcBorders>
              <w:left w:val="nil"/>
              <w:right w:val="nil"/>
            </w:tcBorders>
          </w:tcPr>
          <w:p w14:paraId="2A37087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0.176</w:t>
            </w:r>
            <w:r>
              <w:rPr>
                <w:rFonts w:ascii="Arial" w:eastAsia="SimSun" w:hAnsi="Arial" w:cs="Arial"/>
                <w:sz w:val="20"/>
                <w:szCs w:val="20"/>
                <w:vertAlign w:val="superscript"/>
              </w:rPr>
              <w:t>**</w:t>
            </w:r>
          </w:p>
        </w:tc>
      </w:tr>
      <w:tr w:rsidR="008A6818" w14:paraId="6C6FA999" w14:textId="77777777">
        <w:trPr>
          <w:trHeight w:val="312"/>
          <w:jc w:val="center"/>
        </w:trPr>
        <w:tc>
          <w:tcPr>
            <w:tcW w:w="2950" w:type="pct"/>
            <w:vMerge/>
            <w:tcBorders>
              <w:left w:val="nil"/>
              <w:right w:val="nil"/>
            </w:tcBorders>
          </w:tcPr>
          <w:p w14:paraId="35EC8238" w14:textId="77777777" w:rsidR="008A6818" w:rsidRDefault="008A6818">
            <w:pPr>
              <w:widowControl/>
              <w:jc w:val="center"/>
              <w:rPr>
                <w:rFonts w:ascii="Arial" w:eastAsia="SimSun" w:hAnsi="Arial" w:cs="Arial"/>
                <w:sz w:val="20"/>
                <w:szCs w:val="20"/>
              </w:rPr>
            </w:pPr>
          </w:p>
        </w:tc>
        <w:tc>
          <w:tcPr>
            <w:tcW w:w="1027" w:type="pct"/>
            <w:tcBorders>
              <w:top w:val="nil"/>
              <w:left w:val="nil"/>
              <w:bottom w:val="nil"/>
              <w:right w:val="nil"/>
            </w:tcBorders>
          </w:tcPr>
          <w:p w14:paraId="4D4C70C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(0.063)</w:t>
            </w:r>
          </w:p>
        </w:tc>
        <w:tc>
          <w:tcPr>
            <w:tcW w:w="1022" w:type="pct"/>
            <w:tcBorders>
              <w:left w:val="nil"/>
              <w:right w:val="nil"/>
            </w:tcBorders>
          </w:tcPr>
          <w:p w14:paraId="088EE18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(0.065)</w:t>
            </w:r>
          </w:p>
        </w:tc>
      </w:tr>
      <w:tr w:rsidR="008A6818" w14:paraId="139C0F70" w14:textId="77777777">
        <w:trPr>
          <w:trHeight w:val="312"/>
          <w:jc w:val="center"/>
        </w:trPr>
        <w:tc>
          <w:tcPr>
            <w:tcW w:w="2950" w:type="pct"/>
            <w:tcBorders>
              <w:left w:val="nil"/>
              <w:bottom w:val="single" w:sz="4" w:space="0" w:color="auto"/>
              <w:right w:val="nil"/>
            </w:tcBorders>
          </w:tcPr>
          <w:p w14:paraId="12CA487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1027" w:type="pct"/>
            <w:tcBorders>
              <w:top w:val="nil"/>
              <w:left w:val="nil"/>
              <w:bottom w:val="single" w:sz="4" w:space="0" w:color="auto"/>
              <w:right w:val="nil"/>
            </w:tcBorders>
          </w:tcPr>
          <w:p w14:paraId="754A0C9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0.798</w:t>
            </w:r>
          </w:p>
        </w:tc>
        <w:tc>
          <w:tcPr>
            <w:tcW w:w="1022" w:type="pct"/>
            <w:tcBorders>
              <w:left w:val="nil"/>
              <w:bottom w:val="single" w:sz="4" w:space="0" w:color="auto"/>
              <w:right w:val="nil"/>
            </w:tcBorders>
          </w:tcPr>
          <w:p w14:paraId="34D2BCA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0.809</w:t>
            </w:r>
          </w:p>
        </w:tc>
      </w:tr>
    </w:tbl>
    <w:p w14:paraId="6508FB13"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2494FB5E"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5.79 </w:t>
      </w:r>
      <w:r>
        <w:rPr>
          <w:rFonts w:ascii="Arial" w:eastAsia="Times New Roman" w:hAnsi="Arial" w:cs="Arial"/>
          <w:b/>
          <w:kern w:val="0"/>
          <w:sz w:val="20"/>
          <w:szCs w:val="20"/>
          <w:u w:val="single"/>
        </w:rPr>
        <w:t>Sensitivity Analysis</w:t>
      </w:r>
    </w:p>
    <w:p w14:paraId="027C1B78" w14:textId="77777777" w:rsidR="008A6818" w:rsidRDefault="006F09A8">
      <w:pPr>
        <w:pStyle w:val="Body"/>
        <w:widowControl/>
        <w:spacing w:after="0"/>
        <w:rPr>
          <w:rFonts w:ascii="Arial" w:eastAsia="Times New Roman" w:hAnsi="Arial" w:cs="Arial"/>
          <w:i/>
          <w:kern w:val="0"/>
          <w:sz w:val="20"/>
          <w:szCs w:val="20"/>
        </w:rPr>
      </w:pPr>
      <w:r>
        <w:rPr>
          <w:rFonts w:ascii="Arial" w:eastAsia="Times New Roman" w:hAnsi="Arial" w:cs="Arial" w:hint="eastAsia"/>
          <w:i/>
          <w:kern w:val="0"/>
          <w:sz w:val="20"/>
          <w:szCs w:val="20"/>
        </w:rPr>
        <w:t xml:space="preserve">5.791 </w:t>
      </w:r>
      <w:r>
        <w:rPr>
          <w:rFonts w:ascii="Arial" w:eastAsia="Times New Roman" w:hAnsi="Arial" w:cs="Arial"/>
          <w:i/>
          <w:kern w:val="0"/>
          <w:sz w:val="20"/>
          <w:szCs w:val="20"/>
        </w:rPr>
        <w:t>Replacement of explanatory variables</w:t>
      </w:r>
    </w:p>
    <w:p w14:paraId="6E3687A8"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In this study, two variables, </w:t>
      </w:r>
      <w:proofErr w:type="spellStart"/>
      <w:r>
        <w:rPr>
          <w:rFonts w:ascii="Times New Roman" w:eastAsia="Times New Roman" w:hAnsi="Times New Roman" w:cs="Times New Roman"/>
          <w:color w:val="000000"/>
          <w:kern w:val="0"/>
          <w:sz w:val="20"/>
          <w:szCs w:val="20"/>
        </w:rPr>
        <w:t>usage_depth</w:t>
      </w:r>
      <w:proofErr w:type="spellEnd"/>
      <w:r>
        <w:rPr>
          <w:rFonts w:ascii="Times New Roman" w:eastAsia="Times New Roman" w:hAnsi="Times New Roman" w:cs="Times New Roman"/>
          <w:color w:val="000000"/>
          <w:kern w:val="0"/>
          <w:sz w:val="20"/>
          <w:szCs w:val="20"/>
        </w:rPr>
        <w:t xml:space="preserve"> as well as </w:t>
      </w:r>
      <w:proofErr w:type="spellStart"/>
      <w:r>
        <w:rPr>
          <w:rFonts w:ascii="Times New Roman" w:eastAsia="Times New Roman" w:hAnsi="Times New Roman" w:cs="Times New Roman"/>
          <w:color w:val="000000"/>
          <w:kern w:val="0"/>
          <w:sz w:val="20"/>
          <w:szCs w:val="20"/>
        </w:rPr>
        <w:t>digitization_level</w:t>
      </w:r>
      <w:proofErr w:type="spellEnd"/>
      <w:r>
        <w:rPr>
          <w:rFonts w:ascii="Times New Roman" w:eastAsia="Times New Roman" w:hAnsi="Times New Roman" w:cs="Times New Roman"/>
          <w:color w:val="000000"/>
          <w:kern w:val="0"/>
          <w:sz w:val="20"/>
          <w:szCs w:val="20"/>
        </w:rPr>
        <w:t xml:space="preserve">, are used to re-measure digital financial inclusion to ensure the accuracy of the results. The results in columns (1) and (2) of Table 12 show that the coefficients of </w:t>
      </w:r>
      <w:proofErr w:type="spellStart"/>
      <w:r>
        <w:rPr>
          <w:rFonts w:ascii="Times New Roman" w:eastAsia="Times New Roman" w:hAnsi="Times New Roman" w:cs="Times New Roman"/>
          <w:color w:val="000000"/>
          <w:kern w:val="0"/>
          <w:sz w:val="20"/>
          <w:szCs w:val="20"/>
        </w:rPr>
        <w:t>usage_depth</w:t>
      </w:r>
      <w:proofErr w:type="spellEnd"/>
      <w:r>
        <w:rPr>
          <w:rFonts w:ascii="Times New Roman" w:eastAsia="Times New Roman" w:hAnsi="Times New Roman" w:cs="Times New Roman"/>
          <w:color w:val="000000"/>
          <w:kern w:val="0"/>
          <w:sz w:val="20"/>
          <w:szCs w:val="20"/>
        </w:rPr>
        <w:t xml:space="preserve"> as well as </w:t>
      </w:r>
      <w:proofErr w:type="spellStart"/>
      <w:r>
        <w:rPr>
          <w:rFonts w:ascii="Times New Roman" w:eastAsia="Times New Roman" w:hAnsi="Times New Roman" w:cs="Times New Roman"/>
          <w:color w:val="000000"/>
          <w:kern w:val="0"/>
          <w:sz w:val="20"/>
          <w:szCs w:val="20"/>
        </w:rPr>
        <w:t>digitization_level</w:t>
      </w:r>
      <w:proofErr w:type="spellEnd"/>
      <w:r>
        <w:rPr>
          <w:rFonts w:ascii="Times New Roman" w:eastAsia="Times New Roman" w:hAnsi="Times New Roman" w:cs="Times New Roman"/>
          <w:color w:val="000000"/>
          <w:kern w:val="0"/>
          <w:sz w:val="20"/>
          <w:szCs w:val="20"/>
        </w:rPr>
        <w:t xml:space="preserve"> are positive and significant after replacing the measures of digital financial inclusion index. Hypothesis 1 is again confirmed.</w:t>
      </w:r>
    </w:p>
    <w:p w14:paraId="3CFF39A9"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Excluding special regional interference</w:t>
      </w:r>
    </w:p>
    <w:p w14:paraId="2653DC17"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Taking into account that the levels of digital inclusive finance (DIF) and agricultural greening in the four directly governed municipal regions of China might differ from other areas, this study excludes samples from these regions and re-conducts the regression analysis. The results are shown in column (3) of Table 12. The coefficient of DIF is 0.091 and is significant at the 1% level, reaffirming the robustness of the baseline results.</w:t>
      </w:r>
    </w:p>
    <w:p w14:paraId="7A2F3412" w14:textId="77777777" w:rsidR="008A6818" w:rsidRDefault="006F09A8">
      <w:pPr>
        <w:pStyle w:val="Body"/>
        <w:widowControl/>
        <w:spacing w:after="0"/>
        <w:rPr>
          <w:rFonts w:ascii="Arial" w:eastAsia="Times New Roman" w:hAnsi="Arial" w:cs="Arial"/>
          <w:i/>
          <w:kern w:val="0"/>
          <w:sz w:val="20"/>
          <w:szCs w:val="20"/>
        </w:rPr>
      </w:pPr>
      <w:r>
        <w:rPr>
          <w:rFonts w:ascii="Arial" w:eastAsia="Times New Roman" w:hAnsi="Arial" w:cs="Arial" w:hint="eastAsia"/>
          <w:i/>
          <w:kern w:val="0"/>
          <w:sz w:val="20"/>
          <w:szCs w:val="20"/>
        </w:rPr>
        <w:t xml:space="preserve">5.792 </w:t>
      </w:r>
      <w:r>
        <w:rPr>
          <w:rFonts w:ascii="Arial" w:eastAsia="Times New Roman" w:hAnsi="Arial" w:cs="Arial"/>
          <w:i/>
          <w:kern w:val="0"/>
          <w:sz w:val="20"/>
          <w:szCs w:val="20"/>
        </w:rPr>
        <w:t>Addition of control variables</w:t>
      </w:r>
    </w:p>
    <w:p w14:paraId="7FED8EF2"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In order to ensure the stability and reliability of the results, this study reduces the effects of model bias and confounding variables by introducing an additional control variable, human capital level (HUCL), in order to better control for other factors that may affect the results of the study. The results are shown in column (4) of Table </w:t>
      </w:r>
      <w:proofErr w:type="gramStart"/>
      <w:r>
        <w:rPr>
          <w:rFonts w:ascii="Times New Roman" w:eastAsia="Times New Roman" w:hAnsi="Times New Roman" w:cs="Times New Roman"/>
          <w:color w:val="000000"/>
          <w:kern w:val="0"/>
          <w:sz w:val="20"/>
          <w:szCs w:val="20"/>
        </w:rPr>
        <w:t>12.The</w:t>
      </w:r>
      <w:proofErr w:type="gramEnd"/>
      <w:r>
        <w:rPr>
          <w:rFonts w:ascii="Times New Roman" w:eastAsia="Times New Roman" w:hAnsi="Times New Roman" w:cs="Times New Roman"/>
          <w:color w:val="000000"/>
          <w:kern w:val="0"/>
          <w:sz w:val="20"/>
          <w:szCs w:val="20"/>
        </w:rPr>
        <w:t xml:space="preserve"> coefficient of DIF is 0.077 and remains significant, proving the robustness of the baseline regression.</w:t>
      </w:r>
    </w:p>
    <w:p w14:paraId="5791D638" w14:textId="77777777" w:rsidR="008A6818" w:rsidRDefault="006F09A8">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12.</w:t>
      </w:r>
      <w:r>
        <w:rPr>
          <w:rFonts w:ascii="Arial" w:eastAsia="Times New Roman" w:hAnsi="Arial" w:cs="Arial"/>
          <w:b/>
          <w:bCs/>
          <w:kern w:val="0"/>
          <w:sz w:val="20"/>
          <w:szCs w:val="22"/>
        </w:rPr>
        <w:t>Sensitivity</w:t>
      </w:r>
      <w:proofErr w:type="gramEnd"/>
      <w:r>
        <w:rPr>
          <w:rFonts w:ascii="Arial" w:eastAsia="Times New Roman" w:hAnsi="Arial" w:cs="Arial"/>
          <w:b/>
          <w:bCs/>
          <w:kern w:val="0"/>
          <w:sz w:val="20"/>
          <w:szCs w:val="22"/>
        </w:rPr>
        <w:t xml:space="preserve"> Analysis</w:t>
      </w:r>
    </w:p>
    <w:tbl>
      <w:tblPr>
        <w:tblW w:w="4998" w:type="pct"/>
        <w:jc w:val="center"/>
        <w:tblLook w:val="04A0" w:firstRow="1" w:lastRow="0" w:firstColumn="1" w:lastColumn="0" w:noHBand="0" w:noVBand="1"/>
      </w:tblPr>
      <w:tblGrid>
        <w:gridCol w:w="2466"/>
        <w:gridCol w:w="1469"/>
        <w:gridCol w:w="1469"/>
        <w:gridCol w:w="1819"/>
        <w:gridCol w:w="1494"/>
      </w:tblGrid>
      <w:tr w:rsidR="008A6818" w14:paraId="3C0EF00D" w14:textId="77777777">
        <w:trPr>
          <w:jc w:val="center"/>
        </w:trPr>
        <w:tc>
          <w:tcPr>
            <w:tcW w:w="1414" w:type="pct"/>
            <w:tcBorders>
              <w:top w:val="single" w:sz="4" w:space="0" w:color="auto"/>
              <w:left w:val="nil"/>
              <w:bottom w:val="nil"/>
              <w:right w:val="nil"/>
              <w:tl2br w:val="nil"/>
              <w:tr2bl w:val="nil"/>
            </w:tcBorders>
          </w:tcPr>
          <w:p w14:paraId="10D40960" w14:textId="77777777" w:rsidR="008A6818" w:rsidRDefault="008A6818">
            <w:pPr>
              <w:widowControl/>
              <w:jc w:val="center"/>
              <w:rPr>
                <w:rFonts w:ascii="Arial" w:eastAsia="SimSun" w:hAnsi="Arial" w:cs="Arial"/>
                <w:sz w:val="20"/>
                <w:szCs w:val="20"/>
              </w:rPr>
            </w:pPr>
          </w:p>
        </w:tc>
        <w:tc>
          <w:tcPr>
            <w:tcW w:w="842" w:type="pct"/>
            <w:tcBorders>
              <w:top w:val="single" w:sz="4" w:space="0" w:color="auto"/>
              <w:left w:val="nil"/>
              <w:bottom w:val="nil"/>
              <w:right w:val="nil"/>
              <w:tl2br w:val="nil"/>
              <w:tr2bl w:val="nil"/>
            </w:tcBorders>
          </w:tcPr>
          <w:p w14:paraId="317851F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842" w:type="pct"/>
            <w:tcBorders>
              <w:top w:val="single" w:sz="4" w:space="0" w:color="auto"/>
              <w:left w:val="nil"/>
              <w:bottom w:val="nil"/>
              <w:right w:val="nil"/>
              <w:tl2br w:val="nil"/>
              <w:tr2bl w:val="nil"/>
            </w:tcBorders>
          </w:tcPr>
          <w:p w14:paraId="6FEE0D8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c>
          <w:tcPr>
            <w:tcW w:w="1043" w:type="pct"/>
            <w:tcBorders>
              <w:top w:val="single" w:sz="4" w:space="0" w:color="auto"/>
              <w:left w:val="nil"/>
              <w:bottom w:val="nil"/>
              <w:right w:val="nil"/>
              <w:tl2br w:val="nil"/>
              <w:tr2bl w:val="nil"/>
            </w:tcBorders>
          </w:tcPr>
          <w:p w14:paraId="1A8A043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w:t>
            </w:r>
          </w:p>
        </w:tc>
        <w:tc>
          <w:tcPr>
            <w:tcW w:w="856" w:type="pct"/>
            <w:tcBorders>
              <w:top w:val="single" w:sz="4" w:space="0" w:color="auto"/>
              <w:left w:val="nil"/>
              <w:bottom w:val="nil"/>
              <w:right w:val="nil"/>
              <w:tl2br w:val="nil"/>
              <w:tr2bl w:val="nil"/>
            </w:tcBorders>
          </w:tcPr>
          <w:p w14:paraId="3BD02B0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(4)</w:t>
            </w:r>
          </w:p>
        </w:tc>
      </w:tr>
      <w:tr w:rsidR="008A6818" w14:paraId="551A7AB9" w14:textId="77777777">
        <w:trPr>
          <w:jc w:val="center"/>
        </w:trPr>
        <w:tc>
          <w:tcPr>
            <w:tcW w:w="1414" w:type="pct"/>
            <w:tcBorders>
              <w:top w:val="nil"/>
              <w:left w:val="nil"/>
              <w:bottom w:val="nil"/>
              <w:right w:val="nil"/>
              <w:tl2br w:val="nil"/>
              <w:tr2bl w:val="nil"/>
            </w:tcBorders>
          </w:tcPr>
          <w:p w14:paraId="241BF406"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5F6D40B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Replacement of core explanatory variables</w:t>
            </w:r>
          </w:p>
        </w:tc>
        <w:tc>
          <w:tcPr>
            <w:tcW w:w="842" w:type="pct"/>
            <w:tcBorders>
              <w:top w:val="nil"/>
              <w:left w:val="nil"/>
              <w:bottom w:val="nil"/>
              <w:right w:val="nil"/>
              <w:tl2br w:val="nil"/>
              <w:tr2bl w:val="nil"/>
            </w:tcBorders>
          </w:tcPr>
          <w:p w14:paraId="7D59026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Replacement of core explanatory variables</w:t>
            </w:r>
          </w:p>
        </w:tc>
        <w:tc>
          <w:tcPr>
            <w:tcW w:w="1043" w:type="pct"/>
            <w:tcBorders>
              <w:top w:val="nil"/>
              <w:left w:val="nil"/>
              <w:bottom w:val="nil"/>
              <w:right w:val="nil"/>
              <w:tl2br w:val="nil"/>
              <w:tr2bl w:val="nil"/>
            </w:tcBorders>
          </w:tcPr>
          <w:p w14:paraId="5ABDF34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Excluding municipalities</w:t>
            </w:r>
          </w:p>
        </w:tc>
        <w:tc>
          <w:tcPr>
            <w:tcW w:w="856" w:type="pct"/>
            <w:tcBorders>
              <w:top w:val="nil"/>
              <w:left w:val="nil"/>
              <w:bottom w:val="nil"/>
              <w:right w:val="nil"/>
              <w:tl2br w:val="nil"/>
              <w:tr2bl w:val="nil"/>
            </w:tcBorders>
          </w:tcPr>
          <w:p w14:paraId="442B885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Add variable</w:t>
            </w:r>
          </w:p>
        </w:tc>
      </w:tr>
      <w:tr w:rsidR="008A6818" w14:paraId="4310A7D7" w14:textId="77777777">
        <w:trPr>
          <w:jc w:val="center"/>
        </w:trPr>
        <w:tc>
          <w:tcPr>
            <w:tcW w:w="1414" w:type="pct"/>
            <w:tcBorders>
              <w:top w:val="single" w:sz="4" w:space="0" w:color="auto"/>
              <w:left w:val="nil"/>
              <w:bottom w:val="nil"/>
              <w:right w:val="nil"/>
              <w:tl2br w:val="nil"/>
              <w:tr2bl w:val="nil"/>
            </w:tcBorders>
          </w:tcPr>
          <w:p w14:paraId="73E2F47A" w14:textId="77777777" w:rsidR="008A6818" w:rsidRDefault="006F09A8">
            <w:pPr>
              <w:widowControl/>
              <w:jc w:val="center"/>
              <w:rPr>
                <w:rFonts w:ascii="Arial" w:eastAsia="SimSun" w:hAnsi="Arial" w:cs="Arial"/>
                <w:sz w:val="20"/>
                <w:szCs w:val="20"/>
              </w:rPr>
            </w:pPr>
            <w:proofErr w:type="spellStart"/>
            <w:r>
              <w:rPr>
                <w:rFonts w:ascii="Arial" w:hAnsi="Arial" w:cs="Arial"/>
                <w:sz w:val="20"/>
                <w:szCs w:val="20"/>
              </w:rPr>
              <w:t>usage_depth</w:t>
            </w:r>
            <w:proofErr w:type="spellEnd"/>
          </w:p>
        </w:tc>
        <w:tc>
          <w:tcPr>
            <w:tcW w:w="842" w:type="pct"/>
            <w:tcBorders>
              <w:top w:val="single" w:sz="4" w:space="0" w:color="auto"/>
              <w:left w:val="nil"/>
              <w:bottom w:val="nil"/>
              <w:right w:val="nil"/>
              <w:tl2br w:val="nil"/>
              <w:tr2bl w:val="nil"/>
            </w:tcBorders>
          </w:tcPr>
          <w:p w14:paraId="64C9F46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0.020</w:t>
            </w:r>
            <w:r>
              <w:rPr>
                <w:rFonts w:ascii="Arial" w:eastAsia="SimSun" w:hAnsi="Arial" w:cs="Arial"/>
                <w:sz w:val="20"/>
                <w:szCs w:val="20"/>
                <w:vertAlign w:val="superscript"/>
              </w:rPr>
              <w:t>**</w:t>
            </w:r>
          </w:p>
        </w:tc>
        <w:tc>
          <w:tcPr>
            <w:tcW w:w="842" w:type="pct"/>
            <w:tcBorders>
              <w:top w:val="single" w:sz="4" w:space="0" w:color="auto"/>
              <w:left w:val="nil"/>
              <w:bottom w:val="nil"/>
              <w:right w:val="nil"/>
              <w:tl2br w:val="nil"/>
              <w:tr2bl w:val="nil"/>
            </w:tcBorders>
          </w:tcPr>
          <w:p w14:paraId="32B174C6" w14:textId="77777777" w:rsidR="008A6818" w:rsidRDefault="008A6818">
            <w:pPr>
              <w:widowControl/>
              <w:jc w:val="center"/>
              <w:rPr>
                <w:rFonts w:ascii="Arial" w:eastAsia="SimSun" w:hAnsi="Arial" w:cs="Arial"/>
                <w:sz w:val="20"/>
                <w:szCs w:val="20"/>
              </w:rPr>
            </w:pPr>
          </w:p>
        </w:tc>
        <w:tc>
          <w:tcPr>
            <w:tcW w:w="1043" w:type="pct"/>
            <w:tcBorders>
              <w:top w:val="single" w:sz="4" w:space="0" w:color="auto"/>
              <w:left w:val="nil"/>
              <w:bottom w:val="nil"/>
              <w:right w:val="nil"/>
              <w:tl2br w:val="nil"/>
              <w:tr2bl w:val="nil"/>
            </w:tcBorders>
          </w:tcPr>
          <w:p w14:paraId="5CD99E9A" w14:textId="77777777" w:rsidR="008A6818" w:rsidRDefault="008A6818">
            <w:pPr>
              <w:widowControl/>
              <w:jc w:val="center"/>
              <w:rPr>
                <w:rFonts w:ascii="Arial" w:eastAsia="SimSun" w:hAnsi="Arial" w:cs="Arial"/>
                <w:sz w:val="20"/>
                <w:szCs w:val="20"/>
              </w:rPr>
            </w:pPr>
          </w:p>
        </w:tc>
        <w:tc>
          <w:tcPr>
            <w:tcW w:w="856" w:type="pct"/>
            <w:tcBorders>
              <w:top w:val="single" w:sz="4" w:space="0" w:color="auto"/>
              <w:left w:val="nil"/>
              <w:bottom w:val="nil"/>
              <w:right w:val="nil"/>
              <w:tl2br w:val="nil"/>
              <w:tr2bl w:val="nil"/>
            </w:tcBorders>
          </w:tcPr>
          <w:p w14:paraId="23A66F83" w14:textId="77777777" w:rsidR="008A6818" w:rsidRDefault="008A6818">
            <w:pPr>
              <w:widowControl/>
              <w:jc w:val="center"/>
              <w:rPr>
                <w:rFonts w:ascii="Arial" w:eastAsia="SimSun" w:hAnsi="Arial" w:cs="Arial"/>
                <w:sz w:val="20"/>
                <w:szCs w:val="20"/>
              </w:rPr>
            </w:pPr>
          </w:p>
        </w:tc>
      </w:tr>
      <w:tr w:rsidR="008A6818" w14:paraId="33366197" w14:textId="77777777">
        <w:trPr>
          <w:trHeight w:val="292"/>
          <w:jc w:val="center"/>
        </w:trPr>
        <w:tc>
          <w:tcPr>
            <w:tcW w:w="1414" w:type="pct"/>
            <w:tcBorders>
              <w:top w:val="nil"/>
              <w:left w:val="nil"/>
              <w:bottom w:val="nil"/>
              <w:right w:val="nil"/>
              <w:tl2br w:val="nil"/>
              <w:tr2bl w:val="nil"/>
            </w:tcBorders>
          </w:tcPr>
          <w:p w14:paraId="7103C63C"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38D8D18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(0.010)</w:t>
            </w:r>
          </w:p>
        </w:tc>
        <w:tc>
          <w:tcPr>
            <w:tcW w:w="842" w:type="pct"/>
            <w:tcBorders>
              <w:top w:val="nil"/>
              <w:left w:val="nil"/>
              <w:bottom w:val="nil"/>
              <w:right w:val="nil"/>
              <w:tl2br w:val="nil"/>
              <w:tr2bl w:val="nil"/>
            </w:tcBorders>
          </w:tcPr>
          <w:p w14:paraId="70EBDB79"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234F9537"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3F1C13F5" w14:textId="77777777" w:rsidR="008A6818" w:rsidRDefault="008A6818">
            <w:pPr>
              <w:widowControl/>
              <w:jc w:val="center"/>
              <w:rPr>
                <w:rFonts w:ascii="Arial" w:eastAsia="SimSun" w:hAnsi="Arial" w:cs="Arial"/>
                <w:sz w:val="20"/>
                <w:szCs w:val="20"/>
              </w:rPr>
            </w:pPr>
          </w:p>
        </w:tc>
      </w:tr>
      <w:tr w:rsidR="008A6818" w14:paraId="73F29839" w14:textId="77777777">
        <w:trPr>
          <w:jc w:val="center"/>
        </w:trPr>
        <w:tc>
          <w:tcPr>
            <w:tcW w:w="1414" w:type="pct"/>
            <w:tcBorders>
              <w:top w:val="nil"/>
              <w:left w:val="nil"/>
              <w:bottom w:val="nil"/>
              <w:right w:val="nil"/>
              <w:tl2br w:val="nil"/>
              <w:tr2bl w:val="nil"/>
            </w:tcBorders>
          </w:tcPr>
          <w:p w14:paraId="484AB18D" w14:textId="77777777" w:rsidR="008A6818" w:rsidRDefault="006F09A8">
            <w:pPr>
              <w:widowControl/>
              <w:jc w:val="center"/>
              <w:rPr>
                <w:rFonts w:ascii="Arial" w:eastAsia="SimSun" w:hAnsi="Arial" w:cs="Arial"/>
                <w:sz w:val="20"/>
                <w:szCs w:val="20"/>
              </w:rPr>
            </w:pPr>
            <w:proofErr w:type="spellStart"/>
            <w:r>
              <w:rPr>
                <w:rFonts w:ascii="Arial" w:hAnsi="Arial" w:cs="Arial"/>
                <w:sz w:val="20"/>
                <w:szCs w:val="20"/>
              </w:rPr>
              <w:t>digitization_level</w:t>
            </w:r>
            <w:proofErr w:type="spellEnd"/>
          </w:p>
        </w:tc>
        <w:tc>
          <w:tcPr>
            <w:tcW w:w="842" w:type="pct"/>
            <w:tcBorders>
              <w:top w:val="nil"/>
              <w:left w:val="nil"/>
              <w:bottom w:val="nil"/>
              <w:right w:val="nil"/>
              <w:tl2br w:val="nil"/>
              <w:tr2bl w:val="nil"/>
            </w:tcBorders>
          </w:tcPr>
          <w:p w14:paraId="748A43F0"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775D469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0.025</w:t>
            </w:r>
            <w:r>
              <w:rPr>
                <w:rFonts w:ascii="Arial" w:eastAsia="SimSun" w:hAnsi="Arial" w:cs="Arial"/>
                <w:sz w:val="20"/>
                <w:szCs w:val="20"/>
                <w:vertAlign w:val="superscript"/>
              </w:rPr>
              <w:t>***</w:t>
            </w:r>
          </w:p>
        </w:tc>
        <w:tc>
          <w:tcPr>
            <w:tcW w:w="1043" w:type="pct"/>
            <w:tcBorders>
              <w:top w:val="nil"/>
              <w:left w:val="nil"/>
              <w:bottom w:val="nil"/>
              <w:right w:val="nil"/>
              <w:tl2br w:val="nil"/>
              <w:tr2bl w:val="nil"/>
            </w:tcBorders>
          </w:tcPr>
          <w:p w14:paraId="506A3186"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14FAC8B6" w14:textId="77777777" w:rsidR="008A6818" w:rsidRDefault="008A6818">
            <w:pPr>
              <w:widowControl/>
              <w:jc w:val="center"/>
              <w:rPr>
                <w:rFonts w:ascii="Arial" w:eastAsia="SimSun" w:hAnsi="Arial" w:cs="Arial"/>
                <w:sz w:val="20"/>
                <w:szCs w:val="20"/>
              </w:rPr>
            </w:pPr>
          </w:p>
        </w:tc>
      </w:tr>
      <w:tr w:rsidR="008A6818" w14:paraId="23475427" w14:textId="77777777">
        <w:trPr>
          <w:jc w:val="center"/>
        </w:trPr>
        <w:tc>
          <w:tcPr>
            <w:tcW w:w="1414" w:type="pct"/>
            <w:tcBorders>
              <w:top w:val="nil"/>
              <w:left w:val="nil"/>
              <w:bottom w:val="nil"/>
              <w:right w:val="nil"/>
              <w:tl2br w:val="nil"/>
              <w:tr2bl w:val="nil"/>
            </w:tcBorders>
          </w:tcPr>
          <w:p w14:paraId="3CC6C60F"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30A8F0F6"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5C30DA1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(0.006)</w:t>
            </w:r>
          </w:p>
        </w:tc>
        <w:tc>
          <w:tcPr>
            <w:tcW w:w="1043" w:type="pct"/>
            <w:tcBorders>
              <w:top w:val="nil"/>
              <w:left w:val="nil"/>
              <w:bottom w:val="nil"/>
              <w:right w:val="nil"/>
              <w:tl2br w:val="nil"/>
              <w:tr2bl w:val="nil"/>
            </w:tcBorders>
          </w:tcPr>
          <w:p w14:paraId="592BA48E"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7A54D39E" w14:textId="77777777" w:rsidR="008A6818" w:rsidRDefault="008A6818">
            <w:pPr>
              <w:widowControl/>
              <w:jc w:val="center"/>
              <w:rPr>
                <w:rFonts w:ascii="Arial" w:eastAsia="SimSun" w:hAnsi="Arial" w:cs="Arial"/>
                <w:sz w:val="20"/>
                <w:szCs w:val="20"/>
              </w:rPr>
            </w:pPr>
          </w:p>
        </w:tc>
      </w:tr>
      <w:tr w:rsidR="008A6818" w14:paraId="62E429B2" w14:textId="77777777">
        <w:trPr>
          <w:jc w:val="center"/>
        </w:trPr>
        <w:tc>
          <w:tcPr>
            <w:tcW w:w="1414" w:type="pct"/>
            <w:tcBorders>
              <w:top w:val="nil"/>
              <w:left w:val="nil"/>
              <w:bottom w:val="nil"/>
              <w:right w:val="nil"/>
              <w:tl2br w:val="nil"/>
              <w:tr2bl w:val="nil"/>
            </w:tcBorders>
          </w:tcPr>
          <w:p w14:paraId="02742A7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lastRenderedPageBreak/>
              <w:t>DIF</w:t>
            </w:r>
          </w:p>
        </w:tc>
        <w:tc>
          <w:tcPr>
            <w:tcW w:w="842" w:type="pct"/>
            <w:tcBorders>
              <w:top w:val="nil"/>
              <w:left w:val="nil"/>
              <w:bottom w:val="nil"/>
              <w:right w:val="nil"/>
              <w:tl2br w:val="nil"/>
              <w:tr2bl w:val="nil"/>
            </w:tcBorders>
          </w:tcPr>
          <w:p w14:paraId="3D8E1051"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0E14BB4A"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4C61B16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0.091</w:t>
            </w:r>
            <w:r>
              <w:rPr>
                <w:rFonts w:ascii="Arial" w:eastAsia="SimSun" w:hAnsi="Arial" w:cs="Arial"/>
                <w:sz w:val="20"/>
                <w:szCs w:val="20"/>
                <w:vertAlign w:val="superscript"/>
              </w:rPr>
              <w:t>***</w:t>
            </w:r>
          </w:p>
        </w:tc>
        <w:tc>
          <w:tcPr>
            <w:tcW w:w="856" w:type="pct"/>
            <w:tcBorders>
              <w:top w:val="nil"/>
              <w:left w:val="nil"/>
              <w:bottom w:val="nil"/>
              <w:right w:val="nil"/>
              <w:tl2br w:val="nil"/>
              <w:tr2bl w:val="nil"/>
            </w:tcBorders>
          </w:tcPr>
          <w:p w14:paraId="5AE01DC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0.077</w:t>
            </w:r>
            <w:r>
              <w:rPr>
                <w:rFonts w:ascii="Arial" w:eastAsia="SimSun" w:hAnsi="Arial" w:cs="Arial"/>
                <w:sz w:val="20"/>
                <w:szCs w:val="20"/>
                <w:vertAlign w:val="superscript"/>
              </w:rPr>
              <w:t>***</w:t>
            </w:r>
          </w:p>
        </w:tc>
      </w:tr>
      <w:tr w:rsidR="008A6818" w14:paraId="6A6AD0B6" w14:textId="77777777">
        <w:trPr>
          <w:jc w:val="center"/>
        </w:trPr>
        <w:tc>
          <w:tcPr>
            <w:tcW w:w="1414" w:type="pct"/>
            <w:tcBorders>
              <w:top w:val="nil"/>
              <w:left w:val="nil"/>
              <w:bottom w:val="nil"/>
              <w:right w:val="nil"/>
              <w:tl2br w:val="nil"/>
              <w:tr2bl w:val="nil"/>
            </w:tcBorders>
          </w:tcPr>
          <w:p w14:paraId="662084E7"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089779B3"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36246B18"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2E2D51D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(0.024)</w:t>
            </w:r>
          </w:p>
        </w:tc>
        <w:tc>
          <w:tcPr>
            <w:tcW w:w="856" w:type="pct"/>
            <w:tcBorders>
              <w:top w:val="nil"/>
              <w:left w:val="nil"/>
              <w:bottom w:val="nil"/>
              <w:right w:val="nil"/>
              <w:tl2br w:val="nil"/>
              <w:tr2bl w:val="nil"/>
            </w:tcBorders>
          </w:tcPr>
          <w:p w14:paraId="1BAA2C1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(0.019)</w:t>
            </w:r>
          </w:p>
        </w:tc>
      </w:tr>
      <w:tr w:rsidR="008A6818" w14:paraId="42864E8D" w14:textId="77777777">
        <w:trPr>
          <w:jc w:val="center"/>
        </w:trPr>
        <w:tc>
          <w:tcPr>
            <w:tcW w:w="1414" w:type="pct"/>
            <w:tcBorders>
              <w:top w:val="nil"/>
              <w:left w:val="nil"/>
              <w:bottom w:val="nil"/>
              <w:right w:val="nil"/>
              <w:tl2br w:val="nil"/>
              <w:tr2bl w:val="nil"/>
            </w:tcBorders>
          </w:tcPr>
          <w:p w14:paraId="1ED5CC3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HUCL</w:t>
            </w:r>
          </w:p>
        </w:tc>
        <w:tc>
          <w:tcPr>
            <w:tcW w:w="842" w:type="pct"/>
            <w:tcBorders>
              <w:top w:val="nil"/>
              <w:left w:val="nil"/>
              <w:bottom w:val="nil"/>
              <w:right w:val="nil"/>
              <w:tl2br w:val="nil"/>
              <w:tr2bl w:val="nil"/>
            </w:tcBorders>
          </w:tcPr>
          <w:p w14:paraId="0B07CAEC"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45008604"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40222FD4"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7A91B2D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2.478</w:t>
            </w:r>
            <w:r>
              <w:rPr>
                <w:rFonts w:ascii="Arial" w:eastAsia="SimSun" w:hAnsi="Arial" w:cs="Arial"/>
                <w:sz w:val="20"/>
                <w:szCs w:val="20"/>
                <w:vertAlign w:val="superscript"/>
              </w:rPr>
              <w:t>**</w:t>
            </w:r>
          </w:p>
        </w:tc>
      </w:tr>
      <w:tr w:rsidR="008A6818" w14:paraId="76786447" w14:textId="77777777">
        <w:trPr>
          <w:jc w:val="center"/>
        </w:trPr>
        <w:tc>
          <w:tcPr>
            <w:tcW w:w="1414" w:type="pct"/>
            <w:tcBorders>
              <w:top w:val="nil"/>
              <w:left w:val="nil"/>
              <w:bottom w:val="nil"/>
              <w:right w:val="nil"/>
              <w:tl2br w:val="nil"/>
              <w:tr2bl w:val="nil"/>
            </w:tcBorders>
          </w:tcPr>
          <w:p w14:paraId="3580417A"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145CBF63"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4526F92E" w14:textId="77777777" w:rsidR="008A6818" w:rsidRDefault="008A6818">
            <w:pPr>
              <w:widowControl/>
              <w:jc w:val="center"/>
              <w:rPr>
                <w:rFonts w:ascii="Arial" w:eastAsia="SimSun" w:hAnsi="Arial" w:cs="Arial"/>
                <w:sz w:val="20"/>
                <w:szCs w:val="20"/>
              </w:rPr>
            </w:pPr>
          </w:p>
        </w:tc>
        <w:tc>
          <w:tcPr>
            <w:tcW w:w="1043" w:type="pct"/>
            <w:tcBorders>
              <w:top w:val="nil"/>
              <w:left w:val="nil"/>
              <w:bottom w:val="nil"/>
              <w:right w:val="nil"/>
              <w:tl2br w:val="nil"/>
              <w:tr2bl w:val="nil"/>
            </w:tcBorders>
          </w:tcPr>
          <w:p w14:paraId="033226BE" w14:textId="77777777" w:rsidR="008A6818" w:rsidRDefault="008A6818">
            <w:pPr>
              <w:widowControl/>
              <w:jc w:val="center"/>
              <w:rPr>
                <w:rFonts w:ascii="Arial" w:eastAsia="SimSun" w:hAnsi="Arial" w:cs="Arial"/>
                <w:sz w:val="20"/>
                <w:szCs w:val="20"/>
              </w:rPr>
            </w:pPr>
          </w:p>
        </w:tc>
        <w:tc>
          <w:tcPr>
            <w:tcW w:w="856" w:type="pct"/>
            <w:tcBorders>
              <w:top w:val="nil"/>
              <w:left w:val="nil"/>
              <w:bottom w:val="nil"/>
              <w:right w:val="nil"/>
              <w:tl2br w:val="nil"/>
              <w:tr2bl w:val="nil"/>
            </w:tcBorders>
          </w:tcPr>
          <w:p w14:paraId="3604F00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(1.004)</w:t>
            </w:r>
          </w:p>
        </w:tc>
      </w:tr>
      <w:tr w:rsidR="008A6818" w14:paraId="3442B8BB" w14:textId="77777777">
        <w:trPr>
          <w:jc w:val="center"/>
        </w:trPr>
        <w:tc>
          <w:tcPr>
            <w:tcW w:w="1414" w:type="pct"/>
            <w:tcBorders>
              <w:top w:val="nil"/>
              <w:left w:val="nil"/>
              <w:bottom w:val="nil"/>
              <w:right w:val="nil"/>
              <w:tl2br w:val="nil"/>
              <w:tr2bl w:val="nil"/>
            </w:tcBorders>
          </w:tcPr>
          <w:p w14:paraId="03ABE9B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Control</w:t>
            </w:r>
          </w:p>
        </w:tc>
        <w:tc>
          <w:tcPr>
            <w:tcW w:w="842" w:type="pct"/>
            <w:tcBorders>
              <w:top w:val="nil"/>
              <w:left w:val="nil"/>
              <w:bottom w:val="nil"/>
              <w:right w:val="nil"/>
              <w:tl2br w:val="nil"/>
              <w:tr2bl w:val="nil"/>
            </w:tcBorders>
          </w:tcPr>
          <w:p w14:paraId="7530BC0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842" w:type="pct"/>
            <w:tcBorders>
              <w:top w:val="nil"/>
              <w:left w:val="nil"/>
              <w:bottom w:val="nil"/>
              <w:right w:val="nil"/>
              <w:tl2br w:val="nil"/>
              <w:tr2bl w:val="nil"/>
            </w:tcBorders>
          </w:tcPr>
          <w:p w14:paraId="69A985F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043" w:type="pct"/>
            <w:tcBorders>
              <w:top w:val="nil"/>
              <w:left w:val="nil"/>
              <w:bottom w:val="nil"/>
              <w:right w:val="nil"/>
              <w:tl2br w:val="nil"/>
              <w:tr2bl w:val="nil"/>
            </w:tcBorders>
          </w:tcPr>
          <w:p w14:paraId="2785750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856" w:type="pct"/>
            <w:tcBorders>
              <w:top w:val="nil"/>
              <w:left w:val="nil"/>
              <w:bottom w:val="nil"/>
              <w:right w:val="nil"/>
              <w:tl2br w:val="nil"/>
              <w:tr2bl w:val="nil"/>
            </w:tcBorders>
          </w:tcPr>
          <w:p w14:paraId="45E66F2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7F425867" w14:textId="77777777">
        <w:trPr>
          <w:jc w:val="center"/>
        </w:trPr>
        <w:tc>
          <w:tcPr>
            <w:tcW w:w="1414" w:type="pct"/>
            <w:tcBorders>
              <w:top w:val="nil"/>
              <w:left w:val="nil"/>
              <w:bottom w:val="nil"/>
              <w:right w:val="nil"/>
              <w:tl2br w:val="nil"/>
              <w:tr2bl w:val="nil"/>
            </w:tcBorders>
          </w:tcPr>
          <w:p w14:paraId="7EB5B30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842" w:type="pct"/>
            <w:tcBorders>
              <w:top w:val="nil"/>
              <w:left w:val="nil"/>
              <w:bottom w:val="nil"/>
              <w:right w:val="nil"/>
              <w:tl2br w:val="nil"/>
              <w:tr2bl w:val="nil"/>
            </w:tcBorders>
          </w:tcPr>
          <w:p w14:paraId="1BA2E0C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842" w:type="pct"/>
            <w:tcBorders>
              <w:top w:val="nil"/>
              <w:left w:val="nil"/>
              <w:bottom w:val="nil"/>
              <w:right w:val="nil"/>
              <w:tl2br w:val="nil"/>
              <w:tr2bl w:val="nil"/>
            </w:tcBorders>
          </w:tcPr>
          <w:p w14:paraId="5294F64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043" w:type="pct"/>
            <w:tcBorders>
              <w:top w:val="nil"/>
              <w:left w:val="nil"/>
              <w:bottom w:val="nil"/>
              <w:right w:val="nil"/>
              <w:tl2br w:val="nil"/>
              <w:tr2bl w:val="nil"/>
            </w:tcBorders>
          </w:tcPr>
          <w:p w14:paraId="37B9A59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856" w:type="pct"/>
            <w:tcBorders>
              <w:top w:val="nil"/>
              <w:left w:val="nil"/>
              <w:bottom w:val="nil"/>
              <w:right w:val="nil"/>
              <w:tl2br w:val="nil"/>
              <w:tr2bl w:val="nil"/>
            </w:tcBorders>
          </w:tcPr>
          <w:p w14:paraId="68116AF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6C8795D2" w14:textId="77777777">
        <w:trPr>
          <w:jc w:val="center"/>
        </w:trPr>
        <w:tc>
          <w:tcPr>
            <w:tcW w:w="1414" w:type="pct"/>
            <w:tcBorders>
              <w:top w:val="nil"/>
              <w:left w:val="nil"/>
              <w:bottom w:val="nil"/>
              <w:right w:val="nil"/>
              <w:tl2br w:val="nil"/>
              <w:tr2bl w:val="nil"/>
            </w:tcBorders>
          </w:tcPr>
          <w:p w14:paraId="2F46683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842" w:type="pct"/>
            <w:tcBorders>
              <w:top w:val="nil"/>
              <w:left w:val="nil"/>
              <w:bottom w:val="nil"/>
              <w:right w:val="nil"/>
              <w:tl2br w:val="nil"/>
              <w:tr2bl w:val="nil"/>
            </w:tcBorders>
          </w:tcPr>
          <w:p w14:paraId="3B190F7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842" w:type="pct"/>
            <w:tcBorders>
              <w:top w:val="nil"/>
              <w:left w:val="nil"/>
              <w:bottom w:val="nil"/>
              <w:right w:val="nil"/>
              <w:tl2br w:val="nil"/>
              <w:tr2bl w:val="nil"/>
            </w:tcBorders>
          </w:tcPr>
          <w:p w14:paraId="4B737AB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043" w:type="pct"/>
            <w:tcBorders>
              <w:top w:val="nil"/>
              <w:left w:val="nil"/>
              <w:bottom w:val="nil"/>
              <w:right w:val="nil"/>
              <w:tl2br w:val="nil"/>
              <w:tr2bl w:val="nil"/>
            </w:tcBorders>
          </w:tcPr>
          <w:p w14:paraId="2837653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856" w:type="pct"/>
            <w:tcBorders>
              <w:top w:val="nil"/>
              <w:left w:val="nil"/>
              <w:bottom w:val="nil"/>
              <w:right w:val="nil"/>
              <w:tl2br w:val="nil"/>
              <w:tr2bl w:val="nil"/>
            </w:tcBorders>
          </w:tcPr>
          <w:p w14:paraId="7032EBA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6B93A826" w14:textId="77777777">
        <w:trPr>
          <w:jc w:val="center"/>
        </w:trPr>
        <w:tc>
          <w:tcPr>
            <w:tcW w:w="1414" w:type="pct"/>
            <w:tcBorders>
              <w:top w:val="nil"/>
              <w:left w:val="nil"/>
              <w:bottom w:val="nil"/>
              <w:right w:val="nil"/>
              <w:tl2br w:val="nil"/>
              <w:tr2bl w:val="nil"/>
            </w:tcBorders>
          </w:tcPr>
          <w:p w14:paraId="288B9AF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_cons</w:t>
            </w:r>
          </w:p>
        </w:tc>
        <w:tc>
          <w:tcPr>
            <w:tcW w:w="842" w:type="pct"/>
            <w:tcBorders>
              <w:top w:val="nil"/>
              <w:left w:val="nil"/>
              <w:bottom w:val="nil"/>
              <w:right w:val="nil"/>
              <w:tl2br w:val="nil"/>
              <w:tr2bl w:val="nil"/>
            </w:tcBorders>
          </w:tcPr>
          <w:p w14:paraId="0EC5C5F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0.319</w:t>
            </w:r>
            <w:r>
              <w:rPr>
                <w:rFonts w:ascii="Arial" w:eastAsia="SimSun" w:hAnsi="Arial" w:cs="Arial"/>
                <w:sz w:val="20"/>
                <w:szCs w:val="20"/>
                <w:vertAlign w:val="superscript"/>
              </w:rPr>
              <w:t>***</w:t>
            </w:r>
          </w:p>
        </w:tc>
        <w:tc>
          <w:tcPr>
            <w:tcW w:w="842" w:type="pct"/>
            <w:tcBorders>
              <w:top w:val="nil"/>
              <w:left w:val="nil"/>
              <w:bottom w:val="nil"/>
              <w:right w:val="nil"/>
              <w:tl2br w:val="nil"/>
              <w:tr2bl w:val="nil"/>
            </w:tcBorders>
          </w:tcPr>
          <w:p w14:paraId="54473C7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0.263</w:t>
            </w:r>
            <w:r>
              <w:rPr>
                <w:rFonts w:ascii="Arial" w:eastAsia="SimSun" w:hAnsi="Arial" w:cs="Arial"/>
                <w:sz w:val="20"/>
                <w:szCs w:val="20"/>
                <w:vertAlign w:val="superscript"/>
              </w:rPr>
              <w:t>***</w:t>
            </w:r>
          </w:p>
        </w:tc>
        <w:tc>
          <w:tcPr>
            <w:tcW w:w="1043" w:type="pct"/>
            <w:tcBorders>
              <w:top w:val="nil"/>
              <w:left w:val="nil"/>
              <w:bottom w:val="nil"/>
              <w:right w:val="nil"/>
              <w:tl2br w:val="nil"/>
              <w:tr2bl w:val="nil"/>
            </w:tcBorders>
          </w:tcPr>
          <w:p w14:paraId="4BE8590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0.326</w:t>
            </w:r>
            <w:r>
              <w:rPr>
                <w:rFonts w:ascii="Arial" w:eastAsia="SimSun" w:hAnsi="Arial" w:cs="Arial"/>
                <w:sz w:val="20"/>
                <w:szCs w:val="20"/>
                <w:vertAlign w:val="superscript"/>
              </w:rPr>
              <w:t>***</w:t>
            </w:r>
          </w:p>
        </w:tc>
        <w:tc>
          <w:tcPr>
            <w:tcW w:w="856" w:type="pct"/>
            <w:tcBorders>
              <w:top w:val="nil"/>
              <w:left w:val="nil"/>
              <w:bottom w:val="nil"/>
              <w:right w:val="nil"/>
              <w:tl2br w:val="nil"/>
              <w:tr2bl w:val="nil"/>
            </w:tcBorders>
          </w:tcPr>
          <w:p w14:paraId="2BAB742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0.130</w:t>
            </w:r>
          </w:p>
        </w:tc>
      </w:tr>
      <w:tr w:rsidR="008A6818" w14:paraId="61D4DEA6" w14:textId="77777777">
        <w:trPr>
          <w:jc w:val="center"/>
        </w:trPr>
        <w:tc>
          <w:tcPr>
            <w:tcW w:w="1414" w:type="pct"/>
            <w:tcBorders>
              <w:top w:val="nil"/>
              <w:left w:val="nil"/>
              <w:bottom w:val="nil"/>
              <w:right w:val="nil"/>
              <w:tl2br w:val="nil"/>
              <w:tr2bl w:val="nil"/>
            </w:tcBorders>
          </w:tcPr>
          <w:p w14:paraId="1AA6AB8C" w14:textId="77777777" w:rsidR="008A6818" w:rsidRDefault="008A6818">
            <w:pPr>
              <w:widowControl/>
              <w:jc w:val="center"/>
              <w:rPr>
                <w:rFonts w:ascii="Arial" w:eastAsia="SimSun" w:hAnsi="Arial" w:cs="Arial"/>
                <w:sz w:val="20"/>
                <w:szCs w:val="20"/>
              </w:rPr>
            </w:pPr>
          </w:p>
        </w:tc>
        <w:tc>
          <w:tcPr>
            <w:tcW w:w="842" w:type="pct"/>
            <w:tcBorders>
              <w:top w:val="nil"/>
              <w:left w:val="nil"/>
              <w:bottom w:val="nil"/>
              <w:right w:val="nil"/>
              <w:tl2br w:val="nil"/>
              <w:tr2bl w:val="nil"/>
            </w:tcBorders>
          </w:tcPr>
          <w:p w14:paraId="070FE98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(0.080)</w:t>
            </w:r>
          </w:p>
        </w:tc>
        <w:tc>
          <w:tcPr>
            <w:tcW w:w="842" w:type="pct"/>
            <w:tcBorders>
              <w:top w:val="nil"/>
              <w:left w:val="nil"/>
              <w:bottom w:val="nil"/>
              <w:right w:val="nil"/>
              <w:tl2br w:val="nil"/>
              <w:tr2bl w:val="nil"/>
            </w:tcBorders>
          </w:tcPr>
          <w:p w14:paraId="087DFD4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(0.072)</w:t>
            </w:r>
          </w:p>
        </w:tc>
        <w:tc>
          <w:tcPr>
            <w:tcW w:w="1043" w:type="pct"/>
            <w:tcBorders>
              <w:top w:val="nil"/>
              <w:left w:val="nil"/>
              <w:bottom w:val="nil"/>
              <w:right w:val="nil"/>
              <w:tl2br w:val="nil"/>
              <w:tr2bl w:val="nil"/>
            </w:tcBorders>
          </w:tcPr>
          <w:p w14:paraId="646ACA4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(0.102)</w:t>
            </w:r>
          </w:p>
        </w:tc>
        <w:tc>
          <w:tcPr>
            <w:tcW w:w="856" w:type="pct"/>
            <w:tcBorders>
              <w:top w:val="nil"/>
              <w:left w:val="nil"/>
              <w:bottom w:val="nil"/>
              <w:right w:val="nil"/>
              <w:tl2br w:val="nil"/>
              <w:tr2bl w:val="nil"/>
            </w:tcBorders>
          </w:tcPr>
          <w:p w14:paraId="6FDF3A8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(0.095)</w:t>
            </w:r>
          </w:p>
        </w:tc>
      </w:tr>
      <w:tr w:rsidR="008A6818" w14:paraId="02E82254" w14:textId="77777777">
        <w:trPr>
          <w:jc w:val="center"/>
        </w:trPr>
        <w:tc>
          <w:tcPr>
            <w:tcW w:w="1414" w:type="pct"/>
            <w:tcBorders>
              <w:top w:val="nil"/>
              <w:left w:val="nil"/>
              <w:bottom w:val="nil"/>
              <w:right w:val="nil"/>
              <w:tl2br w:val="nil"/>
              <w:tr2bl w:val="nil"/>
            </w:tcBorders>
          </w:tcPr>
          <w:p w14:paraId="3E6E7A85" w14:textId="77777777" w:rsidR="008A6818" w:rsidRDefault="006F09A8">
            <w:pPr>
              <w:widowControl/>
              <w:jc w:val="center"/>
              <w:rPr>
                <w:rFonts w:ascii="Arial" w:eastAsia="SimSun" w:hAnsi="Arial" w:cs="Arial"/>
                <w:sz w:val="20"/>
                <w:szCs w:val="20"/>
              </w:rPr>
            </w:pPr>
            <w:r>
              <w:rPr>
                <w:rFonts w:ascii="Arial" w:eastAsia="SimSun" w:hAnsi="Arial" w:cs="Arial"/>
                <w:i/>
                <w:sz w:val="20"/>
                <w:szCs w:val="20"/>
              </w:rPr>
              <w:t>N</w:t>
            </w:r>
          </w:p>
        </w:tc>
        <w:tc>
          <w:tcPr>
            <w:tcW w:w="842" w:type="pct"/>
            <w:tcBorders>
              <w:top w:val="nil"/>
              <w:left w:val="nil"/>
              <w:bottom w:val="nil"/>
              <w:right w:val="nil"/>
              <w:tl2br w:val="nil"/>
              <w:tr2bl w:val="nil"/>
            </w:tcBorders>
          </w:tcPr>
          <w:p w14:paraId="2F5F0F9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842" w:type="pct"/>
            <w:tcBorders>
              <w:top w:val="nil"/>
              <w:left w:val="nil"/>
              <w:bottom w:val="nil"/>
              <w:right w:val="nil"/>
              <w:tl2br w:val="nil"/>
              <w:tr2bl w:val="nil"/>
            </w:tcBorders>
          </w:tcPr>
          <w:p w14:paraId="6CE5F47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1043" w:type="pct"/>
            <w:tcBorders>
              <w:top w:val="nil"/>
              <w:left w:val="nil"/>
              <w:bottom w:val="nil"/>
              <w:right w:val="nil"/>
              <w:tl2br w:val="nil"/>
              <w:tr2bl w:val="nil"/>
            </w:tcBorders>
          </w:tcPr>
          <w:p w14:paraId="4CDF4BB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286</w:t>
            </w:r>
          </w:p>
        </w:tc>
        <w:tc>
          <w:tcPr>
            <w:tcW w:w="856" w:type="pct"/>
            <w:tcBorders>
              <w:top w:val="nil"/>
              <w:left w:val="nil"/>
              <w:bottom w:val="nil"/>
              <w:right w:val="nil"/>
              <w:tl2br w:val="nil"/>
              <w:tr2bl w:val="nil"/>
            </w:tcBorders>
          </w:tcPr>
          <w:p w14:paraId="2D67D1C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r>
      <w:tr w:rsidR="008A6818" w14:paraId="0D7525A1" w14:textId="77777777">
        <w:trPr>
          <w:jc w:val="center"/>
        </w:trPr>
        <w:tc>
          <w:tcPr>
            <w:tcW w:w="1414" w:type="pct"/>
            <w:tcBorders>
              <w:top w:val="nil"/>
              <w:left w:val="nil"/>
              <w:bottom w:val="single" w:sz="4" w:space="0" w:color="auto"/>
              <w:right w:val="nil"/>
              <w:tl2br w:val="nil"/>
              <w:tr2bl w:val="nil"/>
            </w:tcBorders>
          </w:tcPr>
          <w:p w14:paraId="1E79B23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842" w:type="pct"/>
            <w:tcBorders>
              <w:top w:val="nil"/>
              <w:left w:val="nil"/>
              <w:bottom w:val="single" w:sz="4" w:space="0" w:color="auto"/>
              <w:right w:val="nil"/>
              <w:tl2br w:val="nil"/>
              <w:tr2bl w:val="nil"/>
            </w:tcBorders>
          </w:tcPr>
          <w:p w14:paraId="3DB7406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0.974</w:t>
            </w:r>
          </w:p>
        </w:tc>
        <w:tc>
          <w:tcPr>
            <w:tcW w:w="842" w:type="pct"/>
            <w:tcBorders>
              <w:top w:val="nil"/>
              <w:left w:val="nil"/>
              <w:bottom w:val="single" w:sz="4" w:space="0" w:color="auto"/>
              <w:right w:val="nil"/>
              <w:tl2br w:val="nil"/>
              <w:tr2bl w:val="nil"/>
            </w:tcBorders>
          </w:tcPr>
          <w:p w14:paraId="3A2D838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0.975</w:t>
            </w:r>
          </w:p>
        </w:tc>
        <w:tc>
          <w:tcPr>
            <w:tcW w:w="1043" w:type="pct"/>
            <w:tcBorders>
              <w:top w:val="nil"/>
              <w:left w:val="nil"/>
              <w:bottom w:val="single" w:sz="4" w:space="0" w:color="auto"/>
              <w:right w:val="nil"/>
              <w:tl2br w:val="nil"/>
              <w:tr2bl w:val="nil"/>
            </w:tcBorders>
          </w:tcPr>
          <w:p w14:paraId="7F1BDE6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0.975</w:t>
            </w:r>
          </w:p>
        </w:tc>
        <w:tc>
          <w:tcPr>
            <w:tcW w:w="856" w:type="pct"/>
            <w:tcBorders>
              <w:top w:val="nil"/>
              <w:left w:val="nil"/>
              <w:bottom w:val="single" w:sz="4" w:space="0" w:color="auto"/>
              <w:right w:val="nil"/>
              <w:tl2br w:val="nil"/>
              <w:tr2bl w:val="nil"/>
            </w:tcBorders>
          </w:tcPr>
          <w:p w14:paraId="6B2F379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0.975</w:t>
            </w:r>
          </w:p>
        </w:tc>
      </w:tr>
    </w:tbl>
    <w:p w14:paraId="62314FC0" w14:textId="77777777" w:rsidR="008A6818" w:rsidRDefault="008A6818">
      <w:pPr>
        <w:ind w:firstLine="283"/>
        <w:jc w:val="center"/>
        <w:rPr>
          <w:rFonts w:ascii="Times New Roman" w:eastAsia="Times New Roman" w:hAnsi="Times New Roman" w:cs="Times New Roman"/>
          <w:color w:val="000000"/>
          <w:kern w:val="0"/>
          <w:sz w:val="24"/>
        </w:rPr>
      </w:pPr>
    </w:p>
    <w:p w14:paraId="18CD76C8" w14:textId="77777777" w:rsidR="008A6818" w:rsidRDefault="006F09A8">
      <w:pPr>
        <w:pStyle w:val="Body"/>
        <w:widowControl/>
        <w:spacing w:after="0"/>
        <w:rPr>
          <w:rFonts w:ascii="Arial" w:eastAsia="Times New Roman" w:hAnsi="Arial" w:cs="Arial"/>
          <w:i/>
          <w:kern w:val="0"/>
          <w:sz w:val="20"/>
          <w:szCs w:val="20"/>
        </w:rPr>
      </w:pPr>
      <w:r>
        <w:rPr>
          <w:rFonts w:ascii="Arial" w:eastAsia="Times New Roman" w:hAnsi="Arial" w:cs="Arial" w:hint="eastAsia"/>
          <w:i/>
          <w:kern w:val="0"/>
          <w:sz w:val="20"/>
          <w:szCs w:val="20"/>
        </w:rPr>
        <w:t xml:space="preserve">5.793 </w:t>
      </w:r>
      <w:r>
        <w:rPr>
          <w:rFonts w:ascii="Arial" w:eastAsia="Times New Roman" w:hAnsi="Arial" w:cs="Arial"/>
          <w:i/>
          <w:kern w:val="0"/>
          <w:sz w:val="20"/>
          <w:szCs w:val="20"/>
        </w:rPr>
        <w:t>Quantile regression</w:t>
      </w:r>
    </w:p>
    <w:p w14:paraId="1D529E11"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In order to thoroughly investigate the asymmetric effects of digital inclusive finance (DIF), this study performed regression analysis at the 25%, 50%, and 75% quartiles. The regression results are displayed in Table 13. The findings indicate that DIF is significantly positively correlated at all quartiles, which aligns with the baseline results.</w:t>
      </w:r>
    </w:p>
    <w:p w14:paraId="0586A9A0" w14:textId="77777777" w:rsidR="008A6818" w:rsidRDefault="006F09A8">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b/>
          <w:bCs/>
          <w:kern w:val="0"/>
          <w:sz w:val="20"/>
          <w:szCs w:val="22"/>
        </w:rPr>
        <w:t>Table</w:t>
      </w:r>
      <w:r>
        <w:rPr>
          <w:rFonts w:ascii="Arial" w:eastAsia="Times New Roman" w:hAnsi="Arial" w:cs="Arial" w:hint="eastAsia"/>
          <w:b/>
          <w:bCs/>
          <w:kern w:val="0"/>
          <w:sz w:val="20"/>
          <w:szCs w:val="22"/>
        </w:rPr>
        <w:t xml:space="preserve"> </w:t>
      </w:r>
      <w:proofErr w:type="gramStart"/>
      <w:r>
        <w:rPr>
          <w:rFonts w:ascii="Arial" w:eastAsia="Times New Roman" w:hAnsi="Arial" w:cs="Arial" w:hint="eastAsia"/>
          <w:b/>
          <w:bCs/>
          <w:kern w:val="0"/>
          <w:sz w:val="20"/>
          <w:szCs w:val="22"/>
        </w:rPr>
        <w:t>13.</w:t>
      </w:r>
      <w:r>
        <w:rPr>
          <w:rFonts w:ascii="Arial" w:eastAsia="Times New Roman" w:hAnsi="Arial" w:cs="Arial"/>
          <w:b/>
          <w:bCs/>
          <w:kern w:val="0"/>
          <w:sz w:val="20"/>
          <w:szCs w:val="22"/>
        </w:rPr>
        <w:t>Quantile</w:t>
      </w:r>
      <w:proofErr w:type="gramEnd"/>
      <w:r>
        <w:rPr>
          <w:rFonts w:ascii="Arial" w:eastAsia="Times New Roman" w:hAnsi="Arial" w:cs="Arial"/>
          <w:b/>
          <w:bCs/>
          <w:kern w:val="0"/>
          <w:sz w:val="20"/>
          <w:szCs w:val="22"/>
        </w:rPr>
        <w:t xml:space="preserve"> Regression</w:t>
      </w:r>
    </w:p>
    <w:tbl>
      <w:tblPr>
        <w:tblW w:w="4998" w:type="pct"/>
        <w:jc w:val="center"/>
        <w:tblLook w:val="04A0" w:firstRow="1" w:lastRow="0" w:firstColumn="1" w:lastColumn="0" w:noHBand="0" w:noVBand="1"/>
      </w:tblPr>
      <w:tblGrid>
        <w:gridCol w:w="2857"/>
        <w:gridCol w:w="2004"/>
        <w:gridCol w:w="1853"/>
        <w:gridCol w:w="2003"/>
      </w:tblGrid>
      <w:tr w:rsidR="008A6818" w14:paraId="5857CEA6" w14:textId="77777777">
        <w:trPr>
          <w:jc w:val="center"/>
        </w:trPr>
        <w:tc>
          <w:tcPr>
            <w:tcW w:w="1637" w:type="pct"/>
            <w:tcBorders>
              <w:top w:val="single" w:sz="4" w:space="0" w:color="auto"/>
              <w:left w:val="nil"/>
              <w:bottom w:val="nil"/>
              <w:right w:val="nil"/>
              <w:tl2br w:val="nil"/>
              <w:tr2bl w:val="nil"/>
            </w:tcBorders>
          </w:tcPr>
          <w:p w14:paraId="1A26227D" w14:textId="77777777" w:rsidR="008A6818" w:rsidRDefault="008A6818">
            <w:pPr>
              <w:widowControl/>
              <w:jc w:val="center"/>
              <w:rPr>
                <w:rFonts w:ascii="Arial" w:eastAsia="SimSun" w:hAnsi="Arial" w:cs="Arial"/>
                <w:sz w:val="20"/>
                <w:szCs w:val="20"/>
              </w:rPr>
            </w:pPr>
          </w:p>
        </w:tc>
        <w:tc>
          <w:tcPr>
            <w:tcW w:w="1149" w:type="pct"/>
            <w:tcBorders>
              <w:top w:val="single" w:sz="4" w:space="0" w:color="auto"/>
              <w:left w:val="nil"/>
              <w:bottom w:val="nil"/>
              <w:right w:val="nil"/>
              <w:tl2br w:val="nil"/>
              <w:tr2bl w:val="nil"/>
            </w:tcBorders>
          </w:tcPr>
          <w:p w14:paraId="4405D43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1063" w:type="pct"/>
            <w:tcBorders>
              <w:top w:val="single" w:sz="4" w:space="0" w:color="auto"/>
              <w:left w:val="nil"/>
              <w:bottom w:val="nil"/>
              <w:right w:val="nil"/>
              <w:tl2br w:val="nil"/>
              <w:tr2bl w:val="nil"/>
            </w:tcBorders>
          </w:tcPr>
          <w:p w14:paraId="2EAA8A9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c>
          <w:tcPr>
            <w:tcW w:w="1149" w:type="pct"/>
            <w:tcBorders>
              <w:top w:val="single" w:sz="4" w:space="0" w:color="auto"/>
              <w:left w:val="nil"/>
              <w:bottom w:val="nil"/>
              <w:right w:val="nil"/>
              <w:tl2br w:val="nil"/>
              <w:tr2bl w:val="nil"/>
            </w:tcBorders>
          </w:tcPr>
          <w:p w14:paraId="5F94539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w:t>
            </w:r>
          </w:p>
        </w:tc>
      </w:tr>
      <w:tr w:rsidR="008A6818" w14:paraId="49E42EA8" w14:textId="77777777">
        <w:trPr>
          <w:jc w:val="center"/>
        </w:trPr>
        <w:tc>
          <w:tcPr>
            <w:tcW w:w="1637" w:type="pct"/>
            <w:tcBorders>
              <w:top w:val="nil"/>
              <w:left w:val="nil"/>
              <w:bottom w:val="nil"/>
              <w:right w:val="nil"/>
              <w:tl2br w:val="nil"/>
              <w:tr2bl w:val="nil"/>
            </w:tcBorders>
          </w:tcPr>
          <w:p w14:paraId="3B9FADBE" w14:textId="77777777" w:rsidR="008A6818" w:rsidRDefault="008A6818">
            <w:pPr>
              <w:widowControl/>
              <w:jc w:val="center"/>
              <w:rPr>
                <w:rFonts w:ascii="Arial" w:eastAsia="SimSun" w:hAnsi="Arial" w:cs="Arial"/>
                <w:sz w:val="20"/>
                <w:szCs w:val="20"/>
              </w:rPr>
            </w:pPr>
          </w:p>
        </w:tc>
        <w:tc>
          <w:tcPr>
            <w:tcW w:w="1149" w:type="pct"/>
            <w:tcBorders>
              <w:top w:val="nil"/>
              <w:left w:val="nil"/>
              <w:bottom w:val="nil"/>
              <w:right w:val="nil"/>
              <w:tl2br w:val="nil"/>
              <w:tr2bl w:val="nil"/>
            </w:tcBorders>
          </w:tcPr>
          <w:p w14:paraId="77D91A0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Q25</w:t>
            </w:r>
          </w:p>
        </w:tc>
        <w:tc>
          <w:tcPr>
            <w:tcW w:w="1063" w:type="pct"/>
            <w:tcBorders>
              <w:top w:val="nil"/>
              <w:left w:val="nil"/>
              <w:bottom w:val="nil"/>
              <w:right w:val="nil"/>
              <w:tl2br w:val="nil"/>
              <w:tr2bl w:val="nil"/>
            </w:tcBorders>
          </w:tcPr>
          <w:p w14:paraId="5EC86DB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Q50</w:t>
            </w:r>
          </w:p>
        </w:tc>
        <w:tc>
          <w:tcPr>
            <w:tcW w:w="1149" w:type="pct"/>
            <w:tcBorders>
              <w:top w:val="nil"/>
              <w:left w:val="nil"/>
              <w:bottom w:val="nil"/>
              <w:right w:val="nil"/>
              <w:tl2br w:val="nil"/>
              <w:tr2bl w:val="nil"/>
            </w:tcBorders>
          </w:tcPr>
          <w:p w14:paraId="4A26B46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Q75</w:t>
            </w:r>
          </w:p>
        </w:tc>
      </w:tr>
      <w:tr w:rsidR="008A6818" w14:paraId="671C0E66" w14:textId="77777777">
        <w:trPr>
          <w:jc w:val="center"/>
        </w:trPr>
        <w:tc>
          <w:tcPr>
            <w:tcW w:w="1637" w:type="pct"/>
            <w:tcBorders>
              <w:top w:val="single" w:sz="4" w:space="0" w:color="auto"/>
              <w:left w:val="nil"/>
              <w:bottom w:val="nil"/>
              <w:right w:val="nil"/>
              <w:tl2br w:val="nil"/>
              <w:tr2bl w:val="nil"/>
            </w:tcBorders>
          </w:tcPr>
          <w:p w14:paraId="51DECF4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DIF</w:t>
            </w:r>
          </w:p>
        </w:tc>
        <w:tc>
          <w:tcPr>
            <w:tcW w:w="1149" w:type="pct"/>
            <w:tcBorders>
              <w:top w:val="single" w:sz="4" w:space="0" w:color="auto"/>
              <w:left w:val="nil"/>
              <w:bottom w:val="nil"/>
              <w:right w:val="nil"/>
              <w:tl2br w:val="nil"/>
              <w:tr2bl w:val="nil"/>
            </w:tcBorders>
          </w:tcPr>
          <w:p w14:paraId="6BC3A8D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0.047</w:t>
            </w:r>
            <w:r>
              <w:rPr>
                <w:rFonts w:ascii="Arial" w:eastAsia="SimSun" w:hAnsi="Arial" w:cs="Arial"/>
                <w:sz w:val="20"/>
                <w:szCs w:val="20"/>
                <w:vertAlign w:val="superscript"/>
              </w:rPr>
              <w:t>***</w:t>
            </w:r>
          </w:p>
        </w:tc>
        <w:tc>
          <w:tcPr>
            <w:tcW w:w="1063" w:type="pct"/>
            <w:tcBorders>
              <w:top w:val="single" w:sz="4" w:space="0" w:color="auto"/>
              <w:left w:val="nil"/>
              <w:bottom w:val="nil"/>
              <w:right w:val="nil"/>
              <w:tl2br w:val="nil"/>
              <w:tr2bl w:val="nil"/>
            </w:tcBorders>
          </w:tcPr>
          <w:p w14:paraId="4C323C1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0.064</w:t>
            </w:r>
            <w:r>
              <w:rPr>
                <w:rFonts w:ascii="Arial" w:eastAsia="SimSun" w:hAnsi="Arial" w:cs="Arial"/>
                <w:sz w:val="20"/>
                <w:szCs w:val="20"/>
                <w:vertAlign w:val="superscript"/>
              </w:rPr>
              <w:t>**</w:t>
            </w:r>
          </w:p>
        </w:tc>
        <w:tc>
          <w:tcPr>
            <w:tcW w:w="1149" w:type="pct"/>
            <w:tcBorders>
              <w:top w:val="single" w:sz="4" w:space="0" w:color="auto"/>
              <w:left w:val="nil"/>
              <w:bottom w:val="nil"/>
              <w:right w:val="nil"/>
              <w:tl2br w:val="nil"/>
              <w:tr2bl w:val="nil"/>
            </w:tcBorders>
          </w:tcPr>
          <w:p w14:paraId="3E3735E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0.038</w:t>
            </w:r>
            <w:r>
              <w:rPr>
                <w:rFonts w:ascii="Arial" w:eastAsia="SimSun" w:hAnsi="Arial" w:cs="Arial"/>
                <w:sz w:val="20"/>
                <w:szCs w:val="20"/>
                <w:vertAlign w:val="superscript"/>
              </w:rPr>
              <w:t>**</w:t>
            </w:r>
          </w:p>
        </w:tc>
      </w:tr>
      <w:tr w:rsidR="008A6818" w14:paraId="442532AB" w14:textId="77777777">
        <w:trPr>
          <w:jc w:val="center"/>
        </w:trPr>
        <w:tc>
          <w:tcPr>
            <w:tcW w:w="1637" w:type="pct"/>
            <w:tcBorders>
              <w:top w:val="nil"/>
              <w:left w:val="nil"/>
              <w:bottom w:val="nil"/>
              <w:right w:val="nil"/>
              <w:tl2br w:val="nil"/>
              <w:tr2bl w:val="nil"/>
            </w:tcBorders>
          </w:tcPr>
          <w:p w14:paraId="3A614854" w14:textId="77777777" w:rsidR="008A6818" w:rsidRDefault="008A6818">
            <w:pPr>
              <w:widowControl/>
              <w:jc w:val="center"/>
              <w:rPr>
                <w:rFonts w:ascii="Arial" w:eastAsia="SimSun" w:hAnsi="Arial" w:cs="Arial"/>
                <w:sz w:val="20"/>
                <w:szCs w:val="20"/>
              </w:rPr>
            </w:pPr>
          </w:p>
        </w:tc>
        <w:tc>
          <w:tcPr>
            <w:tcW w:w="1149" w:type="pct"/>
            <w:tcBorders>
              <w:top w:val="nil"/>
              <w:left w:val="nil"/>
              <w:bottom w:val="nil"/>
              <w:right w:val="nil"/>
              <w:tl2br w:val="nil"/>
              <w:tr2bl w:val="nil"/>
            </w:tcBorders>
          </w:tcPr>
          <w:p w14:paraId="4120A03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(0.013)</w:t>
            </w:r>
          </w:p>
        </w:tc>
        <w:tc>
          <w:tcPr>
            <w:tcW w:w="1063" w:type="pct"/>
            <w:tcBorders>
              <w:top w:val="nil"/>
              <w:left w:val="nil"/>
              <w:bottom w:val="nil"/>
              <w:right w:val="nil"/>
              <w:tl2br w:val="nil"/>
              <w:tr2bl w:val="nil"/>
            </w:tcBorders>
          </w:tcPr>
          <w:p w14:paraId="1BAF7F2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(0.031)</w:t>
            </w:r>
          </w:p>
        </w:tc>
        <w:tc>
          <w:tcPr>
            <w:tcW w:w="1149" w:type="pct"/>
            <w:tcBorders>
              <w:top w:val="nil"/>
              <w:left w:val="nil"/>
              <w:bottom w:val="nil"/>
              <w:right w:val="nil"/>
              <w:tl2br w:val="nil"/>
              <w:tr2bl w:val="nil"/>
            </w:tcBorders>
          </w:tcPr>
          <w:p w14:paraId="36ADC9D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(0.018)</w:t>
            </w:r>
          </w:p>
        </w:tc>
      </w:tr>
      <w:tr w:rsidR="008A6818" w14:paraId="5EDA5E2B" w14:textId="77777777">
        <w:trPr>
          <w:jc w:val="center"/>
        </w:trPr>
        <w:tc>
          <w:tcPr>
            <w:tcW w:w="1637" w:type="pct"/>
            <w:tcBorders>
              <w:top w:val="nil"/>
              <w:left w:val="nil"/>
              <w:bottom w:val="nil"/>
              <w:right w:val="nil"/>
              <w:tl2br w:val="nil"/>
              <w:tr2bl w:val="nil"/>
            </w:tcBorders>
          </w:tcPr>
          <w:p w14:paraId="6215A3B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Control</w:t>
            </w:r>
          </w:p>
        </w:tc>
        <w:tc>
          <w:tcPr>
            <w:tcW w:w="1149" w:type="pct"/>
            <w:tcBorders>
              <w:top w:val="nil"/>
              <w:left w:val="nil"/>
              <w:bottom w:val="nil"/>
              <w:right w:val="nil"/>
              <w:tl2br w:val="nil"/>
              <w:tr2bl w:val="nil"/>
            </w:tcBorders>
          </w:tcPr>
          <w:p w14:paraId="7337466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063" w:type="pct"/>
            <w:tcBorders>
              <w:top w:val="nil"/>
              <w:left w:val="nil"/>
              <w:bottom w:val="nil"/>
              <w:right w:val="nil"/>
              <w:tl2br w:val="nil"/>
              <w:tr2bl w:val="nil"/>
            </w:tcBorders>
          </w:tcPr>
          <w:p w14:paraId="2A95A95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149" w:type="pct"/>
            <w:tcBorders>
              <w:top w:val="nil"/>
              <w:left w:val="nil"/>
              <w:bottom w:val="nil"/>
              <w:right w:val="nil"/>
              <w:tl2br w:val="nil"/>
              <w:tr2bl w:val="nil"/>
            </w:tcBorders>
          </w:tcPr>
          <w:p w14:paraId="4A8EAEF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40B18EAD" w14:textId="77777777">
        <w:trPr>
          <w:jc w:val="center"/>
        </w:trPr>
        <w:tc>
          <w:tcPr>
            <w:tcW w:w="1637" w:type="pct"/>
            <w:tcBorders>
              <w:top w:val="nil"/>
              <w:left w:val="nil"/>
              <w:bottom w:val="nil"/>
              <w:right w:val="nil"/>
              <w:tl2br w:val="nil"/>
              <w:tr2bl w:val="nil"/>
            </w:tcBorders>
          </w:tcPr>
          <w:p w14:paraId="7A5B72C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1149" w:type="pct"/>
            <w:tcBorders>
              <w:top w:val="nil"/>
              <w:left w:val="nil"/>
              <w:bottom w:val="nil"/>
              <w:right w:val="nil"/>
              <w:tl2br w:val="nil"/>
              <w:tr2bl w:val="nil"/>
            </w:tcBorders>
          </w:tcPr>
          <w:p w14:paraId="21504B3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063" w:type="pct"/>
            <w:tcBorders>
              <w:top w:val="nil"/>
              <w:left w:val="nil"/>
              <w:bottom w:val="nil"/>
              <w:right w:val="nil"/>
              <w:tl2br w:val="nil"/>
              <w:tr2bl w:val="nil"/>
            </w:tcBorders>
          </w:tcPr>
          <w:p w14:paraId="2062328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149" w:type="pct"/>
            <w:tcBorders>
              <w:top w:val="nil"/>
              <w:left w:val="nil"/>
              <w:bottom w:val="nil"/>
              <w:right w:val="nil"/>
              <w:tl2br w:val="nil"/>
              <w:tr2bl w:val="nil"/>
            </w:tcBorders>
          </w:tcPr>
          <w:p w14:paraId="723A468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02CA0360" w14:textId="77777777">
        <w:trPr>
          <w:jc w:val="center"/>
        </w:trPr>
        <w:tc>
          <w:tcPr>
            <w:tcW w:w="1637" w:type="pct"/>
            <w:tcBorders>
              <w:top w:val="nil"/>
              <w:left w:val="nil"/>
              <w:bottom w:val="nil"/>
              <w:right w:val="nil"/>
              <w:tl2br w:val="nil"/>
              <w:tr2bl w:val="nil"/>
            </w:tcBorders>
          </w:tcPr>
          <w:p w14:paraId="76BB5BA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1149" w:type="pct"/>
            <w:tcBorders>
              <w:top w:val="nil"/>
              <w:left w:val="nil"/>
              <w:bottom w:val="nil"/>
              <w:right w:val="nil"/>
              <w:tl2br w:val="nil"/>
              <w:tr2bl w:val="nil"/>
            </w:tcBorders>
          </w:tcPr>
          <w:p w14:paraId="0CB75F6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063" w:type="pct"/>
            <w:tcBorders>
              <w:top w:val="nil"/>
              <w:left w:val="nil"/>
              <w:bottom w:val="nil"/>
              <w:right w:val="nil"/>
              <w:tl2br w:val="nil"/>
              <w:tr2bl w:val="nil"/>
            </w:tcBorders>
          </w:tcPr>
          <w:p w14:paraId="71D4789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1149" w:type="pct"/>
            <w:tcBorders>
              <w:top w:val="nil"/>
              <w:left w:val="nil"/>
              <w:bottom w:val="nil"/>
              <w:right w:val="nil"/>
              <w:tl2br w:val="nil"/>
              <w:tr2bl w:val="nil"/>
            </w:tcBorders>
          </w:tcPr>
          <w:p w14:paraId="7F23283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760C4192" w14:textId="77777777">
        <w:trPr>
          <w:jc w:val="center"/>
        </w:trPr>
        <w:tc>
          <w:tcPr>
            <w:tcW w:w="1637" w:type="pct"/>
            <w:tcBorders>
              <w:top w:val="nil"/>
              <w:left w:val="nil"/>
              <w:bottom w:val="nil"/>
              <w:right w:val="nil"/>
              <w:tl2br w:val="nil"/>
              <w:tr2bl w:val="nil"/>
            </w:tcBorders>
          </w:tcPr>
          <w:p w14:paraId="1AF01B1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_cons</w:t>
            </w:r>
          </w:p>
        </w:tc>
        <w:tc>
          <w:tcPr>
            <w:tcW w:w="1149" w:type="pct"/>
            <w:tcBorders>
              <w:top w:val="nil"/>
              <w:left w:val="nil"/>
              <w:bottom w:val="nil"/>
              <w:right w:val="nil"/>
              <w:tl2br w:val="nil"/>
              <w:tr2bl w:val="nil"/>
            </w:tcBorders>
          </w:tcPr>
          <w:p w14:paraId="084B46E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0.211</w:t>
            </w:r>
            <w:r>
              <w:rPr>
                <w:rFonts w:ascii="Arial" w:eastAsia="SimSun" w:hAnsi="Arial" w:cs="Arial"/>
                <w:sz w:val="20"/>
                <w:szCs w:val="20"/>
                <w:vertAlign w:val="superscript"/>
              </w:rPr>
              <w:t>***</w:t>
            </w:r>
          </w:p>
        </w:tc>
        <w:tc>
          <w:tcPr>
            <w:tcW w:w="1063" w:type="pct"/>
            <w:tcBorders>
              <w:top w:val="nil"/>
              <w:left w:val="nil"/>
              <w:bottom w:val="nil"/>
              <w:right w:val="nil"/>
              <w:tl2br w:val="nil"/>
              <w:tr2bl w:val="nil"/>
            </w:tcBorders>
          </w:tcPr>
          <w:p w14:paraId="4AECC43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0.279</w:t>
            </w:r>
            <w:r>
              <w:rPr>
                <w:rFonts w:ascii="Arial" w:eastAsia="SimSun" w:hAnsi="Arial" w:cs="Arial"/>
                <w:sz w:val="20"/>
                <w:szCs w:val="20"/>
                <w:vertAlign w:val="superscript"/>
              </w:rPr>
              <w:t>*</w:t>
            </w:r>
          </w:p>
        </w:tc>
        <w:tc>
          <w:tcPr>
            <w:tcW w:w="1149" w:type="pct"/>
            <w:tcBorders>
              <w:top w:val="nil"/>
              <w:left w:val="nil"/>
              <w:bottom w:val="nil"/>
              <w:right w:val="nil"/>
              <w:tl2br w:val="nil"/>
              <w:tr2bl w:val="nil"/>
            </w:tcBorders>
          </w:tcPr>
          <w:p w14:paraId="7830752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0.281</w:t>
            </w:r>
            <w:r>
              <w:rPr>
                <w:rFonts w:ascii="Arial" w:eastAsia="SimSun" w:hAnsi="Arial" w:cs="Arial"/>
                <w:sz w:val="20"/>
                <w:szCs w:val="20"/>
                <w:vertAlign w:val="superscript"/>
              </w:rPr>
              <w:t>***</w:t>
            </w:r>
          </w:p>
        </w:tc>
      </w:tr>
      <w:tr w:rsidR="008A6818" w14:paraId="578B63F4" w14:textId="77777777">
        <w:trPr>
          <w:jc w:val="center"/>
        </w:trPr>
        <w:tc>
          <w:tcPr>
            <w:tcW w:w="1637" w:type="pct"/>
            <w:tcBorders>
              <w:top w:val="nil"/>
              <w:left w:val="nil"/>
              <w:bottom w:val="nil"/>
              <w:right w:val="nil"/>
              <w:tl2br w:val="nil"/>
              <w:tr2bl w:val="nil"/>
            </w:tcBorders>
          </w:tcPr>
          <w:p w14:paraId="4F3C728D" w14:textId="77777777" w:rsidR="008A6818" w:rsidRDefault="008A6818">
            <w:pPr>
              <w:widowControl/>
              <w:jc w:val="center"/>
              <w:rPr>
                <w:rFonts w:ascii="Arial" w:eastAsia="SimSun" w:hAnsi="Arial" w:cs="Arial"/>
                <w:sz w:val="20"/>
                <w:szCs w:val="20"/>
              </w:rPr>
            </w:pPr>
          </w:p>
        </w:tc>
        <w:tc>
          <w:tcPr>
            <w:tcW w:w="1149" w:type="pct"/>
            <w:tcBorders>
              <w:top w:val="nil"/>
              <w:left w:val="nil"/>
              <w:bottom w:val="nil"/>
              <w:right w:val="nil"/>
              <w:tl2br w:val="nil"/>
              <w:tr2bl w:val="nil"/>
            </w:tcBorders>
          </w:tcPr>
          <w:p w14:paraId="5D03767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(0.064)</w:t>
            </w:r>
          </w:p>
        </w:tc>
        <w:tc>
          <w:tcPr>
            <w:tcW w:w="1063" w:type="pct"/>
            <w:tcBorders>
              <w:top w:val="nil"/>
              <w:left w:val="nil"/>
              <w:bottom w:val="nil"/>
              <w:right w:val="nil"/>
              <w:tl2br w:val="nil"/>
              <w:tr2bl w:val="nil"/>
            </w:tcBorders>
          </w:tcPr>
          <w:p w14:paraId="68E3CA7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(0.151)</w:t>
            </w:r>
          </w:p>
        </w:tc>
        <w:tc>
          <w:tcPr>
            <w:tcW w:w="1149" w:type="pct"/>
            <w:tcBorders>
              <w:top w:val="nil"/>
              <w:left w:val="nil"/>
              <w:bottom w:val="nil"/>
              <w:right w:val="nil"/>
              <w:tl2br w:val="nil"/>
              <w:tr2bl w:val="nil"/>
            </w:tcBorders>
          </w:tcPr>
          <w:p w14:paraId="05DBAD1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(0.086)</w:t>
            </w:r>
          </w:p>
        </w:tc>
      </w:tr>
      <w:tr w:rsidR="008A6818" w14:paraId="71331495" w14:textId="77777777">
        <w:trPr>
          <w:jc w:val="center"/>
        </w:trPr>
        <w:tc>
          <w:tcPr>
            <w:tcW w:w="1637" w:type="pct"/>
            <w:tcBorders>
              <w:top w:val="nil"/>
              <w:left w:val="nil"/>
              <w:bottom w:val="single" w:sz="4" w:space="0" w:color="auto"/>
              <w:right w:val="nil"/>
              <w:tl2br w:val="nil"/>
              <w:tr2bl w:val="nil"/>
            </w:tcBorders>
          </w:tcPr>
          <w:p w14:paraId="19866E5F" w14:textId="77777777" w:rsidR="008A6818" w:rsidRDefault="006F09A8">
            <w:pPr>
              <w:widowControl/>
              <w:jc w:val="center"/>
              <w:rPr>
                <w:rFonts w:ascii="Arial" w:eastAsia="SimSun" w:hAnsi="Arial" w:cs="Arial"/>
                <w:sz w:val="20"/>
                <w:szCs w:val="20"/>
              </w:rPr>
            </w:pPr>
            <w:r>
              <w:rPr>
                <w:rFonts w:ascii="Arial" w:eastAsia="SimSun" w:hAnsi="Arial" w:cs="Arial"/>
                <w:i/>
                <w:sz w:val="20"/>
                <w:szCs w:val="20"/>
              </w:rPr>
              <w:t>N</w:t>
            </w:r>
          </w:p>
        </w:tc>
        <w:tc>
          <w:tcPr>
            <w:tcW w:w="1149" w:type="pct"/>
            <w:tcBorders>
              <w:top w:val="nil"/>
              <w:left w:val="nil"/>
              <w:bottom w:val="single" w:sz="4" w:space="0" w:color="auto"/>
              <w:right w:val="nil"/>
              <w:tl2br w:val="nil"/>
              <w:tr2bl w:val="nil"/>
            </w:tcBorders>
          </w:tcPr>
          <w:p w14:paraId="5544E71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1063" w:type="pct"/>
            <w:tcBorders>
              <w:top w:val="nil"/>
              <w:left w:val="nil"/>
              <w:bottom w:val="single" w:sz="4" w:space="0" w:color="auto"/>
              <w:right w:val="nil"/>
              <w:tl2br w:val="nil"/>
              <w:tr2bl w:val="nil"/>
            </w:tcBorders>
          </w:tcPr>
          <w:p w14:paraId="4F630AA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1149" w:type="pct"/>
            <w:tcBorders>
              <w:top w:val="nil"/>
              <w:left w:val="nil"/>
              <w:bottom w:val="single" w:sz="4" w:space="0" w:color="auto"/>
              <w:right w:val="nil"/>
              <w:tl2br w:val="nil"/>
              <w:tr2bl w:val="nil"/>
            </w:tcBorders>
          </w:tcPr>
          <w:p w14:paraId="259C1DE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r>
    </w:tbl>
    <w:p w14:paraId="4FA97BC8" w14:textId="77777777" w:rsidR="008A6818" w:rsidRDefault="008A6818">
      <w:pPr>
        <w:rPr>
          <w:rFonts w:ascii="Arial" w:eastAsia="Times New Roman" w:hAnsi="Arial" w:cs="Arial"/>
          <w:b/>
          <w:kern w:val="0"/>
          <w:sz w:val="20"/>
          <w:szCs w:val="20"/>
          <w:u w:val="single"/>
        </w:rPr>
      </w:pPr>
    </w:p>
    <w:p w14:paraId="33FE97FA" w14:textId="77777777" w:rsidR="008A6818" w:rsidRDefault="006F09A8">
      <w:pPr>
        <w:rPr>
          <w:rFonts w:ascii="Arial" w:eastAsia="Times New Roman" w:hAnsi="Arial" w:cs="Arial"/>
          <w:b/>
          <w:kern w:val="0"/>
          <w:sz w:val="20"/>
          <w:szCs w:val="20"/>
          <w:u w:val="single"/>
        </w:rPr>
      </w:pPr>
      <w:r>
        <w:rPr>
          <w:rFonts w:ascii="Arial" w:eastAsia="Times New Roman" w:hAnsi="Arial" w:cs="Arial" w:hint="eastAsia"/>
          <w:b/>
          <w:kern w:val="0"/>
          <w:sz w:val="20"/>
          <w:szCs w:val="20"/>
          <w:u w:val="single"/>
        </w:rPr>
        <w:t xml:space="preserve">5.8 </w:t>
      </w:r>
      <w:r>
        <w:rPr>
          <w:rFonts w:ascii="Arial" w:eastAsia="Times New Roman" w:hAnsi="Arial" w:cs="Arial"/>
          <w:b/>
          <w:kern w:val="0"/>
          <w:sz w:val="20"/>
          <w:szCs w:val="20"/>
          <w:u w:val="single"/>
        </w:rPr>
        <w:t>Endogeneity testing</w:t>
      </w:r>
    </w:p>
    <w:p w14:paraId="49191003"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The common endogeneity problems are categorized into three main issues: omitted variable bias, data measurement error and reverse causation. Regarding the endogeneity problem that may arise from omitted variable bias, this study has selected as many shocks affecting agricultural carbon emissions as possible, which mitigates the endogeneity problem caused by omitted variable bias to a certain extent. To avoid the endogeneity problem caused by other factors, this study first adopted explanatory variables lagged by one order, because the impact of digital inclusive finance (DIF) on agricultural green development may have a time lag. This study lagged the regression analysis of DIF by one cycle to ensure the accuracy of the regression results. The results in column (1) of Table 14 show that the coefficient of the first-order lag term is significantly positive, confirming Hypothesis 1. Secondly, </w:t>
      </w:r>
      <w:proofErr w:type="gramStart"/>
      <w:r>
        <w:rPr>
          <w:rFonts w:ascii="Times New Roman" w:eastAsia="Times New Roman" w:hAnsi="Times New Roman" w:cs="Times New Roman"/>
          <w:color w:val="000000"/>
          <w:kern w:val="0"/>
          <w:sz w:val="20"/>
          <w:szCs w:val="20"/>
        </w:rPr>
        <w:t>This</w:t>
      </w:r>
      <w:proofErr w:type="gramEnd"/>
      <w:r>
        <w:rPr>
          <w:rFonts w:ascii="Times New Roman" w:eastAsia="Times New Roman" w:hAnsi="Times New Roman" w:cs="Times New Roman"/>
          <w:color w:val="000000"/>
          <w:kern w:val="0"/>
          <w:sz w:val="20"/>
          <w:szCs w:val="20"/>
        </w:rPr>
        <w:t xml:space="preserve"> paper adopts the instrumental variable method, referring to previous scholars' studies, and selects the number of Internet broadband access subscribers as the instrumental variable (Xie et al., 2021), and applied the two-stage least squares (2SLS) method to test the model. The test results of the instrumental variables are shown in columns (2)-(3) of Table 14. When the number of Internet broadband access subscribers (INBA) is selected as the instrumental </w:t>
      </w:r>
      <w:r>
        <w:rPr>
          <w:rFonts w:ascii="Times New Roman" w:eastAsia="Times New Roman" w:hAnsi="Times New Roman" w:cs="Times New Roman"/>
          <w:color w:val="000000"/>
          <w:kern w:val="0"/>
          <w:sz w:val="20"/>
          <w:szCs w:val="20"/>
        </w:rPr>
        <w:lastRenderedPageBreak/>
        <w:t xml:space="preserve">variable, the coefficient of DIF remains significantly positive. The </w:t>
      </w:r>
      <w:proofErr w:type="spellStart"/>
      <w:r>
        <w:rPr>
          <w:rFonts w:ascii="Times New Roman" w:eastAsia="Times New Roman" w:hAnsi="Times New Roman" w:cs="Times New Roman"/>
          <w:color w:val="000000"/>
          <w:kern w:val="0"/>
          <w:sz w:val="20"/>
          <w:szCs w:val="20"/>
        </w:rPr>
        <w:t>Kleibergen-Paap</w:t>
      </w:r>
      <w:proofErr w:type="spellEnd"/>
      <w:r>
        <w:rPr>
          <w:rFonts w:ascii="Times New Roman" w:eastAsia="Times New Roman" w:hAnsi="Times New Roman" w:cs="Times New Roman"/>
          <w:color w:val="000000"/>
          <w:kern w:val="0"/>
          <w:sz w:val="20"/>
          <w:szCs w:val="20"/>
        </w:rPr>
        <w:t xml:space="preserve"> </w:t>
      </w:r>
      <w:proofErr w:type="spellStart"/>
      <w:r>
        <w:rPr>
          <w:rFonts w:ascii="Times New Roman" w:eastAsia="Times New Roman" w:hAnsi="Times New Roman" w:cs="Times New Roman"/>
          <w:color w:val="000000"/>
          <w:kern w:val="0"/>
          <w:sz w:val="20"/>
          <w:szCs w:val="20"/>
        </w:rPr>
        <w:t>rk</w:t>
      </w:r>
      <w:proofErr w:type="spellEnd"/>
      <w:r>
        <w:rPr>
          <w:rFonts w:ascii="Times New Roman" w:eastAsia="Times New Roman" w:hAnsi="Times New Roman" w:cs="Times New Roman"/>
          <w:color w:val="000000"/>
          <w:kern w:val="0"/>
          <w:sz w:val="20"/>
          <w:szCs w:val="20"/>
        </w:rPr>
        <w:t xml:space="preserve"> LM statistic for the second-stage regression model is 27.575 with a p-value of 0.000 and the Cragg-Donald Wald F statistic is 30.670, which is much greater than 10, indicating that the instrumental variable is valid, so there is no weak instrumental variable and no unidentifiable situation. By excluding the influence of endogeneity problems, the above test results show that the conclusion that digital financial inclusion promotes agricultural green development still holds, which further underscores the robustness of the study's conclusions.</w:t>
      </w:r>
    </w:p>
    <w:p w14:paraId="618813C9"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Considering the inertia of changes in agricultural green development, i.e., the historical level of development may affect the current effect, a dynamic panel model is constructed by introducing a lag term of the explanatory variable agricultural green development on the basis of Equation (1). The introduction of this lag term helps to mitigate the effect of potential omitted variables in the baseline model and reduce the model setting error. To address the endogeneity problem of the introduced lag term, the system GMM strategy is applied. The </w:t>
      </w:r>
      <w:proofErr w:type="gramStart"/>
      <w:r>
        <w:rPr>
          <w:rFonts w:ascii="Times New Roman" w:eastAsia="Times New Roman" w:hAnsi="Times New Roman" w:cs="Times New Roman"/>
          <w:color w:val="000000"/>
          <w:kern w:val="0"/>
          <w:sz w:val="20"/>
          <w:szCs w:val="20"/>
        </w:rPr>
        <w:t>AR(</w:t>
      </w:r>
      <w:proofErr w:type="gramEnd"/>
      <w:r>
        <w:rPr>
          <w:rFonts w:ascii="Times New Roman" w:eastAsia="Times New Roman" w:hAnsi="Times New Roman" w:cs="Times New Roman"/>
          <w:color w:val="000000"/>
          <w:kern w:val="0"/>
          <w:sz w:val="20"/>
          <w:szCs w:val="20"/>
        </w:rPr>
        <w:t>1) and AR(2) results of the system GMM prove that there is no autocorrelation of the perturbation term, while the Hansen test confirms that all instrumental variables are valid, and these results confirm the appropriateness of the model and analytical approach. The positive impact of digital financial inclusion on agricultural green development is significant, which aligns with the results of the benchmark regression, indicating that the benchmark model is less affected by the endogeneity problem, and the results of the benchmark regression are robust. The estimation results of the system GMM test are presented in column (4) of Table 14.</w:t>
      </w:r>
    </w:p>
    <w:p w14:paraId="3C6BF7E9" w14:textId="77777777" w:rsidR="008A6818" w:rsidRDefault="006F09A8">
      <w:pPr>
        <w:widowControl/>
        <w:autoSpaceDE w:val="0"/>
        <w:autoSpaceDN w:val="0"/>
        <w:adjustRightInd w:val="0"/>
        <w:jc w:val="center"/>
        <w:rPr>
          <w:rFonts w:ascii="Arial" w:eastAsia="Times New Roman" w:hAnsi="Arial" w:cs="Arial"/>
          <w:b/>
          <w:bCs/>
          <w:kern w:val="0"/>
          <w:sz w:val="20"/>
          <w:szCs w:val="22"/>
        </w:rPr>
      </w:pPr>
      <w:r>
        <w:rPr>
          <w:rFonts w:ascii="Arial" w:eastAsia="Times New Roman" w:hAnsi="Arial" w:cs="Arial" w:hint="eastAsia"/>
          <w:b/>
          <w:bCs/>
          <w:kern w:val="0"/>
          <w:sz w:val="20"/>
          <w:szCs w:val="22"/>
        </w:rPr>
        <w:t xml:space="preserve">Table </w:t>
      </w:r>
      <w:proofErr w:type="gramStart"/>
      <w:r>
        <w:rPr>
          <w:rFonts w:ascii="Arial" w:eastAsia="Times New Roman" w:hAnsi="Arial" w:cs="Arial" w:hint="eastAsia"/>
          <w:b/>
          <w:bCs/>
          <w:kern w:val="0"/>
          <w:sz w:val="20"/>
          <w:szCs w:val="22"/>
        </w:rPr>
        <w:t>14.</w:t>
      </w:r>
      <w:r>
        <w:rPr>
          <w:rFonts w:ascii="Arial" w:eastAsia="Times New Roman" w:hAnsi="Arial" w:cs="Arial"/>
          <w:b/>
          <w:bCs/>
          <w:kern w:val="0"/>
          <w:sz w:val="20"/>
          <w:szCs w:val="22"/>
        </w:rPr>
        <w:t>Endogeneity</w:t>
      </w:r>
      <w:proofErr w:type="gramEnd"/>
      <w:r>
        <w:rPr>
          <w:rFonts w:ascii="Arial" w:eastAsia="Times New Roman" w:hAnsi="Arial" w:cs="Arial"/>
          <w:b/>
          <w:bCs/>
          <w:kern w:val="0"/>
          <w:sz w:val="20"/>
          <w:szCs w:val="22"/>
        </w:rPr>
        <w:t xml:space="preserve"> Test</w:t>
      </w:r>
    </w:p>
    <w:tbl>
      <w:tblPr>
        <w:tblW w:w="4998" w:type="pct"/>
        <w:jc w:val="center"/>
        <w:tblLook w:val="04A0" w:firstRow="1" w:lastRow="0" w:firstColumn="1" w:lastColumn="0" w:noHBand="0" w:noVBand="1"/>
      </w:tblPr>
      <w:tblGrid>
        <w:gridCol w:w="3547"/>
        <w:gridCol w:w="1246"/>
        <w:gridCol w:w="1311"/>
        <w:gridCol w:w="1311"/>
        <w:gridCol w:w="1302"/>
      </w:tblGrid>
      <w:tr w:rsidR="008A6818" w14:paraId="2E020E9C" w14:textId="77777777">
        <w:trPr>
          <w:jc w:val="center"/>
        </w:trPr>
        <w:tc>
          <w:tcPr>
            <w:tcW w:w="2033" w:type="pct"/>
            <w:tcBorders>
              <w:top w:val="single" w:sz="4" w:space="0" w:color="auto"/>
              <w:left w:val="nil"/>
              <w:bottom w:val="nil"/>
              <w:right w:val="nil"/>
              <w:tl2br w:val="nil"/>
              <w:tr2bl w:val="nil"/>
            </w:tcBorders>
          </w:tcPr>
          <w:p w14:paraId="15128315" w14:textId="77777777" w:rsidR="008A6818" w:rsidRDefault="008A6818">
            <w:pPr>
              <w:widowControl/>
              <w:jc w:val="center"/>
              <w:rPr>
                <w:rFonts w:ascii="Arial" w:eastAsia="SimSun" w:hAnsi="Arial" w:cs="Arial"/>
                <w:sz w:val="20"/>
                <w:szCs w:val="20"/>
              </w:rPr>
            </w:pPr>
          </w:p>
        </w:tc>
        <w:tc>
          <w:tcPr>
            <w:tcW w:w="714" w:type="pct"/>
            <w:tcBorders>
              <w:top w:val="single" w:sz="4" w:space="0" w:color="auto"/>
              <w:left w:val="nil"/>
              <w:bottom w:val="nil"/>
              <w:right w:val="nil"/>
              <w:tl2br w:val="nil"/>
              <w:tr2bl w:val="nil"/>
            </w:tcBorders>
          </w:tcPr>
          <w:p w14:paraId="023B838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w:t>
            </w:r>
          </w:p>
        </w:tc>
        <w:tc>
          <w:tcPr>
            <w:tcW w:w="752" w:type="pct"/>
            <w:tcBorders>
              <w:top w:val="single" w:sz="4" w:space="0" w:color="auto"/>
              <w:left w:val="nil"/>
              <w:bottom w:val="nil"/>
              <w:right w:val="nil"/>
              <w:tl2br w:val="nil"/>
              <w:tr2bl w:val="nil"/>
            </w:tcBorders>
          </w:tcPr>
          <w:p w14:paraId="40310BF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w:t>
            </w:r>
          </w:p>
        </w:tc>
        <w:tc>
          <w:tcPr>
            <w:tcW w:w="752" w:type="pct"/>
            <w:tcBorders>
              <w:top w:val="single" w:sz="4" w:space="0" w:color="auto"/>
              <w:left w:val="nil"/>
              <w:bottom w:val="nil"/>
              <w:right w:val="nil"/>
              <w:tl2br w:val="nil"/>
              <w:tr2bl w:val="nil"/>
            </w:tcBorders>
          </w:tcPr>
          <w:p w14:paraId="34A5A2C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w:t>
            </w:r>
          </w:p>
        </w:tc>
        <w:tc>
          <w:tcPr>
            <w:tcW w:w="747" w:type="pct"/>
            <w:tcBorders>
              <w:top w:val="single" w:sz="4" w:space="0" w:color="auto"/>
              <w:left w:val="nil"/>
              <w:bottom w:val="nil"/>
              <w:right w:val="nil"/>
              <w:tl2br w:val="nil"/>
              <w:tr2bl w:val="nil"/>
            </w:tcBorders>
          </w:tcPr>
          <w:p w14:paraId="5161BFA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(4)</w:t>
            </w:r>
          </w:p>
        </w:tc>
      </w:tr>
      <w:tr w:rsidR="008A6818" w14:paraId="18C226AE" w14:textId="77777777">
        <w:trPr>
          <w:jc w:val="center"/>
        </w:trPr>
        <w:tc>
          <w:tcPr>
            <w:tcW w:w="2033" w:type="pct"/>
            <w:tcBorders>
              <w:top w:val="nil"/>
              <w:left w:val="nil"/>
              <w:bottom w:val="nil"/>
              <w:right w:val="nil"/>
              <w:tl2br w:val="nil"/>
              <w:tr2bl w:val="nil"/>
            </w:tcBorders>
          </w:tcPr>
          <w:p w14:paraId="1FF73F34" w14:textId="77777777" w:rsidR="008A6818" w:rsidRDefault="008A6818">
            <w:pPr>
              <w:widowControl/>
              <w:jc w:val="center"/>
              <w:rPr>
                <w:rFonts w:ascii="Arial" w:eastAsia="SimSun" w:hAnsi="Arial" w:cs="Arial"/>
                <w:sz w:val="20"/>
                <w:szCs w:val="20"/>
              </w:rPr>
            </w:pPr>
          </w:p>
        </w:tc>
        <w:tc>
          <w:tcPr>
            <w:tcW w:w="714" w:type="pct"/>
            <w:tcBorders>
              <w:top w:val="nil"/>
              <w:left w:val="nil"/>
              <w:bottom w:val="nil"/>
              <w:right w:val="nil"/>
              <w:tl2br w:val="nil"/>
              <w:tr2bl w:val="nil"/>
            </w:tcBorders>
          </w:tcPr>
          <w:p w14:paraId="6B40812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First order lag</w:t>
            </w:r>
          </w:p>
        </w:tc>
        <w:tc>
          <w:tcPr>
            <w:tcW w:w="752" w:type="pct"/>
            <w:tcBorders>
              <w:top w:val="nil"/>
              <w:left w:val="nil"/>
              <w:bottom w:val="nil"/>
              <w:right w:val="nil"/>
              <w:tl2br w:val="nil"/>
              <w:tr2bl w:val="nil"/>
            </w:tcBorders>
          </w:tcPr>
          <w:p w14:paraId="24A6EDFD"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2SLS(IV1)</w:t>
            </w:r>
          </w:p>
        </w:tc>
        <w:tc>
          <w:tcPr>
            <w:tcW w:w="752" w:type="pct"/>
            <w:tcBorders>
              <w:top w:val="nil"/>
              <w:left w:val="nil"/>
              <w:bottom w:val="nil"/>
              <w:right w:val="nil"/>
              <w:tl2br w:val="nil"/>
              <w:tr2bl w:val="nil"/>
            </w:tcBorders>
          </w:tcPr>
          <w:p w14:paraId="3304C77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2SLS(IV2)</w:t>
            </w:r>
          </w:p>
        </w:tc>
        <w:tc>
          <w:tcPr>
            <w:tcW w:w="747" w:type="pct"/>
            <w:tcBorders>
              <w:top w:val="nil"/>
              <w:left w:val="nil"/>
              <w:bottom w:val="nil"/>
              <w:right w:val="nil"/>
              <w:tl2br w:val="nil"/>
              <w:tr2bl w:val="nil"/>
            </w:tcBorders>
          </w:tcPr>
          <w:p w14:paraId="5965282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System GMM</w:t>
            </w:r>
          </w:p>
        </w:tc>
      </w:tr>
      <w:tr w:rsidR="008A6818" w14:paraId="1958FACC" w14:textId="77777777">
        <w:trPr>
          <w:jc w:val="center"/>
        </w:trPr>
        <w:tc>
          <w:tcPr>
            <w:tcW w:w="2033" w:type="pct"/>
            <w:tcBorders>
              <w:top w:val="single" w:sz="4" w:space="0" w:color="auto"/>
              <w:left w:val="nil"/>
              <w:bottom w:val="nil"/>
              <w:right w:val="nil"/>
              <w:tl2br w:val="nil"/>
              <w:tr2bl w:val="nil"/>
            </w:tcBorders>
          </w:tcPr>
          <w:p w14:paraId="6B5291C3"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L.DIF</w:t>
            </w:r>
          </w:p>
        </w:tc>
        <w:tc>
          <w:tcPr>
            <w:tcW w:w="714" w:type="pct"/>
            <w:tcBorders>
              <w:top w:val="single" w:sz="4" w:space="0" w:color="auto"/>
              <w:left w:val="nil"/>
              <w:bottom w:val="nil"/>
              <w:right w:val="nil"/>
              <w:tl2br w:val="nil"/>
              <w:tr2bl w:val="nil"/>
            </w:tcBorders>
          </w:tcPr>
          <w:p w14:paraId="59AEDAA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0.046</w:t>
            </w:r>
            <w:r>
              <w:rPr>
                <w:rFonts w:ascii="Arial" w:eastAsia="SimSun" w:hAnsi="Arial" w:cs="Arial"/>
                <w:sz w:val="20"/>
                <w:szCs w:val="20"/>
                <w:vertAlign w:val="superscript"/>
              </w:rPr>
              <w:t>**</w:t>
            </w:r>
          </w:p>
        </w:tc>
        <w:tc>
          <w:tcPr>
            <w:tcW w:w="752" w:type="pct"/>
            <w:tcBorders>
              <w:top w:val="single" w:sz="4" w:space="0" w:color="auto"/>
              <w:left w:val="nil"/>
              <w:bottom w:val="nil"/>
              <w:right w:val="nil"/>
              <w:tl2br w:val="nil"/>
              <w:tr2bl w:val="nil"/>
            </w:tcBorders>
          </w:tcPr>
          <w:p w14:paraId="24071967" w14:textId="77777777" w:rsidR="008A6818" w:rsidRDefault="008A6818">
            <w:pPr>
              <w:widowControl/>
              <w:jc w:val="center"/>
              <w:rPr>
                <w:rFonts w:ascii="Arial" w:eastAsia="SimSun" w:hAnsi="Arial" w:cs="Arial"/>
                <w:sz w:val="20"/>
                <w:szCs w:val="20"/>
              </w:rPr>
            </w:pPr>
          </w:p>
        </w:tc>
        <w:tc>
          <w:tcPr>
            <w:tcW w:w="752" w:type="pct"/>
            <w:tcBorders>
              <w:top w:val="single" w:sz="4" w:space="0" w:color="auto"/>
              <w:left w:val="nil"/>
              <w:bottom w:val="nil"/>
              <w:right w:val="nil"/>
              <w:tl2br w:val="nil"/>
              <w:tr2bl w:val="nil"/>
            </w:tcBorders>
          </w:tcPr>
          <w:p w14:paraId="3F664B00" w14:textId="77777777" w:rsidR="008A6818" w:rsidRDefault="008A6818">
            <w:pPr>
              <w:widowControl/>
              <w:jc w:val="center"/>
              <w:rPr>
                <w:rFonts w:ascii="Arial" w:eastAsia="SimSun" w:hAnsi="Arial" w:cs="Arial"/>
                <w:sz w:val="20"/>
                <w:szCs w:val="20"/>
              </w:rPr>
            </w:pPr>
          </w:p>
        </w:tc>
        <w:tc>
          <w:tcPr>
            <w:tcW w:w="747" w:type="pct"/>
            <w:tcBorders>
              <w:top w:val="single" w:sz="4" w:space="0" w:color="auto"/>
              <w:left w:val="nil"/>
              <w:bottom w:val="nil"/>
              <w:right w:val="nil"/>
              <w:tl2br w:val="nil"/>
              <w:tr2bl w:val="nil"/>
            </w:tcBorders>
          </w:tcPr>
          <w:p w14:paraId="52581CE2" w14:textId="77777777" w:rsidR="008A6818" w:rsidRDefault="008A6818">
            <w:pPr>
              <w:widowControl/>
              <w:jc w:val="center"/>
              <w:rPr>
                <w:rFonts w:ascii="Arial" w:eastAsia="SimSun" w:hAnsi="Arial" w:cs="Arial"/>
                <w:sz w:val="20"/>
                <w:szCs w:val="20"/>
              </w:rPr>
            </w:pPr>
          </w:p>
        </w:tc>
      </w:tr>
      <w:tr w:rsidR="008A6818" w14:paraId="7AA309E3" w14:textId="77777777">
        <w:trPr>
          <w:jc w:val="center"/>
        </w:trPr>
        <w:tc>
          <w:tcPr>
            <w:tcW w:w="2033" w:type="pct"/>
            <w:tcBorders>
              <w:top w:val="nil"/>
              <w:left w:val="nil"/>
              <w:bottom w:val="nil"/>
              <w:right w:val="nil"/>
              <w:tl2br w:val="nil"/>
              <w:tr2bl w:val="nil"/>
            </w:tcBorders>
          </w:tcPr>
          <w:p w14:paraId="059A1EC8" w14:textId="77777777" w:rsidR="008A6818" w:rsidRDefault="008A6818">
            <w:pPr>
              <w:widowControl/>
              <w:jc w:val="center"/>
              <w:rPr>
                <w:rFonts w:ascii="Arial" w:eastAsia="SimSun" w:hAnsi="Arial" w:cs="Arial"/>
                <w:i/>
                <w:iCs/>
                <w:sz w:val="20"/>
                <w:szCs w:val="20"/>
              </w:rPr>
            </w:pPr>
          </w:p>
        </w:tc>
        <w:tc>
          <w:tcPr>
            <w:tcW w:w="714" w:type="pct"/>
            <w:tcBorders>
              <w:top w:val="nil"/>
              <w:left w:val="nil"/>
              <w:bottom w:val="nil"/>
              <w:right w:val="nil"/>
              <w:tl2br w:val="nil"/>
              <w:tr2bl w:val="nil"/>
            </w:tcBorders>
          </w:tcPr>
          <w:p w14:paraId="049B9AC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(0.021)</w:t>
            </w:r>
          </w:p>
        </w:tc>
        <w:tc>
          <w:tcPr>
            <w:tcW w:w="752" w:type="pct"/>
            <w:tcBorders>
              <w:top w:val="nil"/>
              <w:left w:val="nil"/>
              <w:bottom w:val="nil"/>
              <w:right w:val="nil"/>
              <w:tl2br w:val="nil"/>
              <w:tr2bl w:val="nil"/>
            </w:tcBorders>
          </w:tcPr>
          <w:p w14:paraId="608C8526"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09DCF500"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7CAFAD94" w14:textId="77777777" w:rsidR="008A6818" w:rsidRDefault="008A6818">
            <w:pPr>
              <w:widowControl/>
              <w:jc w:val="center"/>
              <w:rPr>
                <w:rFonts w:ascii="Arial" w:eastAsia="SimSun" w:hAnsi="Arial" w:cs="Arial"/>
                <w:sz w:val="20"/>
                <w:szCs w:val="20"/>
              </w:rPr>
            </w:pPr>
          </w:p>
        </w:tc>
      </w:tr>
      <w:tr w:rsidR="008A6818" w14:paraId="31D6D9AC" w14:textId="77777777">
        <w:trPr>
          <w:jc w:val="center"/>
        </w:trPr>
        <w:tc>
          <w:tcPr>
            <w:tcW w:w="2033" w:type="pct"/>
            <w:tcBorders>
              <w:top w:val="nil"/>
              <w:left w:val="nil"/>
              <w:bottom w:val="nil"/>
              <w:right w:val="nil"/>
              <w:tl2br w:val="nil"/>
              <w:tr2bl w:val="nil"/>
            </w:tcBorders>
          </w:tcPr>
          <w:p w14:paraId="5BBF44DF"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DIF</w:t>
            </w:r>
          </w:p>
        </w:tc>
        <w:tc>
          <w:tcPr>
            <w:tcW w:w="714" w:type="pct"/>
            <w:tcBorders>
              <w:top w:val="nil"/>
              <w:left w:val="nil"/>
              <w:bottom w:val="nil"/>
              <w:right w:val="nil"/>
              <w:tl2br w:val="nil"/>
              <w:tr2bl w:val="nil"/>
            </w:tcBorders>
          </w:tcPr>
          <w:p w14:paraId="53C1FF25"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54660A01"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699AA0D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0.459</w:t>
            </w:r>
            <w:r>
              <w:rPr>
                <w:rFonts w:ascii="Arial" w:eastAsia="SimSun" w:hAnsi="Arial" w:cs="Arial"/>
                <w:sz w:val="20"/>
                <w:szCs w:val="20"/>
                <w:vertAlign w:val="superscript"/>
              </w:rPr>
              <w:t>***</w:t>
            </w:r>
          </w:p>
        </w:tc>
        <w:tc>
          <w:tcPr>
            <w:tcW w:w="747" w:type="pct"/>
            <w:tcBorders>
              <w:top w:val="nil"/>
              <w:left w:val="nil"/>
              <w:bottom w:val="nil"/>
              <w:right w:val="nil"/>
              <w:tl2br w:val="nil"/>
              <w:tr2bl w:val="nil"/>
            </w:tcBorders>
          </w:tcPr>
          <w:p w14:paraId="6C19B8E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0.081</w:t>
            </w:r>
            <w:r>
              <w:rPr>
                <w:rFonts w:ascii="Arial" w:eastAsia="SimSun" w:hAnsi="Arial" w:cs="Arial"/>
                <w:sz w:val="20"/>
                <w:szCs w:val="20"/>
                <w:vertAlign w:val="superscript"/>
              </w:rPr>
              <w:t>**</w:t>
            </w:r>
          </w:p>
        </w:tc>
      </w:tr>
      <w:tr w:rsidR="008A6818" w14:paraId="1318C1AD" w14:textId="77777777">
        <w:trPr>
          <w:jc w:val="center"/>
        </w:trPr>
        <w:tc>
          <w:tcPr>
            <w:tcW w:w="2033" w:type="pct"/>
            <w:tcBorders>
              <w:top w:val="nil"/>
              <w:left w:val="nil"/>
              <w:bottom w:val="nil"/>
              <w:right w:val="nil"/>
              <w:tl2br w:val="nil"/>
              <w:tr2bl w:val="nil"/>
            </w:tcBorders>
          </w:tcPr>
          <w:p w14:paraId="1A69630B" w14:textId="77777777" w:rsidR="008A6818" w:rsidRDefault="008A6818">
            <w:pPr>
              <w:widowControl/>
              <w:jc w:val="center"/>
              <w:rPr>
                <w:rFonts w:ascii="Arial" w:eastAsia="SimSun" w:hAnsi="Arial" w:cs="Arial"/>
                <w:i/>
                <w:iCs/>
                <w:sz w:val="20"/>
                <w:szCs w:val="20"/>
              </w:rPr>
            </w:pPr>
          </w:p>
        </w:tc>
        <w:tc>
          <w:tcPr>
            <w:tcW w:w="714" w:type="pct"/>
            <w:tcBorders>
              <w:top w:val="nil"/>
              <w:left w:val="nil"/>
              <w:bottom w:val="nil"/>
              <w:right w:val="nil"/>
              <w:tl2br w:val="nil"/>
              <w:tr2bl w:val="nil"/>
            </w:tcBorders>
          </w:tcPr>
          <w:p w14:paraId="58096261"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7B1004B7"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3091ECB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(0.079)</w:t>
            </w:r>
          </w:p>
        </w:tc>
        <w:tc>
          <w:tcPr>
            <w:tcW w:w="747" w:type="pct"/>
            <w:tcBorders>
              <w:top w:val="nil"/>
              <w:left w:val="nil"/>
              <w:bottom w:val="nil"/>
              <w:right w:val="nil"/>
              <w:tl2br w:val="nil"/>
              <w:tr2bl w:val="nil"/>
            </w:tcBorders>
          </w:tcPr>
          <w:p w14:paraId="6934366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(0.037)</w:t>
            </w:r>
          </w:p>
        </w:tc>
      </w:tr>
      <w:tr w:rsidR="008A6818" w14:paraId="1DE6A9D4" w14:textId="77777777">
        <w:trPr>
          <w:jc w:val="center"/>
        </w:trPr>
        <w:tc>
          <w:tcPr>
            <w:tcW w:w="2033" w:type="pct"/>
            <w:tcBorders>
              <w:top w:val="nil"/>
              <w:left w:val="nil"/>
              <w:bottom w:val="nil"/>
              <w:right w:val="nil"/>
              <w:tl2br w:val="nil"/>
              <w:tr2bl w:val="nil"/>
            </w:tcBorders>
          </w:tcPr>
          <w:p w14:paraId="37CAC7AA"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L.GAD</w:t>
            </w:r>
          </w:p>
        </w:tc>
        <w:tc>
          <w:tcPr>
            <w:tcW w:w="714" w:type="pct"/>
            <w:tcBorders>
              <w:top w:val="nil"/>
              <w:left w:val="nil"/>
              <w:bottom w:val="nil"/>
              <w:right w:val="nil"/>
              <w:tl2br w:val="nil"/>
              <w:tr2bl w:val="nil"/>
            </w:tcBorders>
          </w:tcPr>
          <w:p w14:paraId="795A98F9"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23AB8EF5"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07980248"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6D9C3D4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0.830</w:t>
            </w:r>
            <w:r>
              <w:rPr>
                <w:rFonts w:ascii="Arial" w:eastAsia="SimSun" w:hAnsi="Arial" w:cs="Arial"/>
                <w:sz w:val="20"/>
                <w:szCs w:val="20"/>
                <w:vertAlign w:val="superscript"/>
              </w:rPr>
              <w:t>***</w:t>
            </w:r>
          </w:p>
        </w:tc>
      </w:tr>
      <w:tr w:rsidR="008A6818" w14:paraId="043011BB" w14:textId="77777777">
        <w:trPr>
          <w:jc w:val="center"/>
        </w:trPr>
        <w:tc>
          <w:tcPr>
            <w:tcW w:w="2033" w:type="pct"/>
            <w:tcBorders>
              <w:top w:val="nil"/>
              <w:left w:val="nil"/>
              <w:bottom w:val="nil"/>
              <w:right w:val="nil"/>
              <w:tl2br w:val="nil"/>
              <w:tr2bl w:val="nil"/>
            </w:tcBorders>
          </w:tcPr>
          <w:p w14:paraId="350DDAF2" w14:textId="77777777" w:rsidR="008A6818" w:rsidRDefault="008A6818">
            <w:pPr>
              <w:widowControl/>
              <w:jc w:val="center"/>
              <w:rPr>
                <w:rFonts w:ascii="Arial" w:eastAsia="SimSun" w:hAnsi="Arial" w:cs="Arial"/>
                <w:i/>
                <w:iCs/>
                <w:sz w:val="20"/>
                <w:szCs w:val="20"/>
              </w:rPr>
            </w:pPr>
          </w:p>
        </w:tc>
        <w:tc>
          <w:tcPr>
            <w:tcW w:w="714" w:type="pct"/>
            <w:tcBorders>
              <w:top w:val="nil"/>
              <w:left w:val="nil"/>
              <w:bottom w:val="nil"/>
              <w:right w:val="nil"/>
              <w:tl2br w:val="nil"/>
              <w:tr2bl w:val="nil"/>
            </w:tcBorders>
          </w:tcPr>
          <w:p w14:paraId="6F9540D7"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BE56A85"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3B34583E"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622A19E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(0.143)</w:t>
            </w:r>
          </w:p>
        </w:tc>
      </w:tr>
      <w:tr w:rsidR="008A6818" w14:paraId="292CBD5B" w14:textId="77777777">
        <w:trPr>
          <w:jc w:val="center"/>
        </w:trPr>
        <w:tc>
          <w:tcPr>
            <w:tcW w:w="2033" w:type="pct"/>
            <w:tcBorders>
              <w:top w:val="nil"/>
              <w:left w:val="nil"/>
              <w:bottom w:val="nil"/>
              <w:right w:val="nil"/>
              <w:tl2br w:val="nil"/>
              <w:tr2bl w:val="nil"/>
            </w:tcBorders>
          </w:tcPr>
          <w:p w14:paraId="4324D480" w14:textId="77777777" w:rsidR="008A6818" w:rsidRDefault="006F09A8">
            <w:pPr>
              <w:widowControl/>
              <w:jc w:val="center"/>
              <w:rPr>
                <w:rFonts w:ascii="Arial" w:eastAsia="SimSun" w:hAnsi="Arial" w:cs="Arial"/>
                <w:i/>
                <w:iCs/>
                <w:sz w:val="20"/>
                <w:szCs w:val="20"/>
              </w:rPr>
            </w:pPr>
            <w:r>
              <w:rPr>
                <w:rFonts w:ascii="Arial" w:eastAsia="SimSun" w:hAnsi="Arial" w:cs="Arial"/>
                <w:i/>
                <w:iCs/>
                <w:sz w:val="20"/>
                <w:szCs w:val="20"/>
              </w:rPr>
              <w:t>INBA</w:t>
            </w:r>
          </w:p>
        </w:tc>
        <w:tc>
          <w:tcPr>
            <w:tcW w:w="714" w:type="pct"/>
            <w:tcBorders>
              <w:top w:val="nil"/>
              <w:left w:val="nil"/>
              <w:bottom w:val="nil"/>
              <w:right w:val="nil"/>
              <w:tl2br w:val="nil"/>
              <w:tr2bl w:val="nil"/>
            </w:tcBorders>
          </w:tcPr>
          <w:p w14:paraId="76F91AB9"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D831E7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0.707</w:t>
            </w:r>
            <w:r>
              <w:rPr>
                <w:rFonts w:ascii="Arial" w:eastAsia="SimSun" w:hAnsi="Arial" w:cs="Arial"/>
                <w:sz w:val="20"/>
                <w:szCs w:val="20"/>
                <w:vertAlign w:val="superscript"/>
              </w:rPr>
              <w:t>***</w:t>
            </w:r>
          </w:p>
        </w:tc>
        <w:tc>
          <w:tcPr>
            <w:tcW w:w="752" w:type="pct"/>
            <w:tcBorders>
              <w:top w:val="nil"/>
              <w:left w:val="nil"/>
              <w:bottom w:val="nil"/>
              <w:right w:val="nil"/>
              <w:tl2br w:val="nil"/>
              <w:tr2bl w:val="nil"/>
            </w:tcBorders>
          </w:tcPr>
          <w:p w14:paraId="3A33E357"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73A557F8" w14:textId="77777777" w:rsidR="008A6818" w:rsidRDefault="008A6818">
            <w:pPr>
              <w:widowControl/>
              <w:jc w:val="center"/>
              <w:rPr>
                <w:rFonts w:ascii="Arial" w:eastAsia="SimSun" w:hAnsi="Arial" w:cs="Arial"/>
                <w:sz w:val="20"/>
                <w:szCs w:val="20"/>
              </w:rPr>
            </w:pPr>
          </w:p>
        </w:tc>
      </w:tr>
      <w:tr w:rsidR="008A6818" w14:paraId="73CABF46" w14:textId="77777777">
        <w:trPr>
          <w:jc w:val="center"/>
        </w:trPr>
        <w:tc>
          <w:tcPr>
            <w:tcW w:w="2033" w:type="pct"/>
            <w:tcBorders>
              <w:top w:val="nil"/>
              <w:left w:val="nil"/>
              <w:bottom w:val="nil"/>
              <w:right w:val="nil"/>
              <w:tl2br w:val="nil"/>
              <w:tr2bl w:val="nil"/>
            </w:tcBorders>
          </w:tcPr>
          <w:p w14:paraId="34691411" w14:textId="77777777" w:rsidR="008A6818" w:rsidRDefault="008A6818">
            <w:pPr>
              <w:widowControl/>
              <w:jc w:val="center"/>
              <w:rPr>
                <w:rFonts w:ascii="Arial" w:eastAsia="SimSun" w:hAnsi="Arial" w:cs="Arial"/>
                <w:i/>
                <w:iCs/>
                <w:sz w:val="20"/>
                <w:szCs w:val="20"/>
              </w:rPr>
            </w:pPr>
          </w:p>
        </w:tc>
        <w:tc>
          <w:tcPr>
            <w:tcW w:w="714" w:type="pct"/>
            <w:tcBorders>
              <w:top w:val="nil"/>
              <w:left w:val="nil"/>
              <w:bottom w:val="nil"/>
              <w:right w:val="nil"/>
              <w:tl2br w:val="nil"/>
              <w:tr2bl w:val="nil"/>
            </w:tcBorders>
          </w:tcPr>
          <w:p w14:paraId="3E339902"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5C81AA7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(0.116)</w:t>
            </w:r>
          </w:p>
        </w:tc>
        <w:tc>
          <w:tcPr>
            <w:tcW w:w="752" w:type="pct"/>
            <w:tcBorders>
              <w:top w:val="nil"/>
              <w:left w:val="nil"/>
              <w:bottom w:val="nil"/>
              <w:right w:val="nil"/>
              <w:tl2br w:val="nil"/>
              <w:tr2bl w:val="nil"/>
            </w:tcBorders>
          </w:tcPr>
          <w:p w14:paraId="757618D5"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4EA38FA6" w14:textId="77777777" w:rsidR="008A6818" w:rsidRDefault="008A6818">
            <w:pPr>
              <w:widowControl/>
              <w:jc w:val="center"/>
              <w:rPr>
                <w:rFonts w:ascii="Arial" w:eastAsia="SimSun" w:hAnsi="Arial" w:cs="Arial"/>
                <w:sz w:val="20"/>
                <w:szCs w:val="20"/>
              </w:rPr>
            </w:pPr>
          </w:p>
        </w:tc>
      </w:tr>
      <w:tr w:rsidR="008A6818" w14:paraId="7122B3DF" w14:textId="77777777">
        <w:trPr>
          <w:jc w:val="center"/>
        </w:trPr>
        <w:tc>
          <w:tcPr>
            <w:tcW w:w="2033" w:type="pct"/>
            <w:tcBorders>
              <w:top w:val="nil"/>
              <w:left w:val="nil"/>
              <w:bottom w:val="nil"/>
              <w:right w:val="nil"/>
              <w:tl2br w:val="nil"/>
              <w:tr2bl w:val="nil"/>
            </w:tcBorders>
          </w:tcPr>
          <w:p w14:paraId="4418D6D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AR</w:t>
            </w:r>
            <w:r>
              <w:rPr>
                <w:rFonts w:ascii="Arial" w:eastAsia="SimSun" w:hAnsi="Arial" w:cs="Arial"/>
                <w:sz w:val="20"/>
                <w:szCs w:val="20"/>
              </w:rPr>
              <w:t>（</w:t>
            </w:r>
            <w:r>
              <w:rPr>
                <w:rFonts w:ascii="Arial" w:eastAsia="SimSun" w:hAnsi="Arial" w:cs="Arial"/>
                <w:sz w:val="20"/>
                <w:szCs w:val="20"/>
              </w:rPr>
              <w:t>1</w:t>
            </w:r>
            <w:r>
              <w:rPr>
                <w:rFonts w:ascii="Arial" w:eastAsia="SimSun" w:hAnsi="Arial" w:cs="Arial"/>
                <w:sz w:val="20"/>
                <w:szCs w:val="20"/>
              </w:rPr>
              <w:t>）</w:t>
            </w:r>
          </w:p>
        </w:tc>
        <w:tc>
          <w:tcPr>
            <w:tcW w:w="714" w:type="pct"/>
            <w:tcBorders>
              <w:top w:val="nil"/>
              <w:left w:val="nil"/>
              <w:bottom w:val="nil"/>
              <w:right w:val="nil"/>
              <w:tl2br w:val="nil"/>
              <w:tr2bl w:val="nil"/>
            </w:tcBorders>
          </w:tcPr>
          <w:p w14:paraId="07F5E978"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000A5666" w14:textId="77777777" w:rsidR="008A6818" w:rsidRDefault="008A6818">
            <w:pPr>
              <w:widowControl/>
              <w:jc w:val="center"/>
              <w:rPr>
                <w:rFonts w:ascii="Arial" w:hAnsi="Arial" w:cs="Arial"/>
                <w:sz w:val="20"/>
                <w:szCs w:val="20"/>
              </w:rPr>
            </w:pPr>
          </w:p>
        </w:tc>
        <w:tc>
          <w:tcPr>
            <w:tcW w:w="752" w:type="pct"/>
            <w:tcBorders>
              <w:top w:val="nil"/>
              <w:left w:val="nil"/>
              <w:bottom w:val="nil"/>
              <w:right w:val="nil"/>
              <w:tl2br w:val="nil"/>
              <w:tr2bl w:val="nil"/>
            </w:tcBorders>
          </w:tcPr>
          <w:p w14:paraId="27A12434"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6BF6AB9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0.054</w:t>
            </w:r>
          </w:p>
        </w:tc>
      </w:tr>
      <w:tr w:rsidR="008A6818" w14:paraId="28BF8A97" w14:textId="77777777">
        <w:trPr>
          <w:jc w:val="center"/>
        </w:trPr>
        <w:tc>
          <w:tcPr>
            <w:tcW w:w="2033" w:type="pct"/>
            <w:tcBorders>
              <w:top w:val="nil"/>
              <w:left w:val="nil"/>
              <w:bottom w:val="nil"/>
              <w:right w:val="nil"/>
              <w:tl2br w:val="nil"/>
              <w:tr2bl w:val="nil"/>
            </w:tcBorders>
          </w:tcPr>
          <w:p w14:paraId="5B5B6C5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AR</w:t>
            </w:r>
            <w:r>
              <w:rPr>
                <w:rFonts w:ascii="Arial" w:eastAsia="SimSun" w:hAnsi="Arial" w:cs="Arial"/>
                <w:sz w:val="20"/>
                <w:szCs w:val="20"/>
              </w:rPr>
              <w:t>（</w:t>
            </w:r>
            <w:r>
              <w:rPr>
                <w:rFonts w:ascii="Arial" w:eastAsia="SimSun" w:hAnsi="Arial" w:cs="Arial"/>
                <w:sz w:val="20"/>
                <w:szCs w:val="20"/>
              </w:rPr>
              <w:t>2</w:t>
            </w:r>
            <w:r>
              <w:rPr>
                <w:rFonts w:ascii="Arial" w:eastAsia="SimSun" w:hAnsi="Arial" w:cs="Arial"/>
                <w:sz w:val="20"/>
                <w:szCs w:val="20"/>
              </w:rPr>
              <w:t>）</w:t>
            </w:r>
          </w:p>
        </w:tc>
        <w:tc>
          <w:tcPr>
            <w:tcW w:w="714" w:type="pct"/>
            <w:tcBorders>
              <w:top w:val="nil"/>
              <w:left w:val="nil"/>
              <w:bottom w:val="nil"/>
              <w:right w:val="nil"/>
              <w:tl2br w:val="nil"/>
              <w:tr2bl w:val="nil"/>
            </w:tcBorders>
          </w:tcPr>
          <w:p w14:paraId="5D5943D0"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48B7175" w14:textId="77777777" w:rsidR="008A6818" w:rsidRDefault="008A6818">
            <w:pPr>
              <w:widowControl/>
              <w:jc w:val="center"/>
              <w:rPr>
                <w:rFonts w:ascii="Arial" w:hAnsi="Arial" w:cs="Arial"/>
                <w:sz w:val="20"/>
                <w:szCs w:val="20"/>
              </w:rPr>
            </w:pPr>
          </w:p>
        </w:tc>
        <w:tc>
          <w:tcPr>
            <w:tcW w:w="752" w:type="pct"/>
            <w:tcBorders>
              <w:top w:val="nil"/>
              <w:left w:val="nil"/>
              <w:bottom w:val="nil"/>
              <w:right w:val="nil"/>
              <w:tl2br w:val="nil"/>
              <w:tr2bl w:val="nil"/>
            </w:tcBorders>
          </w:tcPr>
          <w:p w14:paraId="348C68C0"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099B600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0.489</w:t>
            </w:r>
          </w:p>
        </w:tc>
      </w:tr>
      <w:tr w:rsidR="008A6818" w14:paraId="75F80C8E" w14:textId="77777777">
        <w:trPr>
          <w:jc w:val="center"/>
        </w:trPr>
        <w:tc>
          <w:tcPr>
            <w:tcW w:w="2033" w:type="pct"/>
            <w:tcBorders>
              <w:top w:val="nil"/>
              <w:left w:val="nil"/>
              <w:bottom w:val="nil"/>
              <w:right w:val="nil"/>
              <w:tl2br w:val="nil"/>
              <w:tr2bl w:val="nil"/>
            </w:tcBorders>
          </w:tcPr>
          <w:p w14:paraId="57349679"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Hansen</w:t>
            </w:r>
          </w:p>
        </w:tc>
        <w:tc>
          <w:tcPr>
            <w:tcW w:w="714" w:type="pct"/>
            <w:tcBorders>
              <w:top w:val="nil"/>
              <w:left w:val="nil"/>
              <w:bottom w:val="nil"/>
              <w:right w:val="nil"/>
              <w:tl2br w:val="nil"/>
              <w:tr2bl w:val="nil"/>
            </w:tcBorders>
          </w:tcPr>
          <w:p w14:paraId="177D9513"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7CCA9B5" w14:textId="77777777" w:rsidR="008A6818" w:rsidRDefault="008A6818">
            <w:pPr>
              <w:widowControl/>
              <w:jc w:val="center"/>
              <w:rPr>
                <w:rFonts w:ascii="Arial" w:hAnsi="Arial" w:cs="Arial"/>
                <w:sz w:val="20"/>
                <w:szCs w:val="20"/>
              </w:rPr>
            </w:pPr>
          </w:p>
        </w:tc>
        <w:tc>
          <w:tcPr>
            <w:tcW w:w="752" w:type="pct"/>
            <w:tcBorders>
              <w:top w:val="nil"/>
              <w:left w:val="nil"/>
              <w:bottom w:val="nil"/>
              <w:right w:val="nil"/>
              <w:tl2br w:val="nil"/>
              <w:tr2bl w:val="nil"/>
            </w:tcBorders>
          </w:tcPr>
          <w:p w14:paraId="11975A40" w14:textId="77777777" w:rsidR="008A6818" w:rsidRDefault="008A6818">
            <w:pPr>
              <w:widowControl/>
              <w:jc w:val="center"/>
              <w:rPr>
                <w:rFonts w:ascii="Arial" w:eastAsia="SimSun" w:hAnsi="Arial" w:cs="Arial"/>
                <w:sz w:val="20"/>
                <w:szCs w:val="20"/>
              </w:rPr>
            </w:pPr>
          </w:p>
        </w:tc>
        <w:tc>
          <w:tcPr>
            <w:tcW w:w="747" w:type="pct"/>
            <w:tcBorders>
              <w:top w:val="nil"/>
              <w:left w:val="nil"/>
              <w:bottom w:val="nil"/>
              <w:right w:val="nil"/>
              <w:tl2br w:val="nil"/>
              <w:tr2bl w:val="nil"/>
            </w:tcBorders>
          </w:tcPr>
          <w:p w14:paraId="766E066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0.761</w:t>
            </w:r>
          </w:p>
        </w:tc>
      </w:tr>
      <w:tr w:rsidR="008A6818" w14:paraId="4AE08C05" w14:textId="77777777">
        <w:trPr>
          <w:jc w:val="center"/>
        </w:trPr>
        <w:tc>
          <w:tcPr>
            <w:tcW w:w="2033" w:type="pct"/>
            <w:tcBorders>
              <w:top w:val="nil"/>
              <w:left w:val="nil"/>
              <w:bottom w:val="nil"/>
              <w:right w:val="nil"/>
              <w:tl2br w:val="nil"/>
              <w:tr2bl w:val="nil"/>
            </w:tcBorders>
          </w:tcPr>
          <w:p w14:paraId="4806A8E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Cragg-Donald Wald F statistic</w:t>
            </w:r>
          </w:p>
        </w:tc>
        <w:tc>
          <w:tcPr>
            <w:tcW w:w="714" w:type="pct"/>
            <w:tcBorders>
              <w:top w:val="nil"/>
              <w:left w:val="nil"/>
              <w:bottom w:val="nil"/>
              <w:right w:val="nil"/>
              <w:tl2br w:val="nil"/>
              <w:tr2bl w:val="nil"/>
            </w:tcBorders>
          </w:tcPr>
          <w:p w14:paraId="4289C556"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3A6448E9"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344DF63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30.670</w:t>
            </w:r>
          </w:p>
        </w:tc>
        <w:tc>
          <w:tcPr>
            <w:tcW w:w="747" w:type="pct"/>
            <w:tcBorders>
              <w:top w:val="nil"/>
              <w:left w:val="nil"/>
              <w:bottom w:val="nil"/>
              <w:right w:val="nil"/>
              <w:tl2br w:val="nil"/>
              <w:tr2bl w:val="nil"/>
            </w:tcBorders>
          </w:tcPr>
          <w:p w14:paraId="2DEBD1E8" w14:textId="77777777" w:rsidR="008A6818" w:rsidRDefault="008A6818">
            <w:pPr>
              <w:widowControl/>
              <w:jc w:val="center"/>
              <w:rPr>
                <w:rFonts w:ascii="Arial" w:eastAsia="SimSun" w:hAnsi="Arial" w:cs="Arial"/>
                <w:sz w:val="20"/>
                <w:szCs w:val="20"/>
              </w:rPr>
            </w:pPr>
          </w:p>
        </w:tc>
      </w:tr>
      <w:tr w:rsidR="008A6818" w14:paraId="2CE0B000" w14:textId="77777777">
        <w:trPr>
          <w:jc w:val="center"/>
        </w:trPr>
        <w:tc>
          <w:tcPr>
            <w:tcW w:w="2033" w:type="pct"/>
            <w:tcBorders>
              <w:top w:val="nil"/>
              <w:left w:val="nil"/>
              <w:bottom w:val="nil"/>
              <w:right w:val="nil"/>
              <w:tl2br w:val="nil"/>
              <w:tr2bl w:val="nil"/>
            </w:tcBorders>
          </w:tcPr>
          <w:p w14:paraId="23687462" w14:textId="77777777" w:rsidR="008A6818" w:rsidRDefault="006F09A8">
            <w:pPr>
              <w:widowControl/>
              <w:jc w:val="center"/>
              <w:rPr>
                <w:rFonts w:ascii="Arial" w:hAnsi="Arial" w:cs="Arial"/>
                <w:sz w:val="20"/>
                <w:szCs w:val="20"/>
              </w:rPr>
            </w:pPr>
            <w:proofErr w:type="spellStart"/>
            <w:r>
              <w:rPr>
                <w:rFonts w:ascii="Arial" w:eastAsia="SimSun" w:hAnsi="Arial" w:cs="Arial"/>
                <w:sz w:val="20"/>
                <w:szCs w:val="20"/>
              </w:rPr>
              <w:t>Kleibergen-Paap</w:t>
            </w:r>
            <w:proofErr w:type="spellEnd"/>
            <w:r>
              <w:rPr>
                <w:rFonts w:ascii="Arial" w:eastAsia="SimSun" w:hAnsi="Arial" w:cs="Arial"/>
                <w:sz w:val="20"/>
                <w:szCs w:val="20"/>
              </w:rPr>
              <w:t xml:space="preserve"> </w:t>
            </w:r>
            <w:proofErr w:type="spellStart"/>
            <w:r>
              <w:rPr>
                <w:rFonts w:ascii="Arial" w:eastAsia="SimSun" w:hAnsi="Arial" w:cs="Arial"/>
                <w:sz w:val="20"/>
                <w:szCs w:val="20"/>
              </w:rPr>
              <w:t>rk</w:t>
            </w:r>
            <w:proofErr w:type="spellEnd"/>
            <w:r>
              <w:rPr>
                <w:rFonts w:ascii="Arial" w:eastAsia="SimSun" w:hAnsi="Arial" w:cs="Arial"/>
                <w:sz w:val="20"/>
                <w:szCs w:val="20"/>
              </w:rPr>
              <w:t xml:space="preserve"> Wald F statistic</w:t>
            </w:r>
          </w:p>
        </w:tc>
        <w:tc>
          <w:tcPr>
            <w:tcW w:w="714" w:type="pct"/>
            <w:tcBorders>
              <w:top w:val="nil"/>
              <w:left w:val="nil"/>
              <w:bottom w:val="nil"/>
              <w:right w:val="nil"/>
              <w:tl2br w:val="nil"/>
              <w:tr2bl w:val="nil"/>
            </w:tcBorders>
          </w:tcPr>
          <w:p w14:paraId="7945A1E6"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7F60EDA3"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4489746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37.265</w:t>
            </w:r>
          </w:p>
        </w:tc>
        <w:tc>
          <w:tcPr>
            <w:tcW w:w="747" w:type="pct"/>
            <w:tcBorders>
              <w:top w:val="nil"/>
              <w:left w:val="nil"/>
              <w:bottom w:val="nil"/>
              <w:right w:val="nil"/>
              <w:tl2br w:val="nil"/>
              <w:tr2bl w:val="nil"/>
            </w:tcBorders>
          </w:tcPr>
          <w:p w14:paraId="6844A7A7" w14:textId="77777777" w:rsidR="008A6818" w:rsidRDefault="008A6818">
            <w:pPr>
              <w:widowControl/>
              <w:jc w:val="center"/>
              <w:rPr>
                <w:rFonts w:ascii="Arial" w:eastAsia="SimSun" w:hAnsi="Arial" w:cs="Arial"/>
                <w:sz w:val="20"/>
                <w:szCs w:val="20"/>
              </w:rPr>
            </w:pPr>
          </w:p>
        </w:tc>
      </w:tr>
      <w:tr w:rsidR="008A6818" w14:paraId="362392E7" w14:textId="77777777">
        <w:trPr>
          <w:jc w:val="center"/>
        </w:trPr>
        <w:tc>
          <w:tcPr>
            <w:tcW w:w="2033" w:type="pct"/>
            <w:tcBorders>
              <w:top w:val="nil"/>
              <w:left w:val="nil"/>
              <w:bottom w:val="nil"/>
              <w:right w:val="nil"/>
              <w:tl2br w:val="nil"/>
              <w:tr2bl w:val="nil"/>
            </w:tcBorders>
          </w:tcPr>
          <w:p w14:paraId="42CCACEB" w14:textId="77777777" w:rsidR="008A6818" w:rsidRDefault="006F09A8">
            <w:pPr>
              <w:widowControl/>
              <w:jc w:val="center"/>
              <w:rPr>
                <w:rFonts w:ascii="Arial" w:eastAsia="SimSun" w:hAnsi="Arial" w:cs="Arial"/>
                <w:sz w:val="20"/>
                <w:szCs w:val="20"/>
              </w:rPr>
            </w:pPr>
            <w:proofErr w:type="spellStart"/>
            <w:r>
              <w:rPr>
                <w:rFonts w:ascii="Arial" w:eastAsia="SimSun" w:hAnsi="Arial" w:cs="Arial"/>
                <w:sz w:val="20"/>
                <w:szCs w:val="20"/>
              </w:rPr>
              <w:t>Kleibergen-Paap</w:t>
            </w:r>
            <w:proofErr w:type="spellEnd"/>
            <w:r>
              <w:rPr>
                <w:rFonts w:ascii="Arial" w:eastAsia="SimSun" w:hAnsi="Arial" w:cs="Arial"/>
                <w:sz w:val="20"/>
                <w:szCs w:val="20"/>
              </w:rPr>
              <w:t xml:space="preserve"> </w:t>
            </w:r>
            <w:proofErr w:type="spellStart"/>
            <w:r>
              <w:rPr>
                <w:rFonts w:ascii="Arial" w:eastAsia="SimSun" w:hAnsi="Arial" w:cs="Arial"/>
                <w:sz w:val="20"/>
                <w:szCs w:val="20"/>
              </w:rPr>
              <w:t>rk</w:t>
            </w:r>
            <w:proofErr w:type="spellEnd"/>
            <w:r>
              <w:rPr>
                <w:rFonts w:ascii="Arial" w:eastAsia="SimSun" w:hAnsi="Arial" w:cs="Arial"/>
                <w:sz w:val="20"/>
                <w:szCs w:val="20"/>
              </w:rPr>
              <w:t xml:space="preserve"> LM statistic</w:t>
            </w:r>
          </w:p>
        </w:tc>
        <w:tc>
          <w:tcPr>
            <w:tcW w:w="714" w:type="pct"/>
            <w:tcBorders>
              <w:top w:val="nil"/>
              <w:left w:val="nil"/>
              <w:bottom w:val="nil"/>
              <w:right w:val="nil"/>
              <w:tl2br w:val="nil"/>
              <w:tr2bl w:val="nil"/>
            </w:tcBorders>
          </w:tcPr>
          <w:p w14:paraId="411280B3"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7DE017E2" w14:textId="77777777" w:rsidR="008A6818" w:rsidRDefault="008A6818">
            <w:pPr>
              <w:widowControl/>
              <w:jc w:val="center"/>
              <w:rPr>
                <w:rFonts w:ascii="Arial" w:eastAsia="SimSun" w:hAnsi="Arial" w:cs="Arial"/>
                <w:sz w:val="20"/>
                <w:szCs w:val="20"/>
              </w:rPr>
            </w:pPr>
          </w:p>
        </w:tc>
        <w:tc>
          <w:tcPr>
            <w:tcW w:w="752" w:type="pct"/>
            <w:tcBorders>
              <w:top w:val="nil"/>
              <w:left w:val="nil"/>
              <w:bottom w:val="nil"/>
              <w:right w:val="nil"/>
              <w:tl2br w:val="nil"/>
              <w:tr2bl w:val="nil"/>
            </w:tcBorders>
          </w:tcPr>
          <w:p w14:paraId="19013689" w14:textId="77777777" w:rsidR="008A6818" w:rsidRDefault="006F09A8">
            <w:pPr>
              <w:widowControl/>
              <w:jc w:val="center"/>
              <w:rPr>
                <w:rFonts w:ascii="Arial" w:hAnsi="Arial" w:cs="Arial"/>
                <w:sz w:val="20"/>
                <w:szCs w:val="20"/>
              </w:rPr>
            </w:pPr>
            <w:r>
              <w:rPr>
                <w:rFonts w:ascii="Arial" w:hAnsi="Arial" w:cs="Arial"/>
                <w:sz w:val="20"/>
                <w:szCs w:val="20"/>
              </w:rPr>
              <w:t>27.575</w:t>
            </w:r>
            <w:r>
              <w:rPr>
                <w:rFonts w:ascii="Arial" w:hAnsi="Arial" w:cs="Arial"/>
                <w:sz w:val="20"/>
                <w:szCs w:val="20"/>
                <w:vertAlign w:val="superscript"/>
              </w:rPr>
              <w:t>***</w:t>
            </w:r>
          </w:p>
        </w:tc>
        <w:tc>
          <w:tcPr>
            <w:tcW w:w="747" w:type="pct"/>
            <w:tcBorders>
              <w:top w:val="nil"/>
              <w:left w:val="nil"/>
              <w:bottom w:val="nil"/>
              <w:right w:val="nil"/>
              <w:tl2br w:val="nil"/>
              <w:tr2bl w:val="nil"/>
            </w:tcBorders>
          </w:tcPr>
          <w:p w14:paraId="5E95DBF1" w14:textId="77777777" w:rsidR="008A6818" w:rsidRDefault="008A6818">
            <w:pPr>
              <w:widowControl/>
              <w:jc w:val="center"/>
              <w:rPr>
                <w:rFonts w:ascii="Arial" w:eastAsia="SimSun" w:hAnsi="Arial" w:cs="Arial"/>
                <w:sz w:val="20"/>
                <w:szCs w:val="20"/>
              </w:rPr>
            </w:pPr>
          </w:p>
        </w:tc>
      </w:tr>
      <w:tr w:rsidR="008A6818" w14:paraId="1EF9C1CF" w14:textId="77777777">
        <w:trPr>
          <w:jc w:val="center"/>
        </w:trPr>
        <w:tc>
          <w:tcPr>
            <w:tcW w:w="2033" w:type="pct"/>
            <w:tcBorders>
              <w:top w:val="nil"/>
              <w:left w:val="nil"/>
              <w:bottom w:val="nil"/>
              <w:right w:val="nil"/>
              <w:tl2br w:val="nil"/>
              <w:tr2bl w:val="nil"/>
            </w:tcBorders>
          </w:tcPr>
          <w:p w14:paraId="0DC7866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Control</w:t>
            </w:r>
          </w:p>
        </w:tc>
        <w:tc>
          <w:tcPr>
            <w:tcW w:w="714" w:type="pct"/>
            <w:tcBorders>
              <w:top w:val="nil"/>
              <w:left w:val="nil"/>
              <w:bottom w:val="nil"/>
              <w:right w:val="nil"/>
              <w:tl2br w:val="nil"/>
              <w:tr2bl w:val="nil"/>
            </w:tcBorders>
          </w:tcPr>
          <w:p w14:paraId="3A7BF92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41114D6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4FD3C0F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47" w:type="pct"/>
            <w:tcBorders>
              <w:top w:val="nil"/>
              <w:left w:val="nil"/>
              <w:bottom w:val="nil"/>
              <w:right w:val="nil"/>
              <w:tl2br w:val="nil"/>
              <w:tr2bl w:val="nil"/>
            </w:tcBorders>
          </w:tcPr>
          <w:p w14:paraId="099E74F6"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5D016C35" w14:textId="77777777">
        <w:trPr>
          <w:jc w:val="center"/>
        </w:trPr>
        <w:tc>
          <w:tcPr>
            <w:tcW w:w="2033" w:type="pct"/>
            <w:tcBorders>
              <w:top w:val="nil"/>
              <w:left w:val="nil"/>
              <w:bottom w:val="nil"/>
              <w:right w:val="nil"/>
              <w:tl2br w:val="nil"/>
              <w:tr2bl w:val="nil"/>
            </w:tcBorders>
          </w:tcPr>
          <w:p w14:paraId="6E8CDDC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Province FE</w:t>
            </w:r>
          </w:p>
        </w:tc>
        <w:tc>
          <w:tcPr>
            <w:tcW w:w="714" w:type="pct"/>
            <w:tcBorders>
              <w:top w:val="nil"/>
              <w:left w:val="nil"/>
              <w:bottom w:val="nil"/>
              <w:right w:val="nil"/>
              <w:tl2br w:val="nil"/>
              <w:tr2bl w:val="nil"/>
            </w:tcBorders>
          </w:tcPr>
          <w:p w14:paraId="2D24918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6EF0B70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23AB259F"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47" w:type="pct"/>
            <w:tcBorders>
              <w:top w:val="nil"/>
              <w:left w:val="nil"/>
              <w:bottom w:val="nil"/>
              <w:right w:val="nil"/>
              <w:tl2br w:val="nil"/>
              <w:tr2bl w:val="nil"/>
            </w:tcBorders>
          </w:tcPr>
          <w:p w14:paraId="77CF0BB7"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3CBD833B" w14:textId="77777777">
        <w:trPr>
          <w:jc w:val="center"/>
        </w:trPr>
        <w:tc>
          <w:tcPr>
            <w:tcW w:w="2033" w:type="pct"/>
            <w:tcBorders>
              <w:top w:val="nil"/>
              <w:left w:val="nil"/>
              <w:bottom w:val="nil"/>
              <w:right w:val="nil"/>
              <w:tl2br w:val="nil"/>
              <w:tr2bl w:val="nil"/>
            </w:tcBorders>
          </w:tcPr>
          <w:p w14:paraId="1AA1097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Year FE</w:t>
            </w:r>
          </w:p>
        </w:tc>
        <w:tc>
          <w:tcPr>
            <w:tcW w:w="714" w:type="pct"/>
            <w:tcBorders>
              <w:top w:val="nil"/>
              <w:left w:val="nil"/>
              <w:bottom w:val="nil"/>
              <w:right w:val="nil"/>
              <w:tl2br w:val="nil"/>
              <w:tr2bl w:val="nil"/>
            </w:tcBorders>
          </w:tcPr>
          <w:p w14:paraId="2EF5F14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2C35133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52" w:type="pct"/>
            <w:tcBorders>
              <w:top w:val="nil"/>
              <w:left w:val="nil"/>
              <w:bottom w:val="nil"/>
              <w:right w:val="nil"/>
              <w:tl2br w:val="nil"/>
              <w:tr2bl w:val="nil"/>
            </w:tcBorders>
          </w:tcPr>
          <w:p w14:paraId="0B2F259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c>
          <w:tcPr>
            <w:tcW w:w="747" w:type="pct"/>
            <w:tcBorders>
              <w:top w:val="nil"/>
              <w:left w:val="nil"/>
              <w:bottom w:val="nil"/>
              <w:right w:val="nil"/>
              <w:tl2br w:val="nil"/>
              <w:tr2bl w:val="nil"/>
            </w:tcBorders>
          </w:tcPr>
          <w:p w14:paraId="2AC0AD1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YES</w:t>
            </w:r>
          </w:p>
        </w:tc>
      </w:tr>
      <w:tr w:rsidR="008A6818" w14:paraId="58603324" w14:textId="77777777">
        <w:trPr>
          <w:jc w:val="center"/>
        </w:trPr>
        <w:tc>
          <w:tcPr>
            <w:tcW w:w="2033" w:type="pct"/>
            <w:tcBorders>
              <w:top w:val="nil"/>
              <w:left w:val="nil"/>
              <w:bottom w:val="nil"/>
              <w:right w:val="nil"/>
              <w:tl2br w:val="nil"/>
              <w:tr2bl w:val="nil"/>
            </w:tcBorders>
          </w:tcPr>
          <w:p w14:paraId="4D603E88"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_cons</w:t>
            </w:r>
          </w:p>
        </w:tc>
        <w:tc>
          <w:tcPr>
            <w:tcW w:w="714" w:type="pct"/>
            <w:tcBorders>
              <w:top w:val="nil"/>
              <w:left w:val="nil"/>
              <w:bottom w:val="nil"/>
              <w:right w:val="nil"/>
              <w:tl2br w:val="nil"/>
              <w:tr2bl w:val="nil"/>
            </w:tcBorders>
          </w:tcPr>
          <w:p w14:paraId="004BC7E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0.235</w:t>
            </w:r>
            <w:r>
              <w:rPr>
                <w:rFonts w:ascii="Arial" w:eastAsia="SimSun" w:hAnsi="Arial" w:cs="Arial"/>
                <w:sz w:val="20"/>
                <w:szCs w:val="20"/>
                <w:vertAlign w:val="superscript"/>
              </w:rPr>
              <w:t>**</w:t>
            </w:r>
          </w:p>
        </w:tc>
        <w:tc>
          <w:tcPr>
            <w:tcW w:w="752" w:type="pct"/>
            <w:tcBorders>
              <w:top w:val="nil"/>
              <w:left w:val="nil"/>
              <w:bottom w:val="nil"/>
              <w:right w:val="nil"/>
              <w:tl2br w:val="nil"/>
              <w:tr2bl w:val="nil"/>
            </w:tcBorders>
          </w:tcPr>
          <w:p w14:paraId="7641340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4.280</w:t>
            </w:r>
            <w:r>
              <w:rPr>
                <w:rFonts w:ascii="Arial" w:eastAsia="SimSun" w:hAnsi="Arial" w:cs="Arial"/>
                <w:sz w:val="20"/>
                <w:szCs w:val="20"/>
                <w:vertAlign w:val="superscript"/>
              </w:rPr>
              <w:t>***</w:t>
            </w:r>
          </w:p>
        </w:tc>
        <w:tc>
          <w:tcPr>
            <w:tcW w:w="752" w:type="pct"/>
            <w:tcBorders>
              <w:top w:val="nil"/>
              <w:left w:val="nil"/>
              <w:bottom w:val="nil"/>
              <w:right w:val="nil"/>
              <w:tl2br w:val="nil"/>
              <w:tr2bl w:val="nil"/>
            </w:tcBorders>
          </w:tcPr>
          <w:p w14:paraId="3E769A9C"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-1.003</w:t>
            </w:r>
            <w:r>
              <w:rPr>
                <w:rFonts w:ascii="Arial" w:eastAsia="SimSun" w:hAnsi="Arial" w:cs="Arial"/>
                <w:sz w:val="20"/>
                <w:szCs w:val="20"/>
                <w:vertAlign w:val="superscript"/>
              </w:rPr>
              <w:t>***</w:t>
            </w:r>
          </w:p>
        </w:tc>
        <w:tc>
          <w:tcPr>
            <w:tcW w:w="747" w:type="pct"/>
            <w:tcBorders>
              <w:top w:val="nil"/>
              <w:left w:val="nil"/>
              <w:bottom w:val="nil"/>
              <w:right w:val="nil"/>
              <w:tl2br w:val="nil"/>
              <w:tr2bl w:val="nil"/>
            </w:tcBorders>
          </w:tcPr>
          <w:p w14:paraId="67162A43"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-0.128</w:t>
            </w:r>
          </w:p>
        </w:tc>
      </w:tr>
      <w:tr w:rsidR="008A6818" w14:paraId="1DC09DDE" w14:textId="77777777">
        <w:trPr>
          <w:jc w:val="center"/>
        </w:trPr>
        <w:tc>
          <w:tcPr>
            <w:tcW w:w="2033" w:type="pct"/>
            <w:tcBorders>
              <w:top w:val="nil"/>
              <w:left w:val="nil"/>
              <w:bottom w:val="nil"/>
              <w:right w:val="nil"/>
              <w:tl2br w:val="nil"/>
              <w:tr2bl w:val="nil"/>
            </w:tcBorders>
          </w:tcPr>
          <w:p w14:paraId="7D96CE02" w14:textId="77777777" w:rsidR="008A6818" w:rsidRDefault="008A6818">
            <w:pPr>
              <w:widowControl/>
              <w:jc w:val="center"/>
              <w:rPr>
                <w:rFonts w:ascii="Arial" w:eastAsia="SimSun" w:hAnsi="Arial" w:cs="Arial"/>
                <w:sz w:val="20"/>
                <w:szCs w:val="20"/>
              </w:rPr>
            </w:pPr>
          </w:p>
        </w:tc>
        <w:tc>
          <w:tcPr>
            <w:tcW w:w="714" w:type="pct"/>
            <w:tcBorders>
              <w:top w:val="nil"/>
              <w:left w:val="nil"/>
              <w:bottom w:val="nil"/>
              <w:right w:val="nil"/>
              <w:tl2br w:val="nil"/>
              <w:tr2bl w:val="nil"/>
            </w:tcBorders>
          </w:tcPr>
          <w:p w14:paraId="1D6A0C14"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(0.094)</w:t>
            </w:r>
          </w:p>
        </w:tc>
        <w:tc>
          <w:tcPr>
            <w:tcW w:w="752" w:type="pct"/>
            <w:tcBorders>
              <w:top w:val="nil"/>
              <w:left w:val="nil"/>
              <w:bottom w:val="nil"/>
              <w:right w:val="nil"/>
              <w:tl2br w:val="nil"/>
              <w:tr2bl w:val="nil"/>
            </w:tcBorders>
          </w:tcPr>
          <w:p w14:paraId="085E1DBB"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(0.210)</w:t>
            </w:r>
          </w:p>
        </w:tc>
        <w:tc>
          <w:tcPr>
            <w:tcW w:w="752" w:type="pct"/>
            <w:tcBorders>
              <w:top w:val="nil"/>
              <w:left w:val="nil"/>
              <w:bottom w:val="nil"/>
              <w:right w:val="nil"/>
              <w:tl2br w:val="nil"/>
              <w:tr2bl w:val="nil"/>
            </w:tcBorders>
          </w:tcPr>
          <w:p w14:paraId="1DA746D5"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(0.296)</w:t>
            </w:r>
          </w:p>
        </w:tc>
        <w:tc>
          <w:tcPr>
            <w:tcW w:w="747" w:type="pct"/>
            <w:tcBorders>
              <w:top w:val="nil"/>
              <w:left w:val="nil"/>
              <w:bottom w:val="nil"/>
              <w:right w:val="nil"/>
              <w:tl2br w:val="nil"/>
              <w:tr2bl w:val="nil"/>
            </w:tcBorders>
          </w:tcPr>
          <w:p w14:paraId="3555203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(0.114)</w:t>
            </w:r>
          </w:p>
        </w:tc>
      </w:tr>
      <w:tr w:rsidR="008A6818" w14:paraId="3AF41C74" w14:textId="77777777">
        <w:trPr>
          <w:jc w:val="center"/>
        </w:trPr>
        <w:tc>
          <w:tcPr>
            <w:tcW w:w="2033" w:type="pct"/>
            <w:tcBorders>
              <w:top w:val="nil"/>
              <w:left w:val="nil"/>
              <w:bottom w:val="nil"/>
              <w:right w:val="nil"/>
              <w:tl2br w:val="nil"/>
              <w:tr2bl w:val="nil"/>
            </w:tcBorders>
          </w:tcPr>
          <w:p w14:paraId="01750B9E" w14:textId="77777777" w:rsidR="008A6818" w:rsidRDefault="006F09A8">
            <w:pPr>
              <w:widowControl/>
              <w:jc w:val="center"/>
              <w:rPr>
                <w:rFonts w:ascii="Arial" w:eastAsia="SimSun" w:hAnsi="Arial" w:cs="Arial"/>
                <w:sz w:val="20"/>
                <w:szCs w:val="20"/>
              </w:rPr>
            </w:pPr>
            <w:r>
              <w:rPr>
                <w:rFonts w:ascii="Arial" w:eastAsia="SimSun" w:hAnsi="Arial" w:cs="Arial"/>
                <w:i/>
                <w:sz w:val="20"/>
                <w:szCs w:val="20"/>
              </w:rPr>
              <w:t>N</w:t>
            </w:r>
          </w:p>
        </w:tc>
        <w:tc>
          <w:tcPr>
            <w:tcW w:w="714" w:type="pct"/>
            <w:tcBorders>
              <w:top w:val="nil"/>
              <w:left w:val="nil"/>
              <w:bottom w:val="nil"/>
              <w:right w:val="nil"/>
              <w:tl2br w:val="nil"/>
              <w:tr2bl w:val="nil"/>
            </w:tcBorders>
          </w:tcPr>
          <w:p w14:paraId="024B683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300</w:t>
            </w:r>
          </w:p>
        </w:tc>
        <w:tc>
          <w:tcPr>
            <w:tcW w:w="752" w:type="pct"/>
            <w:tcBorders>
              <w:top w:val="nil"/>
              <w:left w:val="nil"/>
              <w:bottom w:val="nil"/>
              <w:right w:val="nil"/>
              <w:tl2br w:val="nil"/>
              <w:tr2bl w:val="nil"/>
            </w:tcBorders>
          </w:tcPr>
          <w:p w14:paraId="21E8F7B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752" w:type="pct"/>
            <w:tcBorders>
              <w:top w:val="nil"/>
              <w:left w:val="nil"/>
              <w:bottom w:val="nil"/>
              <w:right w:val="nil"/>
              <w:tl2br w:val="nil"/>
              <w:tr2bl w:val="nil"/>
            </w:tcBorders>
          </w:tcPr>
          <w:p w14:paraId="0173291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330</w:t>
            </w:r>
          </w:p>
        </w:tc>
        <w:tc>
          <w:tcPr>
            <w:tcW w:w="747" w:type="pct"/>
            <w:tcBorders>
              <w:top w:val="nil"/>
              <w:left w:val="nil"/>
              <w:bottom w:val="nil"/>
              <w:right w:val="nil"/>
              <w:tl2br w:val="nil"/>
              <w:tr2bl w:val="nil"/>
            </w:tcBorders>
          </w:tcPr>
          <w:p w14:paraId="39FD06A1"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300</w:t>
            </w:r>
          </w:p>
        </w:tc>
      </w:tr>
      <w:tr w:rsidR="008A6818" w14:paraId="670B5E1B" w14:textId="77777777">
        <w:trPr>
          <w:jc w:val="center"/>
        </w:trPr>
        <w:tc>
          <w:tcPr>
            <w:tcW w:w="2033" w:type="pct"/>
            <w:tcBorders>
              <w:top w:val="nil"/>
              <w:left w:val="nil"/>
              <w:bottom w:val="single" w:sz="4" w:space="0" w:color="auto"/>
              <w:right w:val="nil"/>
              <w:tl2br w:val="nil"/>
              <w:tr2bl w:val="nil"/>
            </w:tcBorders>
          </w:tcPr>
          <w:p w14:paraId="41F46030"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lastRenderedPageBreak/>
              <w:t xml:space="preserve">adj. </w:t>
            </w:r>
            <w:r>
              <w:rPr>
                <w:rFonts w:ascii="Arial" w:eastAsia="SimSun" w:hAnsi="Arial" w:cs="Arial"/>
                <w:i/>
                <w:sz w:val="20"/>
                <w:szCs w:val="20"/>
              </w:rPr>
              <w:t>R</w:t>
            </w:r>
            <w:r>
              <w:rPr>
                <w:rFonts w:ascii="Arial" w:eastAsia="SimSun" w:hAnsi="Arial" w:cs="Arial"/>
                <w:sz w:val="20"/>
                <w:szCs w:val="20"/>
                <w:vertAlign w:val="superscript"/>
              </w:rPr>
              <w:t>2</w:t>
            </w:r>
          </w:p>
        </w:tc>
        <w:tc>
          <w:tcPr>
            <w:tcW w:w="714" w:type="pct"/>
            <w:tcBorders>
              <w:top w:val="nil"/>
              <w:left w:val="nil"/>
              <w:bottom w:val="single" w:sz="4" w:space="0" w:color="auto"/>
              <w:right w:val="nil"/>
              <w:tl2br w:val="nil"/>
              <w:tr2bl w:val="nil"/>
            </w:tcBorders>
          </w:tcPr>
          <w:p w14:paraId="571AE74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0.976</w:t>
            </w:r>
          </w:p>
        </w:tc>
        <w:tc>
          <w:tcPr>
            <w:tcW w:w="752" w:type="pct"/>
            <w:tcBorders>
              <w:top w:val="nil"/>
              <w:left w:val="nil"/>
              <w:bottom w:val="single" w:sz="4" w:space="0" w:color="auto"/>
              <w:right w:val="nil"/>
              <w:tl2br w:val="nil"/>
              <w:tr2bl w:val="nil"/>
            </w:tcBorders>
          </w:tcPr>
          <w:p w14:paraId="3E287B52"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0.997</w:t>
            </w:r>
          </w:p>
        </w:tc>
        <w:tc>
          <w:tcPr>
            <w:tcW w:w="752" w:type="pct"/>
            <w:tcBorders>
              <w:top w:val="nil"/>
              <w:left w:val="nil"/>
              <w:bottom w:val="single" w:sz="4" w:space="0" w:color="auto"/>
              <w:right w:val="nil"/>
              <w:tl2br w:val="nil"/>
              <w:tr2bl w:val="nil"/>
            </w:tcBorders>
          </w:tcPr>
          <w:p w14:paraId="320FC66A"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0.931</w:t>
            </w:r>
          </w:p>
        </w:tc>
        <w:tc>
          <w:tcPr>
            <w:tcW w:w="747" w:type="pct"/>
            <w:tcBorders>
              <w:top w:val="nil"/>
              <w:left w:val="nil"/>
              <w:bottom w:val="single" w:sz="4" w:space="0" w:color="auto"/>
              <w:right w:val="nil"/>
              <w:tl2br w:val="nil"/>
              <w:tr2bl w:val="nil"/>
            </w:tcBorders>
          </w:tcPr>
          <w:p w14:paraId="223BB13E" w14:textId="77777777" w:rsidR="008A6818" w:rsidRDefault="006F09A8">
            <w:pPr>
              <w:widowControl/>
              <w:jc w:val="center"/>
              <w:rPr>
                <w:rFonts w:ascii="Arial" w:eastAsia="SimSun" w:hAnsi="Arial" w:cs="Arial"/>
                <w:sz w:val="20"/>
                <w:szCs w:val="20"/>
              </w:rPr>
            </w:pPr>
            <w:r>
              <w:rPr>
                <w:rFonts w:ascii="Arial" w:eastAsia="SimSun" w:hAnsi="Arial" w:cs="Arial"/>
                <w:sz w:val="20"/>
                <w:szCs w:val="20"/>
              </w:rPr>
              <w:t>/</w:t>
            </w:r>
          </w:p>
        </w:tc>
      </w:tr>
    </w:tbl>
    <w:p w14:paraId="3A260FB2" w14:textId="77777777" w:rsidR="008A6818" w:rsidRDefault="008A6818">
      <w:pPr>
        <w:ind w:firstLineChars="200" w:firstLine="480"/>
        <w:jc w:val="center"/>
        <w:rPr>
          <w:rFonts w:ascii="Times New Roman" w:eastAsia="Times New Roman" w:hAnsi="Times New Roman" w:cs="Times New Roman"/>
          <w:color w:val="000000"/>
          <w:kern w:val="0"/>
          <w:sz w:val="24"/>
        </w:rPr>
      </w:pPr>
    </w:p>
    <w:p w14:paraId="6134E9FE" w14:textId="77777777" w:rsidR="008A6818" w:rsidRDefault="006F09A8">
      <w:pPr>
        <w:pStyle w:val="ConcHead"/>
        <w:widowControl/>
        <w:numPr>
          <w:ilvl w:val="0"/>
          <w:numId w:val="5"/>
        </w:numPr>
        <w:spacing w:after="0"/>
        <w:rPr>
          <w:rFonts w:ascii="Arial" w:eastAsia="Times New Roman" w:hAnsi="Arial" w:cs="Arial"/>
          <w:kern w:val="0"/>
          <w:szCs w:val="20"/>
        </w:rPr>
      </w:pPr>
      <w:r>
        <w:rPr>
          <w:rFonts w:ascii="Arial" w:eastAsia="Times New Roman" w:hAnsi="Arial" w:cs="Arial"/>
          <w:kern w:val="0"/>
          <w:szCs w:val="20"/>
        </w:rPr>
        <w:t>Conclusions and recommendations</w:t>
      </w:r>
    </w:p>
    <w:p w14:paraId="4601964E" w14:textId="77777777" w:rsidR="008A6818" w:rsidRDefault="006F09A8">
      <w:pPr>
        <w:rPr>
          <w:rFonts w:ascii="Arial" w:eastAsia="Times New Roman" w:hAnsi="Arial" w:cs="Arial"/>
          <w:b/>
          <w:caps/>
          <w:kern w:val="0"/>
          <w:sz w:val="22"/>
          <w:szCs w:val="20"/>
        </w:rPr>
      </w:pPr>
      <w:r>
        <w:rPr>
          <w:rFonts w:ascii="Arial" w:eastAsia="Times New Roman" w:hAnsi="Arial" w:cs="Arial" w:hint="eastAsia"/>
          <w:b/>
          <w:caps/>
          <w:kern w:val="0"/>
          <w:sz w:val="22"/>
          <w:szCs w:val="20"/>
        </w:rPr>
        <w:t xml:space="preserve">6.1 </w:t>
      </w:r>
      <w:r>
        <w:rPr>
          <w:rFonts w:ascii="Arial" w:eastAsia="Times New Roman" w:hAnsi="Arial" w:cs="Arial"/>
          <w:b/>
          <w:caps/>
          <w:kern w:val="0"/>
          <w:sz w:val="22"/>
          <w:szCs w:val="20"/>
        </w:rPr>
        <w:t>Conclusion</w:t>
      </w:r>
      <w:r>
        <w:rPr>
          <w:rFonts w:ascii="Arial" w:eastAsia="Times New Roman" w:hAnsi="Arial" w:cs="Arial" w:hint="eastAsia"/>
          <w:b/>
          <w:caps/>
          <w:kern w:val="0"/>
          <w:sz w:val="22"/>
          <w:szCs w:val="20"/>
        </w:rPr>
        <w:t>s</w:t>
      </w:r>
    </w:p>
    <w:p w14:paraId="45F010CB"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Using China's provincial panel data from 2011-2021, this study thoroughly analyzes the mechanism of the impact of digital inclusive finance (DIF) on agricultural green development. The conclusions are as follows: </w:t>
      </w:r>
      <w:r>
        <w:rPr>
          <w:rFonts w:ascii="Times New Roman" w:eastAsia="Times New Roman" w:hAnsi="Times New Roman" w:cs="Times New Roman" w:hint="eastAsia"/>
          <w:color w:val="000000"/>
          <w:kern w:val="0"/>
          <w:sz w:val="20"/>
          <w:szCs w:val="20"/>
        </w:rPr>
        <w:t>1</w:t>
      </w:r>
      <w:r>
        <w:rPr>
          <w:rFonts w:ascii="Times New Roman" w:eastAsia="Times New Roman" w:hAnsi="Times New Roman" w:cs="Times New Roman"/>
          <w:color w:val="000000"/>
          <w:kern w:val="0"/>
          <w:sz w:val="20"/>
          <w:szCs w:val="20"/>
        </w:rPr>
        <w:t>. DIF has a significant promoting effect on agricultural green development. In the regional heterogeneity analysis, the eastern, western and northern regions show a significant positive correlation between DIF and agricultural green development. In the food function heterogeneity analysis, DIF in the main production area and the production and marketing balance area are also strongly positively correlated with agricultural green development. In the analysis of land quality heterogeneity, DIF promotes agricultural green development more significantly under high land quality conditions.</w:t>
      </w:r>
      <w:r>
        <w:rPr>
          <w:rFonts w:ascii="Times New Roman" w:eastAsia="Times New Roman" w:hAnsi="Times New Roman" w:cs="Times New Roman" w:hint="eastAsia"/>
          <w:color w:val="000000"/>
          <w:kern w:val="0"/>
          <w:sz w:val="20"/>
          <w:szCs w:val="20"/>
        </w:rPr>
        <w:t xml:space="preserve"> </w:t>
      </w:r>
      <w:r>
        <w:rPr>
          <w:rFonts w:ascii="Times New Roman" w:eastAsia="Times New Roman" w:hAnsi="Times New Roman" w:cs="Times New Roman"/>
          <w:color w:val="000000"/>
          <w:kern w:val="0"/>
          <w:sz w:val="20"/>
          <w:szCs w:val="20"/>
        </w:rPr>
        <w:t>2. DIF promotes agricultural green development by accelerating the construction of digital infrastructure in rural areas. 3. The study also identifies a moderating effect; that is, the enhancement of agricultural green technological innovations accelerates the process of agricultural green development. 4. When DIF and per capita disposable income of rural residents are used as threshold variables, both show double threshold effects. 5. Various robustness tests were conducted, confirming the consistency and reliability of the study findings.</w:t>
      </w:r>
    </w:p>
    <w:p w14:paraId="25C10926" w14:textId="77777777" w:rsidR="008A6818" w:rsidRDefault="006F09A8">
      <w:pPr>
        <w:rPr>
          <w:rFonts w:ascii="Arial" w:eastAsia="Times New Roman" w:hAnsi="Arial" w:cs="Arial"/>
          <w:b/>
          <w:caps/>
          <w:kern w:val="0"/>
          <w:sz w:val="22"/>
          <w:szCs w:val="20"/>
        </w:rPr>
      </w:pPr>
      <w:r>
        <w:rPr>
          <w:rFonts w:ascii="Arial" w:eastAsia="Times New Roman" w:hAnsi="Arial" w:cs="Arial" w:hint="eastAsia"/>
          <w:b/>
          <w:caps/>
          <w:kern w:val="0"/>
          <w:sz w:val="22"/>
          <w:szCs w:val="20"/>
        </w:rPr>
        <w:t xml:space="preserve">6.2 </w:t>
      </w:r>
      <w:r>
        <w:rPr>
          <w:rFonts w:ascii="Arial" w:eastAsia="Times New Roman" w:hAnsi="Arial" w:cs="Arial"/>
          <w:b/>
          <w:caps/>
          <w:kern w:val="0"/>
          <w:sz w:val="22"/>
          <w:szCs w:val="20"/>
        </w:rPr>
        <w:t>Recommendations</w:t>
      </w:r>
    </w:p>
    <w:p w14:paraId="7988C2A1" w14:textId="717D040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w:t>
      </w:r>
      <w:r w:rsidR="007175BB">
        <w:rPr>
          <w:rFonts w:ascii="Times New Roman" w:eastAsia="Times New Roman" w:hAnsi="Times New Roman" w:cs="Times New Roman"/>
          <w:color w:val="000000"/>
          <w:kern w:val="0"/>
          <w:sz w:val="20"/>
          <w:szCs w:val="20"/>
        </w:rPr>
        <w:t xml:space="preserve"> </w:t>
      </w:r>
      <w:r>
        <w:rPr>
          <w:rFonts w:ascii="Times New Roman" w:eastAsia="Times New Roman" w:hAnsi="Times New Roman" w:cs="Times New Roman"/>
          <w:color w:val="000000"/>
          <w:kern w:val="0"/>
          <w:sz w:val="20"/>
          <w:szCs w:val="20"/>
        </w:rPr>
        <w:t xml:space="preserve">Increase investment in digital inclusive finance. Governments should establish special funds to support the development of digital inclusive finance projects, especially in the promotion and application of green technologies in agriculture. Additionally, governments should encourage financial institutions to collaborate with agricultural technology companies to develop customized financial products to meet the financial needs of agricultural green transformation. Policymakers should promote the popularization and application of digital technologies, such as through establishing rural informatization service </w:t>
      </w:r>
      <w:r w:rsidRPr="004C4EBF">
        <w:rPr>
          <w:rFonts w:ascii="Times New Roman" w:eastAsia="Times New Roman" w:hAnsi="Times New Roman" w:cs="Times New Roman"/>
          <w:color w:val="000000"/>
          <w:kern w:val="0"/>
          <w:sz w:val="20"/>
          <w:szCs w:val="20"/>
          <w:highlight w:val="yellow"/>
        </w:rPr>
        <w:t xml:space="preserve">centers, </w:t>
      </w:r>
      <w:r w:rsidR="007175BB" w:rsidRPr="004C4EBF">
        <w:rPr>
          <w:rFonts w:ascii="Times New Roman" w:eastAsia="Times New Roman" w:hAnsi="Times New Roman" w:cs="Times New Roman"/>
          <w:color w:val="000000"/>
          <w:kern w:val="0"/>
          <w:sz w:val="20"/>
          <w:szCs w:val="20"/>
          <w:highlight w:val="yellow"/>
        </w:rPr>
        <w:t xml:space="preserve">and </w:t>
      </w:r>
      <w:r w:rsidRPr="004C4EBF">
        <w:rPr>
          <w:rFonts w:ascii="Times New Roman" w:eastAsia="Times New Roman" w:hAnsi="Times New Roman" w:cs="Times New Roman"/>
          <w:color w:val="000000"/>
          <w:kern w:val="0"/>
          <w:sz w:val="20"/>
          <w:szCs w:val="20"/>
          <w:highlight w:val="yellow"/>
        </w:rPr>
        <w:t>providing technical support and training to help farmers use digital tools for agricultural production</w:t>
      </w:r>
      <w:r>
        <w:rPr>
          <w:rFonts w:ascii="Times New Roman" w:eastAsia="Times New Roman" w:hAnsi="Times New Roman" w:cs="Times New Roman"/>
          <w:color w:val="000000"/>
          <w:kern w:val="0"/>
          <w:sz w:val="20"/>
          <w:szCs w:val="20"/>
        </w:rPr>
        <w:t xml:space="preserve"> management, thereby improving the efficiency and sustainability of agricultural production.</w:t>
      </w:r>
    </w:p>
    <w:p w14:paraId="0E9F93CD" w14:textId="64106F0F"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2.</w:t>
      </w:r>
      <w:r w:rsidR="007175BB">
        <w:rPr>
          <w:rFonts w:ascii="Times New Roman" w:eastAsia="Times New Roman" w:hAnsi="Times New Roman" w:cs="Times New Roman"/>
          <w:color w:val="000000"/>
          <w:kern w:val="0"/>
          <w:sz w:val="20"/>
          <w:szCs w:val="20"/>
        </w:rPr>
        <w:t xml:space="preserve"> </w:t>
      </w:r>
      <w:r>
        <w:rPr>
          <w:rFonts w:ascii="Times New Roman" w:eastAsia="Times New Roman" w:hAnsi="Times New Roman" w:cs="Times New Roman"/>
          <w:color w:val="000000"/>
          <w:kern w:val="0"/>
          <w:sz w:val="20"/>
          <w:szCs w:val="20"/>
        </w:rPr>
        <w:t>Promote agricultural green technology innovation. The government and financial institutions should take advantage of digital financial inclusion and integrate resources through digital platforms to support the research, development and promotion of smart agricultural equipment, precision agricultural technologies and eco-friendly agricultural practices. In addition, incentives, such as R&amp;D subsidies and preferential market access, should be provided to encourage enterprises and research institutions to develop and apply agricultural green technologies. By establishing demonstration bases for agricultural green technologies and showcasing and promoting successful green agricultural practices, farmers' awareness and acceptance of green technologies can be enhanced, accelerating the green transformation of agricultural production methods. By providing a convenient financing channel, digital inclusive finance not only promotes the green transformation of agricultural production methods, but also enhances the resilience and productivity of agricultural ecosystems through information sharing and risk management, achieving harmonious development of the agricultural economy, society, and environment.</w:t>
      </w:r>
    </w:p>
    <w:p w14:paraId="1AF5D5F3" w14:textId="77777777" w:rsidR="008A6818" w:rsidRDefault="006F09A8">
      <w:pPr>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 xml:space="preserve">3.Strengthen farmers' education on digital financial inclusion. Financial institutions should conduct regular financial education programs for farmers, aiming to improve their awareness and ability to use digital inclusive financial tools, and to ensure that they can safely and effectively use these tools for financing and risk management. At the same time, they should establish farmers' financial service centers to provide advisory and guidance services to help farmers better understand and utilize digital inclusive financial </w:t>
      </w:r>
      <w:r>
        <w:rPr>
          <w:rFonts w:ascii="Times New Roman" w:eastAsia="Times New Roman" w:hAnsi="Times New Roman" w:cs="Times New Roman"/>
          <w:color w:val="000000"/>
          <w:kern w:val="0"/>
          <w:sz w:val="20"/>
          <w:szCs w:val="20"/>
        </w:rPr>
        <w:lastRenderedPageBreak/>
        <w:t>products. In addition, through regular financial literacy trainings and seminars in cooperation with educational institutions and non-governmental organizations, 3. Improve farmers' financial literacy and enhance their financial decision-making capacity.</w:t>
      </w:r>
    </w:p>
    <w:p w14:paraId="641D80C6" w14:textId="77777777" w:rsidR="008A6818" w:rsidRDefault="006F09A8">
      <w:pPr>
        <w:rPr>
          <w:rFonts w:ascii="Times New Roman" w:eastAsia="Times New Roman" w:hAnsi="Times New Roman" w:cs="Times New Roman"/>
          <w:color w:val="000000"/>
          <w:kern w:val="0"/>
          <w:sz w:val="24"/>
        </w:rPr>
      </w:pPr>
      <w:r>
        <w:rPr>
          <w:rFonts w:ascii="Times New Roman" w:eastAsia="Times New Roman" w:hAnsi="Times New Roman" w:cs="Times New Roman"/>
          <w:color w:val="000000"/>
          <w:kern w:val="0"/>
          <w:sz w:val="20"/>
          <w:szCs w:val="20"/>
        </w:rPr>
        <w:t>4.</w:t>
      </w:r>
      <w:r>
        <w:rPr>
          <w:rFonts w:ascii="Times New Roman" w:eastAsia="Times New Roman" w:hAnsi="Times New Roman" w:cs="Times New Roman" w:hint="eastAsia"/>
          <w:color w:val="000000"/>
          <w:kern w:val="0"/>
          <w:sz w:val="20"/>
          <w:szCs w:val="20"/>
        </w:rPr>
        <w:t>I</w:t>
      </w:r>
      <w:r>
        <w:rPr>
          <w:rFonts w:ascii="Times New Roman" w:eastAsia="Times New Roman" w:hAnsi="Times New Roman" w:cs="Times New Roman"/>
          <w:color w:val="000000"/>
          <w:kern w:val="0"/>
          <w:sz w:val="20"/>
          <w:szCs w:val="20"/>
        </w:rPr>
        <w:t>ncrease the per capita disposable income of rural residents. Farmers should be empowered to invest in green agricultural practices and further promote green agriculture through measures such as agricultural subsidies, price support and improved rural infrastructure. At the same time, diversified economic development in rural areas, such as the development of rural tourism, handicraft production and agricultural product processing, should be supported in order to increase farmers' non-farm sources of income. In addition, establishing and improving the rural financial service system and providing more financial products and services will help farmers to expand the scale of their production and operations, thereby raising their income levels.</w:t>
      </w:r>
    </w:p>
    <w:p w14:paraId="0B267D44" w14:textId="77777777" w:rsidR="008A6818" w:rsidRDefault="008A6818">
      <w:pPr>
        <w:spacing w:line="360" w:lineRule="auto"/>
        <w:ind w:firstLineChars="200" w:firstLine="480"/>
        <w:jc w:val="center"/>
        <w:rPr>
          <w:rFonts w:ascii="Times New Roman" w:eastAsia="Times New Roman" w:hAnsi="Times New Roman" w:cs="Times New Roman"/>
          <w:color w:val="000000"/>
          <w:kern w:val="0"/>
          <w:sz w:val="24"/>
        </w:rPr>
      </w:pPr>
    </w:p>
    <w:p w14:paraId="2F1D4564" w14:textId="77777777" w:rsidR="00B83135" w:rsidRPr="00394842" w:rsidRDefault="00B83135" w:rsidP="00B83135">
      <w:pPr>
        <w:rPr>
          <w:highlight w:val="yellow"/>
        </w:rPr>
      </w:pPr>
      <w:bookmarkStart w:id="1" w:name="_Hlk198120853"/>
      <w:r w:rsidRPr="00394842">
        <w:rPr>
          <w:highlight w:val="yellow"/>
        </w:rPr>
        <w:t>Disclaimer (Artificial intelligence)</w:t>
      </w:r>
    </w:p>
    <w:p w14:paraId="10FBDC15" w14:textId="77777777" w:rsidR="00B83135" w:rsidRPr="00394842" w:rsidRDefault="00B83135" w:rsidP="00B83135">
      <w:pPr>
        <w:rPr>
          <w:highlight w:val="yellow"/>
        </w:rPr>
      </w:pPr>
    </w:p>
    <w:p w14:paraId="2936C16F" w14:textId="77777777" w:rsidR="00B83135" w:rsidRPr="00394842" w:rsidRDefault="00B83135" w:rsidP="00B83135">
      <w:pPr>
        <w:rPr>
          <w:highlight w:val="yellow"/>
        </w:rPr>
      </w:pPr>
      <w:r w:rsidRPr="00394842">
        <w:rPr>
          <w:highlight w:val="yellow"/>
        </w:rPr>
        <w:t xml:space="preserve">Option 1: </w:t>
      </w:r>
    </w:p>
    <w:p w14:paraId="34A794D2" w14:textId="77777777" w:rsidR="00B83135" w:rsidRPr="00394842" w:rsidRDefault="00B83135" w:rsidP="00B83135">
      <w:pPr>
        <w:rPr>
          <w:highlight w:val="yellow"/>
        </w:rPr>
      </w:pPr>
    </w:p>
    <w:p w14:paraId="1C04F96F" w14:textId="77777777" w:rsidR="00B83135" w:rsidRPr="00394842" w:rsidRDefault="00B83135" w:rsidP="00B83135">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05E1D332" w14:textId="77777777" w:rsidR="00B83135" w:rsidRPr="00394842" w:rsidRDefault="00B83135" w:rsidP="00B83135">
      <w:pPr>
        <w:rPr>
          <w:highlight w:val="yellow"/>
        </w:rPr>
      </w:pPr>
    </w:p>
    <w:p w14:paraId="436FDDA9" w14:textId="77777777" w:rsidR="00B83135" w:rsidRPr="00394842" w:rsidRDefault="00B83135" w:rsidP="00B83135">
      <w:pPr>
        <w:rPr>
          <w:highlight w:val="yellow"/>
        </w:rPr>
      </w:pPr>
      <w:r w:rsidRPr="00394842">
        <w:rPr>
          <w:highlight w:val="yellow"/>
        </w:rPr>
        <w:t xml:space="preserve">Option 2: </w:t>
      </w:r>
    </w:p>
    <w:p w14:paraId="35977496" w14:textId="77777777" w:rsidR="00B83135" w:rsidRPr="00394842" w:rsidRDefault="00B83135" w:rsidP="00B83135">
      <w:pPr>
        <w:rPr>
          <w:highlight w:val="yellow"/>
        </w:rPr>
      </w:pPr>
    </w:p>
    <w:p w14:paraId="0E607051" w14:textId="77777777" w:rsidR="00B83135" w:rsidRPr="00394842" w:rsidRDefault="00B83135" w:rsidP="00B8313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C19464" w14:textId="77777777" w:rsidR="00B83135" w:rsidRPr="00394842" w:rsidRDefault="00B83135" w:rsidP="00B83135">
      <w:pPr>
        <w:rPr>
          <w:highlight w:val="yellow"/>
        </w:rPr>
      </w:pPr>
    </w:p>
    <w:p w14:paraId="31668650" w14:textId="77777777" w:rsidR="00B83135" w:rsidRPr="00394842" w:rsidRDefault="00B83135" w:rsidP="00B83135">
      <w:pPr>
        <w:rPr>
          <w:highlight w:val="yellow"/>
        </w:rPr>
      </w:pPr>
      <w:r w:rsidRPr="00394842">
        <w:rPr>
          <w:highlight w:val="yellow"/>
        </w:rPr>
        <w:t>Details of the AI usage are given below:</w:t>
      </w:r>
    </w:p>
    <w:p w14:paraId="453B7790" w14:textId="77777777" w:rsidR="00B83135" w:rsidRPr="00394842" w:rsidRDefault="00B83135" w:rsidP="00B83135">
      <w:pPr>
        <w:rPr>
          <w:highlight w:val="yellow"/>
        </w:rPr>
      </w:pPr>
      <w:r w:rsidRPr="00394842">
        <w:rPr>
          <w:highlight w:val="yellow"/>
        </w:rPr>
        <w:t>1.</w:t>
      </w:r>
    </w:p>
    <w:p w14:paraId="1566BA9D" w14:textId="77777777" w:rsidR="00B83135" w:rsidRPr="00394842" w:rsidRDefault="00B83135" w:rsidP="00B83135">
      <w:pPr>
        <w:rPr>
          <w:highlight w:val="yellow"/>
        </w:rPr>
      </w:pPr>
      <w:r w:rsidRPr="00394842">
        <w:rPr>
          <w:highlight w:val="yellow"/>
        </w:rPr>
        <w:t>2.</w:t>
      </w:r>
    </w:p>
    <w:p w14:paraId="2111D0B6" w14:textId="77777777" w:rsidR="00B83135" w:rsidRPr="00DD5053" w:rsidRDefault="00B83135" w:rsidP="00B83135">
      <w:r w:rsidRPr="00394842">
        <w:rPr>
          <w:highlight w:val="yellow"/>
        </w:rPr>
        <w:t>3.</w:t>
      </w:r>
    </w:p>
    <w:bookmarkEnd w:id="1"/>
    <w:p w14:paraId="34EF009C" w14:textId="77777777" w:rsidR="00B83135" w:rsidRDefault="00B83135">
      <w:pPr>
        <w:pStyle w:val="ReferHead"/>
        <w:widowControl/>
        <w:spacing w:after="0"/>
        <w:rPr>
          <w:rFonts w:ascii="Arial" w:eastAsia="Times New Roman" w:hAnsi="Arial" w:cs="Arial"/>
          <w:kern w:val="0"/>
          <w:szCs w:val="20"/>
          <w:lang w:eastAsia="en-US"/>
        </w:rPr>
      </w:pPr>
    </w:p>
    <w:p w14:paraId="5EA05F29" w14:textId="43808805" w:rsidR="008A6818" w:rsidRDefault="006F09A8">
      <w:pPr>
        <w:pStyle w:val="ReferHead"/>
        <w:widowControl/>
        <w:spacing w:after="0"/>
        <w:rPr>
          <w:rFonts w:ascii="Arial" w:eastAsia="Times New Roman" w:hAnsi="Arial" w:cs="Arial"/>
          <w:kern w:val="0"/>
          <w:szCs w:val="20"/>
        </w:rPr>
      </w:pPr>
      <w:r>
        <w:rPr>
          <w:rFonts w:ascii="Arial" w:eastAsia="Times New Roman" w:hAnsi="Arial" w:cs="Arial"/>
          <w:kern w:val="0"/>
          <w:szCs w:val="20"/>
          <w:lang w:eastAsia="en-US"/>
        </w:rPr>
        <w:t>References</w:t>
      </w:r>
    </w:p>
    <w:p w14:paraId="496F9BD9" w14:textId="77777777" w:rsidR="008A6818" w:rsidRDefault="006F09A8">
      <w:pPr>
        <w:pStyle w:val="13ReferenceList"/>
        <w:rPr>
          <w:rFonts w:ascii="Arial" w:hAnsi="Arial" w:cs="Arial"/>
          <w:sz w:val="20"/>
          <w:szCs w:val="20"/>
        </w:rPr>
      </w:pPr>
      <w:r>
        <w:rPr>
          <w:rFonts w:ascii="Arial" w:hAnsi="Arial" w:cs="Arial"/>
          <w:sz w:val="20"/>
          <w:szCs w:val="20"/>
        </w:rPr>
        <w:t xml:space="preserve">Adnan, N., Nordin, S. M., </w:t>
      </w:r>
      <w:proofErr w:type="spellStart"/>
      <w:r>
        <w:rPr>
          <w:rFonts w:ascii="Arial" w:hAnsi="Arial" w:cs="Arial"/>
          <w:sz w:val="20"/>
          <w:szCs w:val="20"/>
        </w:rPr>
        <w:t>Rasli</w:t>
      </w:r>
      <w:proofErr w:type="spellEnd"/>
      <w:r>
        <w:rPr>
          <w:rFonts w:ascii="Arial" w:hAnsi="Arial" w:cs="Arial"/>
          <w:sz w:val="20"/>
          <w:szCs w:val="20"/>
        </w:rPr>
        <w:t>, A. M. (2019): A possible resolution of Malaysian sunset industry by green fertilizer technology: Factors affecting the adoption among paddy farmers. – Environmental Science and Pollution Research 26: 27198-27224.</w:t>
      </w:r>
    </w:p>
    <w:p w14:paraId="59BA9DDC" w14:textId="77777777" w:rsidR="008A6818" w:rsidRDefault="006F09A8">
      <w:pPr>
        <w:pStyle w:val="13ReferenceList"/>
        <w:rPr>
          <w:rFonts w:ascii="Arial" w:hAnsi="Arial" w:cs="Arial"/>
          <w:sz w:val="20"/>
          <w:szCs w:val="20"/>
        </w:rPr>
      </w:pPr>
      <w:r>
        <w:rPr>
          <w:rFonts w:ascii="Arial" w:hAnsi="Arial" w:cs="Arial"/>
          <w:sz w:val="20"/>
          <w:szCs w:val="20"/>
        </w:rPr>
        <w:t>Ahmad, M., Majeed, A., Khan, M. A., Sohaib, M., Shehzad, K. (2021): Digital financial inclusion and economic growth: Provincial data analysis of China. – China Economic Journal 14(3): 291-310.</w:t>
      </w:r>
    </w:p>
    <w:p w14:paraId="6746EC71" w14:textId="77777777" w:rsidR="008A6818" w:rsidRDefault="006F09A8">
      <w:pPr>
        <w:pStyle w:val="13ReferenceList"/>
        <w:rPr>
          <w:rFonts w:ascii="Arial" w:hAnsi="Arial" w:cs="Arial"/>
          <w:sz w:val="20"/>
          <w:szCs w:val="20"/>
        </w:rPr>
      </w:pPr>
      <w:r>
        <w:rPr>
          <w:rFonts w:ascii="Arial" w:hAnsi="Arial" w:cs="Arial"/>
          <w:sz w:val="20"/>
          <w:szCs w:val="20"/>
        </w:rPr>
        <w:t>Beck, T., Pamuk, H., Ramrattan, R., Uras, B. R. (2018): Payment instruments, finance and development. – Journal of Development Economics 133: 162-186.</w:t>
      </w:r>
    </w:p>
    <w:p w14:paraId="26E99DFE" w14:textId="77777777" w:rsidR="008A6818" w:rsidRDefault="006F09A8">
      <w:pPr>
        <w:pStyle w:val="13ReferenceList"/>
        <w:rPr>
          <w:rFonts w:ascii="Arial" w:hAnsi="Arial" w:cs="Arial"/>
          <w:sz w:val="20"/>
          <w:szCs w:val="20"/>
        </w:rPr>
      </w:pPr>
      <w:r>
        <w:rPr>
          <w:rFonts w:ascii="Arial" w:hAnsi="Arial" w:cs="Arial"/>
          <w:sz w:val="20"/>
          <w:szCs w:val="20"/>
        </w:rPr>
        <w:t xml:space="preserve">Bhatnagar, V., </w:t>
      </w:r>
      <w:proofErr w:type="spellStart"/>
      <w:r>
        <w:rPr>
          <w:rFonts w:ascii="Arial" w:hAnsi="Arial" w:cs="Arial"/>
          <w:sz w:val="20"/>
          <w:szCs w:val="20"/>
        </w:rPr>
        <w:t>Poonia</w:t>
      </w:r>
      <w:proofErr w:type="spellEnd"/>
      <w:r>
        <w:rPr>
          <w:rFonts w:ascii="Arial" w:hAnsi="Arial" w:cs="Arial"/>
          <w:sz w:val="20"/>
          <w:szCs w:val="20"/>
        </w:rPr>
        <w:t xml:space="preserve">, R. C. (2022): Sustainable development in agriculture: Past and </w:t>
      </w:r>
      <w:r>
        <w:rPr>
          <w:rFonts w:ascii="Arial" w:hAnsi="Arial" w:cs="Arial"/>
          <w:sz w:val="20"/>
          <w:szCs w:val="20"/>
        </w:rPr>
        <w:lastRenderedPageBreak/>
        <w:t>present scenario of Indian agriculture. – In Research Anthology on Strategies for Achieving Agricultural Sustainability (pp. 1342-1364). – IGI Global.</w:t>
      </w:r>
    </w:p>
    <w:p w14:paraId="6B5EE52C" w14:textId="77777777" w:rsidR="008A6818" w:rsidRDefault="006F09A8">
      <w:pPr>
        <w:pStyle w:val="13ReferenceList"/>
        <w:rPr>
          <w:rFonts w:ascii="Arial" w:hAnsi="Arial" w:cs="Arial"/>
          <w:sz w:val="20"/>
          <w:szCs w:val="20"/>
        </w:rPr>
      </w:pPr>
      <w:r>
        <w:rPr>
          <w:rFonts w:ascii="Arial" w:hAnsi="Arial" w:cs="Arial"/>
          <w:sz w:val="20"/>
          <w:szCs w:val="20"/>
        </w:rPr>
        <w:t>Chang, J. (2022): The role of digital finance in reducing agricultural carbon emissions: Evidence from China’s provincial panel data. – Environmental Science and Pollution Research 29(58): 87730-87745.</w:t>
      </w:r>
    </w:p>
    <w:p w14:paraId="328AC943" w14:textId="77777777" w:rsidR="008A6818" w:rsidRDefault="006F09A8">
      <w:pPr>
        <w:pStyle w:val="13ReferenceList"/>
        <w:rPr>
          <w:rFonts w:ascii="Arial" w:hAnsi="Arial" w:cs="Arial"/>
          <w:sz w:val="20"/>
          <w:szCs w:val="20"/>
        </w:rPr>
      </w:pPr>
      <w:r>
        <w:rPr>
          <w:rFonts w:ascii="Arial" w:hAnsi="Arial" w:cs="Arial"/>
          <w:sz w:val="20"/>
          <w:szCs w:val="20"/>
        </w:rPr>
        <w:t>Corrado, G., Corrado, L. (2017): Inclusive finance for inclusive growth and development. – Current Opinion in Environmental Sustainability 24: 19-23.</w:t>
      </w:r>
    </w:p>
    <w:p w14:paraId="1157E7FC" w14:textId="77777777" w:rsidR="008A6818" w:rsidRDefault="006F09A8">
      <w:pPr>
        <w:pStyle w:val="13ReferenceList"/>
        <w:rPr>
          <w:rFonts w:ascii="Arial" w:hAnsi="Arial" w:cs="Arial"/>
          <w:sz w:val="20"/>
          <w:szCs w:val="20"/>
        </w:rPr>
      </w:pPr>
      <w:r>
        <w:rPr>
          <w:rFonts w:ascii="Arial" w:hAnsi="Arial" w:cs="Arial"/>
          <w:sz w:val="20"/>
          <w:szCs w:val="20"/>
        </w:rPr>
        <w:t>Dai, X., Chen, Y., Zhang, C., He, Y., Li, J. (2023): Technological revolution in the field: Green development of Chinese agriculture driven by digital information technology (DIT). – Agriculture 13(1): 199.</w:t>
      </w:r>
    </w:p>
    <w:p w14:paraId="746B5D73" w14:textId="77777777" w:rsidR="008A6818" w:rsidRDefault="006F09A8">
      <w:pPr>
        <w:pStyle w:val="13ReferenceList"/>
        <w:rPr>
          <w:rFonts w:ascii="Arial" w:hAnsi="Arial" w:cs="Arial"/>
          <w:sz w:val="20"/>
          <w:szCs w:val="20"/>
        </w:rPr>
      </w:pPr>
      <w:r>
        <w:rPr>
          <w:rFonts w:ascii="Arial" w:hAnsi="Arial" w:cs="Arial"/>
          <w:sz w:val="20"/>
          <w:szCs w:val="20"/>
        </w:rPr>
        <w:t>Du, G., Liu, Z., Lu, H. (2021): Application of innovative risk early warning mode under big data technology in Internet credit financial risk assessment. – Journal of Computational and Applied Mathematics 386: 113260.</w:t>
      </w:r>
    </w:p>
    <w:p w14:paraId="55ECF9BD" w14:textId="77777777" w:rsidR="008A6818" w:rsidRDefault="006F09A8">
      <w:pPr>
        <w:pStyle w:val="13ReferenceList"/>
        <w:rPr>
          <w:rFonts w:ascii="Arial" w:hAnsi="Arial" w:cs="Arial"/>
          <w:sz w:val="20"/>
          <w:szCs w:val="20"/>
        </w:rPr>
      </w:pPr>
      <w:r>
        <w:rPr>
          <w:rFonts w:ascii="Arial" w:hAnsi="Arial" w:cs="Arial"/>
          <w:sz w:val="20"/>
          <w:szCs w:val="20"/>
        </w:rPr>
        <w:t>Guo, H., Xu, S., Pan, C. (2020): Measurement of the spatial complexity and its influencing factors of agricultural green development in China. – Sustainability 12(21): 9259.</w:t>
      </w:r>
    </w:p>
    <w:p w14:paraId="7F35B653" w14:textId="77777777" w:rsidR="008A6818" w:rsidRDefault="006F09A8">
      <w:pPr>
        <w:pStyle w:val="13ReferenceList"/>
        <w:rPr>
          <w:rFonts w:ascii="Arial" w:hAnsi="Arial" w:cs="Arial"/>
          <w:sz w:val="20"/>
          <w:szCs w:val="20"/>
        </w:rPr>
      </w:pPr>
      <w:r>
        <w:rPr>
          <w:rFonts w:ascii="Arial" w:hAnsi="Arial" w:cs="Arial"/>
          <w:sz w:val="20"/>
          <w:szCs w:val="20"/>
        </w:rPr>
        <w:t xml:space="preserve">Hellmann, T. F., Murdock, K. C., Stiglitz, J. E. (2000): Liberalization, moral hazard in banking, and prudential regulation: Are capital requirements </w:t>
      </w:r>
      <w:proofErr w:type="gramStart"/>
      <w:r>
        <w:rPr>
          <w:rFonts w:ascii="Arial" w:hAnsi="Arial" w:cs="Arial"/>
          <w:sz w:val="20"/>
          <w:szCs w:val="20"/>
        </w:rPr>
        <w:t>enough?.</w:t>
      </w:r>
      <w:proofErr w:type="gramEnd"/>
      <w:r>
        <w:rPr>
          <w:rFonts w:ascii="Arial" w:hAnsi="Arial" w:cs="Arial"/>
          <w:sz w:val="20"/>
          <w:szCs w:val="20"/>
        </w:rPr>
        <w:t xml:space="preserve"> – American Economic Review 91(1): 147-165.</w:t>
      </w:r>
    </w:p>
    <w:p w14:paraId="4AA09938" w14:textId="77777777" w:rsidR="008A6818" w:rsidRDefault="006F09A8">
      <w:pPr>
        <w:pStyle w:val="13ReferenceList"/>
        <w:rPr>
          <w:rFonts w:ascii="Arial" w:hAnsi="Arial" w:cs="Arial"/>
          <w:sz w:val="20"/>
          <w:szCs w:val="20"/>
        </w:rPr>
      </w:pPr>
      <w:r>
        <w:rPr>
          <w:rFonts w:ascii="Arial" w:hAnsi="Arial" w:cs="Arial"/>
          <w:sz w:val="20"/>
          <w:szCs w:val="20"/>
        </w:rPr>
        <w:t xml:space="preserve">Ji, H., Hoti, A. (2022): Green </w:t>
      </w:r>
      <w:proofErr w:type="gramStart"/>
      <w:r>
        <w:rPr>
          <w:rFonts w:ascii="Arial" w:hAnsi="Arial" w:cs="Arial"/>
          <w:sz w:val="20"/>
          <w:szCs w:val="20"/>
        </w:rPr>
        <w:t>economy based</w:t>
      </w:r>
      <w:proofErr w:type="gramEnd"/>
      <w:r>
        <w:rPr>
          <w:rFonts w:ascii="Arial" w:hAnsi="Arial" w:cs="Arial"/>
          <w:sz w:val="20"/>
          <w:szCs w:val="20"/>
        </w:rPr>
        <w:t xml:space="preserve"> perspective of low-carbon agriculture growth for total factor energy efficiency improvement. – International Journal of System Assurance Engineering and Management 13(Suppl 1): 353-363.</w:t>
      </w:r>
    </w:p>
    <w:p w14:paraId="0E22D7FB" w14:textId="77777777" w:rsidR="008A6818" w:rsidRDefault="006F09A8">
      <w:pPr>
        <w:pStyle w:val="13ReferenceList"/>
        <w:rPr>
          <w:rFonts w:ascii="Arial" w:hAnsi="Arial" w:cs="Arial"/>
          <w:sz w:val="20"/>
          <w:szCs w:val="20"/>
        </w:rPr>
      </w:pPr>
      <w:r>
        <w:rPr>
          <w:rFonts w:ascii="Arial" w:hAnsi="Arial" w:cs="Arial"/>
          <w:sz w:val="20"/>
          <w:szCs w:val="20"/>
        </w:rPr>
        <w:t xml:space="preserve">Li, H. (2023): Digital inclusive finance, agricultural green technology innovation and agricultural carbon emissions: Impact mechanism and empirical test. – </w:t>
      </w:r>
      <w:proofErr w:type="spellStart"/>
      <w:r>
        <w:rPr>
          <w:rFonts w:ascii="Arial" w:hAnsi="Arial" w:cs="Arial"/>
          <w:sz w:val="20"/>
          <w:szCs w:val="20"/>
        </w:rPr>
        <w:t>PLoS</w:t>
      </w:r>
      <w:proofErr w:type="spellEnd"/>
      <w:r>
        <w:rPr>
          <w:rFonts w:ascii="Arial" w:hAnsi="Arial" w:cs="Arial"/>
          <w:sz w:val="20"/>
          <w:szCs w:val="20"/>
        </w:rPr>
        <w:t xml:space="preserve"> One 18(10): e0288072.</w:t>
      </w:r>
    </w:p>
    <w:p w14:paraId="69C47B78" w14:textId="77777777" w:rsidR="008A6818" w:rsidRDefault="006F09A8">
      <w:pPr>
        <w:pStyle w:val="13ReferenceList"/>
        <w:rPr>
          <w:rFonts w:ascii="Arial" w:hAnsi="Arial" w:cs="Arial"/>
          <w:sz w:val="20"/>
          <w:szCs w:val="20"/>
        </w:rPr>
      </w:pPr>
      <w:r>
        <w:rPr>
          <w:rFonts w:ascii="Arial" w:hAnsi="Arial" w:cs="Arial"/>
          <w:sz w:val="20"/>
          <w:szCs w:val="20"/>
        </w:rPr>
        <w:t>Li, J., Wu, Y., Xiao, J. J. (2020): The impact of digital finance on household consumption: Evidence from China. – Economic Modelling 86: 317-326.</w:t>
      </w:r>
    </w:p>
    <w:p w14:paraId="31C188C8" w14:textId="77777777" w:rsidR="008A6818" w:rsidRDefault="006F09A8">
      <w:pPr>
        <w:pStyle w:val="13ReferenceList"/>
        <w:rPr>
          <w:rFonts w:ascii="Arial" w:hAnsi="Arial" w:cs="Arial"/>
          <w:sz w:val="20"/>
          <w:szCs w:val="20"/>
        </w:rPr>
      </w:pPr>
      <w:r>
        <w:rPr>
          <w:rFonts w:ascii="Arial" w:hAnsi="Arial" w:cs="Arial"/>
          <w:sz w:val="20"/>
          <w:szCs w:val="20"/>
        </w:rPr>
        <w:t>Liu, L., Zhu, Y., Guo, S. (2020): The evolutionary game analysis of multiple stakeholders in the low‐carbon agricultural innovation diffusion. – Complexity 2020(1): 6309545.</w:t>
      </w:r>
    </w:p>
    <w:p w14:paraId="68A9207E" w14:textId="77777777" w:rsidR="008A6818" w:rsidRDefault="006F09A8">
      <w:pPr>
        <w:pStyle w:val="13ReferenceList"/>
        <w:rPr>
          <w:rFonts w:ascii="Arial" w:hAnsi="Arial" w:cs="Arial"/>
          <w:sz w:val="20"/>
          <w:szCs w:val="20"/>
        </w:rPr>
      </w:pPr>
      <w:r>
        <w:rPr>
          <w:rFonts w:ascii="Arial" w:hAnsi="Arial" w:cs="Arial"/>
          <w:sz w:val="20"/>
          <w:szCs w:val="20"/>
        </w:rPr>
        <w:t>Luo, J., Huang, M., Bai, Y. (2024): Promoting green development of agriculture based on low-carbon policies and green preferences: An evolutionary game analysis. – Environment, Development and Sustainability 26(3): 6443-6470.</w:t>
      </w:r>
    </w:p>
    <w:p w14:paraId="3B5078AF" w14:textId="77777777" w:rsidR="008A6818" w:rsidRDefault="006F09A8">
      <w:pPr>
        <w:pStyle w:val="13ReferenceList"/>
        <w:rPr>
          <w:rFonts w:ascii="Arial" w:hAnsi="Arial" w:cs="Arial"/>
          <w:sz w:val="20"/>
          <w:szCs w:val="20"/>
        </w:rPr>
      </w:pPr>
      <w:r>
        <w:rPr>
          <w:rFonts w:ascii="Arial" w:hAnsi="Arial" w:cs="Arial"/>
          <w:sz w:val="20"/>
          <w:szCs w:val="20"/>
        </w:rPr>
        <w:t>McKinnon, R. I. (1993): The order of economic liberalization: Financial control in the transition to a market economy. – JHU Press.</w:t>
      </w:r>
    </w:p>
    <w:p w14:paraId="1932B588" w14:textId="77777777" w:rsidR="008A6818" w:rsidRDefault="006F09A8">
      <w:pPr>
        <w:pStyle w:val="13ReferenceList"/>
        <w:rPr>
          <w:rFonts w:ascii="Arial" w:hAnsi="Arial" w:cs="Arial"/>
          <w:sz w:val="20"/>
          <w:szCs w:val="20"/>
        </w:rPr>
      </w:pPr>
      <w:r>
        <w:rPr>
          <w:rFonts w:ascii="Arial" w:hAnsi="Arial" w:cs="Arial"/>
          <w:sz w:val="20"/>
          <w:szCs w:val="20"/>
        </w:rPr>
        <w:t>Mei, Y., Miao, J., Lu, Y. (2022): Digital villages construction accelerates high-quality economic development in rural China through promoting digital entrepreneurship. – Sustainability 14(21): 14224.</w:t>
      </w:r>
    </w:p>
    <w:p w14:paraId="496AE1B8" w14:textId="77777777" w:rsidR="008A6818" w:rsidRDefault="006F09A8">
      <w:pPr>
        <w:pStyle w:val="13ReferenceList"/>
        <w:rPr>
          <w:rFonts w:ascii="Arial" w:hAnsi="Arial" w:cs="Arial"/>
          <w:sz w:val="20"/>
          <w:szCs w:val="20"/>
        </w:rPr>
      </w:pPr>
      <w:r>
        <w:rPr>
          <w:rFonts w:ascii="Arial" w:hAnsi="Arial" w:cs="Arial"/>
          <w:sz w:val="20"/>
          <w:szCs w:val="20"/>
        </w:rPr>
        <w:t xml:space="preserve">Mukalayi, N. M., </w:t>
      </w:r>
      <w:proofErr w:type="spellStart"/>
      <w:r>
        <w:rPr>
          <w:rFonts w:ascii="Arial" w:hAnsi="Arial" w:cs="Arial"/>
          <w:sz w:val="20"/>
          <w:szCs w:val="20"/>
        </w:rPr>
        <w:t>Inglesi-Lotz</w:t>
      </w:r>
      <w:proofErr w:type="spellEnd"/>
      <w:r>
        <w:rPr>
          <w:rFonts w:ascii="Arial" w:hAnsi="Arial" w:cs="Arial"/>
          <w:sz w:val="20"/>
          <w:szCs w:val="20"/>
        </w:rPr>
        <w:t>, R. (2023): Digital financial inclusion and energy and environment: Global positioning of Sub-Saharan African countries. – Renewable and Sustainable Energy Reviews 173: 113069.</w:t>
      </w:r>
    </w:p>
    <w:p w14:paraId="24623C58" w14:textId="77777777" w:rsidR="008A6818" w:rsidRDefault="006F09A8">
      <w:pPr>
        <w:pStyle w:val="13ReferenceList"/>
        <w:rPr>
          <w:rFonts w:ascii="Arial" w:hAnsi="Arial" w:cs="Arial"/>
          <w:sz w:val="20"/>
          <w:szCs w:val="20"/>
        </w:rPr>
      </w:pPr>
      <w:proofErr w:type="spellStart"/>
      <w:r>
        <w:rPr>
          <w:rFonts w:ascii="Arial" w:hAnsi="Arial" w:cs="Arial"/>
          <w:sz w:val="20"/>
          <w:szCs w:val="20"/>
        </w:rPr>
        <w:t>Munyegera</w:t>
      </w:r>
      <w:proofErr w:type="spellEnd"/>
      <w:r>
        <w:rPr>
          <w:rFonts w:ascii="Arial" w:hAnsi="Arial" w:cs="Arial"/>
          <w:sz w:val="20"/>
          <w:szCs w:val="20"/>
        </w:rPr>
        <w:t>, G. K., Matsumoto, T. (2016): Mobile money, remittances, and household welfare: Panel evidence from rural Uganda. – World Development 79: 127-137.</w:t>
      </w:r>
    </w:p>
    <w:p w14:paraId="67B1B00B" w14:textId="77777777" w:rsidR="008A6818" w:rsidRDefault="006F09A8">
      <w:pPr>
        <w:pStyle w:val="13ReferenceList"/>
        <w:rPr>
          <w:rFonts w:ascii="Arial" w:hAnsi="Arial" w:cs="Arial"/>
          <w:sz w:val="20"/>
          <w:szCs w:val="20"/>
        </w:rPr>
      </w:pPr>
      <w:r>
        <w:rPr>
          <w:rFonts w:ascii="Arial" w:hAnsi="Arial" w:cs="Arial"/>
          <w:sz w:val="20"/>
          <w:szCs w:val="20"/>
        </w:rPr>
        <w:t>Mushtaq, R., Bruneau, C. (2019): Microfinance, financial inclusion and ICT: Implications for poverty and inequality. – Technology in Society 59: 101154.</w:t>
      </w:r>
    </w:p>
    <w:p w14:paraId="26BB790E" w14:textId="77777777" w:rsidR="008A6818" w:rsidRDefault="006F09A8">
      <w:pPr>
        <w:pStyle w:val="13ReferenceList"/>
        <w:rPr>
          <w:rFonts w:ascii="Arial" w:hAnsi="Arial" w:cs="Arial"/>
          <w:sz w:val="20"/>
          <w:szCs w:val="20"/>
        </w:rPr>
      </w:pPr>
      <w:r>
        <w:rPr>
          <w:rFonts w:ascii="Arial" w:hAnsi="Arial" w:cs="Arial"/>
          <w:sz w:val="20"/>
          <w:szCs w:val="20"/>
        </w:rPr>
        <w:lastRenderedPageBreak/>
        <w:t>Ozturk, I., Ullah, S. (2022): Does digital financial inclusion matter for economic growth and environmental sustainability in OBRI economies? An empirical analysis. – Resources, Conservation and Recycling 185: 106489.</w:t>
      </w:r>
    </w:p>
    <w:p w14:paraId="011FC683" w14:textId="77777777" w:rsidR="008A6818" w:rsidRDefault="006F09A8">
      <w:pPr>
        <w:pStyle w:val="13ReferenceList"/>
        <w:rPr>
          <w:rFonts w:ascii="Arial" w:hAnsi="Arial" w:cs="Arial"/>
          <w:sz w:val="20"/>
          <w:szCs w:val="20"/>
        </w:rPr>
      </w:pPr>
      <w:r>
        <w:rPr>
          <w:rFonts w:ascii="Arial" w:hAnsi="Arial" w:cs="Arial"/>
          <w:sz w:val="20"/>
          <w:szCs w:val="20"/>
        </w:rPr>
        <w:t>Romer, D. (2012): Advanced macroeconomics (Vol. 2). – New York: McGraw-Hill/Irwin.</w:t>
      </w:r>
    </w:p>
    <w:p w14:paraId="3B0F3A73" w14:textId="77777777" w:rsidR="008A6818" w:rsidRDefault="006F09A8">
      <w:pPr>
        <w:pStyle w:val="13ReferenceList"/>
        <w:rPr>
          <w:rFonts w:ascii="Arial" w:hAnsi="Arial" w:cs="Arial"/>
          <w:sz w:val="20"/>
          <w:szCs w:val="20"/>
        </w:rPr>
      </w:pPr>
      <w:proofErr w:type="spellStart"/>
      <w:r>
        <w:rPr>
          <w:rFonts w:ascii="Arial" w:hAnsi="Arial" w:cs="Arial"/>
          <w:sz w:val="20"/>
          <w:szCs w:val="20"/>
        </w:rPr>
        <w:t>Struik</w:t>
      </w:r>
      <w:proofErr w:type="spellEnd"/>
      <w:r>
        <w:rPr>
          <w:rFonts w:ascii="Arial" w:hAnsi="Arial" w:cs="Arial"/>
          <w:sz w:val="20"/>
          <w:szCs w:val="20"/>
        </w:rPr>
        <w:t>, P. C., Kuyper, T. W. (2017): Sustainable intensification in agriculture: The richer shade of green. – A review. Agronomy for Sustainable Development 37: 1-15.</w:t>
      </w:r>
    </w:p>
    <w:p w14:paraId="524223B8" w14:textId="77777777" w:rsidR="008A6818" w:rsidRDefault="006F09A8">
      <w:pPr>
        <w:pStyle w:val="13ReferenceList"/>
        <w:rPr>
          <w:rFonts w:ascii="Arial" w:hAnsi="Arial" w:cs="Arial"/>
          <w:sz w:val="20"/>
          <w:szCs w:val="20"/>
        </w:rPr>
      </w:pPr>
      <w:r>
        <w:rPr>
          <w:rFonts w:ascii="Arial" w:hAnsi="Arial" w:cs="Arial"/>
          <w:sz w:val="20"/>
          <w:szCs w:val="20"/>
        </w:rPr>
        <w:t xml:space="preserve">Sun, H., </w:t>
      </w:r>
      <w:proofErr w:type="spellStart"/>
      <w:r>
        <w:rPr>
          <w:rFonts w:ascii="Arial" w:hAnsi="Arial" w:cs="Arial"/>
          <w:sz w:val="20"/>
          <w:szCs w:val="20"/>
        </w:rPr>
        <w:t>Kporsu</w:t>
      </w:r>
      <w:proofErr w:type="spellEnd"/>
      <w:r>
        <w:rPr>
          <w:rFonts w:ascii="Arial" w:hAnsi="Arial" w:cs="Arial"/>
          <w:sz w:val="20"/>
          <w:szCs w:val="20"/>
        </w:rPr>
        <w:t xml:space="preserve">, A. K., </w:t>
      </w:r>
      <w:proofErr w:type="spellStart"/>
      <w:r>
        <w:rPr>
          <w:rFonts w:ascii="Arial" w:hAnsi="Arial" w:cs="Arial"/>
          <w:sz w:val="20"/>
          <w:szCs w:val="20"/>
        </w:rPr>
        <w:t>Taghizadeh-Hesary</w:t>
      </w:r>
      <w:proofErr w:type="spellEnd"/>
      <w:r>
        <w:rPr>
          <w:rFonts w:ascii="Arial" w:hAnsi="Arial" w:cs="Arial"/>
          <w:sz w:val="20"/>
          <w:szCs w:val="20"/>
        </w:rPr>
        <w:t xml:space="preserve">, F., </w:t>
      </w:r>
      <w:proofErr w:type="spellStart"/>
      <w:r>
        <w:rPr>
          <w:rFonts w:ascii="Arial" w:hAnsi="Arial" w:cs="Arial"/>
          <w:sz w:val="20"/>
          <w:szCs w:val="20"/>
        </w:rPr>
        <w:t>Edziah</w:t>
      </w:r>
      <w:proofErr w:type="spellEnd"/>
      <w:r>
        <w:rPr>
          <w:rFonts w:ascii="Arial" w:hAnsi="Arial" w:cs="Arial"/>
          <w:sz w:val="20"/>
          <w:szCs w:val="20"/>
        </w:rPr>
        <w:t>, B. K. (2020): Estimating environmental efficiency and convergence: 1980 to 2016. – Energy 208: 118224.</w:t>
      </w:r>
    </w:p>
    <w:p w14:paraId="4E613C42" w14:textId="77777777" w:rsidR="008A6818" w:rsidRDefault="006F09A8">
      <w:pPr>
        <w:pStyle w:val="13ReferenceList"/>
        <w:rPr>
          <w:rFonts w:ascii="Arial" w:hAnsi="Arial" w:cs="Arial"/>
          <w:sz w:val="20"/>
          <w:szCs w:val="20"/>
        </w:rPr>
      </w:pPr>
      <w:r>
        <w:rPr>
          <w:rFonts w:ascii="Arial" w:hAnsi="Arial" w:cs="Arial"/>
          <w:sz w:val="20"/>
          <w:szCs w:val="20"/>
        </w:rPr>
        <w:t xml:space="preserve">van </w:t>
      </w:r>
      <w:proofErr w:type="spellStart"/>
      <w:r>
        <w:rPr>
          <w:rFonts w:ascii="Arial" w:hAnsi="Arial" w:cs="Arial"/>
          <w:sz w:val="20"/>
          <w:szCs w:val="20"/>
        </w:rPr>
        <w:t>Veelen</w:t>
      </w:r>
      <w:proofErr w:type="spellEnd"/>
      <w:r>
        <w:rPr>
          <w:rFonts w:ascii="Arial" w:hAnsi="Arial" w:cs="Arial"/>
          <w:sz w:val="20"/>
          <w:szCs w:val="20"/>
        </w:rPr>
        <w:t xml:space="preserve">, B. (2021): Cash cows? Assembling low-carbon agriculture through green finance. – </w:t>
      </w:r>
      <w:proofErr w:type="spellStart"/>
      <w:r>
        <w:rPr>
          <w:rFonts w:ascii="Arial" w:hAnsi="Arial" w:cs="Arial"/>
          <w:sz w:val="20"/>
          <w:szCs w:val="20"/>
        </w:rPr>
        <w:t>Geoforum</w:t>
      </w:r>
      <w:proofErr w:type="spellEnd"/>
      <w:r>
        <w:rPr>
          <w:rFonts w:ascii="Arial" w:hAnsi="Arial" w:cs="Arial"/>
          <w:sz w:val="20"/>
          <w:szCs w:val="20"/>
        </w:rPr>
        <w:t xml:space="preserve"> 118: 130-139.</w:t>
      </w:r>
    </w:p>
    <w:p w14:paraId="035197D5" w14:textId="77777777" w:rsidR="008A6818" w:rsidRDefault="006F09A8">
      <w:pPr>
        <w:pStyle w:val="13ReferenceList"/>
        <w:rPr>
          <w:rFonts w:ascii="Arial" w:hAnsi="Arial" w:cs="Arial"/>
          <w:sz w:val="20"/>
          <w:szCs w:val="20"/>
        </w:rPr>
      </w:pPr>
      <w:r>
        <w:rPr>
          <w:rFonts w:ascii="Arial" w:hAnsi="Arial" w:cs="Arial"/>
          <w:sz w:val="20"/>
          <w:szCs w:val="20"/>
        </w:rPr>
        <w:t xml:space="preserve">Wen, H., Yue, J., Li, J., Xiu, X., Zhong, S. (2022): Can digital finance reduce industrial pollution? New evidence from 260 cities in China. – </w:t>
      </w:r>
      <w:proofErr w:type="spellStart"/>
      <w:r>
        <w:rPr>
          <w:rFonts w:ascii="Arial" w:hAnsi="Arial" w:cs="Arial"/>
          <w:sz w:val="20"/>
          <w:szCs w:val="20"/>
        </w:rPr>
        <w:t>PLoS</w:t>
      </w:r>
      <w:proofErr w:type="spellEnd"/>
      <w:r>
        <w:rPr>
          <w:rFonts w:ascii="Arial" w:hAnsi="Arial" w:cs="Arial"/>
          <w:sz w:val="20"/>
          <w:szCs w:val="20"/>
        </w:rPr>
        <w:t xml:space="preserve"> One 17(4): e0266564.</w:t>
      </w:r>
    </w:p>
    <w:p w14:paraId="6C3A7069" w14:textId="77777777" w:rsidR="008A6818" w:rsidRDefault="006F09A8">
      <w:pPr>
        <w:pStyle w:val="13ReferenceList"/>
        <w:rPr>
          <w:rFonts w:ascii="Arial" w:hAnsi="Arial" w:cs="Arial"/>
          <w:sz w:val="20"/>
          <w:szCs w:val="20"/>
        </w:rPr>
      </w:pPr>
      <w:r>
        <w:rPr>
          <w:rFonts w:ascii="Arial" w:hAnsi="Arial" w:cs="Arial"/>
          <w:sz w:val="20"/>
          <w:szCs w:val="20"/>
        </w:rPr>
        <w:t>Xia, X. L., Chen, Z., Zhang, H. L., Zhao, M. J. (2019): High-quality development of agriculture: Digital empowerment and realization path. – China’s Rural Econ 12: 2-15.</w:t>
      </w:r>
    </w:p>
    <w:p w14:paraId="18F76888" w14:textId="77777777" w:rsidR="008A6818" w:rsidRDefault="006F09A8">
      <w:pPr>
        <w:pStyle w:val="13ReferenceList"/>
        <w:rPr>
          <w:rFonts w:ascii="Arial" w:hAnsi="Arial" w:cs="Arial"/>
          <w:sz w:val="20"/>
          <w:szCs w:val="20"/>
        </w:rPr>
      </w:pPr>
      <w:r>
        <w:rPr>
          <w:rFonts w:ascii="Arial" w:hAnsi="Arial" w:cs="Arial"/>
          <w:sz w:val="20"/>
          <w:szCs w:val="20"/>
        </w:rPr>
        <w:t>Xie, X. Y., Zhu, X. Y. (2021): Digital finance and SME’s technological innovation—Evidence from NEEQ companies. – Studies of International Finance 1: 87-96.</w:t>
      </w:r>
    </w:p>
    <w:p w14:paraId="6671E1AD" w14:textId="77777777" w:rsidR="008A6818" w:rsidRDefault="006F09A8">
      <w:pPr>
        <w:pStyle w:val="13ReferenceList"/>
        <w:rPr>
          <w:rFonts w:ascii="Arial" w:hAnsi="Arial" w:cs="Arial"/>
          <w:sz w:val="20"/>
          <w:szCs w:val="20"/>
        </w:rPr>
      </w:pPr>
      <w:r>
        <w:rPr>
          <w:rFonts w:ascii="Arial" w:hAnsi="Arial" w:cs="Arial"/>
          <w:sz w:val="20"/>
          <w:szCs w:val="20"/>
        </w:rPr>
        <w:t>Yan, Y. (2022): Research on the Economic Growth Effect of China's Digital Inclusive Finance. – Frontiers in Economics and Management 3(1): 678-682.</w:t>
      </w:r>
    </w:p>
    <w:p w14:paraId="39EB937F" w14:textId="77777777" w:rsidR="008A6818" w:rsidRDefault="006F09A8">
      <w:pPr>
        <w:pStyle w:val="13ReferenceList"/>
        <w:rPr>
          <w:rFonts w:ascii="Arial" w:hAnsi="Arial" w:cs="Arial"/>
          <w:sz w:val="20"/>
          <w:szCs w:val="20"/>
        </w:rPr>
      </w:pPr>
      <w:r>
        <w:rPr>
          <w:rFonts w:ascii="Arial" w:hAnsi="Arial" w:cs="Arial"/>
          <w:sz w:val="20"/>
          <w:szCs w:val="20"/>
        </w:rPr>
        <w:t>Yiting, W. (2022): The Impact of Financial Development and Rural Revitalization on High-quality Economic Development——Empirical Analysis Based on Regional Provincial Data. – Academic Journal of Humanities &amp; Social Sciences 5(2): 54-64.</w:t>
      </w:r>
    </w:p>
    <w:p w14:paraId="1D864D53" w14:textId="77777777" w:rsidR="008A6818" w:rsidRDefault="006F09A8">
      <w:pPr>
        <w:pStyle w:val="13ReferenceList"/>
        <w:rPr>
          <w:rFonts w:ascii="Arial" w:hAnsi="Arial" w:cs="Arial"/>
          <w:sz w:val="20"/>
          <w:szCs w:val="20"/>
        </w:rPr>
      </w:pPr>
      <w:r>
        <w:rPr>
          <w:rFonts w:ascii="Arial" w:hAnsi="Arial" w:cs="Arial"/>
          <w:sz w:val="20"/>
          <w:szCs w:val="20"/>
        </w:rPr>
        <w:t xml:space="preserve">Zhang, C., Li, Y., Yang, L., Wang, Z. (2023): Does the development of digital inclusive finance promote the construction of digital </w:t>
      </w:r>
      <w:proofErr w:type="gramStart"/>
      <w:r>
        <w:rPr>
          <w:rFonts w:ascii="Arial" w:hAnsi="Arial" w:cs="Arial"/>
          <w:sz w:val="20"/>
          <w:szCs w:val="20"/>
        </w:rPr>
        <w:t>villages?—</w:t>
      </w:r>
      <w:proofErr w:type="gramEnd"/>
      <w:r>
        <w:rPr>
          <w:rFonts w:ascii="Arial" w:hAnsi="Arial" w:cs="Arial"/>
          <w:sz w:val="20"/>
          <w:szCs w:val="20"/>
        </w:rPr>
        <w:t>an empirical study based on the Chinese experience. – Agriculture 13(8): 1616.</w:t>
      </w:r>
    </w:p>
    <w:p w14:paraId="445128FE" w14:textId="77777777" w:rsidR="008A6818" w:rsidRDefault="006F09A8">
      <w:pPr>
        <w:pStyle w:val="13ReferenceList"/>
        <w:rPr>
          <w:rFonts w:ascii="Arial" w:hAnsi="Arial" w:cs="Arial"/>
          <w:sz w:val="20"/>
          <w:szCs w:val="20"/>
        </w:rPr>
      </w:pPr>
      <w:r>
        <w:rPr>
          <w:rFonts w:ascii="Arial" w:hAnsi="Arial" w:cs="Arial"/>
          <w:sz w:val="20"/>
          <w:szCs w:val="20"/>
        </w:rPr>
        <w:t>Zhang, F., Wang, F. L., Hao, R. Y., Wu, L. (2022): Agricultural science and technology innovation, spatial spillover and agricultural green development—taking 30 provinces in China as the research object. – Applied Sciences 12(2): 845.</w:t>
      </w:r>
    </w:p>
    <w:p w14:paraId="789E68D1" w14:textId="77777777" w:rsidR="008A6818" w:rsidRDefault="006F09A8">
      <w:pPr>
        <w:pStyle w:val="13ReferenceList"/>
        <w:rPr>
          <w:rFonts w:ascii="Arial" w:hAnsi="Arial" w:cs="Arial"/>
          <w:sz w:val="20"/>
          <w:szCs w:val="20"/>
        </w:rPr>
      </w:pPr>
      <w:r>
        <w:rPr>
          <w:rFonts w:ascii="Arial" w:hAnsi="Arial" w:cs="Arial"/>
          <w:sz w:val="20"/>
          <w:szCs w:val="20"/>
        </w:rPr>
        <w:t xml:space="preserve">Zhang, </w:t>
      </w:r>
      <w:proofErr w:type="spellStart"/>
      <w:r>
        <w:rPr>
          <w:rFonts w:ascii="Arial" w:hAnsi="Arial" w:cs="Arial"/>
          <w:sz w:val="20"/>
          <w:szCs w:val="20"/>
        </w:rPr>
        <w:t>RuiJuan</w:t>
      </w:r>
      <w:proofErr w:type="spellEnd"/>
      <w:r>
        <w:rPr>
          <w:rFonts w:ascii="Arial" w:hAnsi="Arial" w:cs="Arial"/>
          <w:sz w:val="20"/>
          <w:szCs w:val="20"/>
        </w:rPr>
        <w:t>, Z. R., Gao, Ming, G. M. (2018): New technology adoption behaviors and differences in technology efficiency: A comparative analysis of small and large grain producers.</w:t>
      </w:r>
    </w:p>
    <w:p w14:paraId="7028243E" w14:textId="77777777" w:rsidR="008A6818" w:rsidRDefault="006F09A8">
      <w:pPr>
        <w:pStyle w:val="13ReferenceList"/>
        <w:rPr>
          <w:rFonts w:ascii="Arial" w:hAnsi="Arial" w:cs="Arial"/>
          <w:sz w:val="20"/>
          <w:szCs w:val="20"/>
        </w:rPr>
      </w:pPr>
      <w:r>
        <w:rPr>
          <w:rFonts w:ascii="Arial" w:hAnsi="Arial" w:cs="Arial"/>
          <w:sz w:val="20"/>
          <w:szCs w:val="20"/>
        </w:rPr>
        <w:t xml:space="preserve">Zhang, W., Huang, M., Shen, P., Liu, X. (2023): Can digital inclusive finance promote agricultural green </w:t>
      </w:r>
      <w:proofErr w:type="gramStart"/>
      <w:r>
        <w:rPr>
          <w:rFonts w:ascii="Arial" w:hAnsi="Arial" w:cs="Arial"/>
          <w:sz w:val="20"/>
          <w:szCs w:val="20"/>
        </w:rPr>
        <w:t>development?.</w:t>
      </w:r>
      <w:proofErr w:type="gramEnd"/>
      <w:r>
        <w:rPr>
          <w:rFonts w:ascii="Arial" w:hAnsi="Arial" w:cs="Arial"/>
          <w:sz w:val="20"/>
          <w:szCs w:val="20"/>
        </w:rPr>
        <w:t xml:space="preserve"> – Environmental Science and Pollution Research 1-21.</w:t>
      </w:r>
    </w:p>
    <w:p w14:paraId="4F03445A" w14:textId="77777777" w:rsidR="008A6818" w:rsidRDefault="006F09A8">
      <w:pPr>
        <w:pStyle w:val="13ReferenceList"/>
        <w:rPr>
          <w:rFonts w:ascii="Arial" w:hAnsi="Arial" w:cs="Arial"/>
          <w:sz w:val="20"/>
          <w:szCs w:val="20"/>
        </w:rPr>
      </w:pPr>
      <w:r>
        <w:rPr>
          <w:rFonts w:ascii="Arial" w:hAnsi="Arial" w:cs="Arial"/>
          <w:sz w:val="20"/>
          <w:szCs w:val="20"/>
        </w:rPr>
        <w:t>Zhang, X., Chen, H. (2021): Green agricultural development based on information communication technology and the panel space measurement model. – Sustainability 13(3): 1147.</w:t>
      </w:r>
    </w:p>
    <w:p w14:paraId="4B6204D7" w14:textId="7B2DBD39" w:rsidR="008A6818" w:rsidRDefault="006F09A8">
      <w:pPr>
        <w:pStyle w:val="13ReferenceList"/>
        <w:rPr>
          <w:rFonts w:ascii="Arial" w:hAnsi="Arial" w:cs="Arial"/>
          <w:sz w:val="20"/>
          <w:szCs w:val="20"/>
        </w:rPr>
      </w:pPr>
      <w:r>
        <w:rPr>
          <w:rFonts w:ascii="Arial" w:hAnsi="Arial" w:cs="Arial"/>
          <w:sz w:val="20"/>
          <w:szCs w:val="20"/>
        </w:rPr>
        <w:t xml:space="preserve">Zhang, Y., Ling, X. (2023): Does the development of digital finance have environmental governance </w:t>
      </w:r>
      <w:proofErr w:type="gramStart"/>
      <w:r>
        <w:rPr>
          <w:rFonts w:ascii="Arial" w:hAnsi="Arial" w:cs="Arial"/>
          <w:sz w:val="20"/>
          <w:szCs w:val="20"/>
        </w:rPr>
        <w:t>effect?–</w:t>
      </w:r>
      <w:proofErr w:type="gramEnd"/>
      <w:r>
        <w:rPr>
          <w:rFonts w:ascii="Arial" w:hAnsi="Arial" w:cs="Arial"/>
          <w:sz w:val="20"/>
          <w:szCs w:val="20"/>
        </w:rPr>
        <w:t>empirical evidence from China. – Applied Economics Letters 30(16): 2276-2281.</w:t>
      </w:r>
    </w:p>
    <w:p w14:paraId="24C11E8F" w14:textId="56BC23AC" w:rsidR="00F52B23" w:rsidRDefault="00F52B23">
      <w:pPr>
        <w:pStyle w:val="13ReferenceList"/>
        <w:rPr>
          <w:rFonts w:ascii="Arial" w:hAnsi="Arial" w:cs="Arial"/>
          <w:sz w:val="20"/>
          <w:szCs w:val="20"/>
          <w:highlight w:val="yellow"/>
        </w:rPr>
      </w:pPr>
      <w:r w:rsidRPr="004C4EBF">
        <w:rPr>
          <w:rFonts w:ascii="Arial" w:hAnsi="Arial" w:cs="Arial"/>
          <w:sz w:val="20"/>
          <w:szCs w:val="20"/>
          <w:highlight w:val="yellow"/>
        </w:rPr>
        <w:t xml:space="preserve">Li, H., Lin, Q., Wang, Y., &amp; Mao, S. (2023). Can digital finance improve China’s agricultural green total factor </w:t>
      </w:r>
      <w:proofErr w:type="gramStart"/>
      <w:r w:rsidRPr="004C4EBF">
        <w:rPr>
          <w:rFonts w:ascii="Arial" w:hAnsi="Arial" w:cs="Arial"/>
          <w:sz w:val="20"/>
          <w:szCs w:val="20"/>
          <w:highlight w:val="yellow"/>
        </w:rPr>
        <w:t>productivity?.</w:t>
      </w:r>
      <w:proofErr w:type="gramEnd"/>
      <w:r w:rsidRPr="004C4EBF">
        <w:rPr>
          <w:rFonts w:ascii="Arial" w:hAnsi="Arial" w:cs="Arial"/>
          <w:sz w:val="20"/>
          <w:szCs w:val="20"/>
          <w:highlight w:val="yellow"/>
        </w:rPr>
        <w:t xml:space="preserve"> Agriculture, 13(7), 1429.</w:t>
      </w:r>
    </w:p>
    <w:p w14:paraId="59EC4FF1" w14:textId="41635D50" w:rsidR="00E00578" w:rsidRPr="004C4EBF" w:rsidRDefault="00E00578" w:rsidP="00E00578">
      <w:pPr>
        <w:pStyle w:val="13ReferenceList"/>
        <w:rPr>
          <w:highlight w:val="yellow"/>
          <w:lang w:eastAsia="en-US"/>
        </w:rPr>
      </w:pPr>
      <w:r w:rsidRPr="004C4EBF">
        <w:rPr>
          <w:highlight w:val="yellow"/>
          <w:lang w:eastAsia="en-US"/>
        </w:rPr>
        <w:t>Wu, W.; Lin, X. (2025). Digital inclusive finance for green transformation: Insight from green innovation, industrial upgrading, and employment quality. Journal of Innovation &amp; Knowledge, 10(3), 100726</w:t>
      </w:r>
    </w:p>
    <w:p w14:paraId="0AB16198" w14:textId="77777777" w:rsidR="00E00578" w:rsidRPr="004C4EBF" w:rsidRDefault="00E00578" w:rsidP="004C4EBF">
      <w:pPr>
        <w:pStyle w:val="13ReferenceList"/>
        <w:numPr>
          <w:ilvl w:val="0"/>
          <w:numId w:val="0"/>
        </w:numPr>
        <w:ind w:left="567"/>
        <w:rPr>
          <w:rFonts w:ascii="Arial" w:hAnsi="Arial" w:cs="Arial"/>
          <w:sz w:val="20"/>
          <w:szCs w:val="20"/>
          <w:highlight w:val="yellow"/>
        </w:rPr>
      </w:pPr>
    </w:p>
    <w:sectPr w:rsidR="00E00578" w:rsidRPr="004C4EB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CAA34" w14:textId="77777777" w:rsidR="002A6A8A" w:rsidRDefault="002A6A8A">
      <w:r>
        <w:separator/>
      </w:r>
    </w:p>
  </w:endnote>
  <w:endnote w:type="continuationSeparator" w:id="0">
    <w:p w14:paraId="2410B09E" w14:textId="77777777" w:rsidR="002A6A8A" w:rsidRDefault="002A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A91A" w14:textId="77777777" w:rsidR="001E3FBF" w:rsidRDefault="001E3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74A9" w14:textId="77777777" w:rsidR="001E3FBF" w:rsidRDefault="001E3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ECC8" w14:textId="77777777" w:rsidR="001E3FBF" w:rsidRDefault="001E3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A041" w14:textId="77777777" w:rsidR="002A6A8A" w:rsidRDefault="002A6A8A">
      <w:r>
        <w:separator/>
      </w:r>
    </w:p>
  </w:footnote>
  <w:footnote w:type="continuationSeparator" w:id="0">
    <w:p w14:paraId="7F3A0414" w14:textId="77777777" w:rsidR="002A6A8A" w:rsidRDefault="002A6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9EFC" w14:textId="2F8C3A0A" w:rsidR="001E3FBF" w:rsidRDefault="002A6A8A">
    <w:pPr>
      <w:pStyle w:val="Header"/>
    </w:pPr>
    <w:r>
      <w:rPr>
        <w:noProof/>
      </w:rPr>
      <w:pict w14:anchorId="42FE4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527672" o:spid="_x0000_s2050" type="#_x0000_t136" style="position:absolute;left:0;text-align:left;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E978" w14:textId="53E7798B" w:rsidR="008A6818" w:rsidRDefault="002A6A8A">
    <w:pPr>
      <w:pStyle w:val="Header"/>
      <w:jc w:val="center"/>
    </w:pPr>
    <w:r>
      <w:rPr>
        <w:noProof/>
      </w:rPr>
      <w:pict w14:anchorId="10BD9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527673" o:spid="_x0000_s2051" type="#_x0000_t136" style="position:absolute;left:0;text-align:left;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A717" w14:textId="72315724" w:rsidR="001E3FBF" w:rsidRDefault="002A6A8A">
    <w:pPr>
      <w:pStyle w:val="Header"/>
    </w:pPr>
    <w:r>
      <w:rPr>
        <w:noProof/>
      </w:rPr>
      <w:pict w14:anchorId="7BF49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527671" o:spid="_x0000_s2049" type="#_x0000_t136" style="position:absolute;left:0;text-align:left;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B21416"/>
    <w:multiLevelType w:val="singleLevel"/>
    <w:tmpl w:val="9BB21416"/>
    <w:lvl w:ilvl="0">
      <w:start w:val="4"/>
      <w:numFmt w:val="decimal"/>
      <w:suff w:val="space"/>
      <w:lvlText w:val="%1."/>
      <w:lvlJc w:val="left"/>
    </w:lvl>
  </w:abstractNum>
  <w:abstractNum w:abstractNumId="1" w15:restartNumberingAfterBreak="0">
    <w:nsid w:val="CAF8E553"/>
    <w:multiLevelType w:val="singleLevel"/>
    <w:tmpl w:val="CAF8E553"/>
    <w:lvl w:ilvl="0">
      <w:start w:val="2"/>
      <w:numFmt w:val="decimal"/>
      <w:suff w:val="space"/>
      <w:lvlText w:val="%1."/>
      <w:lvlJc w:val="left"/>
    </w:lvl>
  </w:abstractNum>
  <w:abstractNum w:abstractNumId="2" w15:restartNumberingAfterBreak="0">
    <w:nsid w:val="DF649BA9"/>
    <w:multiLevelType w:val="singleLevel"/>
    <w:tmpl w:val="DF649BA9"/>
    <w:lvl w:ilvl="0">
      <w:start w:val="1"/>
      <w:numFmt w:val="decimal"/>
      <w:suff w:val="space"/>
      <w:lvlText w:val="%1."/>
      <w:lvlJc w:val="left"/>
    </w:lvl>
  </w:abstractNum>
  <w:abstractNum w:abstractNumId="3" w15:restartNumberingAfterBreak="0">
    <w:nsid w:val="F3E3E501"/>
    <w:multiLevelType w:val="singleLevel"/>
    <w:tmpl w:val="F3E3E501"/>
    <w:lvl w:ilvl="0">
      <w:start w:val="3"/>
      <w:numFmt w:val="decimal"/>
      <w:suff w:val="space"/>
      <w:lvlText w:val="%1."/>
      <w:lvlJc w:val="left"/>
    </w:lvl>
  </w:abstractNum>
  <w:abstractNum w:abstractNumId="4" w15:restartNumberingAfterBreak="0">
    <w:nsid w:val="2069D785"/>
    <w:multiLevelType w:val="singleLevel"/>
    <w:tmpl w:val="2069D785"/>
    <w:lvl w:ilvl="0">
      <w:start w:val="2"/>
      <w:numFmt w:val="decimal"/>
      <w:suff w:val="space"/>
      <w:lvlText w:val="(%1)"/>
      <w:lvlJc w:val="left"/>
    </w:lvl>
  </w:abstractNum>
  <w:abstractNum w:abstractNumId="5" w15:restartNumberingAfterBreak="0">
    <w:nsid w:val="70E3D378"/>
    <w:multiLevelType w:val="singleLevel"/>
    <w:tmpl w:val="70E3D378"/>
    <w:lvl w:ilvl="0">
      <w:start w:val="1"/>
      <w:numFmt w:val="decimal"/>
      <w:pStyle w:val="13ReferenceList"/>
      <w:lvlText w:val="[%1]"/>
      <w:lvlJc w:val="left"/>
      <w:pPr>
        <w:tabs>
          <w:tab w:val="left" w:pos="567"/>
        </w:tabs>
        <w:ind w:left="567" w:hanging="567"/>
      </w:pPr>
      <w:rPr>
        <w:rFonts w:hint="default"/>
        <w:sz w:val="22"/>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1MTUyNrMwNjAxtTBW0lEKTi0uzszPAykwrAUAebkEmywAAAA="/>
    <w:docVar w:name="commondata" w:val="eyJoZGlkIjoiMjZiOGVjNTQyM2UxZjExMzc4OWY3M2ZhNmU2YzM4NzkifQ=="/>
  </w:docVars>
  <w:rsids>
    <w:rsidRoot w:val="3EE6495E"/>
    <w:rsid w:val="00020E00"/>
    <w:rsid w:val="00086D1A"/>
    <w:rsid w:val="000B368E"/>
    <w:rsid w:val="001E3FBF"/>
    <w:rsid w:val="002A6A8A"/>
    <w:rsid w:val="004A5543"/>
    <w:rsid w:val="004C4EBF"/>
    <w:rsid w:val="006427F6"/>
    <w:rsid w:val="00654A18"/>
    <w:rsid w:val="006F09A8"/>
    <w:rsid w:val="007175BB"/>
    <w:rsid w:val="007C681E"/>
    <w:rsid w:val="008A6818"/>
    <w:rsid w:val="009B7A31"/>
    <w:rsid w:val="009E06BA"/>
    <w:rsid w:val="00A472CE"/>
    <w:rsid w:val="00AC5881"/>
    <w:rsid w:val="00B83135"/>
    <w:rsid w:val="00BF4D38"/>
    <w:rsid w:val="00C267AF"/>
    <w:rsid w:val="00DA1201"/>
    <w:rsid w:val="00E00578"/>
    <w:rsid w:val="00E265EF"/>
    <w:rsid w:val="00F52B23"/>
    <w:rsid w:val="04ED064B"/>
    <w:rsid w:val="05FB28F4"/>
    <w:rsid w:val="06EE06AA"/>
    <w:rsid w:val="07416A2C"/>
    <w:rsid w:val="0CA92ED2"/>
    <w:rsid w:val="0E3137D5"/>
    <w:rsid w:val="0FA61B22"/>
    <w:rsid w:val="1A276E86"/>
    <w:rsid w:val="1DEA52D0"/>
    <w:rsid w:val="21C347B6"/>
    <w:rsid w:val="24A26904"/>
    <w:rsid w:val="25113A8A"/>
    <w:rsid w:val="29AA23E9"/>
    <w:rsid w:val="2DF301D1"/>
    <w:rsid w:val="35411821"/>
    <w:rsid w:val="35604D63"/>
    <w:rsid w:val="362A49AB"/>
    <w:rsid w:val="381C47C8"/>
    <w:rsid w:val="38267A39"/>
    <w:rsid w:val="3A306308"/>
    <w:rsid w:val="3EE6495E"/>
    <w:rsid w:val="3FD87226"/>
    <w:rsid w:val="41A875C6"/>
    <w:rsid w:val="429C09DF"/>
    <w:rsid w:val="431F6F1A"/>
    <w:rsid w:val="44D12553"/>
    <w:rsid w:val="46B70AE6"/>
    <w:rsid w:val="47E80223"/>
    <w:rsid w:val="480212E4"/>
    <w:rsid w:val="4E684632"/>
    <w:rsid w:val="51226553"/>
    <w:rsid w:val="528F5E6A"/>
    <w:rsid w:val="52A35472"/>
    <w:rsid w:val="57442061"/>
    <w:rsid w:val="58831FCD"/>
    <w:rsid w:val="5C0677A5"/>
    <w:rsid w:val="5CD70A17"/>
    <w:rsid w:val="5DDF12DB"/>
    <w:rsid w:val="5F1A6ABC"/>
    <w:rsid w:val="619736AB"/>
    <w:rsid w:val="61A35B4E"/>
    <w:rsid w:val="63667B31"/>
    <w:rsid w:val="64D616D7"/>
    <w:rsid w:val="666845B1"/>
    <w:rsid w:val="67795D91"/>
    <w:rsid w:val="6AD42215"/>
    <w:rsid w:val="6C3513D9"/>
    <w:rsid w:val="6CA87DFD"/>
    <w:rsid w:val="6F1654F2"/>
    <w:rsid w:val="736B56E0"/>
    <w:rsid w:val="745148D6"/>
    <w:rsid w:val="75E55C1E"/>
    <w:rsid w:val="76A31E3A"/>
    <w:rsid w:val="79312962"/>
    <w:rsid w:val="79773031"/>
    <w:rsid w:val="7D821FA4"/>
    <w:rsid w:val="7D871368"/>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F86D45"/>
  <w15:docId w15:val="{EF98AAE5-53EB-4C46-8E64-DCBAFE9D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link w:val="Heading1Char"/>
    <w:uiPriority w:val="9"/>
    <w:qFormat/>
    <w:rsid w:val="00E00578"/>
    <w:pPr>
      <w:widowControl/>
      <w:spacing w:before="100" w:beforeAutospacing="1" w:after="100" w:afterAutospacing="1"/>
      <w:jc w:val="left"/>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semiHidden/>
    <w:unhideWhenUsed/>
    <w:qFormat/>
    <w:rsid w:val="00E00578"/>
    <w:pPr>
      <w:keepNext/>
      <w:keepLines/>
      <w:spacing w:before="40"/>
      <w:outlineLvl w:val="1"/>
    </w:pPr>
    <w:rPr>
      <w:rFonts w:asciiTheme="majorHAnsi" w:eastAsiaTheme="majorEastAsia" w:hAnsiTheme="majorHAnsi" w:cstheme="majorBidi"/>
      <w:color w:val="2D53A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a">
    <w:name w:val="一级标题"/>
    <w:basedOn w:val="Normal"/>
    <w:qFormat/>
    <w:pPr>
      <w:spacing w:beforeLines="50" w:before="50" w:afterLines="50" w:after="50" w:line="300" w:lineRule="auto"/>
    </w:pPr>
    <w:rPr>
      <w:rFonts w:ascii="SimSun" w:eastAsia="SimHei" w:hAnsi="SimSun" w:hint="eastAsia"/>
      <w:sz w:val="30"/>
    </w:rPr>
  </w:style>
  <w:style w:type="paragraph" w:customStyle="1" w:styleId="a0">
    <w:name w:val="二级标题"/>
    <w:basedOn w:val="Normal"/>
    <w:qFormat/>
    <w:pPr>
      <w:adjustRightInd w:val="0"/>
      <w:snapToGrid w:val="0"/>
      <w:spacing w:line="300" w:lineRule="auto"/>
    </w:pPr>
    <w:rPr>
      <w:rFonts w:ascii="SimSun" w:eastAsia="SimHei" w:hAnsi="SimSun"/>
      <w:b/>
      <w:bCs/>
      <w:sz w:val="28"/>
    </w:rPr>
  </w:style>
  <w:style w:type="paragraph" w:customStyle="1" w:styleId="a1">
    <w:name w:val="三号标题"/>
    <w:basedOn w:val="Normal"/>
    <w:qFormat/>
    <w:pPr>
      <w:adjustRightInd w:val="0"/>
      <w:snapToGrid w:val="0"/>
      <w:spacing w:line="300" w:lineRule="auto"/>
    </w:pPr>
    <w:rPr>
      <w:rFonts w:ascii="SimSun" w:eastAsia="SimHei" w:hAnsi="SimSun" w:hint="eastAsia"/>
      <w:sz w:val="24"/>
    </w:rPr>
  </w:style>
  <w:style w:type="paragraph" w:customStyle="1" w:styleId="09ReferencesTitle">
    <w:name w:val="09 References Title"/>
    <w:basedOn w:val="Normal"/>
    <w:qFormat/>
    <w:pPr>
      <w:spacing w:before="480" w:after="220"/>
      <w:jc w:val="center"/>
    </w:pPr>
    <w:rPr>
      <w:b/>
      <w:bCs/>
      <w:caps/>
      <w:sz w:val="22"/>
      <w:szCs w:val="22"/>
      <w:lang w:val="en-GB"/>
    </w:rPr>
  </w:style>
  <w:style w:type="paragraph" w:customStyle="1" w:styleId="13ReferenceList">
    <w:name w:val="13 Reference List"/>
    <w:basedOn w:val="Normal"/>
    <w:qFormat/>
    <w:pPr>
      <w:numPr>
        <w:numId w:val="1"/>
      </w:numPr>
    </w:pPr>
  </w:style>
  <w:style w:type="paragraph" w:customStyle="1" w:styleId="Mline2">
    <w:name w:val="M_line2"/>
    <w:qFormat/>
    <w:pPr>
      <w:widowControl w:val="0"/>
      <w:pBdr>
        <w:bottom w:val="single" w:sz="6" w:space="1" w:color="auto"/>
      </w:pBdr>
      <w:spacing w:after="480"/>
      <w:jc w:val="both"/>
    </w:pPr>
    <w:rPr>
      <w:rFonts w:asciiTheme="minorHAnsi" w:eastAsiaTheme="minorEastAsia" w:hAnsiTheme="minorHAnsi" w:cstheme="minorBidi"/>
      <w:kern w:val="2"/>
      <w:sz w:val="21"/>
      <w:szCs w:val="24"/>
      <w:lang w:val="en-US" w:eastAsia="zh-CN"/>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Body">
    <w:name w:val="Body"/>
    <w:basedOn w:val="Normal"/>
    <w:qFormat/>
    <w:pPr>
      <w:spacing w:after="240"/>
    </w:pPr>
  </w:style>
  <w:style w:type="paragraph" w:customStyle="1" w:styleId="ConcHead">
    <w:name w:val="Conc Head"/>
    <w:basedOn w:val="MainHead"/>
    <w:rPr>
      <w:sz w:val="22"/>
    </w:rPr>
  </w:style>
  <w:style w:type="paragraph" w:customStyle="1" w:styleId="ReferHead">
    <w:name w:val="Refer Head"/>
    <w:basedOn w:val="MainHead"/>
    <w:rPr>
      <w:sz w:val="22"/>
    </w:rPr>
  </w:style>
  <w:style w:type="paragraph" w:customStyle="1" w:styleId="Author">
    <w:name w:val="Author"/>
    <w:basedOn w:val="Normal"/>
    <w:qFormat/>
    <w:pPr>
      <w:spacing w:line="280" w:lineRule="exact"/>
      <w:jc w:val="right"/>
    </w:pPr>
    <w:rPr>
      <w:b/>
      <w:sz w:val="24"/>
    </w:rPr>
  </w:style>
  <w:style w:type="character" w:styleId="UnresolvedMention">
    <w:name w:val="Unresolved Mention"/>
    <w:basedOn w:val="DefaultParagraphFont"/>
    <w:uiPriority w:val="99"/>
    <w:semiHidden/>
    <w:unhideWhenUsed/>
    <w:rsid w:val="00020E00"/>
    <w:rPr>
      <w:color w:val="605E5C"/>
      <w:shd w:val="clear" w:color="auto" w:fill="E1DFDD"/>
    </w:rPr>
  </w:style>
  <w:style w:type="paragraph" w:styleId="BalloonText">
    <w:name w:val="Balloon Text"/>
    <w:basedOn w:val="Normal"/>
    <w:link w:val="BalloonTextChar"/>
    <w:rsid w:val="00BF4D38"/>
    <w:rPr>
      <w:rFonts w:ascii="Segoe UI" w:hAnsi="Segoe UI" w:cs="Segoe UI"/>
      <w:sz w:val="18"/>
      <w:szCs w:val="18"/>
    </w:rPr>
  </w:style>
  <w:style w:type="character" w:customStyle="1" w:styleId="BalloonTextChar">
    <w:name w:val="Balloon Text Char"/>
    <w:basedOn w:val="DefaultParagraphFont"/>
    <w:link w:val="BalloonText"/>
    <w:rsid w:val="00BF4D38"/>
    <w:rPr>
      <w:rFonts w:ascii="Segoe UI" w:eastAsiaTheme="minorEastAsia" w:hAnsi="Segoe UI" w:cs="Segoe UI"/>
      <w:kern w:val="2"/>
      <w:sz w:val="18"/>
      <w:szCs w:val="18"/>
      <w:lang w:val="en-US" w:eastAsia="zh-CN"/>
    </w:rPr>
  </w:style>
  <w:style w:type="character" w:customStyle="1" w:styleId="Heading1Char">
    <w:name w:val="Heading 1 Char"/>
    <w:basedOn w:val="DefaultParagraphFont"/>
    <w:link w:val="Heading1"/>
    <w:uiPriority w:val="9"/>
    <w:rsid w:val="00E00578"/>
    <w:rPr>
      <w:rFonts w:eastAsia="Times New Roman"/>
      <w:b/>
      <w:bCs/>
      <w:kern w:val="36"/>
      <w:sz w:val="48"/>
      <w:szCs w:val="48"/>
      <w:lang w:val="en-US" w:eastAsia="en-US"/>
    </w:rPr>
  </w:style>
  <w:style w:type="character" w:customStyle="1" w:styleId="title-text">
    <w:name w:val="title-text"/>
    <w:basedOn w:val="DefaultParagraphFont"/>
    <w:rsid w:val="00E00578"/>
  </w:style>
  <w:style w:type="character" w:customStyle="1" w:styleId="Heading2Char">
    <w:name w:val="Heading 2 Char"/>
    <w:basedOn w:val="DefaultParagraphFont"/>
    <w:link w:val="Heading2"/>
    <w:semiHidden/>
    <w:rsid w:val="00E00578"/>
    <w:rPr>
      <w:rFonts w:asciiTheme="majorHAnsi" w:eastAsiaTheme="majorEastAsia" w:hAnsiTheme="majorHAnsi" w:cstheme="majorBidi"/>
      <w:color w:val="2D53A0" w:themeColor="accent1" w:themeShade="BF"/>
      <w:kern w:val="2"/>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680830">
      <w:bodyDiv w:val="1"/>
      <w:marLeft w:val="0"/>
      <w:marRight w:val="0"/>
      <w:marTop w:val="0"/>
      <w:marBottom w:val="0"/>
      <w:divBdr>
        <w:top w:val="none" w:sz="0" w:space="0" w:color="auto"/>
        <w:left w:val="none" w:sz="0" w:space="0" w:color="auto"/>
        <w:bottom w:val="none" w:sz="0" w:space="0" w:color="auto"/>
        <w:right w:val="none" w:sz="0" w:space="0" w:color="auto"/>
      </w:divBdr>
    </w:div>
    <w:div w:id="171927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10554</Words>
  <Characters>60161</Characters>
  <Application>Microsoft Office Word</Application>
  <DocSecurity>0</DocSecurity>
  <Lines>501</Lines>
  <Paragraphs>141</Paragraphs>
  <ScaleCrop>false</ScaleCrop>
  <Company/>
  <LinksUpToDate>false</LinksUpToDate>
  <CharactersWithSpaces>70574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年～～少</dc:creator>
  <cp:lastModifiedBy>SDI PC New 16</cp:lastModifiedBy>
  <cp:revision>18</cp:revision>
  <dcterms:created xsi:type="dcterms:W3CDTF">2024-07-27T02:59:00Z</dcterms:created>
  <dcterms:modified xsi:type="dcterms:W3CDTF">2025-05-24T07:43:00Z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0E736CD448F64B92AC8113165DA25786_13</vt:lpwstr>
  </property>
  <property fmtid="{D5CDD505-2E9C-101B-9397-08002B2CF9AE}" pid="4" name="KSOTemplateDocerSaveRecord">
    <vt:lpwstr>eyJoZGlkIjoiZGY1ZjBhZGNiNTNjMWYzMzdhZjA0ZmZmOGQwMTlmYWMiLCJ1c2VySWQiOiIzNDEzOTYxMDAifQ==</vt:lpwstr>
  </property>
</Properties>
</file>