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ECF0B" w14:textId="3C6BB8D0" w:rsidR="001E327F" w:rsidRPr="001E327F" w:rsidRDefault="00E61839" w:rsidP="001E327F">
      <w:pPr>
        <w:jc w:val="center"/>
        <w:rPr>
          <w:b/>
          <w:bCs/>
          <w:sz w:val="28"/>
          <w:szCs w:val="28"/>
        </w:rPr>
      </w:pPr>
      <w:r>
        <w:rPr>
          <w:b/>
          <w:sz w:val="28"/>
          <w:szCs w:val="28"/>
          <w:highlight w:val="yellow"/>
        </w:rPr>
        <w:t>Effects</w:t>
      </w:r>
      <w:r w:rsidR="001E327F" w:rsidRPr="001E327F">
        <w:rPr>
          <w:b/>
          <w:sz w:val="28"/>
          <w:szCs w:val="28"/>
          <w:highlight w:val="yellow"/>
        </w:rPr>
        <w:t xml:space="preserve"> of </w:t>
      </w:r>
      <w:r w:rsidRPr="001E327F">
        <w:rPr>
          <w:b/>
          <w:sz w:val="28"/>
          <w:szCs w:val="28"/>
          <w:highlight w:val="yellow"/>
        </w:rPr>
        <w:t>constant temperature</w:t>
      </w:r>
      <w:r>
        <w:rPr>
          <w:b/>
          <w:sz w:val="28"/>
          <w:szCs w:val="28"/>
          <w:highlight w:val="yellow"/>
        </w:rPr>
        <w:t xml:space="preserve"> regimes</w:t>
      </w:r>
      <w:r w:rsidRPr="001E327F">
        <w:rPr>
          <w:b/>
          <w:sz w:val="28"/>
          <w:szCs w:val="28"/>
          <w:highlight w:val="yellow"/>
        </w:rPr>
        <w:t xml:space="preserve"> on the </w:t>
      </w:r>
      <w:r>
        <w:rPr>
          <w:b/>
          <w:sz w:val="28"/>
          <w:szCs w:val="28"/>
          <w:highlight w:val="yellow"/>
        </w:rPr>
        <w:t>life table parameters</w:t>
      </w:r>
      <w:r w:rsidR="001E327F" w:rsidRPr="001E327F">
        <w:rPr>
          <w:b/>
          <w:sz w:val="28"/>
          <w:szCs w:val="28"/>
          <w:highlight w:val="yellow"/>
        </w:rPr>
        <w:t xml:space="preserve"> of </w:t>
      </w:r>
      <w:proofErr w:type="spellStart"/>
      <w:r w:rsidR="001E327F" w:rsidRPr="001E327F">
        <w:rPr>
          <w:rStyle w:val="Emphasis"/>
          <w:rFonts w:eastAsia="MS Mincho"/>
          <w:b/>
          <w:sz w:val="28"/>
          <w:szCs w:val="28"/>
          <w:highlight w:val="yellow"/>
        </w:rPr>
        <w:t>Plutella</w:t>
      </w:r>
      <w:proofErr w:type="spellEnd"/>
      <w:r w:rsidR="001E327F" w:rsidRPr="001E327F">
        <w:rPr>
          <w:rStyle w:val="Emphasis"/>
          <w:rFonts w:eastAsia="MS Mincho"/>
          <w:b/>
          <w:sz w:val="28"/>
          <w:szCs w:val="28"/>
          <w:highlight w:val="yellow"/>
        </w:rPr>
        <w:t xml:space="preserve"> </w:t>
      </w:r>
      <w:proofErr w:type="spellStart"/>
      <w:r w:rsidR="001E327F" w:rsidRPr="001E327F">
        <w:rPr>
          <w:rStyle w:val="Emphasis"/>
          <w:rFonts w:eastAsia="MS Mincho"/>
          <w:b/>
          <w:sz w:val="28"/>
          <w:szCs w:val="28"/>
          <w:highlight w:val="yellow"/>
        </w:rPr>
        <w:t>xylostella</w:t>
      </w:r>
      <w:proofErr w:type="spellEnd"/>
      <w:r w:rsidR="001E327F" w:rsidRPr="001E327F">
        <w:rPr>
          <w:rStyle w:val="Emphasis"/>
          <w:rFonts w:eastAsia="MS Mincho"/>
          <w:b/>
          <w:sz w:val="28"/>
          <w:szCs w:val="28"/>
          <w:highlight w:val="yellow"/>
        </w:rPr>
        <w:t xml:space="preserve"> </w:t>
      </w:r>
      <w:r w:rsidR="001E327F" w:rsidRPr="001E327F">
        <w:rPr>
          <w:b/>
          <w:bCs/>
          <w:sz w:val="28"/>
          <w:szCs w:val="28"/>
          <w:highlight w:val="yellow"/>
        </w:rPr>
        <w:t>(Lepidoptera</w:t>
      </w:r>
      <w:r w:rsidR="0068518E">
        <w:rPr>
          <w:b/>
          <w:bCs/>
          <w:sz w:val="28"/>
          <w:szCs w:val="28"/>
          <w:highlight w:val="yellow"/>
        </w:rPr>
        <w:t xml:space="preserve">: </w:t>
      </w:r>
      <w:proofErr w:type="spellStart"/>
      <w:r w:rsidR="0068518E" w:rsidRPr="001E327F">
        <w:rPr>
          <w:rStyle w:val="hgkelc"/>
          <w:b/>
          <w:bCs/>
          <w:sz w:val="28"/>
          <w:szCs w:val="28"/>
          <w:highlight w:val="yellow"/>
        </w:rPr>
        <w:t>Plutellidae</w:t>
      </w:r>
      <w:proofErr w:type="spellEnd"/>
      <w:r w:rsidR="001E327F" w:rsidRPr="001E327F">
        <w:rPr>
          <w:b/>
          <w:bCs/>
          <w:sz w:val="28"/>
          <w:szCs w:val="28"/>
          <w:highlight w:val="yellow"/>
        </w:rPr>
        <w:t>) (Linnaeus)</w:t>
      </w:r>
    </w:p>
    <w:p w14:paraId="613FE487" w14:textId="77777777" w:rsidR="001E327F" w:rsidRDefault="001E327F" w:rsidP="00EA47E3">
      <w:pPr>
        <w:jc w:val="center"/>
        <w:rPr>
          <w:b/>
          <w:bCs/>
          <w:lang w:val="en-US"/>
        </w:rPr>
      </w:pPr>
    </w:p>
    <w:p w14:paraId="55AA4D3C" w14:textId="0D3FBCEF" w:rsidR="00E17922" w:rsidRPr="001E327F" w:rsidRDefault="00E17922" w:rsidP="00410E7F">
      <w:pPr>
        <w:rPr>
          <w:b/>
          <w:bCs/>
          <w:lang w:val="en-US"/>
        </w:rPr>
      </w:pPr>
      <w:r w:rsidRPr="001E327F">
        <w:rPr>
          <w:b/>
          <w:bCs/>
          <w:lang w:val="en-US"/>
        </w:rPr>
        <w:t>Abstract</w:t>
      </w:r>
    </w:p>
    <w:p w14:paraId="1240A247" w14:textId="6585C141" w:rsidR="00590381" w:rsidRPr="001E327F" w:rsidRDefault="00590381" w:rsidP="001E4F6F">
      <w:pPr>
        <w:spacing w:line="360" w:lineRule="auto"/>
        <w:jc w:val="both"/>
        <w:rPr>
          <w:highlight w:val="yellow"/>
        </w:rPr>
      </w:pPr>
      <w:r w:rsidRPr="001E327F">
        <w:t>The study was conducted to determine the effect of different temperatures (24</w:t>
      </w:r>
      <w:r w:rsidR="00C928E7" w:rsidRPr="001E327F">
        <w:rPr>
          <w:highlight w:val="yellow"/>
        </w:rPr>
        <w:t xml:space="preserve"> °C</w:t>
      </w:r>
      <w:r w:rsidRPr="001E327F">
        <w:t>, 28</w:t>
      </w:r>
      <w:r w:rsidR="00C928E7" w:rsidRPr="001E327F">
        <w:rPr>
          <w:highlight w:val="yellow"/>
        </w:rPr>
        <w:t xml:space="preserve"> °C</w:t>
      </w:r>
      <w:r w:rsidRPr="001E327F">
        <w:t>, and 32</w:t>
      </w:r>
      <w:r w:rsidR="001E327F" w:rsidRPr="001E327F">
        <w:rPr>
          <w:highlight w:val="yellow"/>
        </w:rPr>
        <w:t xml:space="preserve"> </w:t>
      </w:r>
      <w:r w:rsidR="00C928E7" w:rsidRPr="001E327F">
        <w:rPr>
          <w:highlight w:val="yellow"/>
        </w:rPr>
        <w:t>°C</w:t>
      </w:r>
      <w:r w:rsidRPr="001E327F">
        <w:t xml:space="preserve">) on the life table of </w:t>
      </w:r>
      <w:proofErr w:type="spellStart"/>
      <w:r w:rsidR="00532D27" w:rsidRPr="001E327F">
        <w:rPr>
          <w:i/>
          <w:iCs/>
        </w:rPr>
        <w:t>Plutella</w:t>
      </w:r>
      <w:proofErr w:type="spellEnd"/>
      <w:r w:rsidR="00532D27" w:rsidRPr="001E327F">
        <w:rPr>
          <w:i/>
          <w:iCs/>
        </w:rPr>
        <w:t xml:space="preserve"> </w:t>
      </w:r>
      <w:proofErr w:type="spellStart"/>
      <w:r w:rsidR="00532D27" w:rsidRPr="001E327F">
        <w:rPr>
          <w:i/>
          <w:iCs/>
        </w:rPr>
        <w:t>xylostella</w:t>
      </w:r>
      <w:proofErr w:type="spellEnd"/>
      <w:r w:rsidRPr="001E327F">
        <w:t xml:space="preserve"> (Lepidoptera</w:t>
      </w:r>
      <w:r w:rsidR="0068518E">
        <w:t xml:space="preserve">: </w:t>
      </w:r>
      <w:proofErr w:type="spellStart"/>
      <w:r w:rsidR="0068518E" w:rsidRPr="0068518E">
        <w:rPr>
          <w:highlight w:val="yellow"/>
        </w:rPr>
        <w:t>Plutellidae</w:t>
      </w:r>
      <w:proofErr w:type="spellEnd"/>
      <w:r w:rsidRPr="001E327F">
        <w:t>) (Linn.) under the laboratory conditions (65 ± 5% relative humidity and 14 L: 10 D photoperiod). The findings revealed that the age-specific, stage-specific, and female fertility life table was significantly influenced by temperatures. The highest temperature (32</w:t>
      </w:r>
      <w:r w:rsidR="00C928E7" w:rsidRPr="001E327F">
        <w:rPr>
          <w:highlight w:val="yellow"/>
        </w:rPr>
        <w:t xml:space="preserve"> °C</w:t>
      </w:r>
      <w:r w:rsidRPr="001E327F">
        <w:t xml:space="preserve">) decreased the life cycle duration and life expectancy of </w:t>
      </w:r>
      <w:r w:rsidR="00532D27" w:rsidRPr="001E327F">
        <w:rPr>
          <w:i/>
          <w:iCs/>
        </w:rPr>
        <w:t xml:space="preserve">P. </w:t>
      </w:r>
      <w:proofErr w:type="spellStart"/>
      <w:r w:rsidR="00532D27" w:rsidRPr="001E327F">
        <w:rPr>
          <w:i/>
          <w:iCs/>
        </w:rPr>
        <w:t>xylostella</w:t>
      </w:r>
      <w:proofErr w:type="spellEnd"/>
      <w:r w:rsidRPr="001E327F">
        <w:t>, while the lowest (24</w:t>
      </w:r>
      <w:r w:rsidR="00C928E7" w:rsidRPr="001E327F">
        <w:rPr>
          <w:highlight w:val="yellow"/>
        </w:rPr>
        <w:t xml:space="preserve"> °C</w:t>
      </w:r>
      <w:r w:rsidRPr="001E327F">
        <w:t>) increased both. The survival time of immature stages decreased linearly with increasing temperature between 24</w:t>
      </w:r>
      <w:r w:rsidR="00C928E7" w:rsidRPr="001E327F">
        <w:rPr>
          <w:highlight w:val="yellow"/>
        </w:rPr>
        <w:t xml:space="preserve"> °C</w:t>
      </w:r>
      <w:r w:rsidRPr="001E327F">
        <w:t xml:space="preserve"> and 32</w:t>
      </w:r>
      <w:r w:rsidR="00C928E7" w:rsidRPr="001E327F">
        <w:rPr>
          <w:highlight w:val="yellow"/>
        </w:rPr>
        <w:t xml:space="preserve"> °C</w:t>
      </w:r>
      <w:r w:rsidRPr="001E327F">
        <w:t>. The maximum survival rate and lowest mortality were found at 28</w:t>
      </w:r>
      <w:r w:rsidR="00C928E7" w:rsidRPr="001E327F">
        <w:rPr>
          <w:highlight w:val="yellow"/>
        </w:rPr>
        <w:t xml:space="preserve"> °C</w:t>
      </w:r>
      <w:r w:rsidRPr="001E327F">
        <w:t>, followed by 24</w:t>
      </w:r>
      <w:r w:rsidR="00C928E7" w:rsidRPr="001E327F">
        <w:rPr>
          <w:highlight w:val="yellow"/>
        </w:rPr>
        <w:t xml:space="preserve"> °C</w:t>
      </w:r>
      <w:r w:rsidRPr="001E327F">
        <w:t xml:space="preserve"> and 32</w:t>
      </w:r>
      <w:r w:rsidR="00C928E7" w:rsidRPr="001E327F">
        <w:rPr>
          <w:highlight w:val="yellow"/>
        </w:rPr>
        <w:t xml:space="preserve"> °C</w:t>
      </w:r>
      <w:r w:rsidRPr="001E327F">
        <w:t>, respectively. The mortality was recorded highest in the egg and pupal stages at 32</w:t>
      </w:r>
      <w:r w:rsidR="00C928E7" w:rsidRPr="001E327F">
        <w:rPr>
          <w:highlight w:val="yellow"/>
        </w:rPr>
        <w:t xml:space="preserve"> °C</w:t>
      </w:r>
      <w:r w:rsidRPr="001E327F">
        <w:t xml:space="preserve"> and 24</w:t>
      </w:r>
      <w:r w:rsidR="00C928E7" w:rsidRPr="001E327F">
        <w:rPr>
          <w:highlight w:val="yellow"/>
        </w:rPr>
        <w:t xml:space="preserve"> °C</w:t>
      </w:r>
      <w:r w:rsidRPr="001E327F">
        <w:t>. While within the larval stage, the maximum mortality was recorded at 1st instar (14) at 24</w:t>
      </w:r>
      <w:r w:rsidR="00C928E7" w:rsidRPr="001E327F">
        <w:rPr>
          <w:highlight w:val="yellow"/>
        </w:rPr>
        <w:t xml:space="preserve"> °C</w:t>
      </w:r>
      <w:r w:rsidRPr="001E327F">
        <w:t xml:space="preserve"> and 32</w:t>
      </w:r>
      <w:r w:rsidR="00C928E7" w:rsidRPr="001E327F">
        <w:rPr>
          <w:highlight w:val="yellow"/>
        </w:rPr>
        <w:t xml:space="preserve"> °C</w:t>
      </w:r>
      <w:r w:rsidRPr="001E327F">
        <w:t xml:space="preserve"> and 3rd instar (12) at 28</w:t>
      </w:r>
      <w:r w:rsidR="00C928E7" w:rsidRPr="001E327F">
        <w:rPr>
          <w:highlight w:val="yellow"/>
        </w:rPr>
        <w:t xml:space="preserve"> °C</w:t>
      </w:r>
      <w:r w:rsidRPr="001E327F">
        <w:t>. However, the maximum generation mortality was found at 32</w:t>
      </w:r>
      <w:r w:rsidR="00C928E7" w:rsidRPr="001E327F">
        <w:rPr>
          <w:highlight w:val="yellow"/>
        </w:rPr>
        <w:t xml:space="preserve"> °C</w:t>
      </w:r>
      <w:r w:rsidRPr="001E327F">
        <w:t xml:space="preserve"> (0.66), followed by 24</w:t>
      </w:r>
      <w:r w:rsidR="00C928E7" w:rsidRPr="001E327F">
        <w:rPr>
          <w:highlight w:val="yellow"/>
        </w:rPr>
        <w:t xml:space="preserve"> °C</w:t>
      </w:r>
      <w:r w:rsidRPr="001E327F">
        <w:t xml:space="preserve"> (0.57) and 28</w:t>
      </w:r>
      <w:r w:rsidR="00C928E7" w:rsidRPr="001E327F">
        <w:rPr>
          <w:highlight w:val="yellow"/>
        </w:rPr>
        <w:t xml:space="preserve"> °C</w:t>
      </w:r>
      <w:r w:rsidRPr="001E327F">
        <w:t xml:space="preserve"> (0.48), respectively. The potential fecundity (</w:t>
      </w:r>
      <w:proofErr w:type="spellStart"/>
      <w:r w:rsidRPr="001E327F">
        <w:t>Pf</w:t>
      </w:r>
      <w:proofErr w:type="spellEnd"/>
      <w:r w:rsidRPr="001E327F">
        <w:t>) and net reproductive rate (Ro) were highest at 28</w:t>
      </w:r>
      <w:r w:rsidR="00C928E7" w:rsidRPr="001E327F">
        <w:rPr>
          <w:highlight w:val="yellow"/>
        </w:rPr>
        <w:t xml:space="preserve"> °C</w:t>
      </w:r>
      <w:r w:rsidRPr="001E327F">
        <w:t xml:space="preserve"> (316.18 and 70.54 females/female/generation) and lowest at 32</w:t>
      </w:r>
      <w:r w:rsidR="00C928E7" w:rsidRPr="001E327F">
        <w:rPr>
          <w:highlight w:val="yellow"/>
        </w:rPr>
        <w:t xml:space="preserve"> °C</w:t>
      </w:r>
      <w:r w:rsidRPr="001E327F">
        <w:t xml:space="preserve"> (253.03 and 40.34 females/female/generation), while a moderate value was observed at 24</w:t>
      </w:r>
      <w:r w:rsidR="00C928E7" w:rsidRPr="001E327F">
        <w:rPr>
          <w:highlight w:val="yellow"/>
        </w:rPr>
        <w:t xml:space="preserve"> °C</w:t>
      </w:r>
      <w:r w:rsidRPr="001E327F">
        <w:t xml:space="preserve"> (294.06 and 58.84 females/female/generation). Both mean and corrected generation time (Tc and τ) were shortest for 32</w:t>
      </w:r>
      <w:r w:rsidR="00C928E7" w:rsidRPr="001E327F">
        <w:rPr>
          <w:highlight w:val="yellow"/>
        </w:rPr>
        <w:t xml:space="preserve"> °C</w:t>
      </w:r>
      <w:r w:rsidRPr="001E327F">
        <w:t xml:space="preserve"> (20.14 and 19.43 days) and longest for 24</w:t>
      </w:r>
      <w:r w:rsidR="00C928E7" w:rsidRPr="001E327F">
        <w:rPr>
          <w:highlight w:val="yellow"/>
        </w:rPr>
        <w:t xml:space="preserve"> °C</w:t>
      </w:r>
      <w:r w:rsidRPr="001E327F">
        <w:t xml:space="preserve"> (29.93 and 28.77 days). The population of </w:t>
      </w:r>
      <w:r w:rsidR="00532D27" w:rsidRPr="001E327F">
        <w:rPr>
          <w:i/>
          <w:iCs/>
        </w:rPr>
        <w:t xml:space="preserve">P. </w:t>
      </w:r>
      <w:proofErr w:type="spellStart"/>
      <w:r w:rsidR="00532D27" w:rsidRPr="001E327F">
        <w:rPr>
          <w:i/>
          <w:iCs/>
        </w:rPr>
        <w:t>xylostella</w:t>
      </w:r>
      <w:proofErr w:type="spellEnd"/>
      <w:r w:rsidRPr="001E327F">
        <w:t xml:space="preserve"> was double with a minimum time duration at 32</w:t>
      </w:r>
      <w:r w:rsidR="00C928E7" w:rsidRPr="001E327F">
        <w:rPr>
          <w:highlight w:val="yellow"/>
        </w:rPr>
        <w:t xml:space="preserve"> °C</w:t>
      </w:r>
      <w:r w:rsidRPr="001E327F">
        <w:t xml:space="preserve"> (3.77 days) and a maximum at 24</w:t>
      </w:r>
      <w:r w:rsidR="00C928E7" w:rsidRPr="001E327F">
        <w:rPr>
          <w:highlight w:val="yellow"/>
        </w:rPr>
        <w:t xml:space="preserve"> °C</w:t>
      </w:r>
      <w:r w:rsidRPr="001E327F">
        <w:t xml:space="preserve"> (5.09 days). The maximum monthly rate increase was found at 32</w:t>
      </w:r>
      <w:r w:rsidR="00C928E7" w:rsidRPr="001E327F">
        <w:rPr>
          <w:highlight w:val="yellow"/>
        </w:rPr>
        <w:t xml:space="preserve"> °C</w:t>
      </w:r>
      <w:r w:rsidRPr="001E327F">
        <w:t xml:space="preserve"> and the minimum at 24</w:t>
      </w:r>
      <w:r w:rsidR="00C928E7" w:rsidRPr="001E327F">
        <w:rPr>
          <w:highlight w:val="yellow"/>
        </w:rPr>
        <w:t xml:space="preserve"> °C</w:t>
      </w:r>
      <w:r w:rsidRPr="001E327F">
        <w:t>, while the medium was at 28</w:t>
      </w:r>
      <w:r w:rsidR="00C928E7" w:rsidRPr="001E327F">
        <w:rPr>
          <w:highlight w:val="yellow"/>
        </w:rPr>
        <w:t xml:space="preserve"> °C</w:t>
      </w:r>
      <w:r w:rsidRPr="001E327F">
        <w:t>. Based on experimental findings, we conclude that the 28</w:t>
      </w:r>
      <w:r w:rsidR="00C928E7" w:rsidRPr="001E327F">
        <w:rPr>
          <w:highlight w:val="yellow"/>
        </w:rPr>
        <w:t xml:space="preserve"> °C</w:t>
      </w:r>
      <w:r w:rsidRPr="001E327F">
        <w:t xml:space="preserve"> temperature was favo</w:t>
      </w:r>
      <w:r w:rsidR="00BA2D3D" w:rsidRPr="001E327F">
        <w:t>u</w:t>
      </w:r>
      <w:r w:rsidRPr="001E327F">
        <w:t xml:space="preserve">rable for the growth and development of </w:t>
      </w:r>
      <w:r w:rsidR="00532D27" w:rsidRPr="001E327F">
        <w:rPr>
          <w:i/>
          <w:iCs/>
        </w:rPr>
        <w:t xml:space="preserve">P. </w:t>
      </w:r>
      <w:proofErr w:type="spellStart"/>
      <w:r w:rsidR="00532D27" w:rsidRPr="001E327F">
        <w:rPr>
          <w:i/>
          <w:iCs/>
        </w:rPr>
        <w:t>xylostella</w:t>
      </w:r>
      <w:proofErr w:type="spellEnd"/>
      <w:r w:rsidRPr="001E327F">
        <w:t>.</w:t>
      </w:r>
    </w:p>
    <w:p w14:paraId="1A5B876B" w14:textId="2EDA16F9" w:rsidR="006F3B82" w:rsidRDefault="00F76E60" w:rsidP="006F3B82">
      <w:pPr>
        <w:spacing w:line="360" w:lineRule="auto"/>
        <w:jc w:val="both"/>
      </w:pPr>
      <w:r w:rsidRPr="001E327F">
        <w:rPr>
          <w:b/>
          <w:bCs/>
        </w:rPr>
        <w:t>Keywords:</w:t>
      </w:r>
      <w:r w:rsidR="00A13EDD" w:rsidRPr="00312476">
        <w:rPr>
          <w:i/>
        </w:rPr>
        <w:t xml:space="preserve"> </w:t>
      </w:r>
      <w:proofErr w:type="spellStart"/>
      <w:r w:rsidR="00532D27" w:rsidRPr="004A19A7">
        <w:rPr>
          <w:i/>
          <w:iCs/>
          <w:highlight w:val="yellow"/>
        </w:rPr>
        <w:t>Plutella</w:t>
      </w:r>
      <w:proofErr w:type="spellEnd"/>
      <w:r w:rsidR="00532D27" w:rsidRPr="004A19A7">
        <w:rPr>
          <w:i/>
          <w:iCs/>
          <w:highlight w:val="yellow"/>
        </w:rPr>
        <w:t xml:space="preserve"> </w:t>
      </w:r>
      <w:proofErr w:type="spellStart"/>
      <w:r w:rsidR="00532D27" w:rsidRPr="004A19A7">
        <w:rPr>
          <w:i/>
          <w:iCs/>
          <w:highlight w:val="yellow"/>
        </w:rPr>
        <w:t>xylostella</w:t>
      </w:r>
      <w:proofErr w:type="spellEnd"/>
      <w:r w:rsidRPr="004A19A7">
        <w:rPr>
          <w:i/>
          <w:highlight w:val="yellow"/>
        </w:rPr>
        <w:t xml:space="preserve">, </w:t>
      </w:r>
      <w:r w:rsidR="004A19A7" w:rsidRPr="004A19A7">
        <w:rPr>
          <w:highlight w:val="yellow"/>
        </w:rPr>
        <w:t>t</w:t>
      </w:r>
      <w:r w:rsidRPr="004A19A7">
        <w:rPr>
          <w:highlight w:val="yellow"/>
        </w:rPr>
        <w:t xml:space="preserve">emperature, </w:t>
      </w:r>
      <w:r w:rsidR="004A19A7" w:rsidRPr="004A19A7">
        <w:rPr>
          <w:highlight w:val="yellow"/>
        </w:rPr>
        <w:t>a</w:t>
      </w:r>
      <w:r w:rsidR="00A13EDD" w:rsidRPr="004A19A7">
        <w:rPr>
          <w:highlight w:val="yellow"/>
        </w:rPr>
        <w:t xml:space="preserve">ge-specific, </w:t>
      </w:r>
      <w:r w:rsidR="004A19A7" w:rsidRPr="004A19A7">
        <w:rPr>
          <w:highlight w:val="yellow"/>
        </w:rPr>
        <w:t>s</w:t>
      </w:r>
      <w:r w:rsidR="00A13EDD" w:rsidRPr="004A19A7">
        <w:rPr>
          <w:highlight w:val="yellow"/>
        </w:rPr>
        <w:t xml:space="preserve">tage-specific, </w:t>
      </w:r>
      <w:r w:rsidR="004A19A7" w:rsidRPr="004A19A7">
        <w:rPr>
          <w:highlight w:val="yellow"/>
        </w:rPr>
        <w:t>l</w:t>
      </w:r>
      <w:r w:rsidR="00A13EDD" w:rsidRPr="004A19A7">
        <w:rPr>
          <w:highlight w:val="yellow"/>
        </w:rPr>
        <w:t>ife table</w:t>
      </w:r>
    </w:p>
    <w:p w14:paraId="352E5C30" w14:textId="77777777" w:rsidR="006F3B82" w:rsidRDefault="006F3B82" w:rsidP="006F3B82">
      <w:pPr>
        <w:spacing w:line="360" w:lineRule="auto"/>
        <w:jc w:val="both"/>
      </w:pPr>
    </w:p>
    <w:p w14:paraId="4FC5A890" w14:textId="4466C207" w:rsidR="007025E4" w:rsidRPr="001E327F" w:rsidRDefault="007025E4" w:rsidP="006F3B82">
      <w:pPr>
        <w:spacing w:line="360" w:lineRule="auto"/>
        <w:jc w:val="both"/>
        <w:rPr>
          <w:b/>
          <w:bCs/>
        </w:rPr>
      </w:pPr>
      <w:r w:rsidRPr="001E327F">
        <w:rPr>
          <w:b/>
          <w:bCs/>
          <w:lang w:val="en-US"/>
        </w:rPr>
        <w:t>Introduction</w:t>
      </w:r>
    </w:p>
    <w:p w14:paraId="699C4546" w14:textId="77777777" w:rsidR="00654774" w:rsidRDefault="00E94C70" w:rsidP="00E20340">
      <w:pPr>
        <w:spacing w:after="0" w:line="360" w:lineRule="auto"/>
        <w:jc w:val="both"/>
        <w:rPr>
          <w:i/>
          <w:iCs/>
        </w:rPr>
      </w:pPr>
      <w:r>
        <w:t>D</w:t>
      </w:r>
      <w:r w:rsidR="00590381" w:rsidRPr="00590381">
        <w:t xml:space="preserve">iamondback moth, </w:t>
      </w:r>
      <w:proofErr w:type="spellStart"/>
      <w:r w:rsidR="00532D27" w:rsidRPr="00532D27">
        <w:rPr>
          <w:i/>
          <w:iCs/>
        </w:rPr>
        <w:t>Plutella</w:t>
      </w:r>
      <w:proofErr w:type="spellEnd"/>
      <w:r w:rsidR="00532D27" w:rsidRPr="00532D27">
        <w:rPr>
          <w:i/>
          <w:iCs/>
        </w:rPr>
        <w:t xml:space="preserve"> </w:t>
      </w:r>
      <w:proofErr w:type="spellStart"/>
      <w:r w:rsidR="00532D27" w:rsidRPr="00532D27">
        <w:rPr>
          <w:i/>
          <w:iCs/>
        </w:rPr>
        <w:t>xylostella</w:t>
      </w:r>
      <w:proofErr w:type="spellEnd"/>
      <w:r w:rsidR="00590381" w:rsidRPr="00590381">
        <w:t xml:space="preserve"> (L.) (Lepidoptera: </w:t>
      </w:r>
      <w:r w:rsidR="00590381" w:rsidRPr="00C928E7">
        <w:rPr>
          <w:highlight w:val="yellow"/>
        </w:rPr>
        <w:t>Plutellidae</w:t>
      </w:r>
      <w:r w:rsidR="00590381" w:rsidRPr="00590381">
        <w:t xml:space="preserve">), is a prominent global pest </w:t>
      </w:r>
      <w:r>
        <w:t>of c</w:t>
      </w:r>
      <w:r w:rsidRPr="0073538E">
        <w:t>rucifer</w:t>
      </w:r>
      <w:r>
        <w:t>ous</w:t>
      </w:r>
      <w:r w:rsidRPr="0073538E">
        <w:t xml:space="preserve"> </w:t>
      </w:r>
      <w:r w:rsidRPr="00590381">
        <w:t>vegetable</w:t>
      </w:r>
      <w:r>
        <w:t xml:space="preserve">s </w:t>
      </w:r>
      <w:r w:rsidR="00590381" w:rsidRPr="00590381">
        <w:t>(</w:t>
      </w:r>
      <w:r w:rsidR="0073538E" w:rsidRPr="0073538E">
        <w:t>Yan</w:t>
      </w:r>
      <w:r w:rsidR="00590381" w:rsidRPr="00590381">
        <w:t xml:space="preserve"> et al., 20</w:t>
      </w:r>
      <w:r w:rsidR="0073538E">
        <w:t>23</w:t>
      </w:r>
      <w:r w:rsidR="00590381" w:rsidRPr="00590381">
        <w:t xml:space="preserve">). It was first reported in South Africa in the </w:t>
      </w:r>
      <w:r w:rsidR="00590381" w:rsidRPr="00590381">
        <w:lastRenderedPageBreak/>
        <w:t xml:space="preserve">early 1900s by Gunn (1917), who also studied its biology. In 1914, the diamondback moth was initially noted on cruciferous vegetables in India and is now found throughout the country on crucifers (Ahmad and Ansari, 2013). It is a significant pest of brassicaceous crops, particularly </w:t>
      </w:r>
      <w:r w:rsidR="00590381" w:rsidRPr="00BA2D3D">
        <w:rPr>
          <w:i/>
          <w:iCs/>
        </w:rPr>
        <w:t>Brassica oleracea</w:t>
      </w:r>
      <w:r w:rsidR="00590381" w:rsidRPr="00590381">
        <w:t xml:space="preserve"> crops, including cauliflower, Brussels sprouts, cabbage, broccoli, and turnips, all over the world (Gautam et al., 2018). </w:t>
      </w:r>
      <w:r w:rsidR="00F0618F" w:rsidRPr="00F0618F">
        <w:rPr>
          <w:highlight w:val="yellow"/>
        </w:rPr>
        <w:t>Crucifer</w:t>
      </w:r>
      <w:r w:rsidR="00F0618F">
        <w:rPr>
          <w:highlight w:val="yellow"/>
        </w:rPr>
        <w:t xml:space="preserve">ous vegetables are </w:t>
      </w:r>
      <w:r w:rsidR="00F0618F" w:rsidRPr="00F0618F">
        <w:rPr>
          <w:highlight w:val="yellow"/>
        </w:rPr>
        <w:t>used as a diet in India, and plays an important role in improving the farmer's income (Kant et al., 2023).</w:t>
      </w:r>
      <w:r w:rsidR="00F0618F">
        <w:t xml:space="preserve"> </w:t>
      </w:r>
    </w:p>
    <w:p w14:paraId="3C613567" w14:textId="3B1EC519" w:rsidR="00590381" w:rsidRDefault="00F0618F" w:rsidP="00E20340">
      <w:pPr>
        <w:spacing w:after="0" w:line="360" w:lineRule="auto"/>
        <w:jc w:val="both"/>
      </w:pPr>
      <w:proofErr w:type="spellStart"/>
      <w:r w:rsidRPr="00532D27">
        <w:rPr>
          <w:i/>
          <w:iCs/>
        </w:rPr>
        <w:t>Plutella</w:t>
      </w:r>
      <w:proofErr w:type="spellEnd"/>
      <w:r w:rsidRPr="00532D27">
        <w:rPr>
          <w:i/>
          <w:iCs/>
        </w:rPr>
        <w:t xml:space="preserve"> </w:t>
      </w:r>
      <w:proofErr w:type="spellStart"/>
      <w:r w:rsidRPr="00532D27">
        <w:rPr>
          <w:i/>
          <w:iCs/>
        </w:rPr>
        <w:t>xylostella</w:t>
      </w:r>
      <w:proofErr w:type="spellEnd"/>
      <w:r w:rsidR="00590381" w:rsidRPr="00590381">
        <w:t xml:space="preserve"> larvae mine the crops during the early stage of crop development, while later stages feed on the leaves. Irregular patches occur on the leaves as a result of larval feeding, and a single larva consumes 62 to 78% of the leaves (Gangurde and Wankhede, 2009). When populations are large, this insect can result in production losses of up to 90%, and its worldwide control expenses may reach up to $4–5 billion USD (Saeed et al., 2019). </w:t>
      </w:r>
      <w:r w:rsidR="00654774" w:rsidRPr="00532D27">
        <w:rPr>
          <w:i/>
          <w:iCs/>
        </w:rPr>
        <w:t>P</w:t>
      </w:r>
      <w:r w:rsidR="00654774">
        <w:rPr>
          <w:i/>
          <w:iCs/>
        </w:rPr>
        <w:t xml:space="preserve">. </w:t>
      </w:r>
      <w:proofErr w:type="spellStart"/>
      <w:r w:rsidR="00654774" w:rsidRPr="00532D27">
        <w:rPr>
          <w:i/>
          <w:iCs/>
        </w:rPr>
        <w:t>xylostella</w:t>
      </w:r>
      <w:proofErr w:type="spellEnd"/>
      <w:r w:rsidR="00590381" w:rsidRPr="00590381">
        <w:t xml:space="preserve"> causes crop losses in India that total 16 million USD per year (Gautam et al., 2018). In tropical countries, for the successful control of the diamondback moth, 50 to 60 insecticide applications are used every year. </w:t>
      </w:r>
      <w:r w:rsidR="00EA47E3" w:rsidRPr="00EA47E3">
        <w:rPr>
          <w:highlight w:val="yellow"/>
        </w:rPr>
        <w:t xml:space="preserve">Under such </w:t>
      </w:r>
      <w:r w:rsidR="00EA47E3">
        <w:rPr>
          <w:highlight w:val="yellow"/>
        </w:rPr>
        <w:t xml:space="preserve">high </w:t>
      </w:r>
      <w:r w:rsidR="00EA47E3" w:rsidRPr="00EA47E3">
        <w:rPr>
          <w:highlight w:val="yellow"/>
        </w:rPr>
        <w:t xml:space="preserve">selection pressure, </w:t>
      </w:r>
      <w:r w:rsidR="00EA47E3" w:rsidRPr="00EA47E3">
        <w:rPr>
          <w:i/>
          <w:iCs/>
          <w:highlight w:val="yellow"/>
        </w:rPr>
        <w:t xml:space="preserve">P. </w:t>
      </w:r>
      <w:proofErr w:type="spellStart"/>
      <w:r w:rsidR="00EA47E3" w:rsidRPr="00EA47E3">
        <w:rPr>
          <w:i/>
          <w:iCs/>
          <w:highlight w:val="yellow"/>
        </w:rPr>
        <w:t>xylostella</w:t>
      </w:r>
      <w:proofErr w:type="spellEnd"/>
      <w:r w:rsidR="00EA47E3" w:rsidRPr="00EA47E3">
        <w:rPr>
          <w:highlight w:val="yellow"/>
        </w:rPr>
        <w:t xml:space="preserve"> develops resistance to all pesticides under field circumstances (Sarfaraz et al., 2011). It is known for its high reproductive capability, short life cycle, wide host range, tolerance</w:t>
      </w:r>
      <w:r w:rsidR="00EA47E3">
        <w:rPr>
          <w:highlight w:val="yellow"/>
        </w:rPr>
        <w:t xml:space="preserve"> to pesticide</w:t>
      </w:r>
      <w:r w:rsidR="00EA47E3" w:rsidRPr="00EA47E3">
        <w:rPr>
          <w:highlight w:val="yellow"/>
        </w:rPr>
        <w:t xml:space="preserve">, and adaptation to a wide </w:t>
      </w:r>
      <w:r w:rsidR="00EA47E3">
        <w:rPr>
          <w:highlight w:val="yellow"/>
        </w:rPr>
        <w:t>range</w:t>
      </w:r>
      <w:r w:rsidR="00EA47E3" w:rsidRPr="00EA47E3">
        <w:rPr>
          <w:highlight w:val="yellow"/>
        </w:rPr>
        <w:t xml:space="preserve"> of temperature</w:t>
      </w:r>
      <w:r w:rsidR="00EA47E3">
        <w:rPr>
          <w:highlight w:val="yellow"/>
        </w:rPr>
        <w:t>s</w:t>
      </w:r>
      <w:r w:rsidR="00EA47E3" w:rsidRPr="00EA47E3">
        <w:rPr>
          <w:highlight w:val="yellow"/>
        </w:rPr>
        <w:t xml:space="preserve"> (Saeed et al., 2019; Furlong et al., 2013; Gu et al., 2010).</w:t>
      </w:r>
      <w:r w:rsidR="00EA47E3" w:rsidRPr="00EA47E3">
        <w:t xml:space="preserve"> </w:t>
      </w:r>
      <w:r w:rsidR="00590381" w:rsidRPr="00590381">
        <w:t>The development period is affected by weather parameters, with the rate of development being quicker in warm conditions and slower in cold ones, with generations overlapping at warm temperatures (Rasool et al., 2022).</w:t>
      </w:r>
    </w:p>
    <w:p w14:paraId="0E81BB72" w14:textId="024FD18F" w:rsidR="00590381" w:rsidRPr="005B2BF4" w:rsidRDefault="00590381" w:rsidP="00532D27">
      <w:pPr>
        <w:spacing w:after="0" w:line="360" w:lineRule="auto"/>
        <w:ind w:firstLine="720"/>
        <w:jc w:val="both"/>
      </w:pPr>
      <w:r w:rsidRPr="005B2BF4">
        <w:t>Insects are poikilothermic species that rely on ambient temperatures for survival, growth, and reproduction (Bale et al., 2002; Menéndez, 2007; Sönmez, 2022). Most insect species can survive at temperatures of about 20</w:t>
      </w:r>
      <w:r w:rsidR="00C928E7" w:rsidRPr="005B2BF4">
        <w:rPr>
          <w:highlight w:val="yellow"/>
        </w:rPr>
        <w:t xml:space="preserve"> °C</w:t>
      </w:r>
      <w:r w:rsidRPr="005B2BF4">
        <w:t xml:space="preserve"> (Gillooly et al., 2002). This range promotes the most efficient development, reproduction, and survival of insects (</w:t>
      </w:r>
      <w:proofErr w:type="spellStart"/>
      <w:r w:rsidRPr="005B2BF4">
        <w:t>Begon</w:t>
      </w:r>
      <w:proofErr w:type="spellEnd"/>
      <w:r w:rsidRPr="005B2BF4">
        <w:t xml:space="preserve"> et al., 2006). As temperatures approach or surpass the optimal range, insect metabolic activity rises, affecting key biological characteristics such as development speed, number of seasonal generations, feeding patterns, survival and mortality rates, reproductive output, population density, and geographic distribution (Bale et al., 2002; Harrington et al., 2007; Hassal et al., 2007). Temperature also affects the sex ratio (Zheng et al., 2008), adult lifespan, survival, fecundity, and fertility (Infante, 2000), duration of each larval instar, and the number of instars larvae go through before reaching maturity (Aguilon and Velasco, 2015).</w:t>
      </w:r>
    </w:p>
    <w:p w14:paraId="513B1D05" w14:textId="502C904D" w:rsidR="00C36CBE" w:rsidRPr="001E327F" w:rsidRDefault="00C36CBE" w:rsidP="00532D27">
      <w:pPr>
        <w:spacing w:after="0" w:line="360" w:lineRule="auto"/>
        <w:ind w:firstLine="720"/>
        <w:jc w:val="both"/>
        <w:rPr>
          <w:highlight w:val="yellow"/>
          <w:lang w:val="en-US"/>
        </w:rPr>
      </w:pPr>
      <w:r w:rsidRPr="00C36CBE">
        <w:lastRenderedPageBreak/>
        <w:t xml:space="preserve">A comprehensive understanding of the biology and population dynamics of </w:t>
      </w:r>
      <w:r w:rsidR="00532D27" w:rsidRPr="00532D27">
        <w:rPr>
          <w:i/>
          <w:iCs/>
        </w:rPr>
        <w:t>P.</w:t>
      </w:r>
      <w:r w:rsidR="00C928E7">
        <w:rPr>
          <w:i/>
          <w:iCs/>
        </w:rPr>
        <w:t xml:space="preserve"> </w:t>
      </w:r>
      <w:proofErr w:type="spellStart"/>
      <w:r w:rsidR="00532D27" w:rsidRPr="00532D27">
        <w:rPr>
          <w:i/>
          <w:iCs/>
        </w:rPr>
        <w:t>xylostella</w:t>
      </w:r>
      <w:proofErr w:type="spellEnd"/>
      <w:r w:rsidR="00C928E7">
        <w:t xml:space="preserve"> </w:t>
      </w:r>
      <w:r w:rsidRPr="00C928E7">
        <w:rPr>
          <w:highlight w:val="yellow"/>
        </w:rPr>
        <w:t>can</w:t>
      </w:r>
      <w:r w:rsidRPr="00C36CBE">
        <w:t xml:space="preserve"> be a valuable asset for its management, enabling more accurate prediction and monitoring of its population under prevailing temperature conditions and supporting timely and effective control measures. Research has been carried out to predict the life table parameters of </w:t>
      </w:r>
      <w:r w:rsidR="00532D27" w:rsidRPr="00532D27">
        <w:rPr>
          <w:i/>
          <w:iCs/>
        </w:rPr>
        <w:t xml:space="preserve">P. </w:t>
      </w:r>
      <w:proofErr w:type="spellStart"/>
      <w:r w:rsidR="00532D27" w:rsidRPr="00532D27">
        <w:rPr>
          <w:i/>
          <w:iCs/>
        </w:rPr>
        <w:t>xylostella</w:t>
      </w:r>
      <w:proofErr w:type="spellEnd"/>
      <w:r w:rsidRPr="00C36CBE">
        <w:t xml:space="preserve"> at consistent temperatures. The life table summarizes an insect population's survival and reproductive rates over time, providing critical demographic parameters such as mortality rates, survivorship, and fecundity. Life table parameters are crucial for determining an organism's population growth potential under specific conditions. These parameters indicate the population growth rate in response to different environmental conditions. They serve as useful bioclimatic indicators for assessing the likelihood of pest populations establishing in new environments (Southwood &amp; Henderson, 2000). Key life table parameters such as net reproductive rate, generation time, and intrinsic rate of increase reflect the biotic potential of future generations (</w:t>
      </w:r>
      <w:proofErr w:type="spellStart"/>
      <w:r w:rsidRPr="00C36CBE">
        <w:t>Sauvion</w:t>
      </w:r>
      <w:proofErr w:type="spellEnd"/>
      <w:r w:rsidRPr="00C36CBE">
        <w:t xml:space="preserve"> et al., 2005). While temperature influences life table traits, other factors such as humidity, host species, and geographical location also play significant roles in shaping these parameters (Li, 2002; McClay &amp; Hughes, 2007; Zhou et al., 2010). The period of development from egg to first reproduction is one of the most significant life-history criteria impacting numerical changes in insect populations, and development rates are mostly governed by temperature under natural conditions (Liu et al., 2002). Therefore, this study aimed to assess how different temperature ranges influence the development and survival of </w:t>
      </w:r>
      <w:r w:rsidR="00532D27" w:rsidRPr="00532D27">
        <w:rPr>
          <w:i/>
          <w:iCs/>
        </w:rPr>
        <w:t xml:space="preserve">P. </w:t>
      </w:r>
      <w:proofErr w:type="spellStart"/>
      <w:r w:rsidR="00532D27" w:rsidRPr="00532D27">
        <w:rPr>
          <w:i/>
          <w:iCs/>
        </w:rPr>
        <w:t>xylostella</w:t>
      </w:r>
      <w:proofErr w:type="spellEnd"/>
      <w:r w:rsidRPr="00C36CBE">
        <w:t>.</w:t>
      </w:r>
    </w:p>
    <w:p w14:paraId="653D1F95" w14:textId="78468A6D" w:rsidR="006673A2" w:rsidRPr="00312476" w:rsidRDefault="006673A2" w:rsidP="00EF3209">
      <w:pPr>
        <w:spacing w:after="0" w:line="360" w:lineRule="auto"/>
        <w:jc w:val="both"/>
        <w:rPr>
          <w:b/>
          <w:bCs/>
          <w:lang w:val="en-US"/>
        </w:rPr>
      </w:pPr>
      <w:r w:rsidRPr="00A675C5">
        <w:rPr>
          <w:b/>
          <w:bCs/>
          <w:highlight w:val="yellow"/>
          <w:lang w:val="en-US"/>
        </w:rPr>
        <w:t xml:space="preserve">Materials and </w:t>
      </w:r>
      <w:r w:rsidR="00C50BD2" w:rsidRPr="00A675C5">
        <w:rPr>
          <w:b/>
          <w:bCs/>
          <w:highlight w:val="yellow"/>
          <w:lang w:val="en-US"/>
        </w:rPr>
        <w:t>M</w:t>
      </w:r>
      <w:r w:rsidRPr="00A675C5">
        <w:rPr>
          <w:b/>
          <w:bCs/>
          <w:highlight w:val="yellow"/>
          <w:lang w:val="en-US"/>
        </w:rPr>
        <w:t>ethods</w:t>
      </w:r>
    </w:p>
    <w:p w14:paraId="7DAE784C" w14:textId="267C1817" w:rsidR="006673A2" w:rsidRPr="00312476" w:rsidRDefault="00532D27" w:rsidP="006673A2">
      <w:pPr>
        <w:spacing w:after="0" w:line="360" w:lineRule="auto"/>
        <w:jc w:val="both"/>
        <w:rPr>
          <w:lang w:val="en-US"/>
        </w:rPr>
      </w:pPr>
      <w:r w:rsidRPr="00532D27">
        <w:rPr>
          <w:i/>
          <w:iCs/>
          <w:lang w:val="en-US"/>
        </w:rPr>
        <w:t>P.</w:t>
      </w:r>
      <w:r w:rsidR="006F3B82">
        <w:rPr>
          <w:i/>
          <w:iCs/>
          <w:lang w:val="en-US"/>
        </w:rPr>
        <w:t xml:space="preserve"> </w:t>
      </w:r>
      <w:proofErr w:type="spellStart"/>
      <w:r w:rsidRPr="00532D27">
        <w:rPr>
          <w:i/>
          <w:iCs/>
          <w:lang w:val="en-US"/>
        </w:rPr>
        <w:t>xylostella</w:t>
      </w:r>
      <w:proofErr w:type="spellEnd"/>
      <w:r w:rsidR="006673A2" w:rsidRPr="00312476">
        <w:rPr>
          <w:lang w:val="en-US"/>
        </w:rPr>
        <w:t xml:space="preserve"> </w:t>
      </w:r>
      <w:r w:rsidR="00E633B2" w:rsidRPr="00312476">
        <w:rPr>
          <w:lang w:val="en-US"/>
        </w:rPr>
        <w:t xml:space="preserve">larvae </w:t>
      </w:r>
      <w:r w:rsidR="006673A2" w:rsidRPr="00312476">
        <w:rPr>
          <w:lang w:val="en-US"/>
        </w:rPr>
        <w:t xml:space="preserve">were collected from </w:t>
      </w:r>
      <w:r w:rsidR="00E633B2" w:rsidRPr="00312476">
        <w:rPr>
          <w:lang w:val="en-US"/>
        </w:rPr>
        <w:t xml:space="preserve">the infested </w:t>
      </w:r>
      <w:r w:rsidR="00F325B5" w:rsidRPr="00312476">
        <w:rPr>
          <w:lang w:val="en-US"/>
        </w:rPr>
        <w:t xml:space="preserve">cabbage </w:t>
      </w:r>
      <w:r w:rsidR="00E633B2" w:rsidRPr="00312476">
        <w:rPr>
          <w:lang w:val="en-US"/>
        </w:rPr>
        <w:t>field</w:t>
      </w:r>
      <w:r w:rsidR="00F325B5" w:rsidRPr="00312476">
        <w:rPr>
          <w:lang w:val="en-US"/>
        </w:rPr>
        <w:t xml:space="preserve"> at Department of Plant Protection, Faculty of Agricultural Sciences, Aligarh Muslim University, Aligarh, India</w:t>
      </w:r>
      <w:r w:rsidR="006673A2" w:rsidRPr="00312476">
        <w:rPr>
          <w:lang w:val="en-US"/>
        </w:rPr>
        <w:t>. They were placed in rearing glass jars (15</w:t>
      </w:r>
      <w:r w:rsidR="00667751" w:rsidRPr="00312476">
        <w:rPr>
          <w:lang w:val="en-US"/>
        </w:rPr>
        <w:t>×</w:t>
      </w:r>
      <w:r w:rsidR="006673A2" w:rsidRPr="00312476">
        <w:rPr>
          <w:lang w:val="en-US"/>
        </w:rPr>
        <w:t xml:space="preserve">21 cm), provided fresh cabbage leaves for feeding and kept at </w:t>
      </w:r>
      <w:r w:rsidR="00E633B2" w:rsidRPr="00312476">
        <w:rPr>
          <w:lang w:val="en-US"/>
        </w:rPr>
        <w:t>three different temperatures</w:t>
      </w:r>
      <w:r w:rsidR="00F325B5" w:rsidRPr="00312476">
        <w:rPr>
          <w:lang w:val="en-US"/>
        </w:rPr>
        <w:t xml:space="preserve">: </w:t>
      </w:r>
      <w:r w:rsidR="006673A2" w:rsidRPr="005B2BF4">
        <w:rPr>
          <w:lang w:val="en-US"/>
        </w:rPr>
        <w:t>2</w:t>
      </w:r>
      <w:r w:rsidR="00E633B2" w:rsidRPr="005B2BF4">
        <w:rPr>
          <w:lang w:val="en-US"/>
        </w:rPr>
        <w:t>4</w:t>
      </w:r>
      <w:r w:rsidR="00C928E7" w:rsidRPr="005B2BF4">
        <w:rPr>
          <w:highlight w:val="yellow"/>
          <w:lang w:val="en-US"/>
        </w:rPr>
        <w:t xml:space="preserve"> ºC</w:t>
      </w:r>
      <w:r w:rsidR="006673A2" w:rsidRPr="005B2BF4">
        <w:rPr>
          <w:lang w:val="en-US"/>
        </w:rPr>
        <w:t>,</w:t>
      </w:r>
      <w:r w:rsidR="00E633B2" w:rsidRPr="005B2BF4">
        <w:rPr>
          <w:lang w:val="en-US"/>
        </w:rPr>
        <w:t xml:space="preserve"> 28</w:t>
      </w:r>
      <w:r w:rsidR="00C928E7" w:rsidRPr="005B2BF4">
        <w:rPr>
          <w:highlight w:val="yellow"/>
          <w:lang w:val="en-US"/>
        </w:rPr>
        <w:t xml:space="preserve"> ºC</w:t>
      </w:r>
      <w:r w:rsidR="00E633B2" w:rsidRPr="005B2BF4">
        <w:rPr>
          <w:lang w:val="en-US"/>
        </w:rPr>
        <w:t xml:space="preserve"> </w:t>
      </w:r>
      <w:r w:rsidR="00F325B5" w:rsidRPr="005B2BF4">
        <w:rPr>
          <w:lang w:val="en-US"/>
        </w:rPr>
        <w:t xml:space="preserve">and </w:t>
      </w:r>
      <w:r w:rsidR="00E633B2" w:rsidRPr="005B2BF4">
        <w:rPr>
          <w:lang w:val="en-US"/>
        </w:rPr>
        <w:t>32</w:t>
      </w:r>
      <w:r w:rsidR="00C928E7" w:rsidRPr="005B2BF4">
        <w:rPr>
          <w:highlight w:val="yellow"/>
          <w:lang w:val="en-US"/>
        </w:rPr>
        <w:t xml:space="preserve"> ºC</w:t>
      </w:r>
      <w:r w:rsidR="006673A2" w:rsidRPr="00312476">
        <w:rPr>
          <w:lang w:val="en-US"/>
        </w:rPr>
        <w:t xml:space="preserve"> </w:t>
      </w:r>
      <w:r w:rsidR="00E633B2" w:rsidRPr="00312476">
        <w:rPr>
          <w:lang w:val="en-US"/>
        </w:rPr>
        <w:t xml:space="preserve">with constant </w:t>
      </w:r>
      <w:r w:rsidR="00F325B5" w:rsidRPr="00312476">
        <w:rPr>
          <w:lang w:val="en-US"/>
        </w:rPr>
        <w:t xml:space="preserve">relative humidity of </w:t>
      </w:r>
      <w:r w:rsidR="00E633B2" w:rsidRPr="00312476">
        <w:rPr>
          <w:lang w:val="en-US"/>
        </w:rPr>
        <w:t xml:space="preserve">65 </w:t>
      </w:r>
      <w:r w:rsidR="006673A2" w:rsidRPr="00312476">
        <w:rPr>
          <w:lang w:val="en-US"/>
        </w:rPr>
        <w:t xml:space="preserve">± 5% RH, and </w:t>
      </w:r>
      <w:r w:rsidR="00F325B5" w:rsidRPr="00312476">
        <w:rPr>
          <w:lang w:val="en-US"/>
        </w:rPr>
        <w:t xml:space="preserve">photoperiod of </w:t>
      </w:r>
      <w:r w:rsidR="00E633B2" w:rsidRPr="00312476">
        <w:rPr>
          <w:lang w:val="en-US"/>
        </w:rPr>
        <w:t>14:</w:t>
      </w:r>
      <w:r w:rsidR="006673A2" w:rsidRPr="00312476">
        <w:rPr>
          <w:lang w:val="en-US"/>
        </w:rPr>
        <w:t>10 (L:D) in the</w:t>
      </w:r>
      <w:r w:rsidR="00F325B5" w:rsidRPr="00312476">
        <w:rPr>
          <w:lang w:val="en-US"/>
        </w:rPr>
        <w:t xml:space="preserve"> department</w:t>
      </w:r>
      <w:r w:rsidR="006673A2" w:rsidRPr="00312476">
        <w:rPr>
          <w:lang w:val="en-US"/>
        </w:rPr>
        <w:t xml:space="preserve"> laboratory. The full-grown larvae were relocated from rearing glass jars </w:t>
      </w:r>
      <w:r w:rsidR="00F325B5" w:rsidRPr="00312476">
        <w:rPr>
          <w:lang w:val="en-US"/>
        </w:rPr>
        <w:t xml:space="preserve">to another glass jars walled by blotting paper </w:t>
      </w:r>
      <w:r w:rsidR="006673A2" w:rsidRPr="00312476">
        <w:rPr>
          <w:lang w:val="en-US"/>
        </w:rPr>
        <w:t xml:space="preserve">for pupation. Emerged adults were placed in rearing glass jars with a 10% honey solution-soaked cotton swab for feeding and glued zig-zag paper strips on the jar wall for resting and egg-laying. Rearing glass jars were covered by muslin cloths with the help of a rubber band. </w:t>
      </w:r>
    </w:p>
    <w:p w14:paraId="2949EBA1" w14:textId="1E4594DA" w:rsidR="006673A2" w:rsidRPr="00312476" w:rsidRDefault="006673A2" w:rsidP="006673A2">
      <w:pPr>
        <w:spacing w:after="0" w:line="360" w:lineRule="auto"/>
        <w:jc w:val="both"/>
        <w:rPr>
          <w:lang w:val="en-US"/>
        </w:rPr>
      </w:pPr>
      <w:r w:rsidRPr="00312476">
        <w:rPr>
          <w:lang w:val="en-US"/>
        </w:rPr>
        <w:t xml:space="preserve">           </w:t>
      </w:r>
      <w:r w:rsidR="00E633B2" w:rsidRPr="00312476">
        <w:rPr>
          <w:lang w:val="en-US"/>
        </w:rPr>
        <w:t>For the life table studied, t</w:t>
      </w:r>
      <w:r w:rsidRPr="00312476">
        <w:rPr>
          <w:lang w:val="en-US"/>
        </w:rPr>
        <w:t>hree hundred eggs</w:t>
      </w:r>
      <w:r w:rsidR="004F4E2F" w:rsidRPr="00312476">
        <w:rPr>
          <w:lang w:val="en-US"/>
        </w:rPr>
        <w:t xml:space="preserve"> </w:t>
      </w:r>
      <w:r w:rsidRPr="00312476">
        <w:rPr>
          <w:lang w:val="en-US"/>
        </w:rPr>
        <w:t xml:space="preserve">were obtained </w:t>
      </w:r>
      <w:r w:rsidR="00E633B2" w:rsidRPr="00312476">
        <w:rPr>
          <w:lang w:val="en-US"/>
        </w:rPr>
        <w:t xml:space="preserve">from </w:t>
      </w:r>
      <w:r w:rsidR="00F325B5" w:rsidRPr="00312476">
        <w:rPr>
          <w:lang w:val="en-US"/>
        </w:rPr>
        <w:t xml:space="preserve">stock of </w:t>
      </w:r>
      <w:r w:rsidR="00E633B2" w:rsidRPr="00312476">
        <w:rPr>
          <w:lang w:val="en-US"/>
        </w:rPr>
        <w:t xml:space="preserve">each temperature </w:t>
      </w:r>
      <w:r w:rsidRPr="00312476">
        <w:rPr>
          <w:lang w:val="en-US"/>
        </w:rPr>
        <w:t xml:space="preserve">and placed in a </w:t>
      </w:r>
      <w:r w:rsidR="004F4E2F" w:rsidRPr="00312476">
        <w:rPr>
          <w:lang w:val="en-US"/>
        </w:rPr>
        <w:t>three-plastic</w:t>
      </w:r>
      <w:r w:rsidRPr="00312476">
        <w:rPr>
          <w:lang w:val="en-US"/>
        </w:rPr>
        <w:t xml:space="preserve"> container (400 ml) </w:t>
      </w:r>
      <w:r w:rsidR="004F4E2F" w:rsidRPr="00312476">
        <w:rPr>
          <w:lang w:val="en-US"/>
        </w:rPr>
        <w:t xml:space="preserve">each contained 100 eggs for the </w:t>
      </w:r>
      <w:r w:rsidR="004F4E2F" w:rsidRPr="00312476">
        <w:rPr>
          <w:lang w:val="en-US"/>
        </w:rPr>
        <w:lastRenderedPageBreak/>
        <w:t>replications</w:t>
      </w:r>
      <w:r w:rsidRPr="00312476">
        <w:rPr>
          <w:lang w:val="en-US"/>
        </w:rPr>
        <w:t xml:space="preserve">. Hatched and unhatched eggs were counted, and first instar larvae were put into glass jars </w:t>
      </w:r>
      <w:r w:rsidR="004F4E2F" w:rsidRPr="00312476">
        <w:rPr>
          <w:lang w:val="en-US"/>
        </w:rPr>
        <w:t xml:space="preserve">(1 liter) </w:t>
      </w:r>
      <w:r w:rsidRPr="00312476">
        <w:rPr>
          <w:lang w:val="en-US"/>
        </w:rPr>
        <w:t>with fresh ca</w:t>
      </w:r>
      <w:r w:rsidR="004F4E2F" w:rsidRPr="00312476">
        <w:rPr>
          <w:lang w:val="en-US"/>
        </w:rPr>
        <w:t>bbage</w:t>
      </w:r>
      <w:r w:rsidRPr="00312476">
        <w:rPr>
          <w:lang w:val="en-US"/>
        </w:rPr>
        <w:t xml:space="preserve"> leaves, each containing </w:t>
      </w:r>
      <w:r w:rsidR="004F4E2F" w:rsidRPr="00312476">
        <w:rPr>
          <w:lang w:val="en-US"/>
        </w:rPr>
        <w:t>50</w:t>
      </w:r>
      <w:r w:rsidRPr="00312476">
        <w:rPr>
          <w:lang w:val="en-US"/>
        </w:rPr>
        <w:t xml:space="preserve"> larvae. Fresh leaves were provided every day until pupation. Dead larvae were recorded and removed from glass jars every 24 hours, while abnormal pupae were counted and eliminated. Normal pupae were collected and stored in </w:t>
      </w:r>
      <w:r w:rsidR="004F4E2F" w:rsidRPr="00312476">
        <w:rPr>
          <w:lang w:val="en-US"/>
        </w:rPr>
        <w:t>an</w:t>
      </w:r>
      <w:r w:rsidR="00000D0F" w:rsidRPr="00312476">
        <w:rPr>
          <w:lang w:val="en-US"/>
        </w:rPr>
        <w:t>o</w:t>
      </w:r>
      <w:r w:rsidR="004F4E2F" w:rsidRPr="00312476">
        <w:rPr>
          <w:lang w:val="en-US"/>
        </w:rPr>
        <w:t xml:space="preserve">ther </w:t>
      </w:r>
      <w:r w:rsidRPr="00312476">
        <w:rPr>
          <w:lang w:val="en-US"/>
        </w:rPr>
        <w:t xml:space="preserve">glass jars until they emerged. One male and female were placed in a separate glass jar to examine fecundity and replicated </w:t>
      </w:r>
      <w:r w:rsidR="004F4E2F" w:rsidRPr="00312476">
        <w:rPr>
          <w:lang w:val="en-US"/>
        </w:rPr>
        <w:t>three</w:t>
      </w:r>
      <w:r w:rsidRPr="00312476">
        <w:rPr>
          <w:lang w:val="en-US"/>
        </w:rPr>
        <w:t xml:space="preserve"> times. Eggs laid by a female are counted every day till death. An average number of eggs and total eggs laid by females per day were then estimated. As a result, the life table was constructed using the (</w:t>
      </w:r>
      <w:proofErr w:type="spellStart"/>
      <w:r w:rsidRPr="00312476">
        <w:rPr>
          <w:lang w:val="en-US"/>
        </w:rPr>
        <w:t>Deevey</w:t>
      </w:r>
      <w:proofErr w:type="spellEnd"/>
      <w:r w:rsidRPr="00312476">
        <w:rPr>
          <w:lang w:val="en-US"/>
        </w:rPr>
        <w:t>, 1947) and (Southwood, 1978) methods.</w:t>
      </w:r>
    </w:p>
    <w:p w14:paraId="13E1483F" w14:textId="77777777" w:rsidR="006673A2" w:rsidRPr="00312476" w:rsidRDefault="006673A2" w:rsidP="006673A2">
      <w:pPr>
        <w:spacing w:after="0" w:line="360" w:lineRule="auto"/>
        <w:jc w:val="both"/>
        <w:rPr>
          <w:lang w:val="en-US"/>
        </w:rPr>
      </w:pPr>
      <w:r w:rsidRPr="00312476">
        <w:rPr>
          <w:lang w:val="en-US"/>
        </w:rPr>
        <w:tab/>
        <w:t xml:space="preserve">X =age in days, lx = number of surviving at the beginning noted in the ‘x’ column, dx = number of dying within age interval stated in the ‘x’ column, ex = expectation of life or mean life remaining for individuals of age x, ex =Tx/lx, Lx = number of individuals alive between age x and x + I, Lx =1x+1 (x+1)/2, Tx = total number of individuals of x age units beyond the age x, Tx =lx + (lx + 1) + (lx + 2) ....................+ </w:t>
      </w:r>
      <w:proofErr w:type="spellStart"/>
      <w:r w:rsidRPr="00312476">
        <w:rPr>
          <w:lang w:val="en-US"/>
        </w:rPr>
        <w:t>lw</w:t>
      </w:r>
      <w:proofErr w:type="spellEnd"/>
      <w:r w:rsidRPr="00312476">
        <w:rPr>
          <w:lang w:val="en-US"/>
        </w:rPr>
        <w:t xml:space="preserve">., where, lw = last age interval., mx = average number of eggs laid/female in each age interval assuming 50:50 sex ratio and computed as mx = </w:t>
      </w:r>
      <w:proofErr w:type="spellStart"/>
      <w:r w:rsidRPr="00312476">
        <w:rPr>
          <w:lang w:val="en-US"/>
        </w:rPr>
        <w:t>Nx</w:t>
      </w:r>
      <w:proofErr w:type="spellEnd"/>
      <w:r w:rsidRPr="00312476">
        <w:rPr>
          <w:lang w:val="en-US"/>
        </w:rPr>
        <w:t xml:space="preserve"> / 2 where, </w:t>
      </w:r>
      <w:proofErr w:type="spellStart"/>
      <w:r w:rsidRPr="00312476">
        <w:rPr>
          <w:lang w:val="en-US"/>
        </w:rPr>
        <w:t>Nx</w:t>
      </w:r>
      <w:proofErr w:type="spellEnd"/>
      <w:r w:rsidRPr="00312476">
        <w:rPr>
          <w:lang w:val="en-US"/>
        </w:rPr>
        <w:t xml:space="preserve"> was total natality/female offspring in each age.</w:t>
      </w:r>
    </w:p>
    <w:p w14:paraId="449D5AAC" w14:textId="4ABA5C93" w:rsidR="006673A2" w:rsidRPr="00312476" w:rsidRDefault="006673A2" w:rsidP="006673A2">
      <w:pPr>
        <w:spacing w:after="0" w:line="360" w:lineRule="auto"/>
        <w:jc w:val="both"/>
        <w:rPr>
          <w:lang w:val="en-US"/>
        </w:rPr>
      </w:pPr>
      <w:r w:rsidRPr="00312476">
        <w:rPr>
          <w:lang w:val="en-US"/>
        </w:rPr>
        <w:tab/>
        <w:t xml:space="preserve">             Population parameters were also calculated: net reproductive rate (Ro) = lx.mx, mean length of generation (Tc) = ∑</w:t>
      </w:r>
      <w:proofErr w:type="spellStart"/>
      <w:r w:rsidRPr="00312476">
        <w:rPr>
          <w:lang w:val="en-US"/>
        </w:rPr>
        <w:t>x.lx</w:t>
      </w:r>
      <w:proofErr w:type="spellEnd"/>
      <w:r w:rsidRPr="00312476">
        <w:rPr>
          <w:lang w:val="en-US"/>
        </w:rPr>
        <w:t xml:space="preserve"> / lx.mx, intrinsic rate of increase (rm) = loge Ro/Tc, for an accurate estimate of rm (Birch, 1948) introduced some approximate to the method to minimize the experimental error in the formula suggested by (</w:t>
      </w:r>
      <w:proofErr w:type="spellStart"/>
      <w:r w:rsidRPr="00312476">
        <w:rPr>
          <w:lang w:val="en-US"/>
        </w:rPr>
        <w:t>Lotka</w:t>
      </w:r>
      <w:proofErr w:type="spellEnd"/>
      <w:r w:rsidRPr="00312476">
        <w:rPr>
          <w:lang w:val="en-US"/>
        </w:rPr>
        <w:t>, 1925) as: ∑e</w:t>
      </w:r>
      <w:r w:rsidR="00A675C5">
        <w:rPr>
          <w:vertAlign w:val="superscript"/>
          <w:lang w:val="en-US"/>
        </w:rPr>
        <w:t>-</w:t>
      </w:r>
      <w:proofErr w:type="spellStart"/>
      <w:r w:rsidRPr="00312476">
        <w:rPr>
          <w:vertAlign w:val="superscript"/>
          <w:lang w:val="en-US"/>
        </w:rPr>
        <w:t>r</w:t>
      </w:r>
      <w:r w:rsidR="00A675C5">
        <w:rPr>
          <w:vertAlign w:val="superscript"/>
          <w:lang w:val="en-US"/>
        </w:rPr>
        <w:t>x.</w:t>
      </w:r>
      <w:r w:rsidRPr="00312476">
        <w:rPr>
          <w:vertAlign w:val="superscript"/>
          <w:lang w:val="en-US"/>
        </w:rPr>
        <w:t>lx</w:t>
      </w:r>
      <w:r w:rsidR="00A675C5">
        <w:rPr>
          <w:vertAlign w:val="superscript"/>
          <w:lang w:val="en-US"/>
        </w:rPr>
        <w:t>.</w:t>
      </w:r>
      <w:r w:rsidRPr="00312476">
        <w:rPr>
          <w:vertAlign w:val="superscript"/>
          <w:lang w:val="en-US"/>
        </w:rPr>
        <w:t>mx.dx</w:t>
      </w:r>
      <w:proofErr w:type="spellEnd"/>
      <w:r w:rsidRPr="00312476">
        <w:rPr>
          <w:lang w:val="en-US"/>
        </w:rPr>
        <w:t xml:space="preserve"> = 1, e</w:t>
      </w:r>
      <w:r w:rsidR="00A675C5">
        <w:rPr>
          <w:vertAlign w:val="superscript"/>
          <w:lang w:val="en-US"/>
        </w:rPr>
        <w:t>-</w:t>
      </w:r>
      <w:r w:rsidRPr="00A675C5">
        <w:rPr>
          <w:vertAlign w:val="superscript"/>
          <w:lang w:val="en-US"/>
        </w:rPr>
        <w:t>r</w:t>
      </w:r>
      <w:r w:rsidR="00A675C5">
        <w:rPr>
          <w:vertAlign w:val="superscript"/>
          <w:lang w:val="en-US"/>
        </w:rPr>
        <w:t>x.</w:t>
      </w:r>
      <w:r w:rsidRPr="00A675C5">
        <w:rPr>
          <w:vertAlign w:val="superscript"/>
          <w:lang w:val="en-US"/>
        </w:rPr>
        <w:t>lx</w:t>
      </w:r>
      <w:r w:rsidR="00A675C5">
        <w:rPr>
          <w:vertAlign w:val="superscript"/>
          <w:lang w:val="en-US"/>
        </w:rPr>
        <w:t>.</w:t>
      </w:r>
      <w:r w:rsidRPr="00A675C5">
        <w:rPr>
          <w:vertAlign w:val="superscript"/>
          <w:lang w:val="en-US"/>
        </w:rPr>
        <w:t>mx</w:t>
      </w:r>
      <w:r w:rsidRPr="00312476">
        <w:rPr>
          <w:lang w:val="en-US"/>
        </w:rPr>
        <w:t xml:space="preserve"> = 1 (Birch, 1948), potential fecundity (pf) = ∑ mx, doubling time (DT) = loge2 / rm.</w:t>
      </w:r>
    </w:p>
    <w:p w14:paraId="1537ADFA" w14:textId="77777777" w:rsidR="00000D0F" w:rsidRPr="00312476" w:rsidRDefault="006673A2" w:rsidP="00000D0F">
      <w:pPr>
        <w:spacing w:after="0" w:line="360" w:lineRule="auto"/>
        <w:jc w:val="both"/>
        <w:rPr>
          <w:lang w:val="en-US"/>
        </w:rPr>
      </w:pPr>
      <w:r w:rsidRPr="00312476">
        <w:rPr>
          <w:lang w:val="en-US"/>
        </w:rPr>
        <w:t xml:space="preserve">              Stage-specific life table parameters were also determined by using the formulae: apparent mortality (100 </w:t>
      </w:r>
      <w:proofErr w:type="spellStart"/>
      <w:r w:rsidRPr="00312476">
        <w:rPr>
          <w:lang w:val="en-US"/>
        </w:rPr>
        <w:t>qx</w:t>
      </w:r>
      <w:proofErr w:type="spellEnd"/>
      <w:r w:rsidRPr="00312476">
        <w:rPr>
          <w:lang w:val="en-US"/>
        </w:rPr>
        <w:t>) = [dx / lx] x 100, survival fraction (</w:t>
      </w:r>
      <w:proofErr w:type="spellStart"/>
      <w:r w:rsidRPr="00312476">
        <w:rPr>
          <w:lang w:val="en-US"/>
        </w:rPr>
        <w:t>Sx</w:t>
      </w:r>
      <w:proofErr w:type="spellEnd"/>
      <w:r w:rsidRPr="00312476">
        <w:rPr>
          <w:lang w:val="en-US"/>
        </w:rPr>
        <w:t xml:space="preserve">) = [lx of subsequent stage] / [lx of particular stage], mortality survivor ratio (MSR) = [mortality in particular stage] / [lx of subsequent stage], indispensable mortality (IM): = [number of adults emerged] x [MSR of particular stage], k-values = </w:t>
      </w:r>
      <w:proofErr w:type="spellStart"/>
      <w:r w:rsidRPr="00312476">
        <w:rPr>
          <w:lang w:val="en-US"/>
        </w:rPr>
        <w:t>kE</w:t>
      </w:r>
      <w:proofErr w:type="spellEnd"/>
      <w:r w:rsidRPr="00312476">
        <w:rPr>
          <w:lang w:val="en-US"/>
        </w:rPr>
        <w:t xml:space="preserve"> + kL1 + kL2 + kL3 + kL4+ kL5 + kL6 + </w:t>
      </w:r>
      <w:proofErr w:type="spellStart"/>
      <w:r w:rsidRPr="00312476">
        <w:rPr>
          <w:lang w:val="en-US"/>
        </w:rPr>
        <w:t>kPP</w:t>
      </w:r>
      <w:proofErr w:type="spellEnd"/>
      <w:r w:rsidRPr="00312476">
        <w:rPr>
          <w:lang w:val="en-US"/>
        </w:rPr>
        <w:t xml:space="preserve"> + </w:t>
      </w:r>
      <w:proofErr w:type="spellStart"/>
      <w:r w:rsidRPr="00312476">
        <w:rPr>
          <w:lang w:val="en-US"/>
        </w:rPr>
        <w:t>kP</w:t>
      </w:r>
      <w:proofErr w:type="spellEnd"/>
      <w:r w:rsidRPr="00312476">
        <w:rPr>
          <w:lang w:val="en-US"/>
        </w:rPr>
        <w:t xml:space="preserve">, Where, </w:t>
      </w:r>
      <w:proofErr w:type="spellStart"/>
      <w:r w:rsidRPr="00312476">
        <w:rPr>
          <w:lang w:val="en-US"/>
        </w:rPr>
        <w:t>kE</w:t>
      </w:r>
      <w:proofErr w:type="spellEnd"/>
      <w:r w:rsidRPr="00312476">
        <w:rPr>
          <w:lang w:val="en-US"/>
        </w:rPr>
        <w:t xml:space="preserve">, kL1, kL2, kL3, kL4, kL5, kL6, </w:t>
      </w:r>
      <w:proofErr w:type="spellStart"/>
      <w:r w:rsidRPr="00312476">
        <w:rPr>
          <w:lang w:val="en-US"/>
        </w:rPr>
        <w:t>kPP</w:t>
      </w:r>
      <w:proofErr w:type="spellEnd"/>
      <w:r w:rsidRPr="00312476">
        <w:rPr>
          <w:lang w:val="en-US"/>
        </w:rPr>
        <w:t xml:space="preserve"> and </w:t>
      </w:r>
      <w:proofErr w:type="spellStart"/>
      <w:r w:rsidRPr="00312476">
        <w:rPr>
          <w:lang w:val="en-US"/>
        </w:rPr>
        <w:t>kP</w:t>
      </w:r>
      <w:proofErr w:type="spellEnd"/>
      <w:r w:rsidRPr="00312476">
        <w:rPr>
          <w:lang w:val="en-US"/>
        </w:rPr>
        <w:t xml:space="preserve"> are the k-values at egg, first, second, third, fourth, fifth and six instar, pre-pupal and pupal stages. Eggs obtained in the fecundity table were kept for hatching. Hatched and unhatched eggs were recorded to begin the second generation's life table, and the method was the same.</w:t>
      </w:r>
    </w:p>
    <w:p w14:paraId="28E40228" w14:textId="68ABD013" w:rsidR="00000D0F" w:rsidRPr="00312476" w:rsidRDefault="00000D0F" w:rsidP="00000D0F">
      <w:pPr>
        <w:spacing w:after="0" w:line="360" w:lineRule="auto"/>
        <w:jc w:val="both"/>
        <w:rPr>
          <w:lang w:val="en-US"/>
        </w:rPr>
      </w:pPr>
      <w:r w:rsidRPr="00312476">
        <w:lastRenderedPageBreak/>
        <w:t>The data were analy</w:t>
      </w:r>
      <w:r w:rsidR="00EA47E3">
        <w:t>s</w:t>
      </w:r>
      <w:r w:rsidRPr="00312476">
        <w:t>ed through one-way ANOVA, and multiple comparisons were also made using the Tukey’s HSD and fisher’s LSD test by R software (R-4.4.1).</w:t>
      </w:r>
    </w:p>
    <w:p w14:paraId="4B99678E" w14:textId="572695CA" w:rsidR="00000D0F" w:rsidRPr="00312476" w:rsidRDefault="00000D0F" w:rsidP="00000D0F">
      <w:pPr>
        <w:spacing w:after="0" w:line="360" w:lineRule="auto"/>
        <w:jc w:val="both"/>
        <w:rPr>
          <w:b/>
          <w:bCs/>
          <w:lang w:val="en-US"/>
        </w:rPr>
      </w:pPr>
      <w:r w:rsidRPr="00312476">
        <w:rPr>
          <w:b/>
          <w:bCs/>
          <w:lang w:val="en-US"/>
        </w:rPr>
        <w:t>Results</w:t>
      </w:r>
    </w:p>
    <w:p w14:paraId="2757F8A7" w14:textId="1EEB4180" w:rsidR="0099181F" w:rsidRPr="005B2BF4" w:rsidRDefault="00000D0F" w:rsidP="0099181F">
      <w:pPr>
        <w:spacing w:after="0" w:line="360" w:lineRule="auto"/>
        <w:jc w:val="both"/>
        <w:rPr>
          <w:b/>
          <w:bCs/>
          <w:lang w:val="en-US"/>
        </w:rPr>
      </w:pPr>
      <w:r w:rsidRPr="005B2BF4">
        <w:rPr>
          <w:b/>
          <w:bCs/>
          <w:lang w:val="en-US"/>
        </w:rPr>
        <w:t>Age-specific life table</w:t>
      </w:r>
      <w:r w:rsidR="007A305C" w:rsidRPr="005B2BF4">
        <w:rPr>
          <w:b/>
          <w:bCs/>
          <w:lang w:val="en-US"/>
        </w:rPr>
        <w:t xml:space="preserve"> of </w:t>
      </w:r>
      <w:r w:rsidR="00532D27" w:rsidRPr="005B2BF4">
        <w:rPr>
          <w:b/>
          <w:bCs/>
          <w:i/>
          <w:iCs/>
          <w:lang w:val="en-US"/>
        </w:rPr>
        <w:t xml:space="preserve">P. </w:t>
      </w:r>
      <w:proofErr w:type="spellStart"/>
      <w:r w:rsidR="00532D27" w:rsidRPr="005B2BF4">
        <w:rPr>
          <w:b/>
          <w:bCs/>
          <w:i/>
          <w:iCs/>
          <w:lang w:val="en-US"/>
        </w:rPr>
        <w:t>xylostella</w:t>
      </w:r>
      <w:proofErr w:type="spellEnd"/>
    </w:p>
    <w:p w14:paraId="7A11EEA3" w14:textId="2EB4480D" w:rsidR="007A305C" w:rsidRPr="005B2BF4" w:rsidRDefault="007A305C" w:rsidP="00CD01D5">
      <w:pPr>
        <w:spacing w:after="0" w:line="360" w:lineRule="auto"/>
        <w:jc w:val="both"/>
        <w:rPr>
          <w:highlight w:val="yellow"/>
          <w:lang w:val="en-US"/>
        </w:rPr>
      </w:pPr>
      <w:r w:rsidRPr="007A305C">
        <w:rPr>
          <w:lang w:val="en-US"/>
        </w:rPr>
        <w:t xml:space="preserve">Age-specific life tables of </w:t>
      </w:r>
      <w:proofErr w:type="spellStart"/>
      <w:r w:rsidR="00532D27" w:rsidRPr="00532D27">
        <w:rPr>
          <w:i/>
          <w:iCs/>
          <w:lang w:val="en-US"/>
        </w:rPr>
        <w:t>Plutella</w:t>
      </w:r>
      <w:proofErr w:type="spellEnd"/>
      <w:r w:rsidR="00532D27" w:rsidRPr="00532D27">
        <w:rPr>
          <w:i/>
          <w:iCs/>
          <w:lang w:val="en-US"/>
        </w:rPr>
        <w:t xml:space="preserve"> </w:t>
      </w:r>
      <w:proofErr w:type="spellStart"/>
      <w:r w:rsidR="00532D27" w:rsidRPr="00532D27">
        <w:rPr>
          <w:i/>
          <w:iCs/>
          <w:lang w:val="en-US"/>
        </w:rPr>
        <w:t>xylostella</w:t>
      </w:r>
      <w:proofErr w:type="spellEnd"/>
      <w:r w:rsidRPr="007A305C">
        <w:rPr>
          <w:lang w:val="en-US"/>
        </w:rPr>
        <w:t xml:space="preserve"> were studied, and they were </w:t>
      </w:r>
      <w:r w:rsidR="00C928E7" w:rsidRPr="00C928E7">
        <w:rPr>
          <w:highlight w:val="yellow"/>
          <w:lang w:val="en-US"/>
        </w:rPr>
        <w:t>exposed</w:t>
      </w:r>
      <w:r w:rsidRPr="007A305C">
        <w:rPr>
          <w:lang w:val="en-US"/>
        </w:rPr>
        <w:t xml:space="preserve"> at different temperature ranges (24</w:t>
      </w:r>
      <w:r w:rsidR="00C928E7" w:rsidRPr="001E327F">
        <w:rPr>
          <w:highlight w:val="yellow"/>
          <w:lang w:val="en-US"/>
        </w:rPr>
        <w:t xml:space="preserve"> </w:t>
      </w:r>
      <w:r w:rsidR="00C928E7" w:rsidRPr="005B2BF4">
        <w:rPr>
          <w:highlight w:val="yellow"/>
          <w:lang w:val="en-US"/>
        </w:rPr>
        <w:t>ºC</w:t>
      </w:r>
      <w:r w:rsidRPr="005B2BF4">
        <w:rPr>
          <w:lang w:val="en-US"/>
        </w:rPr>
        <w:t>, 28</w:t>
      </w:r>
      <w:r w:rsidR="00C928E7" w:rsidRPr="005B2BF4">
        <w:rPr>
          <w:highlight w:val="yellow"/>
          <w:lang w:val="en-US"/>
        </w:rPr>
        <w:t xml:space="preserve"> ºC</w:t>
      </w:r>
      <w:r w:rsidR="00C928E7" w:rsidRPr="005B2BF4">
        <w:rPr>
          <w:lang w:val="en-US"/>
        </w:rPr>
        <w:t xml:space="preserve"> </w:t>
      </w:r>
      <w:r w:rsidRPr="005B2BF4">
        <w:rPr>
          <w:lang w:val="en-US"/>
        </w:rPr>
        <w:t>and 32</w:t>
      </w:r>
      <w:r w:rsidR="00C928E7" w:rsidRPr="005B2BF4">
        <w:rPr>
          <w:highlight w:val="yellow"/>
          <w:lang w:val="en-US"/>
        </w:rPr>
        <w:t xml:space="preserve"> ºC</w:t>
      </w:r>
      <w:r w:rsidRPr="005B2BF4">
        <w:rPr>
          <w:lang w:val="en-US"/>
        </w:rPr>
        <w:t xml:space="preserve">). </w:t>
      </w:r>
      <w:r w:rsidR="00532D27" w:rsidRPr="005B2BF4">
        <w:rPr>
          <w:i/>
          <w:iCs/>
          <w:lang w:val="en-US"/>
        </w:rPr>
        <w:t xml:space="preserve">P. </w:t>
      </w:r>
      <w:proofErr w:type="spellStart"/>
      <w:r w:rsidR="00532D27" w:rsidRPr="005B2BF4">
        <w:rPr>
          <w:i/>
          <w:iCs/>
          <w:lang w:val="en-US"/>
        </w:rPr>
        <w:t>xylostella</w:t>
      </w:r>
      <w:proofErr w:type="spellEnd"/>
      <w:r w:rsidRPr="005B2BF4">
        <w:rPr>
          <w:lang w:val="en-US"/>
        </w:rPr>
        <w:t xml:space="preserve"> demonstrated the longest survival period of 38 days at 24</w:t>
      </w:r>
      <w:r w:rsidR="00C928E7" w:rsidRPr="005B2BF4">
        <w:rPr>
          <w:highlight w:val="yellow"/>
          <w:lang w:val="en-US"/>
        </w:rPr>
        <w:t xml:space="preserve"> ºC</w:t>
      </w:r>
      <w:r w:rsidRPr="005B2BF4">
        <w:rPr>
          <w:lang w:val="en-US"/>
        </w:rPr>
        <w:t xml:space="preserve"> temperature, followed by 31 days at 28</w:t>
      </w:r>
      <w:r w:rsidR="00C928E7" w:rsidRPr="005B2BF4">
        <w:rPr>
          <w:highlight w:val="yellow"/>
          <w:lang w:val="en-US"/>
        </w:rPr>
        <w:t xml:space="preserve"> ºC</w:t>
      </w:r>
      <w:r w:rsidRPr="005B2BF4">
        <w:rPr>
          <w:lang w:val="en-US"/>
        </w:rPr>
        <w:t xml:space="preserve"> and 22 days at 32</w:t>
      </w:r>
      <w:r w:rsidR="00C928E7" w:rsidRPr="005B2BF4">
        <w:rPr>
          <w:highlight w:val="yellow"/>
          <w:lang w:val="en-US"/>
        </w:rPr>
        <w:t xml:space="preserve"> ºC</w:t>
      </w:r>
      <w:r w:rsidRPr="005B2BF4">
        <w:rPr>
          <w:lang w:val="en-US"/>
        </w:rPr>
        <w:t xml:space="preserve"> temperature. All temperature ranges showed minor significant differences in age-specific life expectancy during the early stages of development. Likewise, the 24</w:t>
      </w:r>
      <w:r w:rsidR="00C928E7" w:rsidRPr="005B2BF4">
        <w:rPr>
          <w:highlight w:val="yellow"/>
          <w:lang w:val="en-US"/>
        </w:rPr>
        <w:t xml:space="preserve"> ºC</w:t>
      </w:r>
      <w:r w:rsidRPr="005B2BF4">
        <w:rPr>
          <w:lang w:val="en-US"/>
        </w:rPr>
        <w:t xml:space="preserve"> temperature had documented the longest life expectancy (16.54 days), while the 32</w:t>
      </w:r>
      <w:r w:rsidR="00C928E7" w:rsidRPr="005B2BF4">
        <w:rPr>
          <w:highlight w:val="yellow"/>
          <w:lang w:val="en-US"/>
        </w:rPr>
        <w:t xml:space="preserve"> ºC</w:t>
      </w:r>
      <w:r w:rsidRPr="005B2BF4">
        <w:rPr>
          <w:lang w:val="en-US"/>
        </w:rPr>
        <w:t xml:space="preserve"> temperature had the lowest (9.99 days). A medium life expectancy was observed at 28</w:t>
      </w:r>
      <w:r w:rsidR="00C928E7" w:rsidRPr="005B2BF4">
        <w:rPr>
          <w:highlight w:val="yellow"/>
          <w:lang w:val="en-US"/>
        </w:rPr>
        <w:t xml:space="preserve"> ºC</w:t>
      </w:r>
      <w:r w:rsidRPr="005B2BF4">
        <w:rPr>
          <w:lang w:val="en-US"/>
        </w:rPr>
        <w:t xml:space="preserve"> with 14.94 days. The age-specific life expectancy at all temperature ranges was high at the beginning of age and then decreased with advancing age. However, a 24</w:t>
      </w:r>
      <w:r w:rsidR="00C928E7" w:rsidRPr="005B2BF4">
        <w:rPr>
          <w:highlight w:val="yellow"/>
          <w:lang w:val="en-US"/>
        </w:rPr>
        <w:t xml:space="preserve"> ºC</w:t>
      </w:r>
      <w:r w:rsidRPr="005B2BF4">
        <w:rPr>
          <w:lang w:val="en-US"/>
        </w:rPr>
        <w:t xml:space="preserve"> temperature showed a marginal gain on the 4th, </w:t>
      </w:r>
      <w:r w:rsidRPr="005B2BF4">
        <w:rPr>
          <w:highlight w:val="yellow"/>
          <w:lang w:val="en-US"/>
        </w:rPr>
        <w:t>7</w:t>
      </w:r>
      <w:r w:rsidR="00C928E7" w:rsidRPr="005B2BF4">
        <w:rPr>
          <w:highlight w:val="yellow"/>
          <w:lang w:val="en-US"/>
        </w:rPr>
        <w:t>th</w:t>
      </w:r>
      <w:r w:rsidR="00C928E7" w:rsidRPr="005B2BF4">
        <w:rPr>
          <w:lang w:val="en-US"/>
        </w:rPr>
        <w:t xml:space="preserve"> </w:t>
      </w:r>
      <w:r w:rsidRPr="005B2BF4">
        <w:rPr>
          <w:lang w:val="en-US"/>
        </w:rPr>
        <w:t>and 9th days, while a 32</w:t>
      </w:r>
      <w:r w:rsidR="00C928E7" w:rsidRPr="005B2BF4">
        <w:rPr>
          <w:highlight w:val="yellow"/>
          <w:lang w:val="en-US"/>
        </w:rPr>
        <w:t xml:space="preserve"> ºC</w:t>
      </w:r>
      <w:r w:rsidRPr="005B2BF4">
        <w:rPr>
          <w:lang w:val="en-US"/>
        </w:rPr>
        <w:t xml:space="preserve"> temperature showed a minor rise on the 3rd and 5th days of pivotal age. However, at 28</w:t>
      </w:r>
      <w:r w:rsidR="00C928E7" w:rsidRPr="005B2BF4">
        <w:rPr>
          <w:highlight w:val="yellow"/>
          <w:lang w:val="en-US"/>
        </w:rPr>
        <w:t xml:space="preserve"> °C</w:t>
      </w:r>
      <w:r w:rsidRPr="005B2BF4">
        <w:rPr>
          <w:lang w:val="en-US"/>
        </w:rPr>
        <w:t>, it grew irregularly on the 3rd and 6th days of pivotal age. After that time, the life expectancy gradually decreased till the end of the generation. The highest adult emergence was recorded at 28</w:t>
      </w:r>
      <w:r w:rsidR="00C928E7" w:rsidRPr="005B2BF4">
        <w:rPr>
          <w:highlight w:val="yellow"/>
          <w:lang w:val="en-US"/>
        </w:rPr>
        <w:t xml:space="preserve"> ºC</w:t>
      </w:r>
      <w:r w:rsidRPr="005B2BF4">
        <w:rPr>
          <w:lang w:val="en-US"/>
        </w:rPr>
        <w:t xml:space="preserve"> with 78.57% and the lowest at 32</w:t>
      </w:r>
      <w:r w:rsidR="00C928E7" w:rsidRPr="005B2BF4">
        <w:rPr>
          <w:highlight w:val="yellow"/>
          <w:lang w:val="en-US"/>
        </w:rPr>
        <w:t xml:space="preserve"> ºC</w:t>
      </w:r>
      <w:r w:rsidRPr="005B2BF4">
        <w:rPr>
          <w:lang w:val="en-US"/>
        </w:rPr>
        <w:t xml:space="preserve"> with 66.67%, while 72.97% was observed at 24</w:t>
      </w:r>
      <w:r w:rsidR="00C928E7" w:rsidRPr="005B2BF4">
        <w:rPr>
          <w:highlight w:val="yellow"/>
          <w:lang w:val="en-US"/>
        </w:rPr>
        <w:t xml:space="preserve"> ºC</w:t>
      </w:r>
      <w:r w:rsidRPr="005B2BF4">
        <w:rPr>
          <w:lang w:val="en-US"/>
        </w:rPr>
        <w:t>. Longevity of females was 11 days at 24</w:t>
      </w:r>
      <w:r w:rsidR="00C928E7" w:rsidRPr="005B2BF4">
        <w:rPr>
          <w:highlight w:val="yellow"/>
          <w:lang w:val="en-US"/>
        </w:rPr>
        <w:t xml:space="preserve"> ºC</w:t>
      </w:r>
      <w:r w:rsidRPr="005B2BF4">
        <w:rPr>
          <w:lang w:val="en-US"/>
        </w:rPr>
        <w:t>, while it decreased to 9 and 6 days at 28</w:t>
      </w:r>
      <w:r w:rsidR="00C928E7" w:rsidRPr="005B2BF4">
        <w:rPr>
          <w:highlight w:val="yellow"/>
          <w:lang w:val="en-US"/>
        </w:rPr>
        <w:t xml:space="preserve"> ºC</w:t>
      </w:r>
      <w:r w:rsidRPr="005B2BF4">
        <w:rPr>
          <w:lang w:val="en-US"/>
        </w:rPr>
        <w:t xml:space="preserve"> and 32</w:t>
      </w:r>
      <w:r w:rsidR="00C928E7" w:rsidRPr="005B2BF4">
        <w:rPr>
          <w:highlight w:val="yellow"/>
          <w:lang w:val="en-US"/>
        </w:rPr>
        <w:t xml:space="preserve"> ºC</w:t>
      </w:r>
      <w:r w:rsidRPr="005B2BF4">
        <w:rPr>
          <w:lang w:val="en-US"/>
        </w:rPr>
        <w:t>, respectively (Fig. 1</w:t>
      </w:r>
      <w:r w:rsidR="001450DA" w:rsidRPr="005B2BF4">
        <w:rPr>
          <w:lang w:val="en-US"/>
        </w:rPr>
        <w:t xml:space="preserve"> &amp; 2</w:t>
      </w:r>
      <w:r w:rsidRPr="005B2BF4">
        <w:rPr>
          <w:lang w:val="en-US"/>
        </w:rPr>
        <w:t>).</w:t>
      </w:r>
    </w:p>
    <w:p w14:paraId="29CB0027" w14:textId="43D195E9" w:rsidR="0099181F" w:rsidRPr="005B2BF4" w:rsidRDefault="00CD01D5" w:rsidP="00CD01D5">
      <w:pPr>
        <w:spacing w:after="0" w:line="360" w:lineRule="auto"/>
        <w:jc w:val="both"/>
        <w:rPr>
          <w:b/>
          <w:bCs/>
          <w:lang w:val="en-US"/>
        </w:rPr>
      </w:pPr>
      <w:r w:rsidRPr="005B2BF4">
        <w:rPr>
          <w:b/>
          <w:bCs/>
          <w:lang w:val="en-US"/>
        </w:rPr>
        <w:t>Stage-specific life table</w:t>
      </w:r>
      <w:r w:rsidR="007A305C" w:rsidRPr="005B2BF4">
        <w:rPr>
          <w:b/>
          <w:bCs/>
          <w:lang w:val="en-US"/>
        </w:rPr>
        <w:t xml:space="preserve"> of </w:t>
      </w:r>
      <w:r w:rsidR="00532D27" w:rsidRPr="005B2BF4">
        <w:rPr>
          <w:b/>
          <w:bCs/>
          <w:i/>
          <w:iCs/>
          <w:lang w:val="en-US"/>
        </w:rPr>
        <w:t xml:space="preserve">P. </w:t>
      </w:r>
      <w:proofErr w:type="spellStart"/>
      <w:r w:rsidR="00532D27" w:rsidRPr="005B2BF4">
        <w:rPr>
          <w:b/>
          <w:bCs/>
          <w:i/>
          <w:iCs/>
          <w:lang w:val="en-US"/>
        </w:rPr>
        <w:t>xylostella</w:t>
      </w:r>
      <w:proofErr w:type="spellEnd"/>
    </w:p>
    <w:p w14:paraId="2A7B883C" w14:textId="3E31F702" w:rsidR="007A305C" w:rsidRPr="005B2BF4" w:rsidRDefault="007A305C" w:rsidP="007A305C">
      <w:pPr>
        <w:spacing w:after="0" w:line="360" w:lineRule="auto"/>
        <w:jc w:val="both"/>
      </w:pPr>
      <w:r w:rsidRPr="005B2BF4">
        <w:t>The data (Table 1) showed that the apparent mortality was maximum at the pupal stage at the highest temperature of 32</w:t>
      </w:r>
      <w:r w:rsidR="00C928E7" w:rsidRPr="005B2BF4">
        <w:rPr>
          <w:highlight w:val="yellow"/>
        </w:rPr>
        <w:t xml:space="preserve"> °C</w:t>
      </w:r>
      <w:r w:rsidRPr="005B2BF4">
        <w:t xml:space="preserve"> (33.33%) and minimum at 28</w:t>
      </w:r>
      <w:r w:rsidR="00C928E7" w:rsidRPr="005B2BF4">
        <w:rPr>
          <w:highlight w:val="yellow"/>
        </w:rPr>
        <w:t xml:space="preserve"> °C</w:t>
      </w:r>
      <w:r w:rsidRPr="005B2BF4">
        <w:t xml:space="preserve"> (21.43%). It is slightly increased when the temperature decreases to 24</w:t>
      </w:r>
      <w:r w:rsidR="00C928E7" w:rsidRPr="005B2BF4">
        <w:rPr>
          <w:highlight w:val="yellow"/>
        </w:rPr>
        <w:t xml:space="preserve"> °C</w:t>
      </w:r>
      <w:r w:rsidRPr="005B2BF4">
        <w:t xml:space="preserve"> (27.03%). While the lowest apparent mortality was recorded at the pre-pupal stage at 28</w:t>
      </w:r>
      <w:r w:rsidR="00C928E7" w:rsidRPr="005B2BF4">
        <w:rPr>
          <w:highlight w:val="yellow"/>
        </w:rPr>
        <w:t xml:space="preserve"> ºC</w:t>
      </w:r>
      <w:r w:rsidRPr="005B2BF4">
        <w:t xml:space="preserve"> (2.33%), followed by 24</w:t>
      </w:r>
      <w:r w:rsidR="00C928E7" w:rsidRPr="005B2BF4">
        <w:rPr>
          <w:highlight w:val="yellow"/>
        </w:rPr>
        <w:t xml:space="preserve"> ºC</w:t>
      </w:r>
      <w:r w:rsidRPr="005B2BF4">
        <w:t xml:space="preserve"> (5.13%) and 32</w:t>
      </w:r>
      <w:r w:rsidR="00C928E7" w:rsidRPr="005B2BF4">
        <w:rPr>
          <w:highlight w:val="yellow"/>
        </w:rPr>
        <w:t xml:space="preserve"> ºC</w:t>
      </w:r>
      <w:r w:rsidRPr="005B2BF4">
        <w:t xml:space="preserve"> (5.71%). At the egg stage, I instar, and II instar larval stage, it was recorded equal value for both temperatures of 32</w:t>
      </w:r>
      <w:r w:rsidR="00C928E7" w:rsidRPr="005B2BF4">
        <w:rPr>
          <w:highlight w:val="yellow"/>
        </w:rPr>
        <w:t xml:space="preserve"> ºC</w:t>
      </w:r>
      <w:r w:rsidRPr="005B2BF4">
        <w:t xml:space="preserve"> and 24</w:t>
      </w:r>
      <w:r w:rsidR="00C928E7" w:rsidRPr="005B2BF4">
        <w:rPr>
          <w:highlight w:val="yellow"/>
        </w:rPr>
        <w:t xml:space="preserve"> ºC</w:t>
      </w:r>
      <w:r w:rsidRPr="005B2BF4">
        <w:t xml:space="preserve"> (25.00%, 18.67%, and 19.67%). However, apparent mortality was 23.00%, 11.69%, and 7.35% at 28</w:t>
      </w:r>
      <w:r w:rsidR="00C928E7" w:rsidRPr="005B2BF4">
        <w:rPr>
          <w:highlight w:val="yellow"/>
        </w:rPr>
        <w:t xml:space="preserve"> ºC</w:t>
      </w:r>
      <w:r w:rsidRPr="005B2BF4">
        <w:t xml:space="preserve"> in the egg stage, I instar, and II instar larval stage. During III and IV larval stages, the highest apparent mortality was found at 28</w:t>
      </w:r>
      <w:r w:rsidR="00C928E7" w:rsidRPr="005B2BF4">
        <w:rPr>
          <w:highlight w:val="yellow"/>
        </w:rPr>
        <w:t xml:space="preserve"> ºC</w:t>
      </w:r>
      <w:r w:rsidRPr="005B2BF4">
        <w:t xml:space="preserve"> with rates of 19.05% and 15.69%. While the lowest was observed at 24</w:t>
      </w:r>
      <w:r w:rsidR="00C928E7" w:rsidRPr="005B2BF4">
        <w:rPr>
          <w:highlight w:val="yellow"/>
        </w:rPr>
        <w:t xml:space="preserve"> °C</w:t>
      </w:r>
      <w:r w:rsidRPr="005B2BF4">
        <w:t>, followed by 32</w:t>
      </w:r>
      <w:r w:rsidR="00C928E7" w:rsidRPr="005B2BF4">
        <w:rPr>
          <w:highlight w:val="yellow"/>
        </w:rPr>
        <w:t xml:space="preserve"> °C</w:t>
      </w:r>
      <w:r w:rsidR="001450DA" w:rsidRPr="005B2BF4">
        <w:t xml:space="preserve"> (Fig. 3)</w:t>
      </w:r>
      <w:r w:rsidRPr="005B2BF4">
        <w:t>.</w:t>
      </w:r>
    </w:p>
    <w:p w14:paraId="38731945" w14:textId="1DDDEA56" w:rsidR="007A305C" w:rsidRPr="005B2BF4" w:rsidRDefault="007A305C" w:rsidP="00532D27">
      <w:pPr>
        <w:spacing w:after="0" w:line="360" w:lineRule="auto"/>
        <w:ind w:firstLine="720"/>
        <w:jc w:val="both"/>
        <w:rPr>
          <w:highlight w:val="yellow"/>
          <w:lang w:val="en-US"/>
        </w:rPr>
      </w:pPr>
      <w:r w:rsidRPr="005B2BF4">
        <w:lastRenderedPageBreak/>
        <w:t xml:space="preserve">Survival fraction was variable in different stages of </w:t>
      </w:r>
      <w:r w:rsidR="00532D27" w:rsidRPr="005B2BF4">
        <w:rPr>
          <w:i/>
          <w:iCs/>
        </w:rPr>
        <w:t xml:space="preserve">P. </w:t>
      </w:r>
      <w:proofErr w:type="spellStart"/>
      <w:r w:rsidR="00532D27" w:rsidRPr="005B2BF4">
        <w:rPr>
          <w:i/>
          <w:iCs/>
        </w:rPr>
        <w:t>xylostella</w:t>
      </w:r>
      <w:proofErr w:type="spellEnd"/>
      <w:r w:rsidRPr="005B2BF4">
        <w:t xml:space="preserve"> at constant temperatures (24</w:t>
      </w:r>
      <w:r w:rsidR="00C928E7" w:rsidRPr="005B2BF4">
        <w:rPr>
          <w:highlight w:val="yellow"/>
        </w:rPr>
        <w:t xml:space="preserve"> ºC</w:t>
      </w:r>
      <w:r w:rsidRPr="005B2BF4">
        <w:t>, 28</w:t>
      </w:r>
      <w:r w:rsidR="00C928E7" w:rsidRPr="005B2BF4">
        <w:rPr>
          <w:highlight w:val="yellow"/>
        </w:rPr>
        <w:t xml:space="preserve"> ºC</w:t>
      </w:r>
      <w:r w:rsidR="00C928E7" w:rsidRPr="005B2BF4">
        <w:t xml:space="preserve"> </w:t>
      </w:r>
      <w:r w:rsidRPr="005B2BF4">
        <w:t>and 32</w:t>
      </w:r>
      <w:r w:rsidR="00C928E7" w:rsidRPr="005B2BF4">
        <w:rPr>
          <w:highlight w:val="yellow"/>
        </w:rPr>
        <w:t xml:space="preserve"> ºC</w:t>
      </w:r>
      <w:r w:rsidRPr="005B2BF4">
        <w:t>). It was maximum in the pre-pupal stage and II larval instar (0.98 and 0.93) at 28</w:t>
      </w:r>
      <w:r w:rsidR="00C928E7" w:rsidRPr="005B2BF4">
        <w:rPr>
          <w:highlight w:val="yellow"/>
        </w:rPr>
        <w:t xml:space="preserve"> °C</w:t>
      </w:r>
      <w:r w:rsidRPr="005B2BF4">
        <w:t xml:space="preserve">, but fluctuation occurred in the survival fraction of </w:t>
      </w:r>
      <w:r w:rsidR="00532D27" w:rsidRPr="005B2BF4">
        <w:rPr>
          <w:i/>
          <w:iCs/>
        </w:rPr>
        <w:t xml:space="preserve">P. </w:t>
      </w:r>
      <w:proofErr w:type="spellStart"/>
      <w:r w:rsidR="00532D27" w:rsidRPr="005B2BF4">
        <w:rPr>
          <w:i/>
          <w:iCs/>
        </w:rPr>
        <w:t>xylostella</w:t>
      </w:r>
      <w:proofErr w:type="spellEnd"/>
      <w:r w:rsidRPr="005B2BF4">
        <w:t xml:space="preserve"> when the temperature increased up to 32</w:t>
      </w:r>
      <w:r w:rsidR="00C928E7" w:rsidRPr="005B2BF4">
        <w:rPr>
          <w:highlight w:val="yellow"/>
        </w:rPr>
        <w:t xml:space="preserve"> °C</w:t>
      </w:r>
      <w:r w:rsidRPr="005B2BF4">
        <w:t>. Mortality survival ratio (MSR) was maximum in the pupal stage (0.50) at 32</w:t>
      </w:r>
      <w:r w:rsidR="00C928E7" w:rsidRPr="005B2BF4">
        <w:rPr>
          <w:highlight w:val="yellow"/>
        </w:rPr>
        <w:t xml:space="preserve"> ºC</w:t>
      </w:r>
      <w:r w:rsidRPr="005B2BF4">
        <w:t>, 0.37 at 24</w:t>
      </w:r>
      <w:r w:rsidR="00C928E7" w:rsidRPr="005B2BF4">
        <w:rPr>
          <w:highlight w:val="yellow"/>
        </w:rPr>
        <w:t xml:space="preserve"> ºC</w:t>
      </w:r>
      <w:r w:rsidRPr="005B2BF4">
        <w:t>, and 0.27 at 28</w:t>
      </w:r>
      <w:r w:rsidR="00C928E7" w:rsidRPr="005B2BF4">
        <w:rPr>
          <w:highlight w:val="yellow"/>
        </w:rPr>
        <w:t xml:space="preserve"> ºC</w:t>
      </w:r>
      <w:r w:rsidRPr="005B2BF4">
        <w:t xml:space="preserve"> compared to other stages of </w:t>
      </w:r>
      <w:r w:rsidR="00532D27" w:rsidRPr="005B2BF4">
        <w:rPr>
          <w:i/>
          <w:iCs/>
        </w:rPr>
        <w:t xml:space="preserve">P. </w:t>
      </w:r>
      <w:proofErr w:type="spellStart"/>
      <w:r w:rsidR="00532D27" w:rsidRPr="005B2BF4">
        <w:rPr>
          <w:i/>
          <w:iCs/>
        </w:rPr>
        <w:t>xylostella</w:t>
      </w:r>
      <w:proofErr w:type="spellEnd"/>
      <w:r w:rsidRPr="005B2BF4">
        <w:t>. Indispensable mortality was also highest in the pupal stage at constant temperatures (11 at 32</w:t>
      </w:r>
      <w:r w:rsidR="00C928E7" w:rsidRPr="005B2BF4">
        <w:rPr>
          <w:highlight w:val="yellow"/>
        </w:rPr>
        <w:t xml:space="preserve"> ºC</w:t>
      </w:r>
      <w:r w:rsidRPr="005B2BF4">
        <w:t>, 10 at 24</w:t>
      </w:r>
      <w:r w:rsidR="00C928E7" w:rsidRPr="005B2BF4">
        <w:rPr>
          <w:highlight w:val="yellow"/>
        </w:rPr>
        <w:t xml:space="preserve"> ºC</w:t>
      </w:r>
      <w:r w:rsidRPr="005B2BF4">
        <w:t xml:space="preserve"> and 9 at 28</w:t>
      </w:r>
      <w:r w:rsidR="00C928E7" w:rsidRPr="005B2BF4">
        <w:rPr>
          <w:highlight w:val="yellow"/>
        </w:rPr>
        <w:t xml:space="preserve"> ºC</w:t>
      </w:r>
      <w:r w:rsidRPr="005B2BF4">
        <w:t>). It was also higher in the egg stage. The k-value was found to be maximum in the pupal stage for 32</w:t>
      </w:r>
      <w:r w:rsidR="00C928E7" w:rsidRPr="005B2BF4">
        <w:rPr>
          <w:highlight w:val="yellow"/>
        </w:rPr>
        <w:t xml:space="preserve"> ºC</w:t>
      </w:r>
      <w:r w:rsidRPr="005B2BF4">
        <w:t xml:space="preserve"> (0.18) and 24</w:t>
      </w:r>
      <w:r w:rsidR="00C928E7" w:rsidRPr="005B2BF4">
        <w:rPr>
          <w:highlight w:val="yellow"/>
        </w:rPr>
        <w:t xml:space="preserve"> ºC</w:t>
      </w:r>
      <w:r w:rsidRPr="005B2BF4">
        <w:t xml:space="preserve"> (0.14), while it was highest in the egg stage for 28</w:t>
      </w:r>
      <w:r w:rsidR="00C928E7" w:rsidRPr="005B2BF4">
        <w:rPr>
          <w:highlight w:val="yellow"/>
        </w:rPr>
        <w:t xml:space="preserve"> ºC</w:t>
      </w:r>
      <w:r w:rsidRPr="005B2BF4">
        <w:t xml:space="preserve"> (0.11). The generation mortality was highest at 32</w:t>
      </w:r>
      <w:r w:rsidR="00C928E7" w:rsidRPr="005B2BF4">
        <w:rPr>
          <w:highlight w:val="yellow"/>
        </w:rPr>
        <w:t xml:space="preserve"> ºC</w:t>
      </w:r>
      <w:r w:rsidRPr="005B2BF4">
        <w:t xml:space="preserve"> (0.66), followed by 24</w:t>
      </w:r>
      <w:r w:rsidR="00C928E7" w:rsidRPr="005B2BF4">
        <w:rPr>
          <w:highlight w:val="yellow"/>
        </w:rPr>
        <w:t xml:space="preserve"> ºC</w:t>
      </w:r>
      <w:r w:rsidRPr="005B2BF4">
        <w:t xml:space="preserve"> (0.57), while it was lowest at 28</w:t>
      </w:r>
      <w:r w:rsidR="00C928E7" w:rsidRPr="005B2BF4">
        <w:rPr>
          <w:highlight w:val="yellow"/>
        </w:rPr>
        <w:t xml:space="preserve"> ºC</w:t>
      </w:r>
      <w:r w:rsidRPr="005B2BF4">
        <w:t xml:space="preserve"> (0.48)</w:t>
      </w:r>
      <w:r w:rsidR="001450DA" w:rsidRPr="005B2BF4">
        <w:t xml:space="preserve"> (Table 1 and Fig. 3 &amp; 4)</w:t>
      </w:r>
      <w:r w:rsidRPr="005B2BF4">
        <w:t>.</w:t>
      </w:r>
    </w:p>
    <w:p w14:paraId="59F4582C" w14:textId="1C8082AC" w:rsidR="002A66A3" w:rsidRPr="005B2BF4" w:rsidRDefault="00F05DEA" w:rsidP="007A305C">
      <w:pPr>
        <w:spacing w:after="0" w:line="360" w:lineRule="auto"/>
        <w:jc w:val="both"/>
        <w:rPr>
          <w:b/>
          <w:bCs/>
          <w:lang w:val="en-US"/>
        </w:rPr>
      </w:pPr>
      <w:r w:rsidRPr="005B2BF4">
        <w:rPr>
          <w:b/>
          <w:bCs/>
          <w:lang w:val="en-US"/>
        </w:rPr>
        <w:t>Female fertility</w:t>
      </w:r>
      <w:r w:rsidR="00CD01D5" w:rsidRPr="005B2BF4">
        <w:rPr>
          <w:b/>
          <w:bCs/>
          <w:lang w:val="en-US"/>
        </w:rPr>
        <w:t xml:space="preserve"> table</w:t>
      </w:r>
      <w:r w:rsidR="007A305C" w:rsidRPr="005B2BF4">
        <w:rPr>
          <w:b/>
          <w:bCs/>
          <w:lang w:val="en-US"/>
        </w:rPr>
        <w:t xml:space="preserve"> of </w:t>
      </w:r>
      <w:r w:rsidR="00532D27" w:rsidRPr="005B2BF4">
        <w:rPr>
          <w:b/>
          <w:bCs/>
          <w:i/>
          <w:iCs/>
          <w:lang w:val="en-US"/>
        </w:rPr>
        <w:t xml:space="preserve">P. </w:t>
      </w:r>
      <w:proofErr w:type="spellStart"/>
      <w:r w:rsidR="00532D27" w:rsidRPr="005B2BF4">
        <w:rPr>
          <w:b/>
          <w:bCs/>
          <w:i/>
          <w:iCs/>
          <w:lang w:val="en-US"/>
        </w:rPr>
        <w:t>xylostella</w:t>
      </w:r>
      <w:proofErr w:type="spellEnd"/>
    </w:p>
    <w:p w14:paraId="112CBAEE" w14:textId="01CDA2A4" w:rsidR="007A305C" w:rsidRDefault="007A305C" w:rsidP="007A305C">
      <w:pPr>
        <w:spacing w:after="0" w:line="360" w:lineRule="auto"/>
        <w:jc w:val="both"/>
      </w:pPr>
      <w:r w:rsidRPr="005B2BF4">
        <w:t>The results (Table 2</w:t>
      </w:r>
      <w:r w:rsidR="001450DA" w:rsidRPr="005B2BF4">
        <w:t xml:space="preserve"> and Fig. 5</w:t>
      </w:r>
      <w:r w:rsidRPr="005B2BF4">
        <w:t>) showed that the potential fecundity (</w:t>
      </w:r>
      <w:proofErr w:type="spellStart"/>
      <w:r w:rsidRPr="005B2BF4">
        <w:t>Pf</w:t>
      </w:r>
      <w:proofErr w:type="spellEnd"/>
      <w:r w:rsidRPr="005B2BF4">
        <w:t>) was significant (F: 221.40, df: 2, 6, p&lt;0.01) at constant temperatures. It was highest at 28</w:t>
      </w:r>
      <w:r w:rsidR="00C928E7" w:rsidRPr="005B2BF4">
        <w:rPr>
          <w:highlight w:val="yellow"/>
        </w:rPr>
        <w:t xml:space="preserve"> °C</w:t>
      </w:r>
      <w:r w:rsidRPr="005B2BF4">
        <w:t xml:space="preserve"> (316 eggs/generation), followed by 294 eggs/generation at 24</w:t>
      </w:r>
      <w:r w:rsidR="00C928E7" w:rsidRPr="005B2BF4">
        <w:rPr>
          <w:highlight w:val="yellow"/>
        </w:rPr>
        <w:t xml:space="preserve"> °C</w:t>
      </w:r>
      <w:r w:rsidRPr="005B2BF4">
        <w:t xml:space="preserve"> and 253.03 eggs/generation at 32</w:t>
      </w:r>
      <w:r w:rsidR="00C928E7" w:rsidRPr="005B2BF4">
        <w:rPr>
          <w:highlight w:val="yellow"/>
        </w:rPr>
        <w:t xml:space="preserve"> °C</w:t>
      </w:r>
      <w:r w:rsidRPr="005B2BF4">
        <w:t>. The net reproductive rate was also found to be highest at 28</w:t>
      </w:r>
      <w:r w:rsidR="00C928E7" w:rsidRPr="005B2BF4">
        <w:rPr>
          <w:highlight w:val="yellow"/>
        </w:rPr>
        <w:t xml:space="preserve"> ºC</w:t>
      </w:r>
      <w:r w:rsidRPr="005B2BF4">
        <w:t xml:space="preserve"> (70.54 eggs/female) and significantly different (F: 178.90, df: 2, 6, p&lt;0.01) from 32</w:t>
      </w:r>
      <w:r w:rsidR="00C928E7" w:rsidRPr="005B2BF4">
        <w:rPr>
          <w:highlight w:val="yellow"/>
        </w:rPr>
        <w:t xml:space="preserve"> ºC</w:t>
      </w:r>
      <w:r w:rsidRPr="005B2BF4">
        <w:t xml:space="preserve"> (40.34) and 24</w:t>
      </w:r>
      <w:r w:rsidR="00C928E7" w:rsidRPr="005B2BF4">
        <w:rPr>
          <w:highlight w:val="yellow"/>
        </w:rPr>
        <w:t xml:space="preserve"> ºC</w:t>
      </w:r>
      <w:r w:rsidRPr="005B2BF4">
        <w:t xml:space="preserve"> (58.84). The highest intrinsic rate of increase (rm) was determined at 32</w:t>
      </w:r>
      <w:r w:rsidR="00C928E7" w:rsidRPr="005B2BF4">
        <w:rPr>
          <w:highlight w:val="yellow"/>
        </w:rPr>
        <w:t xml:space="preserve"> ºC</w:t>
      </w:r>
      <w:r w:rsidRPr="005B2BF4">
        <w:t xml:space="preserve"> (0.183 females/female/day), which was also significantly different (F: 125</w:t>
      </w:r>
      <w:r>
        <w:t>.0, df: 2, 6, p&lt;0.01) from 28</w:t>
      </w:r>
      <w:r w:rsidR="00C928E7" w:rsidRPr="001E327F">
        <w:rPr>
          <w:highlight w:val="yellow"/>
        </w:rPr>
        <w:t xml:space="preserve"> ºC</w:t>
      </w:r>
      <w:r>
        <w:t xml:space="preserve"> (0.167 females/female/day) and 24</w:t>
      </w:r>
      <w:r w:rsidR="00C928E7" w:rsidRPr="001E327F">
        <w:rPr>
          <w:highlight w:val="yellow"/>
        </w:rPr>
        <w:t xml:space="preserve"> ºC</w:t>
      </w:r>
      <w:r>
        <w:t xml:space="preserve"> (0.136).</w:t>
      </w:r>
    </w:p>
    <w:p w14:paraId="72D526C7" w14:textId="202D3173" w:rsidR="007A305C" w:rsidRPr="005B2BF4" w:rsidRDefault="007A305C" w:rsidP="00532D27">
      <w:pPr>
        <w:spacing w:after="0" w:line="360" w:lineRule="auto"/>
        <w:ind w:firstLine="720"/>
        <w:jc w:val="both"/>
      </w:pPr>
      <w:r w:rsidRPr="005B2BF4">
        <w:t>The finite rate of increase (λ) was significantly different at constant temperatures (F: 121.10, df: 2, 6, p &lt; 0.01). It was 1.20 females/female/day at 32</w:t>
      </w:r>
      <w:r w:rsidR="00C928E7" w:rsidRPr="005B2BF4">
        <w:rPr>
          <w:highlight w:val="yellow"/>
        </w:rPr>
        <w:t xml:space="preserve"> ºC</w:t>
      </w:r>
      <w:r w:rsidRPr="005B2BF4">
        <w:t>, 1.18 at 28</w:t>
      </w:r>
      <w:r w:rsidR="00C928E7" w:rsidRPr="005B2BF4">
        <w:rPr>
          <w:highlight w:val="yellow"/>
        </w:rPr>
        <w:t xml:space="preserve"> ºC</w:t>
      </w:r>
      <w:r w:rsidRPr="005B2BF4">
        <w:t>, and 1.14 at 24</w:t>
      </w:r>
      <w:r w:rsidR="00C928E7" w:rsidRPr="005B2BF4">
        <w:rPr>
          <w:highlight w:val="yellow"/>
        </w:rPr>
        <w:t xml:space="preserve"> ºC</w:t>
      </w:r>
      <w:r w:rsidRPr="005B2BF4">
        <w:t>. The mean generation time (Tc) and corrected generation time (τ) were also significantly different (F: 299.10 and 299.80, df: 2, 6, p&lt;0.01) at constant temperatures. Both were shortest at 32</w:t>
      </w:r>
      <w:r w:rsidR="00C928E7" w:rsidRPr="005B2BF4">
        <w:rPr>
          <w:highlight w:val="yellow"/>
        </w:rPr>
        <w:t xml:space="preserve"> ºC</w:t>
      </w:r>
      <w:r w:rsidRPr="005B2BF4">
        <w:t xml:space="preserve"> (20.14 and 19.43 days, respectively) and 28</w:t>
      </w:r>
      <w:r w:rsidR="00C928E7" w:rsidRPr="005B2BF4">
        <w:rPr>
          <w:highlight w:val="yellow"/>
        </w:rPr>
        <w:t xml:space="preserve"> ºC</w:t>
      </w:r>
      <w:r w:rsidRPr="005B2BF4">
        <w:t xml:space="preserve"> (25.36 and 24.87 days, respectively), while it prolonged to 29.93 and 28.77 days at 24</w:t>
      </w:r>
      <w:r w:rsidR="00C928E7" w:rsidRPr="005B2BF4">
        <w:rPr>
          <w:highlight w:val="yellow"/>
        </w:rPr>
        <w:t xml:space="preserve"> ºC</w:t>
      </w:r>
      <w:r w:rsidRPr="005B2BF4">
        <w:t>, respectively.</w:t>
      </w:r>
    </w:p>
    <w:p w14:paraId="504F2C9E" w14:textId="0B080A8C" w:rsidR="007A305C" w:rsidRPr="005B2BF4" w:rsidRDefault="007A305C" w:rsidP="00532D27">
      <w:pPr>
        <w:spacing w:after="0" w:line="360" w:lineRule="auto"/>
        <w:ind w:firstLine="720"/>
        <w:jc w:val="both"/>
        <w:rPr>
          <w:highlight w:val="yellow"/>
          <w:lang w:val="en-US"/>
        </w:rPr>
      </w:pPr>
      <w:r w:rsidRPr="005B2BF4">
        <w:t>The doubling time (DT) of the population may reflect an increase in the time it took for survivors to compensate for the loss of individuals. It differed significantly (F: 124.10, df: 2, 6, p &lt; 0.01). It was fast (3.77 days) at 32</w:t>
      </w:r>
      <w:r w:rsidR="00C928E7" w:rsidRPr="005B2BF4">
        <w:rPr>
          <w:highlight w:val="yellow"/>
        </w:rPr>
        <w:t xml:space="preserve"> ºC</w:t>
      </w:r>
      <w:r w:rsidRPr="005B2BF4">
        <w:t>, 4.13 days at 28</w:t>
      </w:r>
      <w:r w:rsidR="00C928E7" w:rsidRPr="005B2BF4">
        <w:rPr>
          <w:highlight w:val="yellow"/>
        </w:rPr>
        <w:t xml:space="preserve"> ºC</w:t>
      </w:r>
      <w:r w:rsidRPr="005B2BF4">
        <w:t>, and prolonged to 5.09 days at 24</w:t>
      </w:r>
      <w:r w:rsidR="00C928E7" w:rsidRPr="005B2BF4">
        <w:rPr>
          <w:highlight w:val="yellow"/>
        </w:rPr>
        <w:t xml:space="preserve"> ºC</w:t>
      </w:r>
      <w:r w:rsidRPr="005B2BF4">
        <w:t>. The monthly rate of increase in population (MRI) was significantly different at constant temperatures (F: 56.10, df: 2, 6, p&lt;0.01). It was increased to 32</w:t>
      </w:r>
      <w:r w:rsidR="00C928E7" w:rsidRPr="005B2BF4">
        <w:rPr>
          <w:highlight w:val="yellow"/>
        </w:rPr>
        <w:t xml:space="preserve"> ºC</w:t>
      </w:r>
      <w:r w:rsidRPr="005B2BF4">
        <w:t xml:space="preserve"> (247.65) and gradually decreased from 28</w:t>
      </w:r>
      <w:r w:rsidR="00C928E7" w:rsidRPr="005B2BF4">
        <w:rPr>
          <w:highlight w:val="yellow"/>
        </w:rPr>
        <w:t xml:space="preserve"> ºC</w:t>
      </w:r>
      <w:r w:rsidRPr="005B2BF4">
        <w:t xml:space="preserve"> (153.63) to 24</w:t>
      </w:r>
      <w:r w:rsidR="00C928E7" w:rsidRPr="005B2BF4">
        <w:rPr>
          <w:highlight w:val="yellow"/>
        </w:rPr>
        <w:t xml:space="preserve"> ºC</w:t>
      </w:r>
      <w:r w:rsidRPr="005B2BF4">
        <w:t xml:space="preserve"> (59.74).</w:t>
      </w:r>
    </w:p>
    <w:p w14:paraId="6FCE03FB" w14:textId="32465C49" w:rsidR="0083123E" w:rsidRPr="00312476" w:rsidRDefault="00CD01D5" w:rsidP="007A305C">
      <w:pPr>
        <w:spacing w:after="0" w:line="360" w:lineRule="auto"/>
        <w:jc w:val="both"/>
        <w:rPr>
          <w:b/>
          <w:bCs/>
          <w:lang w:val="en-US"/>
        </w:rPr>
      </w:pPr>
      <w:r w:rsidRPr="00312476">
        <w:rPr>
          <w:b/>
          <w:bCs/>
          <w:lang w:val="en-US"/>
        </w:rPr>
        <w:lastRenderedPageBreak/>
        <w:t>Discussion</w:t>
      </w:r>
    </w:p>
    <w:p w14:paraId="2881D1BD" w14:textId="232647DB" w:rsidR="00673A4D" w:rsidRPr="005B2BF4" w:rsidRDefault="00673A4D" w:rsidP="00117A11">
      <w:pPr>
        <w:spacing w:line="360" w:lineRule="auto"/>
        <w:jc w:val="both"/>
      </w:pPr>
      <w:r w:rsidRPr="005B2BF4">
        <w:rPr>
          <w:rFonts w:eastAsia="Times New Roman"/>
          <w:color w:val="auto"/>
        </w:rPr>
        <w:t>Insects are ectothermic organisms, meaning that abiotic stimuli have a major impact on their biology, behavio</w:t>
      </w:r>
      <w:r w:rsidR="00BA2D3D" w:rsidRPr="005B2BF4">
        <w:rPr>
          <w:rFonts w:eastAsia="Times New Roman"/>
          <w:color w:val="auto"/>
        </w:rPr>
        <w:t>u</w:t>
      </w:r>
      <w:r w:rsidRPr="005B2BF4">
        <w:rPr>
          <w:rFonts w:eastAsia="Times New Roman"/>
          <w:color w:val="auto"/>
        </w:rPr>
        <w:t xml:space="preserve">r, and general fitness (Cui et al., 2008; Jaleel et al., 2018). Temperature has been shown to affect the survival and growth of several insect species in numerous studies (Garrad et al., 2016; </w:t>
      </w:r>
      <w:proofErr w:type="spellStart"/>
      <w:r w:rsidRPr="005B2BF4">
        <w:rPr>
          <w:rFonts w:eastAsia="Times New Roman"/>
          <w:color w:val="auto"/>
        </w:rPr>
        <w:t>Golizadeh</w:t>
      </w:r>
      <w:proofErr w:type="spellEnd"/>
      <w:r w:rsidRPr="005B2BF4">
        <w:rPr>
          <w:rFonts w:eastAsia="Times New Roman"/>
          <w:color w:val="auto"/>
        </w:rPr>
        <w:t xml:space="preserve"> et al., 2009; Powell and Bentz, 2009). The life table properties of </w:t>
      </w:r>
      <w:r w:rsidR="00532D27" w:rsidRPr="005B2BF4">
        <w:rPr>
          <w:rFonts w:eastAsia="Times New Roman"/>
          <w:i/>
          <w:iCs/>
          <w:color w:val="auto"/>
        </w:rPr>
        <w:t xml:space="preserve">P. </w:t>
      </w:r>
      <w:proofErr w:type="spellStart"/>
      <w:r w:rsidR="00532D27" w:rsidRPr="005B2BF4">
        <w:rPr>
          <w:rFonts w:eastAsia="Times New Roman"/>
          <w:i/>
          <w:iCs/>
          <w:color w:val="auto"/>
        </w:rPr>
        <w:t>xylostella</w:t>
      </w:r>
      <w:proofErr w:type="spellEnd"/>
      <w:r w:rsidRPr="005B2BF4">
        <w:rPr>
          <w:rFonts w:eastAsia="Times New Roman"/>
          <w:color w:val="auto"/>
        </w:rPr>
        <w:t xml:space="preserve"> under various temperature settings, however, have not been well studied. According to the current research, </w:t>
      </w:r>
      <w:r w:rsidR="00532D27" w:rsidRPr="005B2BF4">
        <w:rPr>
          <w:rFonts w:eastAsia="Times New Roman"/>
          <w:i/>
          <w:iCs/>
          <w:color w:val="auto"/>
        </w:rPr>
        <w:t xml:space="preserve">P. </w:t>
      </w:r>
      <w:proofErr w:type="spellStart"/>
      <w:r w:rsidR="00532D27" w:rsidRPr="005B2BF4">
        <w:rPr>
          <w:rFonts w:eastAsia="Times New Roman"/>
          <w:i/>
          <w:iCs/>
          <w:color w:val="auto"/>
        </w:rPr>
        <w:t>xylostella</w:t>
      </w:r>
      <w:proofErr w:type="spellEnd"/>
      <w:r w:rsidRPr="005B2BF4">
        <w:rPr>
          <w:rFonts w:eastAsia="Times New Roman"/>
          <w:color w:val="auto"/>
        </w:rPr>
        <w:t xml:space="preserve"> had the longest lifespan at the lowest temperature of 24</w:t>
      </w:r>
      <w:r w:rsidR="00C928E7" w:rsidRPr="005B2BF4">
        <w:rPr>
          <w:rFonts w:eastAsia="Times New Roman"/>
          <w:color w:val="auto"/>
          <w:highlight w:val="yellow"/>
        </w:rPr>
        <w:t xml:space="preserve"> ºC</w:t>
      </w:r>
      <w:r w:rsidRPr="005B2BF4">
        <w:rPr>
          <w:rFonts w:eastAsia="Times New Roman"/>
          <w:color w:val="auto"/>
        </w:rPr>
        <w:t xml:space="preserve"> and the shortest at the highest temperature of 32</w:t>
      </w:r>
      <w:r w:rsidR="00C928E7" w:rsidRPr="005B2BF4">
        <w:rPr>
          <w:rFonts w:eastAsia="Times New Roman"/>
          <w:color w:val="auto"/>
          <w:highlight w:val="yellow"/>
        </w:rPr>
        <w:t xml:space="preserve"> ºC</w:t>
      </w:r>
      <w:r w:rsidRPr="005B2BF4">
        <w:rPr>
          <w:rFonts w:eastAsia="Times New Roman"/>
          <w:color w:val="auto"/>
        </w:rPr>
        <w:t xml:space="preserve">. These results are consistent with earlier research showing that </w:t>
      </w:r>
      <w:r w:rsidR="00532D27" w:rsidRPr="005B2BF4">
        <w:rPr>
          <w:rFonts w:eastAsia="Times New Roman"/>
          <w:i/>
          <w:iCs/>
          <w:color w:val="auto"/>
        </w:rPr>
        <w:t xml:space="preserve">P. </w:t>
      </w:r>
      <w:proofErr w:type="spellStart"/>
      <w:r w:rsidR="00532D27" w:rsidRPr="005B2BF4">
        <w:rPr>
          <w:rFonts w:eastAsia="Times New Roman"/>
          <w:i/>
          <w:iCs/>
          <w:color w:val="auto"/>
        </w:rPr>
        <w:t>xylostella</w:t>
      </w:r>
      <w:proofErr w:type="spellEnd"/>
      <w:r w:rsidRPr="005B2BF4">
        <w:rPr>
          <w:rFonts w:eastAsia="Times New Roman"/>
          <w:color w:val="auto"/>
        </w:rPr>
        <w:t xml:space="preserve"> can tolerate a broad range of temperatures, although survival is negatively impacted by temperatures above 30</w:t>
      </w:r>
      <w:r w:rsidR="00C928E7" w:rsidRPr="005B2BF4">
        <w:rPr>
          <w:rFonts w:eastAsia="Times New Roman"/>
          <w:color w:val="auto"/>
          <w:highlight w:val="yellow"/>
        </w:rPr>
        <w:t xml:space="preserve"> °C</w:t>
      </w:r>
      <w:r w:rsidRPr="005B2BF4">
        <w:rPr>
          <w:rFonts w:eastAsia="Times New Roman"/>
          <w:color w:val="auto"/>
        </w:rPr>
        <w:t xml:space="preserve"> (Marchioro and Foerster 2011). Similar findings were also observed by Sabra et al. (2022), who found a reduction in longevity with increasing temperature. Age-specific life expectancy was increased at the lower temperature of 24</w:t>
      </w:r>
      <w:r w:rsidR="00C928E7" w:rsidRPr="005B2BF4">
        <w:rPr>
          <w:rFonts w:eastAsia="Times New Roman"/>
          <w:color w:val="auto"/>
          <w:highlight w:val="yellow"/>
        </w:rPr>
        <w:t xml:space="preserve"> ºC</w:t>
      </w:r>
      <w:r w:rsidRPr="005B2BF4">
        <w:rPr>
          <w:rFonts w:eastAsia="Times New Roman"/>
          <w:color w:val="auto"/>
        </w:rPr>
        <w:t>, while it decreased at 32</w:t>
      </w:r>
      <w:r w:rsidR="00C928E7" w:rsidRPr="005B2BF4">
        <w:rPr>
          <w:rFonts w:eastAsia="Times New Roman"/>
          <w:color w:val="auto"/>
          <w:highlight w:val="yellow"/>
        </w:rPr>
        <w:t xml:space="preserve"> ºC</w:t>
      </w:r>
      <w:r w:rsidRPr="005B2BF4">
        <w:rPr>
          <w:rFonts w:eastAsia="Times New Roman"/>
          <w:color w:val="auto"/>
        </w:rPr>
        <w:t xml:space="preserve">. This pattern reflects the general trend that lower temperatures tend to prolong life expectancy in </w:t>
      </w:r>
      <w:r w:rsidR="00532D27" w:rsidRPr="005B2BF4">
        <w:rPr>
          <w:rFonts w:eastAsia="Times New Roman"/>
          <w:i/>
          <w:iCs/>
          <w:color w:val="auto"/>
        </w:rPr>
        <w:t xml:space="preserve">P. </w:t>
      </w:r>
      <w:proofErr w:type="spellStart"/>
      <w:r w:rsidR="00532D27" w:rsidRPr="005B2BF4">
        <w:rPr>
          <w:rFonts w:eastAsia="Times New Roman"/>
          <w:i/>
          <w:iCs/>
          <w:color w:val="auto"/>
        </w:rPr>
        <w:t>xylostella</w:t>
      </w:r>
      <w:proofErr w:type="spellEnd"/>
      <w:r w:rsidRPr="005B2BF4">
        <w:rPr>
          <w:rFonts w:eastAsia="Times New Roman"/>
          <w:color w:val="auto"/>
        </w:rPr>
        <w:t xml:space="preserve"> and other insects (Saeed et al., 2019; Hu et al., 2024). Moreover, all temperature ranges showed a gradual decline in life expectancy, with some exceptions. This irregular pattern of increased life expectancy at specific age intervals may be related to physiological adaptations or the influence of temperature stress (Saeed et al., 2019).</w:t>
      </w:r>
    </w:p>
    <w:p w14:paraId="1DED7B3C" w14:textId="138715BF" w:rsidR="00673A4D" w:rsidRPr="005B2BF4" w:rsidRDefault="00673A4D" w:rsidP="00532D27">
      <w:pPr>
        <w:pStyle w:val="NormalWeb"/>
        <w:spacing w:line="360" w:lineRule="auto"/>
        <w:ind w:firstLine="720"/>
        <w:jc w:val="both"/>
        <w:rPr>
          <w:rFonts w:eastAsiaTheme="minorHAnsi"/>
          <w:color w:val="000000" w:themeColor="text1"/>
          <w:lang w:eastAsia="en-US"/>
        </w:rPr>
      </w:pPr>
      <w:r w:rsidRPr="005B2BF4">
        <w:rPr>
          <w:rFonts w:eastAsiaTheme="minorHAnsi"/>
          <w:color w:val="000000" w:themeColor="text1"/>
          <w:lang w:eastAsia="en-US"/>
        </w:rPr>
        <w:t xml:space="preserve">The mortality of </w:t>
      </w:r>
      <w:r w:rsidR="00532D27" w:rsidRPr="005B2BF4">
        <w:rPr>
          <w:rFonts w:eastAsiaTheme="minorHAnsi"/>
          <w:i/>
          <w:iCs/>
          <w:color w:val="000000" w:themeColor="text1"/>
          <w:lang w:eastAsia="en-US"/>
        </w:rPr>
        <w:t xml:space="preserve">P. </w:t>
      </w:r>
      <w:proofErr w:type="spellStart"/>
      <w:r w:rsidR="00532D27" w:rsidRPr="005B2BF4">
        <w:rPr>
          <w:rFonts w:eastAsiaTheme="minorHAnsi"/>
          <w:i/>
          <w:iCs/>
          <w:color w:val="000000" w:themeColor="text1"/>
          <w:lang w:eastAsia="en-US"/>
        </w:rPr>
        <w:t>xylostella</w:t>
      </w:r>
      <w:proofErr w:type="spellEnd"/>
      <w:r w:rsidRPr="005B2BF4">
        <w:rPr>
          <w:rFonts w:eastAsiaTheme="minorHAnsi"/>
          <w:color w:val="000000" w:themeColor="text1"/>
          <w:lang w:eastAsia="en-US"/>
        </w:rPr>
        <w:t xml:space="preserve"> exhibited significant variability across different temperature ranges, indicating that temperature is a critical determinant of survival rates at various life stages. In the present study, the highest mortality was observed at 32</w:t>
      </w:r>
      <w:r w:rsidR="00C928E7" w:rsidRPr="005B2BF4">
        <w:rPr>
          <w:rFonts w:eastAsiaTheme="minorHAnsi"/>
          <w:color w:val="000000" w:themeColor="text1"/>
          <w:highlight w:val="yellow"/>
          <w:lang w:eastAsia="en-US"/>
        </w:rPr>
        <w:t xml:space="preserve"> °C</w:t>
      </w:r>
      <w:r w:rsidRPr="005B2BF4">
        <w:rPr>
          <w:rFonts w:eastAsiaTheme="minorHAnsi"/>
          <w:color w:val="000000" w:themeColor="text1"/>
          <w:lang w:eastAsia="en-US"/>
        </w:rPr>
        <w:t>, particularly in the egg and pupal stages, while the lowest was at 28</w:t>
      </w:r>
      <w:r w:rsidR="00C928E7" w:rsidRPr="005B2BF4">
        <w:rPr>
          <w:rFonts w:eastAsiaTheme="minorHAnsi"/>
          <w:color w:val="000000" w:themeColor="text1"/>
          <w:highlight w:val="yellow"/>
          <w:lang w:eastAsia="en-US"/>
        </w:rPr>
        <w:t xml:space="preserve"> °C</w:t>
      </w:r>
      <w:r w:rsidRPr="005B2BF4">
        <w:rPr>
          <w:rFonts w:eastAsiaTheme="minorHAnsi"/>
          <w:color w:val="000000" w:themeColor="text1"/>
          <w:lang w:eastAsia="en-US"/>
        </w:rPr>
        <w:t xml:space="preserve">. These results suggest that elevated temperatures increase mortality, particularly at critical developmental stages, which is consistent with earlier studies on temperature stress </w:t>
      </w:r>
      <w:r w:rsidRPr="005B2BF4">
        <w:rPr>
          <w:rFonts w:eastAsiaTheme="minorHAnsi"/>
          <w:color w:val="000000" w:themeColor="text1"/>
          <w:highlight w:val="yellow"/>
          <w:lang w:eastAsia="en-US"/>
        </w:rPr>
        <w:t>(</w:t>
      </w:r>
      <w:r w:rsidR="00C1741F" w:rsidRPr="005B2BF4">
        <w:rPr>
          <w:rFonts w:eastAsiaTheme="minorHAnsi"/>
          <w:color w:val="000000" w:themeColor="text1"/>
          <w:highlight w:val="yellow"/>
          <w:lang w:eastAsia="en-US"/>
        </w:rPr>
        <w:t>Haripriya et al., 2021</w:t>
      </w:r>
      <w:r w:rsidR="001E327F" w:rsidRPr="005B2BF4">
        <w:rPr>
          <w:rFonts w:eastAsiaTheme="minorHAnsi"/>
          <w:color w:val="000000" w:themeColor="text1"/>
          <w:highlight w:val="yellow"/>
          <w:lang w:eastAsia="en-US"/>
        </w:rPr>
        <w:t xml:space="preserve">; </w:t>
      </w:r>
      <w:r w:rsidRPr="005B2BF4">
        <w:rPr>
          <w:rFonts w:eastAsiaTheme="minorHAnsi"/>
          <w:color w:val="000000" w:themeColor="text1"/>
          <w:highlight w:val="yellow"/>
          <w:lang w:eastAsia="en-US"/>
        </w:rPr>
        <w:t>Du Plessis et al., 2020)</w:t>
      </w:r>
      <w:r w:rsidRPr="005B2BF4">
        <w:rPr>
          <w:rFonts w:eastAsiaTheme="minorHAnsi"/>
          <w:color w:val="000000" w:themeColor="text1"/>
          <w:lang w:eastAsia="en-US"/>
        </w:rPr>
        <w:t>. The stage-specific survival was also influenced by varying temperatures. The lowest survival was observed at 32</w:t>
      </w:r>
      <w:r w:rsidR="00C928E7" w:rsidRPr="005B2BF4">
        <w:rPr>
          <w:rFonts w:eastAsiaTheme="minorHAnsi"/>
          <w:color w:val="000000" w:themeColor="text1"/>
          <w:highlight w:val="yellow"/>
          <w:lang w:eastAsia="en-US"/>
        </w:rPr>
        <w:t xml:space="preserve"> °C</w:t>
      </w:r>
      <w:r w:rsidRPr="005B2BF4">
        <w:rPr>
          <w:rFonts w:eastAsiaTheme="minorHAnsi"/>
          <w:color w:val="000000" w:themeColor="text1"/>
          <w:lang w:eastAsia="en-US"/>
        </w:rPr>
        <w:t>, particularly for the pre-pupal and larval stages, compared to 24</w:t>
      </w:r>
      <w:r w:rsidR="00C928E7" w:rsidRPr="005B2BF4">
        <w:rPr>
          <w:rFonts w:eastAsiaTheme="minorHAnsi"/>
          <w:color w:val="000000" w:themeColor="text1"/>
          <w:highlight w:val="yellow"/>
          <w:lang w:eastAsia="en-US"/>
        </w:rPr>
        <w:t xml:space="preserve"> °C</w:t>
      </w:r>
      <w:r w:rsidRPr="005B2BF4">
        <w:rPr>
          <w:rFonts w:eastAsiaTheme="minorHAnsi"/>
          <w:color w:val="000000" w:themeColor="text1"/>
          <w:lang w:eastAsia="en-US"/>
        </w:rPr>
        <w:t xml:space="preserve"> and 28</w:t>
      </w:r>
      <w:r w:rsidR="00C928E7" w:rsidRPr="005B2BF4">
        <w:rPr>
          <w:rFonts w:eastAsiaTheme="minorHAnsi"/>
          <w:color w:val="000000" w:themeColor="text1"/>
          <w:highlight w:val="yellow"/>
          <w:lang w:eastAsia="en-US"/>
        </w:rPr>
        <w:t xml:space="preserve"> °C</w:t>
      </w:r>
      <w:r w:rsidRPr="005B2BF4">
        <w:rPr>
          <w:rFonts w:eastAsiaTheme="minorHAnsi"/>
          <w:color w:val="000000" w:themeColor="text1"/>
          <w:lang w:eastAsia="en-US"/>
        </w:rPr>
        <w:t>. Notably, higher survival rates in larval and pre-pupal stages at 28</w:t>
      </w:r>
      <w:r w:rsidR="00C928E7" w:rsidRPr="005B2BF4">
        <w:rPr>
          <w:rFonts w:eastAsiaTheme="minorHAnsi"/>
          <w:color w:val="000000" w:themeColor="text1"/>
          <w:highlight w:val="yellow"/>
          <w:lang w:eastAsia="en-US"/>
        </w:rPr>
        <w:t xml:space="preserve"> °C</w:t>
      </w:r>
      <w:r w:rsidRPr="005B2BF4">
        <w:rPr>
          <w:rFonts w:eastAsiaTheme="minorHAnsi"/>
          <w:color w:val="000000" w:themeColor="text1"/>
          <w:lang w:eastAsia="en-US"/>
        </w:rPr>
        <w:t xml:space="preserve"> and 24</w:t>
      </w:r>
      <w:r w:rsidR="00C928E7" w:rsidRPr="005B2BF4">
        <w:rPr>
          <w:rFonts w:eastAsiaTheme="minorHAnsi"/>
          <w:color w:val="000000" w:themeColor="text1"/>
          <w:highlight w:val="yellow"/>
          <w:lang w:eastAsia="en-US"/>
        </w:rPr>
        <w:t xml:space="preserve"> °C</w:t>
      </w:r>
      <w:r w:rsidRPr="005B2BF4">
        <w:rPr>
          <w:rFonts w:eastAsiaTheme="minorHAnsi"/>
          <w:color w:val="000000" w:themeColor="text1"/>
          <w:lang w:eastAsia="en-US"/>
        </w:rPr>
        <w:t xml:space="preserve"> suggest a positive thermal effect on survival. These findings are consistent with research indicating that temperature optima differ across life stages, influencing overall survival rates (Molon et al., 2020; Du Plessis et al., 2020; Liu et al., 2021).</w:t>
      </w:r>
    </w:p>
    <w:p w14:paraId="7FFD2561" w14:textId="12743432" w:rsidR="00673A4D" w:rsidRPr="005B2BF4" w:rsidRDefault="00673A4D" w:rsidP="00532D27">
      <w:pPr>
        <w:pStyle w:val="NormalWeb"/>
        <w:spacing w:line="360" w:lineRule="auto"/>
        <w:ind w:firstLine="720"/>
        <w:jc w:val="both"/>
        <w:rPr>
          <w:rFonts w:eastAsiaTheme="minorHAnsi"/>
          <w:color w:val="000000" w:themeColor="text1"/>
          <w:lang w:eastAsia="en-US"/>
        </w:rPr>
      </w:pPr>
      <w:r w:rsidRPr="00673A4D">
        <w:rPr>
          <w:rFonts w:eastAsiaTheme="minorHAnsi"/>
          <w:color w:val="000000" w:themeColor="text1"/>
          <w:lang w:eastAsia="en-US"/>
        </w:rPr>
        <w:t xml:space="preserve">The female fertility life table of </w:t>
      </w:r>
      <w:proofErr w:type="spellStart"/>
      <w:r w:rsidR="00532D27" w:rsidRPr="00532D27">
        <w:rPr>
          <w:rFonts w:eastAsiaTheme="minorHAnsi"/>
          <w:i/>
          <w:iCs/>
          <w:color w:val="000000" w:themeColor="text1"/>
          <w:lang w:eastAsia="en-US"/>
        </w:rPr>
        <w:t>Plutella</w:t>
      </w:r>
      <w:proofErr w:type="spellEnd"/>
      <w:r w:rsidR="00532D27" w:rsidRPr="00532D27">
        <w:rPr>
          <w:rFonts w:eastAsiaTheme="minorHAnsi"/>
          <w:i/>
          <w:iCs/>
          <w:color w:val="000000" w:themeColor="text1"/>
          <w:lang w:eastAsia="en-US"/>
        </w:rPr>
        <w:t xml:space="preserve"> </w:t>
      </w:r>
      <w:proofErr w:type="spellStart"/>
      <w:r w:rsidR="00532D27" w:rsidRPr="00532D27">
        <w:rPr>
          <w:rFonts w:eastAsiaTheme="minorHAnsi"/>
          <w:i/>
          <w:iCs/>
          <w:color w:val="000000" w:themeColor="text1"/>
          <w:lang w:eastAsia="en-US"/>
        </w:rPr>
        <w:t>xylostella</w:t>
      </w:r>
      <w:proofErr w:type="spellEnd"/>
      <w:r w:rsidRPr="00673A4D">
        <w:rPr>
          <w:rFonts w:eastAsiaTheme="minorHAnsi"/>
          <w:color w:val="000000" w:themeColor="text1"/>
          <w:lang w:eastAsia="en-US"/>
        </w:rPr>
        <w:t xml:space="preserve"> (L.) is also influenced by constant </w:t>
      </w:r>
      <w:r w:rsidRPr="005B2BF4">
        <w:rPr>
          <w:rFonts w:eastAsiaTheme="minorHAnsi"/>
          <w:color w:val="000000" w:themeColor="text1"/>
          <w:lang w:eastAsia="en-US"/>
        </w:rPr>
        <w:t xml:space="preserve">temperatures. In the present study, the results showed that the developmental time, survival, </w:t>
      </w:r>
      <w:r w:rsidRPr="005B2BF4">
        <w:rPr>
          <w:rFonts w:eastAsiaTheme="minorHAnsi"/>
          <w:color w:val="000000" w:themeColor="text1"/>
          <w:lang w:eastAsia="en-US"/>
        </w:rPr>
        <w:lastRenderedPageBreak/>
        <w:t xml:space="preserve">fecundity, and reproductive capacity of female </w:t>
      </w:r>
      <w:r w:rsidR="00532D27" w:rsidRPr="005B2BF4">
        <w:rPr>
          <w:rFonts w:eastAsiaTheme="minorHAnsi"/>
          <w:i/>
          <w:iCs/>
          <w:color w:val="000000" w:themeColor="text1"/>
          <w:lang w:eastAsia="en-US"/>
        </w:rPr>
        <w:t xml:space="preserve">P. </w:t>
      </w:r>
      <w:proofErr w:type="spellStart"/>
      <w:r w:rsidR="00532D27" w:rsidRPr="005B2BF4">
        <w:rPr>
          <w:rFonts w:eastAsiaTheme="minorHAnsi"/>
          <w:i/>
          <w:iCs/>
          <w:color w:val="000000" w:themeColor="text1"/>
          <w:lang w:eastAsia="en-US"/>
        </w:rPr>
        <w:t>xylostella</w:t>
      </w:r>
      <w:proofErr w:type="spellEnd"/>
      <w:r w:rsidRPr="005B2BF4">
        <w:rPr>
          <w:rFonts w:eastAsiaTheme="minorHAnsi"/>
          <w:color w:val="000000" w:themeColor="text1"/>
          <w:lang w:eastAsia="en-US"/>
        </w:rPr>
        <w:t xml:space="preserve"> were greatly influenced by constant temperatures. These findings align with the results of </w:t>
      </w:r>
      <w:proofErr w:type="spellStart"/>
      <w:r w:rsidRPr="005B2BF4">
        <w:rPr>
          <w:rFonts w:eastAsiaTheme="minorHAnsi"/>
          <w:color w:val="000000" w:themeColor="text1"/>
          <w:lang w:eastAsia="en-US"/>
        </w:rPr>
        <w:t>Folguera</w:t>
      </w:r>
      <w:proofErr w:type="spellEnd"/>
      <w:r w:rsidRPr="005B2BF4">
        <w:rPr>
          <w:rFonts w:eastAsiaTheme="minorHAnsi"/>
          <w:color w:val="000000" w:themeColor="text1"/>
          <w:lang w:eastAsia="en-US"/>
        </w:rPr>
        <w:t xml:space="preserve"> et al. (2010), who also found that the development rate of pre-adults and adults varies at different temperatures. The duration of the pivotal age of females shortened at the higher temperature of 32</w:t>
      </w:r>
      <w:r w:rsidR="00C928E7" w:rsidRPr="005B2BF4">
        <w:rPr>
          <w:rFonts w:eastAsiaTheme="minorHAnsi"/>
          <w:color w:val="000000" w:themeColor="text1"/>
          <w:highlight w:val="yellow"/>
          <w:lang w:eastAsia="en-US"/>
        </w:rPr>
        <w:t xml:space="preserve"> °C</w:t>
      </w:r>
      <w:r w:rsidRPr="005B2BF4">
        <w:rPr>
          <w:rFonts w:eastAsiaTheme="minorHAnsi"/>
          <w:color w:val="000000" w:themeColor="text1"/>
          <w:lang w:eastAsia="en-US"/>
        </w:rPr>
        <w:t>, while it was longer at 24</w:t>
      </w:r>
      <w:r w:rsidR="00C928E7" w:rsidRPr="005B2BF4">
        <w:rPr>
          <w:rFonts w:eastAsiaTheme="minorHAnsi"/>
          <w:color w:val="000000" w:themeColor="text1"/>
          <w:highlight w:val="yellow"/>
          <w:lang w:eastAsia="en-US"/>
        </w:rPr>
        <w:t xml:space="preserve"> °C</w:t>
      </w:r>
      <w:r w:rsidRPr="005B2BF4">
        <w:rPr>
          <w:rFonts w:eastAsiaTheme="minorHAnsi"/>
          <w:color w:val="000000" w:themeColor="text1"/>
          <w:lang w:eastAsia="en-US"/>
        </w:rPr>
        <w:t>. The lower temperature prolonged the life span, while the higher temperature shortened it (Saeed et al., 2019). The potential fecundity (</w:t>
      </w:r>
      <w:proofErr w:type="spellStart"/>
      <w:r w:rsidRPr="005B2BF4">
        <w:rPr>
          <w:rFonts w:eastAsiaTheme="minorHAnsi"/>
          <w:color w:val="000000" w:themeColor="text1"/>
          <w:lang w:eastAsia="en-US"/>
        </w:rPr>
        <w:t>Pf</w:t>
      </w:r>
      <w:proofErr w:type="spellEnd"/>
      <w:r w:rsidRPr="005B2BF4">
        <w:rPr>
          <w:rFonts w:eastAsiaTheme="minorHAnsi"/>
          <w:color w:val="000000" w:themeColor="text1"/>
          <w:lang w:eastAsia="en-US"/>
        </w:rPr>
        <w:t>) and net reproductive rate (R₀) at 28</w:t>
      </w:r>
      <w:r w:rsidR="00C928E7" w:rsidRPr="005B2BF4">
        <w:rPr>
          <w:rFonts w:eastAsiaTheme="minorHAnsi"/>
          <w:color w:val="000000" w:themeColor="text1"/>
          <w:highlight w:val="yellow"/>
          <w:lang w:eastAsia="en-US"/>
        </w:rPr>
        <w:t xml:space="preserve"> °C</w:t>
      </w:r>
      <w:r w:rsidRPr="005B2BF4">
        <w:rPr>
          <w:rFonts w:eastAsiaTheme="minorHAnsi"/>
          <w:color w:val="000000" w:themeColor="text1"/>
          <w:lang w:eastAsia="en-US"/>
        </w:rPr>
        <w:t xml:space="preserve"> showed the maximum. This temperature (28</w:t>
      </w:r>
      <w:r w:rsidR="00C928E7" w:rsidRPr="005B2BF4">
        <w:rPr>
          <w:rFonts w:eastAsiaTheme="minorHAnsi"/>
          <w:color w:val="000000" w:themeColor="text1"/>
          <w:highlight w:val="yellow"/>
          <w:lang w:eastAsia="en-US"/>
        </w:rPr>
        <w:t xml:space="preserve"> °C</w:t>
      </w:r>
      <w:r w:rsidRPr="005B2BF4">
        <w:rPr>
          <w:rFonts w:eastAsiaTheme="minorHAnsi"/>
          <w:color w:val="000000" w:themeColor="text1"/>
          <w:lang w:eastAsia="en-US"/>
        </w:rPr>
        <w:t xml:space="preserve">) supported the population growth of </w:t>
      </w:r>
      <w:r w:rsidR="00532D27" w:rsidRPr="005B2BF4">
        <w:rPr>
          <w:rFonts w:eastAsiaTheme="minorHAnsi"/>
          <w:i/>
          <w:iCs/>
          <w:color w:val="000000" w:themeColor="text1"/>
          <w:lang w:eastAsia="en-US"/>
        </w:rPr>
        <w:t xml:space="preserve">P. </w:t>
      </w:r>
      <w:proofErr w:type="spellStart"/>
      <w:r w:rsidR="00532D27" w:rsidRPr="005B2BF4">
        <w:rPr>
          <w:rFonts w:eastAsiaTheme="minorHAnsi"/>
          <w:i/>
          <w:iCs/>
          <w:color w:val="000000" w:themeColor="text1"/>
          <w:lang w:eastAsia="en-US"/>
        </w:rPr>
        <w:t>xylostella</w:t>
      </w:r>
      <w:proofErr w:type="spellEnd"/>
      <w:r w:rsidRPr="005B2BF4">
        <w:rPr>
          <w:rFonts w:eastAsiaTheme="minorHAnsi"/>
          <w:color w:val="000000" w:themeColor="text1"/>
          <w:lang w:eastAsia="en-US"/>
        </w:rPr>
        <w:t>. However, reproductive parameters dropped dramatically at the temperatures of 24</w:t>
      </w:r>
      <w:r w:rsidR="00C928E7" w:rsidRPr="005B2BF4">
        <w:rPr>
          <w:rFonts w:eastAsiaTheme="minorHAnsi"/>
          <w:color w:val="000000" w:themeColor="text1"/>
          <w:highlight w:val="yellow"/>
          <w:lang w:eastAsia="en-US"/>
        </w:rPr>
        <w:t xml:space="preserve"> °C</w:t>
      </w:r>
      <w:r w:rsidRPr="005B2BF4">
        <w:rPr>
          <w:rFonts w:eastAsiaTheme="minorHAnsi"/>
          <w:color w:val="000000" w:themeColor="text1"/>
          <w:lang w:eastAsia="en-US"/>
        </w:rPr>
        <w:t xml:space="preserve"> and 32</w:t>
      </w:r>
      <w:r w:rsidR="00C928E7" w:rsidRPr="005B2BF4">
        <w:rPr>
          <w:rFonts w:eastAsiaTheme="minorHAnsi"/>
          <w:color w:val="000000" w:themeColor="text1"/>
          <w:highlight w:val="yellow"/>
          <w:lang w:eastAsia="en-US"/>
        </w:rPr>
        <w:t xml:space="preserve"> °C</w:t>
      </w:r>
      <w:r w:rsidRPr="005B2BF4">
        <w:rPr>
          <w:rFonts w:eastAsiaTheme="minorHAnsi"/>
          <w:color w:val="000000" w:themeColor="text1"/>
          <w:lang w:eastAsia="en-US"/>
        </w:rPr>
        <w:t>. Fecundity and survival clearly dropped at the highest temperature of 32</w:t>
      </w:r>
      <w:r w:rsidR="00C928E7" w:rsidRPr="005B2BF4">
        <w:rPr>
          <w:rFonts w:eastAsiaTheme="minorHAnsi"/>
          <w:color w:val="000000" w:themeColor="text1"/>
          <w:highlight w:val="yellow"/>
          <w:lang w:eastAsia="en-US"/>
        </w:rPr>
        <w:t xml:space="preserve"> °C</w:t>
      </w:r>
      <w:r w:rsidRPr="005B2BF4">
        <w:rPr>
          <w:rFonts w:eastAsiaTheme="minorHAnsi"/>
          <w:color w:val="000000" w:themeColor="text1"/>
          <w:lang w:eastAsia="en-US"/>
        </w:rPr>
        <w:t xml:space="preserve">. These results are in line with previous research by Shirai (2000), which found that </w:t>
      </w:r>
      <w:r w:rsidR="00532D27" w:rsidRPr="005B2BF4">
        <w:rPr>
          <w:rFonts w:eastAsiaTheme="minorHAnsi"/>
          <w:i/>
          <w:iCs/>
          <w:color w:val="000000" w:themeColor="text1"/>
          <w:lang w:eastAsia="en-US"/>
        </w:rPr>
        <w:t xml:space="preserve">P. </w:t>
      </w:r>
      <w:proofErr w:type="spellStart"/>
      <w:r w:rsidR="00532D27" w:rsidRPr="005B2BF4">
        <w:rPr>
          <w:rFonts w:eastAsiaTheme="minorHAnsi"/>
          <w:i/>
          <w:iCs/>
          <w:color w:val="000000" w:themeColor="text1"/>
          <w:lang w:eastAsia="en-US"/>
        </w:rPr>
        <w:t>xylostella</w:t>
      </w:r>
      <w:proofErr w:type="spellEnd"/>
      <w:r w:rsidRPr="005B2BF4">
        <w:rPr>
          <w:rFonts w:eastAsiaTheme="minorHAnsi"/>
          <w:color w:val="000000" w:themeColor="text1"/>
          <w:lang w:eastAsia="en-US"/>
        </w:rPr>
        <w:t xml:space="preserve"> fecundity is best suited to temperatures between 20</w:t>
      </w:r>
      <w:r w:rsidR="00EA47E3">
        <w:rPr>
          <w:rFonts w:eastAsiaTheme="minorHAnsi"/>
          <w:color w:val="000000" w:themeColor="text1"/>
          <w:lang w:eastAsia="en-US"/>
        </w:rPr>
        <w:t xml:space="preserve"> </w:t>
      </w:r>
      <w:r w:rsidR="00EA47E3" w:rsidRPr="005B2BF4">
        <w:rPr>
          <w:rFonts w:eastAsiaTheme="minorHAnsi"/>
          <w:color w:val="000000" w:themeColor="text1"/>
          <w:highlight w:val="yellow"/>
          <w:lang w:eastAsia="en-US"/>
        </w:rPr>
        <w:t>°C</w:t>
      </w:r>
      <w:r w:rsidR="00EA47E3">
        <w:rPr>
          <w:rFonts w:eastAsiaTheme="minorHAnsi"/>
          <w:color w:val="000000" w:themeColor="text1"/>
          <w:lang w:eastAsia="en-US"/>
        </w:rPr>
        <w:t xml:space="preserve"> </w:t>
      </w:r>
      <w:r w:rsidRPr="005B2BF4">
        <w:rPr>
          <w:rFonts w:eastAsiaTheme="minorHAnsi"/>
          <w:color w:val="000000" w:themeColor="text1"/>
          <w:lang w:eastAsia="en-US"/>
        </w:rPr>
        <w:t>and 25</w:t>
      </w:r>
      <w:r w:rsidR="00C928E7" w:rsidRPr="005B2BF4">
        <w:rPr>
          <w:rFonts w:eastAsiaTheme="minorHAnsi"/>
          <w:color w:val="000000" w:themeColor="text1"/>
          <w:highlight w:val="yellow"/>
          <w:lang w:eastAsia="en-US"/>
        </w:rPr>
        <w:t xml:space="preserve"> °C</w:t>
      </w:r>
      <w:r w:rsidRPr="005B2BF4">
        <w:rPr>
          <w:rFonts w:eastAsiaTheme="minorHAnsi"/>
          <w:color w:val="000000" w:themeColor="text1"/>
          <w:lang w:eastAsia="en-US"/>
        </w:rPr>
        <w:t>. Nonetheless, in our investigation, the hatching percentage and fecundity both peaked around 28</w:t>
      </w:r>
      <w:r w:rsidR="00C928E7" w:rsidRPr="005B2BF4">
        <w:rPr>
          <w:rFonts w:eastAsiaTheme="minorHAnsi"/>
          <w:color w:val="000000" w:themeColor="text1"/>
          <w:highlight w:val="yellow"/>
          <w:lang w:eastAsia="en-US"/>
        </w:rPr>
        <w:t xml:space="preserve"> °C</w:t>
      </w:r>
      <w:r w:rsidRPr="005B2BF4">
        <w:rPr>
          <w:rFonts w:eastAsiaTheme="minorHAnsi"/>
          <w:color w:val="000000" w:themeColor="text1"/>
          <w:lang w:eastAsia="en-US"/>
        </w:rPr>
        <w:t>, indicating that this species prefers this temperature.</w:t>
      </w:r>
    </w:p>
    <w:p w14:paraId="40832A60" w14:textId="086462FC" w:rsidR="00673A4D" w:rsidRPr="005B2BF4" w:rsidRDefault="00673A4D" w:rsidP="00532D27">
      <w:pPr>
        <w:pStyle w:val="NormalWeb"/>
        <w:spacing w:line="360" w:lineRule="auto"/>
        <w:ind w:firstLine="720"/>
        <w:jc w:val="both"/>
        <w:rPr>
          <w:lang w:val="en-US"/>
        </w:rPr>
      </w:pPr>
      <w:r w:rsidRPr="005B2BF4">
        <w:rPr>
          <w:lang w:val="en-US"/>
        </w:rPr>
        <w:t xml:space="preserve">The intrinsic rate of increase (rm) has a zero value when the population is stable, a positive value when the population is rising, and a negative value when the population is declining (Stark et al., 2007a). It may be used as a measure of population vigor, which is a crucial indication of population dynamics and is regarded as a measurement of a population's capacity to expand exponentially in an unlimited environment, providing a valuable indicator of </w:t>
      </w:r>
      <w:r w:rsidR="002E6A68" w:rsidRPr="005B2BF4">
        <w:rPr>
          <w:lang w:val="en-US"/>
        </w:rPr>
        <w:t xml:space="preserve">the </w:t>
      </w:r>
      <w:r w:rsidRPr="005B2BF4">
        <w:rPr>
          <w:lang w:val="en-US"/>
        </w:rPr>
        <w:t xml:space="preserve">life-history characteristics </w:t>
      </w:r>
      <w:r w:rsidR="002E6A68" w:rsidRPr="005B2BF4">
        <w:rPr>
          <w:lang w:val="en-US"/>
        </w:rPr>
        <w:t xml:space="preserve">of </w:t>
      </w:r>
      <w:r w:rsidR="002E6A68" w:rsidRPr="005B2BF4">
        <w:rPr>
          <w:highlight w:val="yellow"/>
          <w:lang w:val="en-US"/>
        </w:rPr>
        <w:t xml:space="preserve">aphid </w:t>
      </w:r>
      <w:r w:rsidRPr="005B2BF4">
        <w:rPr>
          <w:highlight w:val="yellow"/>
          <w:lang w:val="en-US"/>
        </w:rPr>
        <w:t>(Dixon, 1987)</w:t>
      </w:r>
      <w:r w:rsidRPr="005B2BF4">
        <w:rPr>
          <w:lang w:val="en-US"/>
        </w:rPr>
        <w:t>. In the present study, the intrinsic rate of increase (rm) recorded a maximum at a higher temperature of 32</w:t>
      </w:r>
      <w:r w:rsidR="00C928E7" w:rsidRPr="005B2BF4">
        <w:rPr>
          <w:highlight w:val="yellow"/>
          <w:lang w:val="en-US"/>
        </w:rPr>
        <w:t xml:space="preserve"> °C</w:t>
      </w:r>
      <w:r w:rsidRPr="005B2BF4">
        <w:rPr>
          <w:lang w:val="en-US"/>
        </w:rPr>
        <w:t xml:space="preserve"> with a positive sign. While moderate and positive values were observed at 28</w:t>
      </w:r>
      <w:r w:rsidR="00C928E7" w:rsidRPr="005B2BF4">
        <w:rPr>
          <w:highlight w:val="yellow"/>
          <w:lang w:val="en-US"/>
        </w:rPr>
        <w:t xml:space="preserve"> °C</w:t>
      </w:r>
      <w:r w:rsidRPr="005B2BF4">
        <w:rPr>
          <w:lang w:val="en-US"/>
        </w:rPr>
        <w:t>, the minimum was at 24</w:t>
      </w:r>
      <w:r w:rsidR="00C928E7" w:rsidRPr="005B2BF4">
        <w:rPr>
          <w:highlight w:val="yellow"/>
          <w:lang w:val="en-US"/>
        </w:rPr>
        <w:t xml:space="preserve"> °C</w:t>
      </w:r>
      <w:r w:rsidRPr="005B2BF4">
        <w:rPr>
          <w:lang w:val="en-US"/>
        </w:rPr>
        <w:t xml:space="preserve">. The observed findings are supported by </w:t>
      </w:r>
      <w:proofErr w:type="spellStart"/>
      <w:r w:rsidRPr="005B2BF4">
        <w:rPr>
          <w:lang w:val="en-US"/>
        </w:rPr>
        <w:t>Ngowi</w:t>
      </w:r>
      <w:proofErr w:type="spellEnd"/>
      <w:r w:rsidRPr="005B2BF4">
        <w:rPr>
          <w:lang w:val="en-US"/>
        </w:rPr>
        <w:t xml:space="preserve"> et al. (2017), who also recorded a minimum and positive intrinsic rate of increase (rm) at lower temperatures.</w:t>
      </w:r>
    </w:p>
    <w:p w14:paraId="2C860347" w14:textId="6B331A94" w:rsidR="00673A4D" w:rsidRPr="005B2BF4" w:rsidRDefault="00673A4D" w:rsidP="00532D27">
      <w:pPr>
        <w:pStyle w:val="NormalWeb"/>
        <w:spacing w:line="360" w:lineRule="auto"/>
        <w:ind w:firstLine="720"/>
        <w:jc w:val="both"/>
        <w:rPr>
          <w:lang w:val="en-US"/>
        </w:rPr>
      </w:pPr>
      <w:r w:rsidRPr="005B2BF4">
        <w:rPr>
          <w:lang w:val="en-US"/>
        </w:rPr>
        <w:t>The mean generation time (Tc), corrected generation time (τ), and finite rate of increase (λ) further supported these observations. As expected, λ increased while both generation times decreased with the rise in temperature to 32</w:t>
      </w:r>
      <w:r w:rsidR="00C928E7" w:rsidRPr="005B2BF4">
        <w:rPr>
          <w:highlight w:val="yellow"/>
          <w:lang w:val="en-US"/>
        </w:rPr>
        <w:t xml:space="preserve"> °C</w:t>
      </w:r>
      <w:r w:rsidRPr="005B2BF4">
        <w:rPr>
          <w:lang w:val="en-US"/>
        </w:rPr>
        <w:t>. This suggests that higher temperatures favor faster population growth with the shortest generation time (Haripriya et al., 2021). The monthly rate of increase (MRI) was greater at 32</w:t>
      </w:r>
      <w:r w:rsidR="00C928E7" w:rsidRPr="005B2BF4">
        <w:rPr>
          <w:highlight w:val="yellow"/>
          <w:lang w:val="en-US"/>
        </w:rPr>
        <w:t xml:space="preserve"> °C</w:t>
      </w:r>
      <w:r w:rsidRPr="005B2BF4">
        <w:rPr>
          <w:lang w:val="en-US"/>
        </w:rPr>
        <w:t xml:space="preserve"> compared to 28</w:t>
      </w:r>
      <w:r w:rsidR="00C928E7" w:rsidRPr="005B2BF4">
        <w:rPr>
          <w:highlight w:val="yellow"/>
          <w:lang w:val="en-US"/>
        </w:rPr>
        <w:t xml:space="preserve"> °C</w:t>
      </w:r>
      <w:r w:rsidRPr="005B2BF4">
        <w:rPr>
          <w:lang w:val="en-US"/>
        </w:rPr>
        <w:t xml:space="preserve"> and 24</w:t>
      </w:r>
      <w:r w:rsidR="00C928E7" w:rsidRPr="005B2BF4">
        <w:rPr>
          <w:highlight w:val="yellow"/>
          <w:lang w:val="en-US"/>
        </w:rPr>
        <w:t xml:space="preserve"> °C</w:t>
      </w:r>
      <w:r w:rsidRPr="005B2BF4">
        <w:rPr>
          <w:lang w:val="en-US"/>
        </w:rPr>
        <w:t>. The population doubling time (DT) also decreased with higher temperature regimes. These results are consistent with those reported by Haripriya et al. (2021), who found higher temperature regimes led to increased population growth rates.</w:t>
      </w:r>
    </w:p>
    <w:p w14:paraId="2C38819A" w14:textId="77777777" w:rsidR="00673A4D" w:rsidRPr="00673A4D" w:rsidRDefault="00673A4D" w:rsidP="00673A4D">
      <w:pPr>
        <w:jc w:val="center"/>
        <w:rPr>
          <w:rFonts w:eastAsia="Times New Roman"/>
          <w:color w:val="auto"/>
          <w:lang w:val="en-US"/>
        </w:rPr>
      </w:pPr>
    </w:p>
    <w:p w14:paraId="4834760F" w14:textId="0ED0BD60" w:rsidR="006C3632" w:rsidRPr="00312476" w:rsidRDefault="00673A4D" w:rsidP="00673A4D">
      <w:pPr>
        <w:jc w:val="center"/>
        <w:rPr>
          <w:b/>
          <w:bCs/>
          <w:shd w:val="clear" w:color="auto" w:fill="FFFFFF"/>
          <w14:textOutline w14:w="9525" w14:cap="rnd" w14:cmpd="sng" w14:algn="ctr">
            <w14:noFill/>
            <w14:prstDash w14:val="solid"/>
            <w14:bevel/>
          </w14:textOutline>
        </w:rPr>
      </w:pPr>
      <w:r w:rsidRPr="00673A4D">
        <w:rPr>
          <w:rFonts w:eastAsia="Times New Roman"/>
          <w:color w:val="auto"/>
          <w:lang w:val="en-US"/>
        </w:rPr>
        <w:lastRenderedPageBreak/>
        <w:t> </w:t>
      </w:r>
      <w:r w:rsidR="004B1AD0" w:rsidRPr="00312476">
        <w:rPr>
          <w:noProof/>
          <w:lang w:val="en-US"/>
        </w:rPr>
        <w:drawing>
          <wp:inline distT="0" distB="0" distL="0" distR="0" wp14:anchorId="4A30E4FD" wp14:editId="40A86179">
            <wp:extent cx="5400000" cy="7799774"/>
            <wp:effectExtent l="0" t="0" r="0" b="0"/>
            <wp:docPr id="17550924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00" cy="7799774"/>
                    </a:xfrm>
                    <a:prstGeom prst="rect">
                      <a:avLst/>
                    </a:prstGeom>
                    <a:noFill/>
                    <a:ln>
                      <a:noFill/>
                    </a:ln>
                  </pic:spPr>
                </pic:pic>
              </a:graphicData>
            </a:graphic>
          </wp:inline>
        </w:drawing>
      </w:r>
    </w:p>
    <w:p w14:paraId="712510E7" w14:textId="70B02B7E" w:rsidR="004B1AD0" w:rsidRPr="00312476" w:rsidRDefault="004B1AD0" w:rsidP="006C3632">
      <w:pPr>
        <w:jc w:val="center"/>
        <w:rPr>
          <w:rStyle w:val="sw"/>
          <w:b/>
          <w:bCs/>
          <w:shd w:val="clear" w:color="auto" w:fill="FFFFFF"/>
          <w14:textOutline w14:w="9525" w14:cap="rnd" w14:cmpd="sng" w14:algn="ctr">
            <w14:noFill/>
            <w14:prstDash w14:val="solid"/>
            <w14:bevel/>
          </w14:textOutline>
        </w:rPr>
      </w:pPr>
      <w:r w:rsidRPr="00312476">
        <w:rPr>
          <w:b/>
          <w:bCs/>
          <w:shd w:val="clear" w:color="auto" w:fill="FFFFFF"/>
          <w14:textOutline w14:w="9525" w14:cap="rnd" w14:cmpd="sng" w14:algn="ctr">
            <w14:noFill/>
            <w14:prstDash w14:val="solid"/>
            <w14:bevel/>
          </w14:textOutline>
        </w:rPr>
        <w:t>Fig</w:t>
      </w:r>
      <w:r w:rsidR="007C7516" w:rsidRPr="00312476">
        <w:rPr>
          <w:b/>
          <w:bCs/>
          <w:shd w:val="clear" w:color="auto" w:fill="FFFFFF"/>
          <w14:textOutline w14:w="9525" w14:cap="rnd" w14:cmpd="sng" w14:algn="ctr">
            <w14:noFill/>
            <w14:prstDash w14:val="solid"/>
            <w14:bevel/>
          </w14:textOutline>
        </w:rPr>
        <w:t xml:space="preserve">ure </w:t>
      </w:r>
      <w:r w:rsidRPr="00312476">
        <w:rPr>
          <w:b/>
          <w:bCs/>
          <w:shd w:val="clear" w:color="auto" w:fill="FFFFFF"/>
          <w14:textOutline w14:w="9525" w14:cap="rnd" w14:cmpd="sng" w14:algn="ctr">
            <w14:noFill/>
            <w14:prstDash w14:val="solid"/>
            <w14:bevel/>
          </w14:textOutline>
        </w:rPr>
        <w:t>1</w:t>
      </w:r>
      <w:r w:rsidR="007C7516" w:rsidRPr="00312476">
        <w:rPr>
          <w:b/>
          <w:bCs/>
          <w:shd w:val="clear" w:color="auto" w:fill="FFFFFF"/>
          <w14:textOutline w14:w="9525" w14:cap="rnd" w14:cmpd="sng" w14:algn="ctr">
            <w14:noFill/>
            <w14:prstDash w14:val="solid"/>
            <w14:bevel/>
          </w14:textOutline>
        </w:rPr>
        <w:t xml:space="preserve">: </w:t>
      </w:r>
      <w:r w:rsidRPr="00312476">
        <w:rPr>
          <w:b/>
          <w:bCs/>
          <w:shd w:val="clear" w:color="auto" w:fill="FFFFFF"/>
          <w14:textOutline w14:w="9525" w14:cap="rnd" w14:cmpd="sng" w14:algn="ctr">
            <w14:noFill/>
            <w14:prstDash w14:val="solid"/>
            <w14:bevel/>
          </w14:textOutline>
        </w:rPr>
        <w:t>Effect of constant temperature</w:t>
      </w:r>
      <w:r w:rsidR="007C7516" w:rsidRPr="00312476">
        <w:rPr>
          <w:b/>
          <w:bCs/>
          <w:shd w:val="clear" w:color="auto" w:fill="FFFFFF"/>
          <w14:textOutline w14:w="9525" w14:cap="rnd" w14:cmpd="sng" w14:algn="ctr">
            <w14:noFill/>
            <w14:prstDash w14:val="solid"/>
            <w14:bevel/>
          </w14:textOutline>
        </w:rPr>
        <w:t xml:space="preserve">s </w:t>
      </w:r>
      <w:r w:rsidRPr="00312476">
        <w:rPr>
          <w:b/>
          <w:bCs/>
          <w:shd w:val="clear" w:color="auto" w:fill="FFFFFF"/>
          <w14:textOutline w14:w="9525" w14:cap="rnd" w14:cmpd="sng" w14:algn="ctr">
            <w14:noFill/>
            <w14:prstDash w14:val="solid"/>
            <w14:bevel/>
          </w14:textOutline>
        </w:rPr>
        <w:t>on the survivorship</w:t>
      </w:r>
      <w:r w:rsidR="005B2BF4">
        <w:rPr>
          <w:b/>
          <w:bCs/>
          <w:shd w:val="clear" w:color="auto" w:fill="FFFFFF"/>
          <w14:textOutline w14:w="9525" w14:cap="rnd" w14:cmpd="sng" w14:algn="ctr">
            <w14:noFill/>
            <w14:prstDash w14:val="solid"/>
            <w14:bevel/>
          </w14:textOutline>
        </w:rPr>
        <w:t xml:space="preserve"> </w:t>
      </w:r>
      <w:r w:rsidRPr="00312476">
        <w:rPr>
          <w:b/>
          <w:bCs/>
          <w:shd w:val="clear" w:color="auto" w:fill="FFFFFF"/>
          <w14:textOutline w14:w="9525" w14:cap="rnd" w14:cmpd="sng" w14:algn="ctr">
            <w14:noFill/>
            <w14:prstDash w14:val="solid"/>
            <w14:bevel/>
          </w14:textOutline>
        </w:rPr>
        <w:t xml:space="preserve">(lx) and </w:t>
      </w:r>
      <w:r w:rsidR="007C7516" w:rsidRPr="00312476">
        <w:rPr>
          <w:b/>
          <w:bCs/>
          <w:shd w:val="clear" w:color="auto" w:fill="FFFFFF"/>
          <w14:textOutline w14:w="9525" w14:cap="rnd" w14:cmpd="sng" w14:algn="ctr">
            <w14:noFill/>
            <w14:prstDash w14:val="solid"/>
            <w14:bevel/>
          </w14:textOutline>
        </w:rPr>
        <w:t xml:space="preserve">life </w:t>
      </w:r>
      <w:r w:rsidRPr="00312476">
        <w:rPr>
          <w:b/>
          <w:bCs/>
          <w:shd w:val="clear" w:color="auto" w:fill="FFFFFF"/>
          <w14:textOutline w14:w="9525" w14:cap="rnd" w14:cmpd="sng" w14:algn="ctr">
            <w14:noFill/>
            <w14:prstDash w14:val="solid"/>
            <w14:bevel/>
          </w14:textOutline>
        </w:rPr>
        <w:t>expectancy</w:t>
      </w:r>
      <w:r w:rsidR="005B2BF4">
        <w:rPr>
          <w:b/>
          <w:bCs/>
          <w:shd w:val="clear" w:color="auto" w:fill="FFFFFF"/>
          <w14:textOutline w14:w="9525" w14:cap="rnd" w14:cmpd="sng" w14:algn="ctr">
            <w14:noFill/>
            <w14:prstDash w14:val="solid"/>
            <w14:bevel/>
          </w14:textOutline>
        </w:rPr>
        <w:t xml:space="preserve"> </w:t>
      </w:r>
      <w:r w:rsidRPr="00312476">
        <w:rPr>
          <w:b/>
          <w:bCs/>
          <w:shd w:val="clear" w:color="auto" w:fill="FFFFFF"/>
          <w14:textOutline w14:w="9525" w14:cap="rnd" w14:cmpd="sng" w14:algn="ctr">
            <w14:noFill/>
            <w14:prstDash w14:val="solid"/>
            <w14:bevel/>
          </w14:textOutline>
        </w:rPr>
        <w:t xml:space="preserve">(ex) of </w:t>
      </w:r>
      <w:r w:rsidR="00532D27" w:rsidRPr="00532D27">
        <w:rPr>
          <w:b/>
          <w:bCs/>
          <w:i/>
          <w:iCs/>
          <w:shd w:val="clear" w:color="auto" w:fill="FFFFFF"/>
          <w14:textOutline w14:w="9525" w14:cap="rnd" w14:cmpd="sng" w14:algn="ctr">
            <w14:noFill/>
            <w14:prstDash w14:val="solid"/>
            <w14:bevel/>
          </w14:textOutline>
        </w:rPr>
        <w:t xml:space="preserve">P. </w:t>
      </w:r>
      <w:proofErr w:type="spellStart"/>
      <w:r w:rsidR="00532D27" w:rsidRPr="00532D27">
        <w:rPr>
          <w:b/>
          <w:bCs/>
          <w:i/>
          <w:iCs/>
          <w:shd w:val="clear" w:color="auto" w:fill="FFFFFF"/>
          <w14:textOutline w14:w="9525" w14:cap="rnd" w14:cmpd="sng" w14:algn="ctr">
            <w14:noFill/>
            <w14:prstDash w14:val="solid"/>
            <w14:bevel/>
          </w14:textOutline>
        </w:rPr>
        <w:t>xylostella</w:t>
      </w:r>
      <w:proofErr w:type="spellEnd"/>
    </w:p>
    <w:p w14:paraId="67BEB3CE" w14:textId="77777777" w:rsidR="006C3632" w:rsidRPr="00312476" w:rsidRDefault="004B1AD0" w:rsidP="006C3632">
      <w:pPr>
        <w:jc w:val="center"/>
      </w:pPr>
      <w:r w:rsidRPr="00312476">
        <w:rPr>
          <w:noProof/>
          <w:lang w:val="en-US"/>
        </w:rPr>
        <w:lastRenderedPageBreak/>
        <w:drawing>
          <wp:inline distT="0" distB="0" distL="0" distR="0" wp14:anchorId="6B51BDB8" wp14:editId="136DCF2C">
            <wp:extent cx="5398770" cy="7861465"/>
            <wp:effectExtent l="0" t="0" r="0" b="6350"/>
            <wp:docPr id="146726854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5554" cy="7871344"/>
                    </a:xfrm>
                    <a:prstGeom prst="rect">
                      <a:avLst/>
                    </a:prstGeom>
                    <a:noFill/>
                    <a:ln>
                      <a:noFill/>
                    </a:ln>
                  </pic:spPr>
                </pic:pic>
              </a:graphicData>
            </a:graphic>
          </wp:inline>
        </w:drawing>
      </w:r>
    </w:p>
    <w:p w14:paraId="0ED23BFD" w14:textId="318186AC" w:rsidR="007C7516" w:rsidRPr="005B2BF4" w:rsidRDefault="007C7516" w:rsidP="006C3632">
      <w:pPr>
        <w:jc w:val="center"/>
        <w:rPr>
          <w:b/>
          <w:bCs/>
        </w:rPr>
      </w:pPr>
      <w:r w:rsidRPr="005B2BF4">
        <w:rPr>
          <w:b/>
          <w:bCs/>
          <w:lang w:val="en-US"/>
        </w:rPr>
        <w:t xml:space="preserve">Figure 2: Effect of constant temperature on the </w:t>
      </w:r>
      <w:r w:rsidRPr="005B2BF4">
        <w:rPr>
          <w:b/>
          <w:bCs/>
          <w:shd w:val="clear" w:color="auto" w:fill="FFFFFF"/>
          <w14:textOutline w14:w="9525" w14:cap="rnd" w14:cmpd="sng" w14:algn="ctr">
            <w14:noFill/>
            <w14:prstDash w14:val="solid"/>
            <w14:bevel/>
          </w14:textOutline>
        </w:rPr>
        <w:t>survivorship</w:t>
      </w:r>
      <w:r w:rsidR="005B2BF4">
        <w:rPr>
          <w:b/>
          <w:bCs/>
          <w:shd w:val="clear" w:color="auto" w:fill="FFFFFF"/>
          <w14:textOutline w14:w="9525" w14:cap="rnd" w14:cmpd="sng" w14:algn="ctr">
            <w14:noFill/>
            <w14:prstDash w14:val="solid"/>
            <w14:bevel/>
          </w14:textOutline>
        </w:rPr>
        <w:t xml:space="preserve"> </w:t>
      </w:r>
      <w:r w:rsidRPr="005B2BF4">
        <w:rPr>
          <w:b/>
          <w:bCs/>
          <w:shd w:val="clear" w:color="auto" w:fill="FFFFFF"/>
          <w14:textOutline w14:w="9525" w14:cap="rnd" w14:cmpd="sng" w14:algn="ctr">
            <w14:noFill/>
            <w14:prstDash w14:val="solid"/>
            <w14:bevel/>
          </w14:textOutline>
        </w:rPr>
        <w:t xml:space="preserve">(lx) </w:t>
      </w:r>
      <w:r w:rsidRPr="005B2BF4">
        <w:rPr>
          <w:b/>
          <w:bCs/>
          <w:lang w:val="en-US"/>
        </w:rPr>
        <w:t xml:space="preserve">and mortality (dx) of </w:t>
      </w:r>
      <w:r w:rsidR="00532D27" w:rsidRPr="005B2BF4">
        <w:rPr>
          <w:b/>
          <w:bCs/>
          <w:i/>
          <w:iCs/>
          <w:lang w:val="en-US"/>
        </w:rPr>
        <w:t xml:space="preserve">P. </w:t>
      </w:r>
      <w:proofErr w:type="spellStart"/>
      <w:r w:rsidR="00532D27" w:rsidRPr="005B2BF4">
        <w:rPr>
          <w:b/>
          <w:bCs/>
          <w:i/>
          <w:iCs/>
          <w:lang w:val="en-US"/>
        </w:rPr>
        <w:t>xylostella</w:t>
      </w:r>
      <w:proofErr w:type="spellEnd"/>
    </w:p>
    <w:p w14:paraId="53B9ACEC" w14:textId="77777777" w:rsidR="006C3632" w:rsidRPr="00312476" w:rsidRDefault="004B1AD0" w:rsidP="007C7516">
      <w:pPr>
        <w:jc w:val="center"/>
        <w:rPr>
          <w:b/>
          <w:bCs/>
          <w:shd w:val="clear" w:color="auto" w:fill="FFFFFF"/>
          <w14:textOutline w14:w="9525" w14:cap="rnd" w14:cmpd="sng" w14:algn="ctr">
            <w14:noFill/>
            <w14:prstDash w14:val="solid"/>
            <w14:bevel/>
          </w14:textOutline>
        </w:rPr>
      </w:pPr>
      <w:r w:rsidRPr="00312476">
        <w:rPr>
          <w:noProof/>
          <w:lang w:val="en-US"/>
        </w:rPr>
        <w:lastRenderedPageBreak/>
        <w:drawing>
          <wp:inline distT="0" distB="0" distL="0" distR="0" wp14:anchorId="2CC31217" wp14:editId="7BF147AB">
            <wp:extent cx="5399405" cy="4792717"/>
            <wp:effectExtent l="0" t="0" r="0" b="8255"/>
            <wp:docPr id="50310926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563" cy="4793745"/>
                    </a:xfrm>
                    <a:prstGeom prst="rect">
                      <a:avLst/>
                    </a:prstGeom>
                    <a:noFill/>
                    <a:ln>
                      <a:noFill/>
                    </a:ln>
                  </pic:spPr>
                </pic:pic>
              </a:graphicData>
            </a:graphic>
          </wp:inline>
        </w:drawing>
      </w:r>
    </w:p>
    <w:p w14:paraId="662A8BEE" w14:textId="09948314" w:rsidR="007C7516" w:rsidRPr="00312476" w:rsidRDefault="007C7516" w:rsidP="007C7516">
      <w:pPr>
        <w:jc w:val="center"/>
        <w:rPr>
          <w:b/>
          <w:bCs/>
          <w:shd w:val="clear" w:color="auto" w:fill="FFFFFF"/>
          <w14:textOutline w14:w="9525" w14:cap="rnd" w14:cmpd="sng" w14:algn="ctr">
            <w14:noFill/>
            <w14:prstDash w14:val="solid"/>
            <w14:bevel/>
          </w14:textOutline>
        </w:rPr>
      </w:pPr>
      <w:r w:rsidRPr="00312476">
        <w:rPr>
          <w:b/>
          <w:bCs/>
          <w:shd w:val="clear" w:color="auto" w:fill="FFFFFF"/>
          <w14:textOutline w14:w="9525" w14:cap="rnd" w14:cmpd="sng" w14:algn="ctr">
            <w14:noFill/>
            <w14:prstDash w14:val="solid"/>
            <w14:bevel/>
          </w14:textOutline>
        </w:rPr>
        <w:t xml:space="preserve">Figure 3: Effect of constant temperatures on stage-specific survivorship (lx) and mortality (dx) of </w:t>
      </w:r>
      <w:r w:rsidR="00532D27" w:rsidRPr="00532D27">
        <w:rPr>
          <w:b/>
          <w:bCs/>
          <w:i/>
          <w:iCs/>
          <w:shd w:val="clear" w:color="auto" w:fill="FFFFFF"/>
          <w14:textOutline w14:w="9525" w14:cap="rnd" w14:cmpd="sng" w14:algn="ctr">
            <w14:noFill/>
            <w14:prstDash w14:val="solid"/>
            <w14:bevel/>
          </w14:textOutline>
        </w:rPr>
        <w:t xml:space="preserve">P. </w:t>
      </w:r>
      <w:proofErr w:type="spellStart"/>
      <w:r w:rsidR="00532D27" w:rsidRPr="00532D27">
        <w:rPr>
          <w:b/>
          <w:bCs/>
          <w:i/>
          <w:iCs/>
          <w:shd w:val="clear" w:color="auto" w:fill="FFFFFF"/>
          <w14:textOutline w14:w="9525" w14:cap="rnd" w14:cmpd="sng" w14:algn="ctr">
            <w14:noFill/>
            <w14:prstDash w14:val="solid"/>
            <w14:bevel/>
          </w14:textOutline>
        </w:rPr>
        <w:t>xylostella</w:t>
      </w:r>
      <w:proofErr w:type="spellEnd"/>
    </w:p>
    <w:p w14:paraId="4BB54491" w14:textId="77777777" w:rsidR="006C3632" w:rsidRPr="00312476" w:rsidRDefault="004B1AD0" w:rsidP="006C3632">
      <w:pPr>
        <w:spacing w:before="0" w:beforeAutospacing="0" w:after="0" w:afterAutospacing="0" w:line="240" w:lineRule="auto"/>
        <w:jc w:val="center"/>
        <w:rPr>
          <w:rStyle w:val="sw"/>
          <w:b/>
          <w:bCs/>
        </w:rPr>
      </w:pPr>
      <w:r w:rsidRPr="00312476">
        <w:rPr>
          <w:noProof/>
          <w:lang w:val="en-US"/>
        </w:rPr>
        <w:drawing>
          <wp:inline distT="0" distB="0" distL="0" distR="0" wp14:anchorId="6C2B83CC" wp14:editId="5EC40B3A">
            <wp:extent cx="5399405" cy="2743200"/>
            <wp:effectExtent l="0" t="0" r="0" b="0"/>
            <wp:docPr id="2514759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4153" cy="2745612"/>
                    </a:xfrm>
                    <a:prstGeom prst="rect">
                      <a:avLst/>
                    </a:prstGeom>
                    <a:noFill/>
                    <a:ln>
                      <a:noFill/>
                    </a:ln>
                  </pic:spPr>
                </pic:pic>
              </a:graphicData>
            </a:graphic>
          </wp:inline>
        </w:drawing>
      </w:r>
    </w:p>
    <w:p w14:paraId="338EE7C1" w14:textId="77777777" w:rsidR="006C3632" w:rsidRPr="00312476" w:rsidRDefault="007C7516" w:rsidP="006C3632">
      <w:pPr>
        <w:spacing w:before="0" w:beforeAutospacing="0" w:after="0" w:afterAutospacing="0"/>
        <w:jc w:val="center"/>
        <w:rPr>
          <w:rStyle w:val="sw"/>
          <w:b/>
          <w:bCs/>
        </w:rPr>
      </w:pPr>
      <w:r w:rsidRPr="00312476">
        <w:rPr>
          <w:rStyle w:val="sw"/>
          <w:b/>
          <w:bCs/>
        </w:rPr>
        <w:t xml:space="preserve">Figure 4: Effect of constant temperatures on the stage-specific generation mortality </w:t>
      </w:r>
    </w:p>
    <w:p w14:paraId="5DF5FBA4" w14:textId="2D893974" w:rsidR="007C7516" w:rsidRPr="00312476" w:rsidRDefault="007C7516" w:rsidP="006C3632">
      <w:pPr>
        <w:spacing w:before="0" w:beforeAutospacing="0"/>
        <w:jc w:val="center"/>
        <w:rPr>
          <w:rStyle w:val="sw"/>
          <w:b/>
          <w:bCs/>
        </w:rPr>
      </w:pPr>
      <w:r w:rsidRPr="00312476">
        <w:rPr>
          <w:rStyle w:val="sw"/>
          <w:b/>
          <w:bCs/>
        </w:rPr>
        <w:t xml:space="preserve">(k-value) of </w:t>
      </w:r>
      <w:r w:rsidR="00532D27" w:rsidRPr="00532D27">
        <w:rPr>
          <w:rStyle w:val="sw"/>
          <w:b/>
          <w:bCs/>
          <w:i/>
          <w:iCs/>
        </w:rPr>
        <w:t xml:space="preserve">P. </w:t>
      </w:r>
      <w:proofErr w:type="spellStart"/>
      <w:r w:rsidR="00532D27" w:rsidRPr="00532D27">
        <w:rPr>
          <w:rStyle w:val="sw"/>
          <w:b/>
          <w:bCs/>
          <w:i/>
          <w:iCs/>
        </w:rPr>
        <w:t>xylostella</w:t>
      </w:r>
      <w:proofErr w:type="spellEnd"/>
    </w:p>
    <w:p w14:paraId="035926BD" w14:textId="40C397EC" w:rsidR="007C7516" w:rsidRPr="00312476" w:rsidRDefault="004B1AD0" w:rsidP="007C7516">
      <w:pPr>
        <w:jc w:val="center"/>
        <w:rPr>
          <w:rStyle w:val="sw"/>
          <w:b/>
          <w:bCs/>
        </w:rPr>
      </w:pPr>
      <w:r w:rsidRPr="00312476">
        <w:rPr>
          <w:noProof/>
          <w:lang w:val="en-US"/>
        </w:rPr>
        <w:lastRenderedPageBreak/>
        <w:drawing>
          <wp:inline distT="0" distB="0" distL="0" distR="0" wp14:anchorId="4C4CC9CB" wp14:editId="735408C1">
            <wp:extent cx="5399405" cy="8063345"/>
            <wp:effectExtent l="0" t="0" r="0" b="0"/>
            <wp:docPr id="13503788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5997" cy="8073189"/>
                    </a:xfrm>
                    <a:prstGeom prst="rect">
                      <a:avLst/>
                    </a:prstGeom>
                    <a:noFill/>
                    <a:ln>
                      <a:noFill/>
                    </a:ln>
                  </pic:spPr>
                </pic:pic>
              </a:graphicData>
            </a:graphic>
          </wp:inline>
        </w:drawing>
      </w:r>
    </w:p>
    <w:p w14:paraId="6D278449" w14:textId="2A2BB2BA" w:rsidR="007C7516" w:rsidRPr="00312476" w:rsidRDefault="007C7516" w:rsidP="007C7516">
      <w:pPr>
        <w:jc w:val="center"/>
        <w:rPr>
          <w:rStyle w:val="sw"/>
          <w:b/>
          <w:bCs/>
        </w:rPr>
      </w:pPr>
      <w:r w:rsidRPr="00312476">
        <w:rPr>
          <w:rStyle w:val="sw"/>
          <w:b/>
          <w:bCs/>
        </w:rPr>
        <w:t>Figure 5: Effect of constant temperatures on the female survivorship</w:t>
      </w:r>
      <w:r w:rsidR="005B2BF4">
        <w:rPr>
          <w:rStyle w:val="sw"/>
          <w:b/>
          <w:bCs/>
        </w:rPr>
        <w:t xml:space="preserve"> </w:t>
      </w:r>
      <w:r w:rsidRPr="00312476">
        <w:rPr>
          <w:rStyle w:val="sw"/>
          <w:b/>
          <w:bCs/>
        </w:rPr>
        <w:t>(lx) and natality</w:t>
      </w:r>
      <w:r w:rsidR="005B2BF4">
        <w:rPr>
          <w:rStyle w:val="sw"/>
          <w:b/>
          <w:bCs/>
        </w:rPr>
        <w:t xml:space="preserve"> </w:t>
      </w:r>
      <w:r w:rsidRPr="00312476">
        <w:rPr>
          <w:rStyle w:val="sw"/>
          <w:b/>
          <w:bCs/>
        </w:rPr>
        <w:t xml:space="preserve">(mx) of </w:t>
      </w:r>
      <w:r w:rsidR="00532D27" w:rsidRPr="00532D27">
        <w:rPr>
          <w:rStyle w:val="sw"/>
          <w:b/>
          <w:bCs/>
          <w:i/>
          <w:iCs/>
        </w:rPr>
        <w:t xml:space="preserve">P. </w:t>
      </w:r>
      <w:proofErr w:type="spellStart"/>
      <w:r w:rsidR="00532D27" w:rsidRPr="00532D27">
        <w:rPr>
          <w:rStyle w:val="sw"/>
          <w:b/>
          <w:bCs/>
          <w:i/>
          <w:iCs/>
        </w:rPr>
        <w:t>xylostella</w:t>
      </w:r>
      <w:proofErr w:type="spellEnd"/>
    </w:p>
    <w:p w14:paraId="1B752643" w14:textId="7E321650" w:rsidR="00196E4E" w:rsidRPr="005B2BF4" w:rsidRDefault="00196E4E" w:rsidP="007025E4">
      <w:pPr>
        <w:spacing w:before="0" w:beforeAutospacing="0" w:after="0" w:afterAutospacing="0" w:line="360" w:lineRule="auto"/>
        <w:jc w:val="both"/>
        <w:rPr>
          <w:b/>
          <w:bCs/>
        </w:rPr>
      </w:pPr>
      <w:r w:rsidRPr="005B2BF4">
        <w:rPr>
          <w:b/>
          <w:bCs/>
        </w:rPr>
        <w:lastRenderedPageBreak/>
        <w:t>Table 1: Stage</w:t>
      </w:r>
      <w:r w:rsidR="00DF5526" w:rsidRPr="005B2BF4">
        <w:rPr>
          <w:b/>
          <w:bCs/>
        </w:rPr>
        <w:t>-</w:t>
      </w:r>
      <w:r w:rsidRPr="005B2BF4">
        <w:rPr>
          <w:b/>
          <w:bCs/>
        </w:rPr>
        <w:t xml:space="preserve">specific life table of </w:t>
      </w:r>
      <w:r w:rsidR="00532D27" w:rsidRPr="005B2BF4">
        <w:rPr>
          <w:rStyle w:val="sw"/>
          <w:b/>
          <w:bCs/>
          <w:i/>
          <w:iCs/>
        </w:rPr>
        <w:t xml:space="preserve">P. </w:t>
      </w:r>
      <w:proofErr w:type="spellStart"/>
      <w:r w:rsidR="00532D27" w:rsidRPr="005B2BF4">
        <w:rPr>
          <w:rStyle w:val="sw"/>
          <w:b/>
          <w:bCs/>
          <w:i/>
          <w:iCs/>
        </w:rPr>
        <w:t>xylostella</w:t>
      </w:r>
      <w:proofErr w:type="spellEnd"/>
      <w:r w:rsidR="005B7A5A" w:rsidRPr="005B2BF4">
        <w:rPr>
          <w:b/>
          <w:bCs/>
        </w:rPr>
        <w:t xml:space="preserve"> at </w:t>
      </w:r>
      <w:r w:rsidR="005B2BF4">
        <w:rPr>
          <w:b/>
          <w:bCs/>
        </w:rPr>
        <w:t>constant</w:t>
      </w:r>
      <w:r w:rsidR="005B7A5A" w:rsidRPr="005B2BF4">
        <w:rPr>
          <w:b/>
          <w:bCs/>
        </w:rPr>
        <w:t xml:space="preserve"> temperatures</w:t>
      </w:r>
    </w:p>
    <w:tbl>
      <w:tblPr>
        <w:tblStyle w:val="TableGrid"/>
        <w:tblW w:w="9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06"/>
        <w:gridCol w:w="1006"/>
        <w:gridCol w:w="1006"/>
        <w:gridCol w:w="1006"/>
        <w:gridCol w:w="1006"/>
        <w:gridCol w:w="1006"/>
        <w:gridCol w:w="1006"/>
        <w:gridCol w:w="1006"/>
        <w:gridCol w:w="1006"/>
      </w:tblGrid>
      <w:tr w:rsidR="00994CEB" w:rsidRPr="007065BE" w14:paraId="74D4C2B4" w14:textId="77777777" w:rsidTr="001450DA">
        <w:trPr>
          <w:trHeight w:val="20"/>
        </w:trPr>
        <w:tc>
          <w:tcPr>
            <w:tcW w:w="1006" w:type="dxa"/>
            <w:tcBorders>
              <w:top w:val="single" w:sz="4" w:space="0" w:color="auto"/>
              <w:bottom w:val="single" w:sz="4" w:space="0" w:color="auto"/>
            </w:tcBorders>
            <w:vAlign w:val="center"/>
          </w:tcPr>
          <w:p w14:paraId="68A72C41" w14:textId="65105EA7"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x</w:t>
            </w:r>
          </w:p>
        </w:tc>
        <w:tc>
          <w:tcPr>
            <w:tcW w:w="1006" w:type="dxa"/>
            <w:tcBorders>
              <w:top w:val="single" w:sz="4" w:space="0" w:color="auto"/>
              <w:bottom w:val="single" w:sz="4" w:space="0" w:color="auto"/>
            </w:tcBorders>
            <w:vAlign w:val="center"/>
          </w:tcPr>
          <w:p w14:paraId="7059A788" w14:textId="06243C6C"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lx</w:t>
            </w:r>
          </w:p>
        </w:tc>
        <w:tc>
          <w:tcPr>
            <w:tcW w:w="1006" w:type="dxa"/>
            <w:tcBorders>
              <w:top w:val="single" w:sz="4" w:space="0" w:color="auto"/>
              <w:bottom w:val="single" w:sz="4" w:space="0" w:color="auto"/>
            </w:tcBorders>
            <w:vAlign w:val="center"/>
          </w:tcPr>
          <w:p w14:paraId="3A7CF827" w14:textId="12452C92"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dx</w:t>
            </w:r>
          </w:p>
        </w:tc>
        <w:tc>
          <w:tcPr>
            <w:tcW w:w="1006" w:type="dxa"/>
            <w:tcBorders>
              <w:top w:val="single" w:sz="4" w:space="0" w:color="auto"/>
              <w:bottom w:val="single" w:sz="4" w:space="0" w:color="auto"/>
            </w:tcBorders>
            <w:vAlign w:val="center"/>
          </w:tcPr>
          <w:p w14:paraId="6748D1CC" w14:textId="59A444E5"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100qx</w:t>
            </w:r>
          </w:p>
        </w:tc>
        <w:tc>
          <w:tcPr>
            <w:tcW w:w="1006" w:type="dxa"/>
            <w:tcBorders>
              <w:top w:val="single" w:sz="4" w:space="0" w:color="auto"/>
              <w:bottom w:val="single" w:sz="4" w:space="0" w:color="auto"/>
            </w:tcBorders>
            <w:vAlign w:val="center"/>
          </w:tcPr>
          <w:p w14:paraId="6FA572F2" w14:textId="62833EC4" w:rsidR="00196E4E" w:rsidRPr="007065BE" w:rsidRDefault="00196E4E" w:rsidP="001450DA">
            <w:pPr>
              <w:spacing w:beforeAutospacing="0" w:afterAutospacing="0" w:line="276" w:lineRule="auto"/>
              <w:jc w:val="center"/>
              <w:rPr>
                <w:b/>
                <w:bCs/>
                <w:sz w:val="20"/>
                <w:szCs w:val="20"/>
              </w:rPr>
            </w:pPr>
            <w:proofErr w:type="spellStart"/>
            <w:r w:rsidRPr="007065BE">
              <w:rPr>
                <w:b/>
                <w:bCs/>
                <w:i/>
                <w:iCs/>
                <w:sz w:val="20"/>
                <w:szCs w:val="20"/>
              </w:rPr>
              <w:t>Sx</w:t>
            </w:r>
            <w:proofErr w:type="spellEnd"/>
          </w:p>
        </w:tc>
        <w:tc>
          <w:tcPr>
            <w:tcW w:w="1006" w:type="dxa"/>
            <w:tcBorders>
              <w:top w:val="single" w:sz="4" w:space="0" w:color="auto"/>
              <w:bottom w:val="single" w:sz="4" w:space="0" w:color="auto"/>
            </w:tcBorders>
            <w:vAlign w:val="center"/>
          </w:tcPr>
          <w:p w14:paraId="3937A713" w14:textId="0481E0AE"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MSR</w:t>
            </w:r>
          </w:p>
        </w:tc>
        <w:tc>
          <w:tcPr>
            <w:tcW w:w="1006" w:type="dxa"/>
            <w:tcBorders>
              <w:top w:val="single" w:sz="4" w:space="0" w:color="auto"/>
              <w:bottom w:val="single" w:sz="4" w:space="0" w:color="auto"/>
            </w:tcBorders>
            <w:vAlign w:val="center"/>
          </w:tcPr>
          <w:p w14:paraId="271152CE" w14:textId="1A950C78" w:rsidR="00196E4E" w:rsidRPr="007065BE" w:rsidRDefault="00196E4E" w:rsidP="001450DA">
            <w:pPr>
              <w:spacing w:beforeAutospacing="0" w:afterAutospacing="0" w:line="276" w:lineRule="auto"/>
              <w:jc w:val="center"/>
              <w:rPr>
                <w:b/>
                <w:bCs/>
                <w:sz w:val="20"/>
                <w:szCs w:val="20"/>
              </w:rPr>
            </w:pPr>
            <w:r w:rsidRPr="007065BE">
              <w:rPr>
                <w:b/>
                <w:bCs/>
                <w:i/>
                <w:iCs/>
                <w:sz w:val="20"/>
                <w:szCs w:val="20"/>
              </w:rPr>
              <w:t>IM</w:t>
            </w:r>
          </w:p>
        </w:tc>
        <w:tc>
          <w:tcPr>
            <w:tcW w:w="1006" w:type="dxa"/>
            <w:tcBorders>
              <w:top w:val="single" w:sz="4" w:space="0" w:color="auto"/>
              <w:bottom w:val="single" w:sz="4" w:space="0" w:color="auto"/>
            </w:tcBorders>
            <w:vAlign w:val="center"/>
          </w:tcPr>
          <w:p w14:paraId="5EA26693"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log (</w:t>
            </w:r>
            <w:r w:rsidRPr="007065BE">
              <w:rPr>
                <w:b/>
                <w:bCs/>
                <w:i/>
                <w:iCs/>
                <w:sz w:val="20"/>
                <w:szCs w:val="20"/>
              </w:rPr>
              <w:t>lx</w:t>
            </w:r>
            <w:r w:rsidRPr="007065BE">
              <w:rPr>
                <w:b/>
                <w:bCs/>
                <w:sz w:val="20"/>
                <w:szCs w:val="20"/>
              </w:rPr>
              <w:t>)</w:t>
            </w:r>
          </w:p>
        </w:tc>
        <w:tc>
          <w:tcPr>
            <w:tcW w:w="1006" w:type="dxa"/>
            <w:tcBorders>
              <w:top w:val="single" w:sz="4" w:space="0" w:color="auto"/>
              <w:bottom w:val="single" w:sz="4" w:space="0" w:color="auto"/>
            </w:tcBorders>
            <w:vAlign w:val="center"/>
          </w:tcPr>
          <w:p w14:paraId="17460905"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k-values</w:t>
            </w:r>
          </w:p>
        </w:tc>
      </w:tr>
      <w:tr w:rsidR="00994CEB" w:rsidRPr="007065BE" w14:paraId="34F28361" w14:textId="77777777" w:rsidTr="001450DA">
        <w:trPr>
          <w:trHeight w:val="20"/>
        </w:trPr>
        <w:tc>
          <w:tcPr>
            <w:tcW w:w="1006" w:type="dxa"/>
            <w:tcBorders>
              <w:top w:val="single" w:sz="4" w:space="0" w:color="auto"/>
              <w:bottom w:val="single" w:sz="4" w:space="0" w:color="auto"/>
            </w:tcBorders>
            <w:vAlign w:val="center"/>
          </w:tcPr>
          <w:p w14:paraId="17087397" w14:textId="1CBEC7E5" w:rsidR="00994CEB" w:rsidRPr="007065BE" w:rsidRDefault="00994CEB" w:rsidP="001450DA">
            <w:pPr>
              <w:spacing w:beforeAutospacing="0" w:afterAutospacing="0" w:line="276" w:lineRule="auto"/>
              <w:jc w:val="center"/>
              <w:rPr>
                <w:b/>
                <w:bCs/>
                <w:i/>
                <w:iCs/>
                <w:sz w:val="20"/>
                <w:szCs w:val="20"/>
              </w:rPr>
            </w:pPr>
            <w:r w:rsidRPr="007065BE">
              <w:rPr>
                <w:b/>
                <w:bCs/>
                <w:sz w:val="20"/>
                <w:szCs w:val="20"/>
              </w:rPr>
              <w:t xml:space="preserve">24 </w:t>
            </w:r>
            <w:r w:rsidR="00C928E7" w:rsidRPr="00C928E7">
              <w:rPr>
                <w:b/>
                <w:bCs/>
                <w:sz w:val="20"/>
                <w:szCs w:val="20"/>
              </w:rPr>
              <w:t>ºC</w:t>
            </w:r>
          </w:p>
        </w:tc>
        <w:tc>
          <w:tcPr>
            <w:tcW w:w="1006" w:type="dxa"/>
            <w:tcBorders>
              <w:top w:val="single" w:sz="4" w:space="0" w:color="auto"/>
              <w:bottom w:val="single" w:sz="4" w:space="0" w:color="auto"/>
            </w:tcBorders>
            <w:vAlign w:val="center"/>
          </w:tcPr>
          <w:p w14:paraId="3A47339C"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5893B3A6"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355FC830"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368FADF5"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411165A6"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53755C62" w14:textId="77777777" w:rsidR="00994CEB" w:rsidRPr="007065BE" w:rsidRDefault="00994CEB" w:rsidP="001450DA">
            <w:pPr>
              <w:spacing w:beforeAutospacing="0" w:afterAutospacing="0" w:line="276" w:lineRule="auto"/>
              <w:jc w:val="center"/>
              <w:rPr>
                <w:b/>
                <w:bCs/>
                <w:i/>
                <w:iCs/>
                <w:sz w:val="20"/>
                <w:szCs w:val="20"/>
              </w:rPr>
            </w:pPr>
          </w:p>
        </w:tc>
        <w:tc>
          <w:tcPr>
            <w:tcW w:w="1006" w:type="dxa"/>
            <w:tcBorders>
              <w:top w:val="single" w:sz="4" w:space="0" w:color="auto"/>
              <w:bottom w:val="single" w:sz="4" w:space="0" w:color="auto"/>
            </w:tcBorders>
            <w:vAlign w:val="center"/>
          </w:tcPr>
          <w:p w14:paraId="5865F597" w14:textId="77777777" w:rsidR="00994CEB" w:rsidRPr="007065BE" w:rsidRDefault="00994CEB" w:rsidP="001450DA">
            <w:pPr>
              <w:spacing w:beforeAutospacing="0" w:afterAutospacing="0" w:line="276" w:lineRule="auto"/>
              <w:jc w:val="center"/>
              <w:rPr>
                <w:b/>
                <w:bCs/>
                <w:sz w:val="20"/>
                <w:szCs w:val="20"/>
              </w:rPr>
            </w:pPr>
          </w:p>
        </w:tc>
        <w:tc>
          <w:tcPr>
            <w:tcW w:w="1006" w:type="dxa"/>
            <w:tcBorders>
              <w:top w:val="single" w:sz="4" w:space="0" w:color="auto"/>
              <w:bottom w:val="single" w:sz="4" w:space="0" w:color="auto"/>
            </w:tcBorders>
            <w:vAlign w:val="center"/>
          </w:tcPr>
          <w:p w14:paraId="5A8B8176" w14:textId="77777777" w:rsidR="00994CEB" w:rsidRPr="007065BE" w:rsidRDefault="00994CEB" w:rsidP="001450DA">
            <w:pPr>
              <w:spacing w:beforeAutospacing="0" w:afterAutospacing="0" w:line="276" w:lineRule="auto"/>
              <w:jc w:val="center"/>
              <w:rPr>
                <w:b/>
                <w:bCs/>
                <w:sz w:val="20"/>
                <w:szCs w:val="20"/>
              </w:rPr>
            </w:pPr>
          </w:p>
        </w:tc>
      </w:tr>
      <w:tr w:rsidR="00994CEB" w:rsidRPr="007065BE" w14:paraId="2F7CBA59" w14:textId="77777777" w:rsidTr="001450DA">
        <w:trPr>
          <w:trHeight w:val="20"/>
        </w:trPr>
        <w:tc>
          <w:tcPr>
            <w:tcW w:w="1006" w:type="dxa"/>
            <w:tcBorders>
              <w:top w:val="single" w:sz="4" w:space="0" w:color="auto"/>
            </w:tcBorders>
            <w:vAlign w:val="center"/>
          </w:tcPr>
          <w:p w14:paraId="0292D920" w14:textId="63D383F5" w:rsidR="00196E4E" w:rsidRPr="007065BE" w:rsidRDefault="00007F07" w:rsidP="001450DA">
            <w:pPr>
              <w:spacing w:beforeAutospacing="0" w:afterAutospacing="0" w:line="276" w:lineRule="auto"/>
              <w:jc w:val="center"/>
              <w:rPr>
                <w:sz w:val="20"/>
                <w:szCs w:val="20"/>
              </w:rPr>
            </w:pPr>
            <w:r>
              <w:rPr>
                <w:sz w:val="20"/>
                <w:szCs w:val="20"/>
              </w:rPr>
              <w:t>E</w:t>
            </w:r>
            <w:r w:rsidR="00196E4E" w:rsidRPr="007065BE">
              <w:rPr>
                <w:sz w:val="20"/>
                <w:szCs w:val="20"/>
              </w:rPr>
              <w:t>ggs</w:t>
            </w:r>
          </w:p>
        </w:tc>
        <w:tc>
          <w:tcPr>
            <w:tcW w:w="1006" w:type="dxa"/>
            <w:tcBorders>
              <w:top w:val="single" w:sz="4" w:space="0" w:color="auto"/>
            </w:tcBorders>
            <w:vAlign w:val="center"/>
          </w:tcPr>
          <w:p w14:paraId="56A04B1C" w14:textId="77777777" w:rsidR="00196E4E" w:rsidRPr="007065BE" w:rsidRDefault="00196E4E" w:rsidP="001450DA">
            <w:pPr>
              <w:spacing w:beforeAutospacing="0" w:afterAutospacing="0" w:line="276" w:lineRule="auto"/>
              <w:jc w:val="center"/>
              <w:rPr>
                <w:sz w:val="20"/>
                <w:szCs w:val="20"/>
              </w:rPr>
            </w:pPr>
            <w:r w:rsidRPr="007065BE">
              <w:rPr>
                <w:sz w:val="20"/>
                <w:szCs w:val="20"/>
              </w:rPr>
              <w:t>100</w:t>
            </w:r>
          </w:p>
        </w:tc>
        <w:tc>
          <w:tcPr>
            <w:tcW w:w="1006" w:type="dxa"/>
            <w:tcBorders>
              <w:top w:val="single" w:sz="4" w:space="0" w:color="auto"/>
            </w:tcBorders>
            <w:vAlign w:val="center"/>
          </w:tcPr>
          <w:p w14:paraId="5E6E4AA3" w14:textId="77777777" w:rsidR="00196E4E" w:rsidRPr="007065BE" w:rsidRDefault="00196E4E" w:rsidP="001450DA">
            <w:pPr>
              <w:spacing w:beforeAutospacing="0" w:afterAutospacing="0" w:line="276" w:lineRule="auto"/>
              <w:jc w:val="center"/>
              <w:rPr>
                <w:sz w:val="20"/>
                <w:szCs w:val="20"/>
              </w:rPr>
            </w:pPr>
            <w:r w:rsidRPr="007065BE">
              <w:rPr>
                <w:sz w:val="20"/>
                <w:szCs w:val="20"/>
              </w:rPr>
              <w:t>25</w:t>
            </w:r>
          </w:p>
        </w:tc>
        <w:tc>
          <w:tcPr>
            <w:tcW w:w="1006" w:type="dxa"/>
            <w:tcBorders>
              <w:top w:val="single" w:sz="4" w:space="0" w:color="auto"/>
            </w:tcBorders>
            <w:vAlign w:val="center"/>
          </w:tcPr>
          <w:p w14:paraId="48323B69" w14:textId="77777777" w:rsidR="00196E4E" w:rsidRPr="007065BE" w:rsidRDefault="00196E4E" w:rsidP="001450DA">
            <w:pPr>
              <w:spacing w:beforeAutospacing="0" w:afterAutospacing="0" w:line="276" w:lineRule="auto"/>
              <w:jc w:val="center"/>
              <w:rPr>
                <w:sz w:val="20"/>
                <w:szCs w:val="20"/>
              </w:rPr>
            </w:pPr>
            <w:r w:rsidRPr="007065BE">
              <w:rPr>
                <w:sz w:val="20"/>
                <w:szCs w:val="20"/>
              </w:rPr>
              <w:t>25.00</w:t>
            </w:r>
          </w:p>
        </w:tc>
        <w:tc>
          <w:tcPr>
            <w:tcW w:w="1006" w:type="dxa"/>
            <w:tcBorders>
              <w:top w:val="single" w:sz="4" w:space="0" w:color="auto"/>
            </w:tcBorders>
            <w:vAlign w:val="center"/>
          </w:tcPr>
          <w:p w14:paraId="4A1E1013" w14:textId="77777777" w:rsidR="00196E4E" w:rsidRPr="007065BE" w:rsidRDefault="00196E4E" w:rsidP="001450DA">
            <w:pPr>
              <w:spacing w:beforeAutospacing="0" w:afterAutospacing="0" w:line="276" w:lineRule="auto"/>
              <w:jc w:val="center"/>
              <w:rPr>
                <w:sz w:val="20"/>
                <w:szCs w:val="20"/>
              </w:rPr>
            </w:pPr>
            <w:r w:rsidRPr="007065BE">
              <w:rPr>
                <w:sz w:val="20"/>
                <w:szCs w:val="20"/>
              </w:rPr>
              <w:t>0.75</w:t>
            </w:r>
          </w:p>
        </w:tc>
        <w:tc>
          <w:tcPr>
            <w:tcW w:w="1006" w:type="dxa"/>
            <w:tcBorders>
              <w:top w:val="single" w:sz="4" w:space="0" w:color="auto"/>
            </w:tcBorders>
            <w:vAlign w:val="center"/>
          </w:tcPr>
          <w:p w14:paraId="7E5B7613" w14:textId="77777777" w:rsidR="00196E4E" w:rsidRPr="007065BE" w:rsidRDefault="00196E4E" w:rsidP="001450DA">
            <w:pPr>
              <w:spacing w:beforeAutospacing="0" w:afterAutospacing="0" w:line="276" w:lineRule="auto"/>
              <w:jc w:val="center"/>
              <w:rPr>
                <w:sz w:val="20"/>
                <w:szCs w:val="20"/>
              </w:rPr>
            </w:pPr>
            <w:r w:rsidRPr="007065BE">
              <w:rPr>
                <w:sz w:val="20"/>
                <w:szCs w:val="20"/>
              </w:rPr>
              <w:t>0.33</w:t>
            </w:r>
          </w:p>
        </w:tc>
        <w:tc>
          <w:tcPr>
            <w:tcW w:w="1006" w:type="dxa"/>
            <w:tcBorders>
              <w:top w:val="single" w:sz="4" w:space="0" w:color="auto"/>
            </w:tcBorders>
            <w:vAlign w:val="center"/>
          </w:tcPr>
          <w:p w14:paraId="15CDBA8E" w14:textId="77777777" w:rsidR="00196E4E" w:rsidRPr="007065BE" w:rsidRDefault="00196E4E" w:rsidP="001450DA">
            <w:pPr>
              <w:spacing w:beforeAutospacing="0" w:afterAutospacing="0" w:line="276" w:lineRule="auto"/>
              <w:jc w:val="center"/>
              <w:rPr>
                <w:sz w:val="20"/>
                <w:szCs w:val="20"/>
              </w:rPr>
            </w:pPr>
            <w:r w:rsidRPr="007065BE">
              <w:rPr>
                <w:sz w:val="20"/>
                <w:szCs w:val="20"/>
              </w:rPr>
              <w:t>9.00</w:t>
            </w:r>
          </w:p>
        </w:tc>
        <w:tc>
          <w:tcPr>
            <w:tcW w:w="1006" w:type="dxa"/>
            <w:tcBorders>
              <w:top w:val="single" w:sz="4" w:space="0" w:color="auto"/>
            </w:tcBorders>
            <w:vAlign w:val="center"/>
          </w:tcPr>
          <w:p w14:paraId="107A929C" w14:textId="77777777" w:rsidR="00196E4E" w:rsidRPr="007065BE" w:rsidRDefault="00196E4E" w:rsidP="001450DA">
            <w:pPr>
              <w:spacing w:beforeAutospacing="0" w:afterAutospacing="0" w:line="276" w:lineRule="auto"/>
              <w:jc w:val="center"/>
              <w:rPr>
                <w:sz w:val="20"/>
                <w:szCs w:val="20"/>
              </w:rPr>
            </w:pPr>
            <w:r w:rsidRPr="007065BE">
              <w:rPr>
                <w:sz w:val="20"/>
                <w:szCs w:val="20"/>
              </w:rPr>
              <w:t>2.00</w:t>
            </w:r>
          </w:p>
        </w:tc>
        <w:tc>
          <w:tcPr>
            <w:tcW w:w="1006" w:type="dxa"/>
            <w:tcBorders>
              <w:top w:val="single" w:sz="4" w:space="0" w:color="auto"/>
            </w:tcBorders>
            <w:vAlign w:val="center"/>
          </w:tcPr>
          <w:p w14:paraId="495726EA" w14:textId="77777777" w:rsidR="00196E4E" w:rsidRPr="007065BE" w:rsidRDefault="00196E4E" w:rsidP="001450DA">
            <w:pPr>
              <w:spacing w:beforeAutospacing="0" w:afterAutospacing="0" w:line="276" w:lineRule="auto"/>
              <w:jc w:val="center"/>
              <w:rPr>
                <w:sz w:val="20"/>
                <w:szCs w:val="20"/>
              </w:rPr>
            </w:pPr>
            <w:r w:rsidRPr="007065BE">
              <w:rPr>
                <w:sz w:val="20"/>
                <w:szCs w:val="20"/>
              </w:rPr>
              <w:t>0.12</w:t>
            </w:r>
          </w:p>
        </w:tc>
      </w:tr>
      <w:tr w:rsidR="00994CEB" w:rsidRPr="007065BE" w14:paraId="7923253C" w14:textId="77777777" w:rsidTr="001450DA">
        <w:trPr>
          <w:trHeight w:val="20"/>
        </w:trPr>
        <w:tc>
          <w:tcPr>
            <w:tcW w:w="1006" w:type="dxa"/>
            <w:vAlign w:val="center"/>
          </w:tcPr>
          <w:p w14:paraId="5F05ABEA" w14:textId="77777777" w:rsidR="00196E4E" w:rsidRPr="007065BE" w:rsidRDefault="00196E4E" w:rsidP="001450DA">
            <w:pPr>
              <w:spacing w:beforeAutospacing="0" w:afterAutospacing="0" w:line="276" w:lineRule="auto"/>
              <w:jc w:val="center"/>
              <w:rPr>
                <w:sz w:val="20"/>
                <w:szCs w:val="20"/>
              </w:rPr>
            </w:pPr>
            <w:r w:rsidRPr="007065BE">
              <w:rPr>
                <w:sz w:val="20"/>
                <w:szCs w:val="20"/>
              </w:rPr>
              <w:t>I instar</w:t>
            </w:r>
          </w:p>
        </w:tc>
        <w:tc>
          <w:tcPr>
            <w:tcW w:w="1006" w:type="dxa"/>
            <w:vAlign w:val="center"/>
          </w:tcPr>
          <w:p w14:paraId="77A12A10" w14:textId="77777777" w:rsidR="00196E4E" w:rsidRPr="007065BE" w:rsidRDefault="00196E4E" w:rsidP="001450DA">
            <w:pPr>
              <w:spacing w:beforeAutospacing="0" w:afterAutospacing="0" w:line="276" w:lineRule="auto"/>
              <w:jc w:val="center"/>
              <w:rPr>
                <w:sz w:val="20"/>
                <w:szCs w:val="20"/>
              </w:rPr>
            </w:pPr>
            <w:r w:rsidRPr="007065BE">
              <w:rPr>
                <w:sz w:val="20"/>
                <w:szCs w:val="20"/>
              </w:rPr>
              <w:t>75</w:t>
            </w:r>
          </w:p>
        </w:tc>
        <w:tc>
          <w:tcPr>
            <w:tcW w:w="1006" w:type="dxa"/>
            <w:vAlign w:val="center"/>
          </w:tcPr>
          <w:p w14:paraId="7CD7A3E4" w14:textId="77777777" w:rsidR="00196E4E" w:rsidRPr="007065BE" w:rsidRDefault="00196E4E" w:rsidP="001450DA">
            <w:pPr>
              <w:spacing w:beforeAutospacing="0" w:afterAutospacing="0" w:line="276" w:lineRule="auto"/>
              <w:jc w:val="center"/>
              <w:rPr>
                <w:sz w:val="20"/>
                <w:szCs w:val="20"/>
              </w:rPr>
            </w:pPr>
            <w:r w:rsidRPr="007065BE">
              <w:rPr>
                <w:sz w:val="20"/>
                <w:szCs w:val="20"/>
              </w:rPr>
              <w:t>14</w:t>
            </w:r>
          </w:p>
        </w:tc>
        <w:tc>
          <w:tcPr>
            <w:tcW w:w="1006" w:type="dxa"/>
            <w:vAlign w:val="center"/>
          </w:tcPr>
          <w:p w14:paraId="77B75A3C" w14:textId="77777777" w:rsidR="00196E4E" w:rsidRPr="007065BE" w:rsidRDefault="00196E4E" w:rsidP="001450DA">
            <w:pPr>
              <w:spacing w:beforeAutospacing="0" w:afterAutospacing="0" w:line="276" w:lineRule="auto"/>
              <w:jc w:val="center"/>
              <w:rPr>
                <w:sz w:val="20"/>
                <w:szCs w:val="20"/>
              </w:rPr>
            </w:pPr>
            <w:r w:rsidRPr="007065BE">
              <w:rPr>
                <w:sz w:val="20"/>
                <w:szCs w:val="20"/>
              </w:rPr>
              <w:t>18.67</w:t>
            </w:r>
          </w:p>
        </w:tc>
        <w:tc>
          <w:tcPr>
            <w:tcW w:w="1006" w:type="dxa"/>
            <w:vAlign w:val="center"/>
          </w:tcPr>
          <w:p w14:paraId="500DAC1A" w14:textId="77777777" w:rsidR="00196E4E" w:rsidRPr="007065BE" w:rsidRDefault="00196E4E" w:rsidP="001450DA">
            <w:pPr>
              <w:spacing w:beforeAutospacing="0" w:afterAutospacing="0" w:line="276" w:lineRule="auto"/>
              <w:jc w:val="center"/>
              <w:rPr>
                <w:sz w:val="20"/>
                <w:szCs w:val="20"/>
              </w:rPr>
            </w:pPr>
            <w:r w:rsidRPr="007065BE">
              <w:rPr>
                <w:sz w:val="20"/>
                <w:szCs w:val="20"/>
              </w:rPr>
              <w:t>0.81</w:t>
            </w:r>
          </w:p>
        </w:tc>
        <w:tc>
          <w:tcPr>
            <w:tcW w:w="1006" w:type="dxa"/>
            <w:vAlign w:val="center"/>
          </w:tcPr>
          <w:p w14:paraId="37904879" w14:textId="77777777" w:rsidR="00196E4E" w:rsidRPr="007065BE" w:rsidRDefault="00196E4E" w:rsidP="001450DA">
            <w:pPr>
              <w:spacing w:beforeAutospacing="0" w:afterAutospacing="0" w:line="276" w:lineRule="auto"/>
              <w:jc w:val="center"/>
              <w:rPr>
                <w:sz w:val="20"/>
                <w:szCs w:val="20"/>
              </w:rPr>
            </w:pPr>
            <w:r w:rsidRPr="007065BE">
              <w:rPr>
                <w:sz w:val="20"/>
                <w:szCs w:val="20"/>
              </w:rPr>
              <w:t>0.23</w:t>
            </w:r>
          </w:p>
        </w:tc>
        <w:tc>
          <w:tcPr>
            <w:tcW w:w="1006" w:type="dxa"/>
            <w:vAlign w:val="center"/>
          </w:tcPr>
          <w:p w14:paraId="35391A6E" w14:textId="77777777" w:rsidR="00196E4E" w:rsidRPr="007065BE" w:rsidRDefault="00196E4E" w:rsidP="001450DA">
            <w:pPr>
              <w:spacing w:beforeAutospacing="0" w:afterAutospacing="0" w:line="276" w:lineRule="auto"/>
              <w:jc w:val="center"/>
              <w:rPr>
                <w:sz w:val="20"/>
                <w:szCs w:val="20"/>
              </w:rPr>
            </w:pPr>
            <w:r w:rsidRPr="007065BE">
              <w:rPr>
                <w:sz w:val="20"/>
                <w:szCs w:val="20"/>
              </w:rPr>
              <w:t>6.20</w:t>
            </w:r>
          </w:p>
        </w:tc>
        <w:tc>
          <w:tcPr>
            <w:tcW w:w="1006" w:type="dxa"/>
            <w:vAlign w:val="center"/>
          </w:tcPr>
          <w:p w14:paraId="6AB7CAF2" w14:textId="77777777" w:rsidR="00196E4E" w:rsidRPr="007065BE" w:rsidRDefault="00196E4E" w:rsidP="001450DA">
            <w:pPr>
              <w:spacing w:beforeAutospacing="0" w:afterAutospacing="0" w:line="276" w:lineRule="auto"/>
              <w:jc w:val="center"/>
              <w:rPr>
                <w:sz w:val="20"/>
                <w:szCs w:val="20"/>
              </w:rPr>
            </w:pPr>
            <w:r w:rsidRPr="007065BE">
              <w:rPr>
                <w:sz w:val="20"/>
                <w:szCs w:val="20"/>
              </w:rPr>
              <w:t>1.88</w:t>
            </w:r>
          </w:p>
        </w:tc>
        <w:tc>
          <w:tcPr>
            <w:tcW w:w="1006" w:type="dxa"/>
            <w:vAlign w:val="center"/>
          </w:tcPr>
          <w:p w14:paraId="27F18FB7" w14:textId="77777777" w:rsidR="00196E4E" w:rsidRPr="007065BE" w:rsidRDefault="00196E4E" w:rsidP="001450DA">
            <w:pPr>
              <w:spacing w:beforeAutospacing="0" w:afterAutospacing="0" w:line="276" w:lineRule="auto"/>
              <w:jc w:val="center"/>
              <w:rPr>
                <w:sz w:val="20"/>
                <w:szCs w:val="20"/>
              </w:rPr>
            </w:pPr>
            <w:r w:rsidRPr="007065BE">
              <w:rPr>
                <w:sz w:val="20"/>
                <w:szCs w:val="20"/>
              </w:rPr>
              <w:t>0.09</w:t>
            </w:r>
          </w:p>
        </w:tc>
      </w:tr>
      <w:tr w:rsidR="00994CEB" w:rsidRPr="007065BE" w14:paraId="25B6F513" w14:textId="77777777" w:rsidTr="001450DA">
        <w:trPr>
          <w:trHeight w:val="20"/>
        </w:trPr>
        <w:tc>
          <w:tcPr>
            <w:tcW w:w="1006" w:type="dxa"/>
            <w:vAlign w:val="center"/>
          </w:tcPr>
          <w:p w14:paraId="5458731F" w14:textId="77777777" w:rsidR="00196E4E" w:rsidRPr="007065BE" w:rsidRDefault="00196E4E" w:rsidP="001450DA">
            <w:pPr>
              <w:spacing w:beforeAutospacing="0" w:afterAutospacing="0" w:line="276" w:lineRule="auto"/>
              <w:jc w:val="center"/>
              <w:rPr>
                <w:sz w:val="20"/>
                <w:szCs w:val="20"/>
              </w:rPr>
            </w:pPr>
            <w:r w:rsidRPr="007065BE">
              <w:rPr>
                <w:sz w:val="20"/>
                <w:szCs w:val="20"/>
              </w:rPr>
              <w:t>II instar</w:t>
            </w:r>
          </w:p>
        </w:tc>
        <w:tc>
          <w:tcPr>
            <w:tcW w:w="1006" w:type="dxa"/>
            <w:vAlign w:val="center"/>
          </w:tcPr>
          <w:p w14:paraId="60453DB5" w14:textId="77777777" w:rsidR="00196E4E" w:rsidRPr="007065BE" w:rsidRDefault="00196E4E" w:rsidP="001450DA">
            <w:pPr>
              <w:spacing w:beforeAutospacing="0" w:afterAutospacing="0" w:line="276" w:lineRule="auto"/>
              <w:jc w:val="center"/>
              <w:rPr>
                <w:sz w:val="20"/>
                <w:szCs w:val="20"/>
              </w:rPr>
            </w:pPr>
            <w:r w:rsidRPr="007065BE">
              <w:rPr>
                <w:sz w:val="20"/>
                <w:szCs w:val="20"/>
              </w:rPr>
              <w:t>61</w:t>
            </w:r>
          </w:p>
        </w:tc>
        <w:tc>
          <w:tcPr>
            <w:tcW w:w="1006" w:type="dxa"/>
            <w:vAlign w:val="center"/>
          </w:tcPr>
          <w:p w14:paraId="5B5D339A" w14:textId="77777777" w:rsidR="00196E4E" w:rsidRPr="007065BE" w:rsidRDefault="00196E4E" w:rsidP="001450DA">
            <w:pPr>
              <w:spacing w:beforeAutospacing="0" w:afterAutospacing="0" w:line="276" w:lineRule="auto"/>
              <w:jc w:val="center"/>
              <w:rPr>
                <w:sz w:val="20"/>
                <w:szCs w:val="20"/>
              </w:rPr>
            </w:pPr>
            <w:r w:rsidRPr="007065BE">
              <w:rPr>
                <w:sz w:val="20"/>
                <w:szCs w:val="20"/>
              </w:rPr>
              <w:t>12</w:t>
            </w:r>
          </w:p>
        </w:tc>
        <w:tc>
          <w:tcPr>
            <w:tcW w:w="1006" w:type="dxa"/>
            <w:vAlign w:val="center"/>
          </w:tcPr>
          <w:p w14:paraId="21917589" w14:textId="77777777" w:rsidR="00196E4E" w:rsidRPr="007065BE" w:rsidRDefault="00196E4E" w:rsidP="001450DA">
            <w:pPr>
              <w:spacing w:beforeAutospacing="0" w:afterAutospacing="0" w:line="276" w:lineRule="auto"/>
              <w:jc w:val="center"/>
              <w:rPr>
                <w:sz w:val="20"/>
                <w:szCs w:val="20"/>
              </w:rPr>
            </w:pPr>
            <w:r w:rsidRPr="007065BE">
              <w:rPr>
                <w:sz w:val="20"/>
                <w:szCs w:val="20"/>
              </w:rPr>
              <w:t>19.67</w:t>
            </w:r>
          </w:p>
        </w:tc>
        <w:tc>
          <w:tcPr>
            <w:tcW w:w="1006" w:type="dxa"/>
            <w:vAlign w:val="center"/>
          </w:tcPr>
          <w:p w14:paraId="6456D365" w14:textId="77777777" w:rsidR="00196E4E" w:rsidRPr="007065BE" w:rsidRDefault="00196E4E" w:rsidP="001450DA">
            <w:pPr>
              <w:spacing w:beforeAutospacing="0" w:afterAutospacing="0" w:line="276" w:lineRule="auto"/>
              <w:jc w:val="center"/>
              <w:rPr>
                <w:sz w:val="20"/>
                <w:szCs w:val="20"/>
              </w:rPr>
            </w:pPr>
            <w:r w:rsidRPr="007065BE">
              <w:rPr>
                <w:sz w:val="20"/>
                <w:szCs w:val="20"/>
              </w:rPr>
              <w:t>0.80</w:t>
            </w:r>
          </w:p>
        </w:tc>
        <w:tc>
          <w:tcPr>
            <w:tcW w:w="1006" w:type="dxa"/>
            <w:vAlign w:val="center"/>
          </w:tcPr>
          <w:p w14:paraId="71F8C698" w14:textId="77777777" w:rsidR="00196E4E" w:rsidRPr="007065BE" w:rsidRDefault="00196E4E" w:rsidP="001450DA">
            <w:pPr>
              <w:spacing w:beforeAutospacing="0" w:afterAutospacing="0" w:line="276" w:lineRule="auto"/>
              <w:jc w:val="center"/>
              <w:rPr>
                <w:sz w:val="20"/>
                <w:szCs w:val="20"/>
              </w:rPr>
            </w:pPr>
            <w:r w:rsidRPr="007065BE">
              <w:rPr>
                <w:sz w:val="20"/>
                <w:szCs w:val="20"/>
              </w:rPr>
              <w:t>0.24</w:t>
            </w:r>
          </w:p>
        </w:tc>
        <w:tc>
          <w:tcPr>
            <w:tcW w:w="1006" w:type="dxa"/>
            <w:vAlign w:val="center"/>
          </w:tcPr>
          <w:p w14:paraId="6FE7AD8D" w14:textId="77777777" w:rsidR="00196E4E" w:rsidRPr="007065BE" w:rsidRDefault="00196E4E" w:rsidP="001450DA">
            <w:pPr>
              <w:spacing w:beforeAutospacing="0" w:afterAutospacing="0" w:line="276" w:lineRule="auto"/>
              <w:jc w:val="center"/>
              <w:rPr>
                <w:sz w:val="20"/>
                <w:szCs w:val="20"/>
              </w:rPr>
            </w:pPr>
            <w:r w:rsidRPr="007065BE">
              <w:rPr>
                <w:sz w:val="20"/>
                <w:szCs w:val="20"/>
              </w:rPr>
              <w:t>6.61</w:t>
            </w:r>
          </w:p>
        </w:tc>
        <w:tc>
          <w:tcPr>
            <w:tcW w:w="1006" w:type="dxa"/>
            <w:vAlign w:val="center"/>
          </w:tcPr>
          <w:p w14:paraId="25F9EFA3" w14:textId="77777777" w:rsidR="00196E4E" w:rsidRPr="007065BE" w:rsidRDefault="00196E4E" w:rsidP="001450DA">
            <w:pPr>
              <w:spacing w:beforeAutospacing="0" w:afterAutospacing="0" w:line="276" w:lineRule="auto"/>
              <w:jc w:val="center"/>
              <w:rPr>
                <w:sz w:val="20"/>
                <w:szCs w:val="20"/>
              </w:rPr>
            </w:pPr>
            <w:r w:rsidRPr="007065BE">
              <w:rPr>
                <w:sz w:val="20"/>
                <w:szCs w:val="20"/>
              </w:rPr>
              <w:t>1.79</w:t>
            </w:r>
          </w:p>
        </w:tc>
        <w:tc>
          <w:tcPr>
            <w:tcW w:w="1006" w:type="dxa"/>
            <w:vAlign w:val="center"/>
          </w:tcPr>
          <w:p w14:paraId="006B0BF9" w14:textId="77777777" w:rsidR="00196E4E" w:rsidRPr="007065BE" w:rsidRDefault="00196E4E" w:rsidP="001450DA">
            <w:pPr>
              <w:spacing w:beforeAutospacing="0" w:afterAutospacing="0" w:line="276" w:lineRule="auto"/>
              <w:jc w:val="center"/>
              <w:rPr>
                <w:sz w:val="20"/>
                <w:szCs w:val="20"/>
              </w:rPr>
            </w:pPr>
            <w:r w:rsidRPr="007065BE">
              <w:rPr>
                <w:sz w:val="20"/>
                <w:szCs w:val="20"/>
              </w:rPr>
              <w:t>0.10</w:t>
            </w:r>
          </w:p>
        </w:tc>
      </w:tr>
      <w:tr w:rsidR="00994CEB" w:rsidRPr="007065BE" w14:paraId="5084AA28" w14:textId="77777777" w:rsidTr="001450DA">
        <w:trPr>
          <w:trHeight w:val="20"/>
        </w:trPr>
        <w:tc>
          <w:tcPr>
            <w:tcW w:w="1006" w:type="dxa"/>
            <w:vAlign w:val="center"/>
          </w:tcPr>
          <w:p w14:paraId="76E4946B" w14:textId="77777777" w:rsidR="00196E4E" w:rsidRPr="007065BE" w:rsidRDefault="00196E4E" w:rsidP="001450DA">
            <w:pPr>
              <w:spacing w:beforeAutospacing="0" w:afterAutospacing="0" w:line="276" w:lineRule="auto"/>
              <w:jc w:val="center"/>
              <w:rPr>
                <w:sz w:val="20"/>
                <w:szCs w:val="20"/>
              </w:rPr>
            </w:pPr>
            <w:r w:rsidRPr="007065BE">
              <w:rPr>
                <w:sz w:val="20"/>
                <w:szCs w:val="20"/>
              </w:rPr>
              <w:t>III instar</w:t>
            </w:r>
          </w:p>
        </w:tc>
        <w:tc>
          <w:tcPr>
            <w:tcW w:w="1006" w:type="dxa"/>
            <w:vAlign w:val="center"/>
          </w:tcPr>
          <w:p w14:paraId="3A1ED341" w14:textId="77777777" w:rsidR="00196E4E" w:rsidRPr="007065BE" w:rsidRDefault="00196E4E" w:rsidP="001450DA">
            <w:pPr>
              <w:spacing w:beforeAutospacing="0" w:afterAutospacing="0" w:line="276" w:lineRule="auto"/>
              <w:jc w:val="center"/>
              <w:rPr>
                <w:sz w:val="20"/>
                <w:szCs w:val="20"/>
              </w:rPr>
            </w:pPr>
            <w:r w:rsidRPr="007065BE">
              <w:rPr>
                <w:sz w:val="20"/>
                <w:szCs w:val="20"/>
              </w:rPr>
              <w:t>49</w:t>
            </w:r>
          </w:p>
        </w:tc>
        <w:tc>
          <w:tcPr>
            <w:tcW w:w="1006" w:type="dxa"/>
            <w:vAlign w:val="center"/>
          </w:tcPr>
          <w:p w14:paraId="4B9B48F1" w14:textId="77777777" w:rsidR="00196E4E" w:rsidRPr="007065BE" w:rsidRDefault="00196E4E" w:rsidP="001450DA">
            <w:pPr>
              <w:spacing w:beforeAutospacing="0" w:afterAutospacing="0" w:line="276" w:lineRule="auto"/>
              <w:jc w:val="center"/>
              <w:rPr>
                <w:sz w:val="20"/>
                <w:szCs w:val="20"/>
              </w:rPr>
            </w:pPr>
            <w:r w:rsidRPr="007065BE">
              <w:rPr>
                <w:sz w:val="20"/>
                <w:szCs w:val="20"/>
              </w:rPr>
              <w:t>5</w:t>
            </w:r>
          </w:p>
        </w:tc>
        <w:tc>
          <w:tcPr>
            <w:tcW w:w="1006" w:type="dxa"/>
            <w:vAlign w:val="center"/>
          </w:tcPr>
          <w:p w14:paraId="1F4A27B6" w14:textId="77777777" w:rsidR="00196E4E" w:rsidRPr="007065BE" w:rsidRDefault="00196E4E" w:rsidP="001450DA">
            <w:pPr>
              <w:spacing w:beforeAutospacing="0" w:afterAutospacing="0" w:line="276" w:lineRule="auto"/>
              <w:jc w:val="center"/>
              <w:rPr>
                <w:sz w:val="20"/>
                <w:szCs w:val="20"/>
              </w:rPr>
            </w:pPr>
            <w:r w:rsidRPr="007065BE">
              <w:rPr>
                <w:sz w:val="20"/>
                <w:szCs w:val="20"/>
              </w:rPr>
              <w:t>10.20</w:t>
            </w:r>
          </w:p>
        </w:tc>
        <w:tc>
          <w:tcPr>
            <w:tcW w:w="1006" w:type="dxa"/>
            <w:vAlign w:val="center"/>
          </w:tcPr>
          <w:p w14:paraId="7AE222A4" w14:textId="77777777" w:rsidR="00196E4E" w:rsidRPr="007065BE" w:rsidRDefault="00196E4E" w:rsidP="001450DA">
            <w:pPr>
              <w:spacing w:beforeAutospacing="0" w:afterAutospacing="0" w:line="276" w:lineRule="auto"/>
              <w:jc w:val="center"/>
              <w:rPr>
                <w:sz w:val="20"/>
                <w:szCs w:val="20"/>
              </w:rPr>
            </w:pPr>
            <w:r w:rsidRPr="007065BE">
              <w:rPr>
                <w:sz w:val="20"/>
                <w:szCs w:val="20"/>
              </w:rPr>
              <w:t>0.90</w:t>
            </w:r>
          </w:p>
        </w:tc>
        <w:tc>
          <w:tcPr>
            <w:tcW w:w="1006" w:type="dxa"/>
            <w:vAlign w:val="center"/>
          </w:tcPr>
          <w:p w14:paraId="5057F041" w14:textId="77777777" w:rsidR="00196E4E" w:rsidRPr="007065BE" w:rsidRDefault="00196E4E" w:rsidP="001450DA">
            <w:pPr>
              <w:spacing w:beforeAutospacing="0" w:afterAutospacing="0" w:line="276" w:lineRule="auto"/>
              <w:jc w:val="center"/>
              <w:rPr>
                <w:sz w:val="20"/>
                <w:szCs w:val="20"/>
              </w:rPr>
            </w:pPr>
            <w:r w:rsidRPr="007065BE">
              <w:rPr>
                <w:sz w:val="20"/>
                <w:szCs w:val="20"/>
              </w:rPr>
              <w:t>0.11</w:t>
            </w:r>
          </w:p>
        </w:tc>
        <w:tc>
          <w:tcPr>
            <w:tcW w:w="1006" w:type="dxa"/>
            <w:vAlign w:val="center"/>
          </w:tcPr>
          <w:p w14:paraId="58A8BF0F" w14:textId="77777777" w:rsidR="00196E4E" w:rsidRPr="007065BE" w:rsidRDefault="00196E4E" w:rsidP="001450DA">
            <w:pPr>
              <w:spacing w:beforeAutospacing="0" w:afterAutospacing="0" w:line="276" w:lineRule="auto"/>
              <w:jc w:val="center"/>
              <w:rPr>
                <w:sz w:val="20"/>
                <w:szCs w:val="20"/>
              </w:rPr>
            </w:pPr>
            <w:r w:rsidRPr="007065BE">
              <w:rPr>
                <w:sz w:val="20"/>
                <w:szCs w:val="20"/>
              </w:rPr>
              <w:t>3.07</w:t>
            </w:r>
          </w:p>
        </w:tc>
        <w:tc>
          <w:tcPr>
            <w:tcW w:w="1006" w:type="dxa"/>
            <w:vAlign w:val="center"/>
          </w:tcPr>
          <w:p w14:paraId="5CB68D4C" w14:textId="77777777" w:rsidR="00196E4E" w:rsidRPr="007065BE" w:rsidRDefault="00196E4E" w:rsidP="001450DA">
            <w:pPr>
              <w:spacing w:beforeAutospacing="0" w:afterAutospacing="0" w:line="276" w:lineRule="auto"/>
              <w:jc w:val="center"/>
              <w:rPr>
                <w:sz w:val="20"/>
                <w:szCs w:val="20"/>
              </w:rPr>
            </w:pPr>
            <w:r w:rsidRPr="007065BE">
              <w:rPr>
                <w:sz w:val="20"/>
                <w:szCs w:val="20"/>
              </w:rPr>
              <w:t>1.69</w:t>
            </w:r>
          </w:p>
        </w:tc>
        <w:tc>
          <w:tcPr>
            <w:tcW w:w="1006" w:type="dxa"/>
            <w:vAlign w:val="center"/>
          </w:tcPr>
          <w:p w14:paraId="62577732" w14:textId="77777777" w:rsidR="00196E4E" w:rsidRPr="007065BE" w:rsidRDefault="00196E4E" w:rsidP="001450DA">
            <w:pPr>
              <w:spacing w:beforeAutospacing="0" w:afterAutospacing="0" w:line="276" w:lineRule="auto"/>
              <w:jc w:val="center"/>
              <w:rPr>
                <w:sz w:val="20"/>
                <w:szCs w:val="20"/>
              </w:rPr>
            </w:pPr>
            <w:r w:rsidRPr="007065BE">
              <w:rPr>
                <w:sz w:val="20"/>
                <w:szCs w:val="20"/>
              </w:rPr>
              <w:t>0.05</w:t>
            </w:r>
          </w:p>
        </w:tc>
      </w:tr>
      <w:tr w:rsidR="00994CEB" w:rsidRPr="007065BE" w14:paraId="79666208" w14:textId="77777777" w:rsidTr="001450DA">
        <w:trPr>
          <w:trHeight w:val="20"/>
        </w:trPr>
        <w:tc>
          <w:tcPr>
            <w:tcW w:w="1006" w:type="dxa"/>
            <w:vAlign w:val="center"/>
          </w:tcPr>
          <w:p w14:paraId="0C809714" w14:textId="77777777" w:rsidR="00196E4E" w:rsidRPr="007065BE" w:rsidRDefault="00196E4E" w:rsidP="001450DA">
            <w:pPr>
              <w:spacing w:beforeAutospacing="0" w:afterAutospacing="0" w:line="276" w:lineRule="auto"/>
              <w:jc w:val="center"/>
              <w:rPr>
                <w:sz w:val="20"/>
                <w:szCs w:val="20"/>
              </w:rPr>
            </w:pPr>
            <w:r w:rsidRPr="007065BE">
              <w:rPr>
                <w:sz w:val="20"/>
                <w:szCs w:val="20"/>
              </w:rPr>
              <w:t>IV instar</w:t>
            </w:r>
          </w:p>
        </w:tc>
        <w:tc>
          <w:tcPr>
            <w:tcW w:w="1006" w:type="dxa"/>
            <w:vAlign w:val="center"/>
          </w:tcPr>
          <w:p w14:paraId="3C3085E0" w14:textId="77777777" w:rsidR="00196E4E" w:rsidRPr="007065BE" w:rsidRDefault="00196E4E" w:rsidP="001450DA">
            <w:pPr>
              <w:spacing w:beforeAutospacing="0" w:afterAutospacing="0" w:line="276" w:lineRule="auto"/>
              <w:jc w:val="center"/>
              <w:rPr>
                <w:sz w:val="20"/>
                <w:szCs w:val="20"/>
              </w:rPr>
            </w:pPr>
            <w:r w:rsidRPr="007065BE">
              <w:rPr>
                <w:sz w:val="20"/>
                <w:szCs w:val="20"/>
              </w:rPr>
              <w:t>44</w:t>
            </w:r>
          </w:p>
        </w:tc>
        <w:tc>
          <w:tcPr>
            <w:tcW w:w="1006" w:type="dxa"/>
            <w:vAlign w:val="center"/>
          </w:tcPr>
          <w:p w14:paraId="2C8CB147" w14:textId="77777777" w:rsidR="00196E4E" w:rsidRPr="007065BE" w:rsidRDefault="00196E4E" w:rsidP="001450DA">
            <w:pPr>
              <w:spacing w:beforeAutospacing="0" w:afterAutospacing="0" w:line="276" w:lineRule="auto"/>
              <w:jc w:val="center"/>
              <w:rPr>
                <w:sz w:val="20"/>
                <w:szCs w:val="20"/>
              </w:rPr>
            </w:pPr>
            <w:r w:rsidRPr="007065BE">
              <w:rPr>
                <w:sz w:val="20"/>
                <w:szCs w:val="20"/>
              </w:rPr>
              <w:t>5</w:t>
            </w:r>
          </w:p>
        </w:tc>
        <w:tc>
          <w:tcPr>
            <w:tcW w:w="1006" w:type="dxa"/>
            <w:vAlign w:val="center"/>
          </w:tcPr>
          <w:p w14:paraId="2C79AE89" w14:textId="77777777" w:rsidR="00196E4E" w:rsidRPr="007065BE" w:rsidRDefault="00196E4E" w:rsidP="001450DA">
            <w:pPr>
              <w:spacing w:beforeAutospacing="0" w:afterAutospacing="0" w:line="276" w:lineRule="auto"/>
              <w:jc w:val="center"/>
              <w:rPr>
                <w:sz w:val="20"/>
                <w:szCs w:val="20"/>
              </w:rPr>
            </w:pPr>
            <w:r w:rsidRPr="007065BE">
              <w:rPr>
                <w:sz w:val="20"/>
                <w:szCs w:val="20"/>
              </w:rPr>
              <w:t>11.36</w:t>
            </w:r>
          </w:p>
        </w:tc>
        <w:tc>
          <w:tcPr>
            <w:tcW w:w="1006" w:type="dxa"/>
            <w:vAlign w:val="center"/>
          </w:tcPr>
          <w:p w14:paraId="53298B05" w14:textId="77777777" w:rsidR="00196E4E" w:rsidRPr="007065BE" w:rsidRDefault="00196E4E" w:rsidP="001450DA">
            <w:pPr>
              <w:spacing w:beforeAutospacing="0" w:afterAutospacing="0" w:line="276" w:lineRule="auto"/>
              <w:jc w:val="center"/>
              <w:rPr>
                <w:sz w:val="20"/>
                <w:szCs w:val="20"/>
              </w:rPr>
            </w:pPr>
            <w:r w:rsidRPr="007065BE">
              <w:rPr>
                <w:sz w:val="20"/>
                <w:szCs w:val="20"/>
              </w:rPr>
              <w:t>0.89</w:t>
            </w:r>
          </w:p>
        </w:tc>
        <w:tc>
          <w:tcPr>
            <w:tcW w:w="1006" w:type="dxa"/>
            <w:vAlign w:val="center"/>
          </w:tcPr>
          <w:p w14:paraId="7BC72311" w14:textId="77777777" w:rsidR="00196E4E" w:rsidRPr="007065BE" w:rsidRDefault="00196E4E" w:rsidP="001450DA">
            <w:pPr>
              <w:spacing w:beforeAutospacing="0" w:afterAutospacing="0" w:line="276" w:lineRule="auto"/>
              <w:jc w:val="center"/>
              <w:rPr>
                <w:sz w:val="20"/>
                <w:szCs w:val="20"/>
              </w:rPr>
            </w:pPr>
            <w:r w:rsidRPr="007065BE">
              <w:rPr>
                <w:sz w:val="20"/>
                <w:szCs w:val="20"/>
              </w:rPr>
              <w:t>0.13</w:t>
            </w:r>
          </w:p>
        </w:tc>
        <w:tc>
          <w:tcPr>
            <w:tcW w:w="1006" w:type="dxa"/>
            <w:vAlign w:val="center"/>
          </w:tcPr>
          <w:p w14:paraId="219944BB" w14:textId="0E3FDC6E" w:rsidR="00196E4E" w:rsidRPr="007065BE" w:rsidRDefault="00A43114" w:rsidP="001450DA">
            <w:pPr>
              <w:spacing w:beforeAutospacing="0" w:afterAutospacing="0" w:line="276" w:lineRule="auto"/>
              <w:jc w:val="center"/>
              <w:rPr>
                <w:sz w:val="20"/>
                <w:szCs w:val="20"/>
              </w:rPr>
            </w:pPr>
            <w:r w:rsidRPr="007065BE">
              <w:rPr>
                <w:sz w:val="20"/>
                <w:szCs w:val="20"/>
              </w:rPr>
              <w:t>3.46</w:t>
            </w:r>
          </w:p>
        </w:tc>
        <w:tc>
          <w:tcPr>
            <w:tcW w:w="1006" w:type="dxa"/>
            <w:vAlign w:val="center"/>
          </w:tcPr>
          <w:p w14:paraId="0FEE6FA9" w14:textId="77777777" w:rsidR="00196E4E" w:rsidRPr="007065BE" w:rsidRDefault="00196E4E" w:rsidP="001450DA">
            <w:pPr>
              <w:spacing w:beforeAutospacing="0" w:afterAutospacing="0" w:line="276" w:lineRule="auto"/>
              <w:jc w:val="center"/>
              <w:rPr>
                <w:sz w:val="20"/>
                <w:szCs w:val="20"/>
              </w:rPr>
            </w:pPr>
            <w:r w:rsidRPr="007065BE">
              <w:rPr>
                <w:sz w:val="20"/>
                <w:szCs w:val="20"/>
              </w:rPr>
              <w:t>1.64</w:t>
            </w:r>
          </w:p>
        </w:tc>
        <w:tc>
          <w:tcPr>
            <w:tcW w:w="1006" w:type="dxa"/>
            <w:vAlign w:val="center"/>
          </w:tcPr>
          <w:p w14:paraId="493E62F0" w14:textId="77777777" w:rsidR="00196E4E" w:rsidRPr="007065BE" w:rsidRDefault="00196E4E" w:rsidP="001450DA">
            <w:pPr>
              <w:spacing w:beforeAutospacing="0" w:afterAutospacing="0" w:line="276" w:lineRule="auto"/>
              <w:jc w:val="center"/>
              <w:rPr>
                <w:sz w:val="20"/>
                <w:szCs w:val="20"/>
              </w:rPr>
            </w:pPr>
            <w:r w:rsidRPr="007065BE">
              <w:rPr>
                <w:sz w:val="20"/>
                <w:szCs w:val="20"/>
              </w:rPr>
              <w:t>0.05</w:t>
            </w:r>
          </w:p>
        </w:tc>
      </w:tr>
      <w:tr w:rsidR="00994CEB" w:rsidRPr="007065BE" w14:paraId="3D0FC870" w14:textId="77777777" w:rsidTr="001450DA">
        <w:trPr>
          <w:trHeight w:val="20"/>
        </w:trPr>
        <w:tc>
          <w:tcPr>
            <w:tcW w:w="1006" w:type="dxa"/>
            <w:vAlign w:val="center"/>
          </w:tcPr>
          <w:p w14:paraId="67CBCCBB" w14:textId="77777777" w:rsidR="00196E4E" w:rsidRPr="007065BE" w:rsidRDefault="00196E4E" w:rsidP="001450DA">
            <w:pPr>
              <w:spacing w:beforeAutospacing="0" w:afterAutospacing="0" w:line="276" w:lineRule="auto"/>
              <w:jc w:val="center"/>
              <w:rPr>
                <w:sz w:val="20"/>
                <w:szCs w:val="20"/>
              </w:rPr>
            </w:pPr>
            <w:r w:rsidRPr="007065BE">
              <w:rPr>
                <w:sz w:val="20"/>
                <w:szCs w:val="20"/>
              </w:rPr>
              <w:t>Pre-pupal</w:t>
            </w:r>
          </w:p>
        </w:tc>
        <w:tc>
          <w:tcPr>
            <w:tcW w:w="1006" w:type="dxa"/>
            <w:vAlign w:val="center"/>
          </w:tcPr>
          <w:p w14:paraId="107A1DA5" w14:textId="77777777" w:rsidR="00196E4E" w:rsidRPr="007065BE" w:rsidRDefault="00196E4E" w:rsidP="001450DA">
            <w:pPr>
              <w:spacing w:beforeAutospacing="0" w:afterAutospacing="0" w:line="276" w:lineRule="auto"/>
              <w:jc w:val="center"/>
              <w:rPr>
                <w:sz w:val="20"/>
                <w:szCs w:val="20"/>
              </w:rPr>
            </w:pPr>
            <w:r w:rsidRPr="007065BE">
              <w:rPr>
                <w:sz w:val="20"/>
                <w:szCs w:val="20"/>
              </w:rPr>
              <w:t>39</w:t>
            </w:r>
          </w:p>
        </w:tc>
        <w:tc>
          <w:tcPr>
            <w:tcW w:w="1006" w:type="dxa"/>
            <w:vAlign w:val="center"/>
          </w:tcPr>
          <w:p w14:paraId="37CFF226" w14:textId="77777777" w:rsidR="00196E4E" w:rsidRPr="007065BE" w:rsidRDefault="00196E4E" w:rsidP="001450DA">
            <w:pPr>
              <w:spacing w:beforeAutospacing="0" w:afterAutospacing="0" w:line="276" w:lineRule="auto"/>
              <w:jc w:val="center"/>
              <w:rPr>
                <w:sz w:val="20"/>
                <w:szCs w:val="20"/>
              </w:rPr>
            </w:pPr>
            <w:r w:rsidRPr="007065BE">
              <w:rPr>
                <w:sz w:val="20"/>
                <w:szCs w:val="20"/>
              </w:rPr>
              <w:t>2</w:t>
            </w:r>
          </w:p>
        </w:tc>
        <w:tc>
          <w:tcPr>
            <w:tcW w:w="1006" w:type="dxa"/>
            <w:vAlign w:val="center"/>
          </w:tcPr>
          <w:p w14:paraId="3F895FEA" w14:textId="77777777" w:rsidR="00196E4E" w:rsidRPr="007065BE" w:rsidRDefault="00196E4E" w:rsidP="001450DA">
            <w:pPr>
              <w:spacing w:beforeAutospacing="0" w:afterAutospacing="0" w:line="276" w:lineRule="auto"/>
              <w:jc w:val="center"/>
              <w:rPr>
                <w:sz w:val="20"/>
                <w:szCs w:val="20"/>
              </w:rPr>
            </w:pPr>
            <w:r w:rsidRPr="007065BE">
              <w:rPr>
                <w:sz w:val="20"/>
                <w:szCs w:val="20"/>
              </w:rPr>
              <w:t>5.13</w:t>
            </w:r>
          </w:p>
        </w:tc>
        <w:tc>
          <w:tcPr>
            <w:tcW w:w="1006" w:type="dxa"/>
            <w:vAlign w:val="center"/>
          </w:tcPr>
          <w:p w14:paraId="1431721F" w14:textId="77777777" w:rsidR="00196E4E" w:rsidRPr="007065BE" w:rsidRDefault="00196E4E" w:rsidP="001450DA">
            <w:pPr>
              <w:spacing w:beforeAutospacing="0" w:afterAutospacing="0" w:line="276" w:lineRule="auto"/>
              <w:jc w:val="center"/>
              <w:rPr>
                <w:sz w:val="20"/>
                <w:szCs w:val="20"/>
              </w:rPr>
            </w:pPr>
            <w:r w:rsidRPr="007065BE">
              <w:rPr>
                <w:sz w:val="20"/>
                <w:szCs w:val="20"/>
              </w:rPr>
              <w:t>0.95</w:t>
            </w:r>
          </w:p>
        </w:tc>
        <w:tc>
          <w:tcPr>
            <w:tcW w:w="1006" w:type="dxa"/>
            <w:vAlign w:val="center"/>
          </w:tcPr>
          <w:p w14:paraId="47F3C822" w14:textId="77777777" w:rsidR="00196E4E" w:rsidRPr="007065BE" w:rsidRDefault="00196E4E" w:rsidP="001450DA">
            <w:pPr>
              <w:spacing w:beforeAutospacing="0" w:afterAutospacing="0" w:line="276" w:lineRule="auto"/>
              <w:jc w:val="center"/>
              <w:rPr>
                <w:sz w:val="20"/>
                <w:szCs w:val="20"/>
              </w:rPr>
            </w:pPr>
            <w:r w:rsidRPr="007065BE">
              <w:rPr>
                <w:sz w:val="20"/>
                <w:szCs w:val="20"/>
              </w:rPr>
              <w:t>0.05</w:t>
            </w:r>
          </w:p>
        </w:tc>
        <w:tc>
          <w:tcPr>
            <w:tcW w:w="1006" w:type="dxa"/>
            <w:vAlign w:val="center"/>
          </w:tcPr>
          <w:p w14:paraId="6E519505" w14:textId="77777777" w:rsidR="00196E4E" w:rsidRPr="007065BE" w:rsidRDefault="00196E4E" w:rsidP="001450DA">
            <w:pPr>
              <w:spacing w:beforeAutospacing="0" w:afterAutospacing="0" w:line="276" w:lineRule="auto"/>
              <w:jc w:val="center"/>
              <w:rPr>
                <w:sz w:val="20"/>
                <w:szCs w:val="20"/>
              </w:rPr>
            </w:pPr>
            <w:r w:rsidRPr="007065BE">
              <w:rPr>
                <w:sz w:val="20"/>
                <w:szCs w:val="20"/>
              </w:rPr>
              <w:t>1.46</w:t>
            </w:r>
          </w:p>
        </w:tc>
        <w:tc>
          <w:tcPr>
            <w:tcW w:w="1006" w:type="dxa"/>
            <w:vAlign w:val="center"/>
          </w:tcPr>
          <w:p w14:paraId="4ACEC465" w14:textId="77777777" w:rsidR="00196E4E" w:rsidRPr="007065BE" w:rsidRDefault="00196E4E" w:rsidP="001450DA">
            <w:pPr>
              <w:spacing w:beforeAutospacing="0" w:afterAutospacing="0" w:line="276" w:lineRule="auto"/>
              <w:jc w:val="center"/>
              <w:rPr>
                <w:sz w:val="20"/>
                <w:szCs w:val="20"/>
              </w:rPr>
            </w:pPr>
            <w:r w:rsidRPr="007065BE">
              <w:rPr>
                <w:sz w:val="20"/>
                <w:szCs w:val="20"/>
              </w:rPr>
              <w:t>1.59</w:t>
            </w:r>
          </w:p>
        </w:tc>
        <w:tc>
          <w:tcPr>
            <w:tcW w:w="1006" w:type="dxa"/>
            <w:vAlign w:val="center"/>
          </w:tcPr>
          <w:p w14:paraId="79513FF6" w14:textId="77777777" w:rsidR="00196E4E" w:rsidRPr="007065BE" w:rsidRDefault="00196E4E" w:rsidP="001450DA">
            <w:pPr>
              <w:spacing w:beforeAutospacing="0" w:afterAutospacing="0" w:line="276" w:lineRule="auto"/>
              <w:jc w:val="center"/>
              <w:rPr>
                <w:sz w:val="20"/>
                <w:szCs w:val="20"/>
              </w:rPr>
            </w:pPr>
            <w:r w:rsidRPr="007065BE">
              <w:rPr>
                <w:sz w:val="20"/>
                <w:szCs w:val="20"/>
              </w:rPr>
              <w:t>0.02</w:t>
            </w:r>
          </w:p>
        </w:tc>
      </w:tr>
      <w:tr w:rsidR="00994CEB" w:rsidRPr="007065BE" w14:paraId="24A35E5E" w14:textId="77777777" w:rsidTr="001450DA">
        <w:trPr>
          <w:trHeight w:val="20"/>
        </w:trPr>
        <w:tc>
          <w:tcPr>
            <w:tcW w:w="1006" w:type="dxa"/>
            <w:vAlign w:val="center"/>
          </w:tcPr>
          <w:p w14:paraId="21894522" w14:textId="77777777" w:rsidR="00196E4E" w:rsidRPr="007065BE" w:rsidRDefault="00196E4E" w:rsidP="001450DA">
            <w:pPr>
              <w:spacing w:beforeAutospacing="0" w:afterAutospacing="0" w:line="276" w:lineRule="auto"/>
              <w:jc w:val="center"/>
              <w:rPr>
                <w:sz w:val="20"/>
                <w:szCs w:val="20"/>
              </w:rPr>
            </w:pPr>
            <w:r w:rsidRPr="007065BE">
              <w:rPr>
                <w:sz w:val="20"/>
                <w:szCs w:val="20"/>
              </w:rPr>
              <w:t>Pupal</w:t>
            </w:r>
          </w:p>
        </w:tc>
        <w:tc>
          <w:tcPr>
            <w:tcW w:w="1006" w:type="dxa"/>
            <w:vAlign w:val="center"/>
          </w:tcPr>
          <w:p w14:paraId="2A2DF807" w14:textId="77777777" w:rsidR="00196E4E" w:rsidRPr="007065BE" w:rsidRDefault="00196E4E" w:rsidP="001450DA">
            <w:pPr>
              <w:spacing w:beforeAutospacing="0" w:afterAutospacing="0" w:line="276" w:lineRule="auto"/>
              <w:jc w:val="center"/>
              <w:rPr>
                <w:sz w:val="20"/>
                <w:szCs w:val="20"/>
              </w:rPr>
            </w:pPr>
            <w:r w:rsidRPr="007065BE">
              <w:rPr>
                <w:sz w:val="20"/>
                <w:szCs w:val="20"/>
              </w:rPr>
              <w:t>37</w:t>
            </w:r>
          </w:p>
        </w:tc>
        <w:tc>
          <w:tcPr>
            <w:tcW w:w="1006" w:type="dxa"/>
            <w:vAlign w:val="center"/>
          </w:tcPr>
          <w:p w14:paraId="4090F3BE" w14:textId="77777777" w:rsidR="00196E4E" w:rsidRPr="007065BE" w:rsidRDefault="00196E4E" w:rsidP="001450DA">
            <w:pPr>
              <w:spacing w:beforeAutospacing="0" w:afterAutospacing="0" w:line="276" w:lineRule="auto"/>
              <w:jc w:val="center"/>
              <w:rPr>
                <w:sz w:val="20"/>
                <w:szCs w:val="20"/>
              </w:rPr>
            </w:pPr>
            <w:r w:rsidRPr="007065BE">
              <w:rPr>
                <w:sz w:val="20"/>
                <w:szCs w:val="20"/>
              </w:rPr>
              <w:t>10</w:t>
            </w:r>
          </w:p>
        </w:tc>
        <w:tc>
          <w:tcPr>
            <w:tcW w:w="1006" w:type="dxa"/>
            <w:vAlign w:val="center"/>
          </w:tcPr>
          <w:p w14:paraId="13E399A4" w14:textId="77777777" w:rsidR="00196E4E" w:rsidRPr="007065BE" w:rsidRDefault="00196E4E" w:rsidP="001450DA">
            <w:pPr>
              <w:spacing w:beforeAutospacing="0" w:afterAutospacing="0" w:line="276" w:lineRule="auto"/>
              <w:jc w:val="center"/>
              <w:rPr>
                <w:sz w:val="20"/>
                <w:szCs w:val="20"/>
              </w:rPr>
            </w:pPr>
            <w:r w:rsidRPr="007065BE">
              <w:rPr>
                <w:sz w:val="20"/>
                <w:szCs w:val="20"/>
              </w:rPr>
              <w:t>27.03</w:t>
            </w:r>
          </w:p>
        </w:tc>
        <w:tc>
          <w:tcPr>
            <w:tcW w:w="1006" w:type="dxa"/>
            <w:vAlign w:val="center"/>
          </w:tcPr>
          <w:p w14:paraId="1D89E559" w14:textId="77777777" w:rsidR="00196E4E" w:rsidRPr="007065BE" w:rsidRDefault="00196E4E" w:rsidP="001450DA">
            <w:pPr>
              <w:spacing w:beforeAutospacing="0" w:afterAutospacing="0" w:line="276" w:lineRule="auto"/>
              <w:jc w:val="center"/>
              <w:rPr>
                <w:sz w:val="20"/>
                <w:szCs w:val="20"/>
              </w:rPr>
            </w:pPr>
            <w:r w:rsidRPr="007065BE">
              <w:rPr>
                <w:sz w:val="20"/>
                <w:szCs w:val="20"/>
              </w:rPr>
              <w:t>0.73</w:t>
            </w:r>
          </w:p>
        </w:tc>
        <w:tc>
          <w:tcPr>
            <w:tcW w:w="1006" w:type="dxa"/>
            <w:vAlign w:val="center"/>
          </w:tcPr>
          <w:p w14:paraId="4E3046B9" w14:textId="77777777" w:rsidR="00196E4E" w:rsidRPr="007065BE" w:rsidRDefault="00196E4E" w:rsidP="001450DA">
            <w:pPr>
              <w:spacing w:beforeAutospacing="0" w:afterAutospacing="0" w:line="276" w:lineRule="auto"/>
              <w:jc w:val="center"/>
              <w:rPr>
                <w:sz w:val="20"/>
                <w:szCs w:val="20"/>
              </w:rPr>
            </w:pPr>
            <w:r w:rsidRPr="007065BE">
              <w:rPr>
                <w:sz w:val="20"/>
                <w:szCs w:val="20"/>
              </w:rPr>
              <w:t>0.37</w:t>
            </w:r>
          </w:p>
        </w:tc>
        <w:tc>
          <w:tcPr>
            <w:tcW w:w="1006" w:type="dxa"/>
            <w:vAlign w:val="center"/>
          </w:tcPr>
          <w:p w14:paraId="2D15F44F" w14:textId="77777777" w:rsidR="00196E4E" w:rsidRPr="007065BE" w:rsidRDefault="00196E4E" w:rsidP="001450DA">
            <w:pPr>
              <w:spacing w:beforeAutospacing="0" w:afterAutospacing="0" w:line="276" w:lineRule="auto"/>
              <w:jc w:val="center"/>
              <w:rPr>
                <w:sz w:val="20"/>
                <w:szCs w:val="20"/>
              </w:rPr>
            </w:pPr>
            <w:r w:rsidRPr="007065BE">
              <w:rPr>
                <w:sz w:val="20"/>
                <w:szCs w:val="20"/>
              </w:rPr>
              <w:t>10.00</w:t>
            </w:r>
          </w:p>
        </w:tc>
        <w:tc>
          <w:tcPr>
            <w:tcW w:w="1006" w:type="dxa"/>
            <w:vAlign w:val="center"/>
          </w:tcPr>
          <w:p w14:paraId="3E4A5104" w14:textId="77777777" w:rsidR="00196E4E" w:rsidRPr="007065BE" w:rsidRDefault="00196E4E" w:rsidP="001450DA">
            <w:pPr>
              <w:spacing w:beforeAutospacing="0" w:afterAutospacing="0" w:line="276" w:lineRule="auto"/>
              <w:jc w:val="center"/>
              <w:rPr>
                <w:sz w:val="20"/>
                <w:szCs w:val="20"/>
              </w:rPr>
            </w:pPr>
            <w:r w:rsidRPr="007065BE">
              <w:rPr>
                <w:sz w:val="20"/>
                <w:szCs w:val="20"/>
              </w:rPr>
              <w:t>1.57</w:t>
            </w:r>
          </w:p>
        </w:tc>
        <w:tc>
          <w:tcPr>
            <w:tcW w:w="1006" w:type="dxa"/>
            <w:vAlign w:val="center"/>
          </w:tcPr>
          <w:p w14:paraId="4412E9E2" w14:textId="77777777" w:rsidR="00196E4E" w:rsidRPr="007065BE" w:rsidRDefault="00196E4E" w:rsidP="001450DA">
            <w:pPr>
              <w:spacing w:beforeAutospacing="0" w:afterAutospacing="0" w:line="276" w:lineRule="auto"/>
              <w:jc w:val="center"/>
              <w:rPr>
                <w:sz w:val="20"/>
                <w:szCs w:val="20"/>
              </w:rPr>
            </w:pPr>
            <w:r w:rsidRPr="007065BE">
              <w:rPr>
                <w:sz w:val="20"/>
                <w:szCs w:val="20"/>
              </w:rPr>
              <w:t>0.14</w:t>
            </w:r>
          </w:p>
        </w:tc>
      </w:tr>
      <w:tr w:rsidR="00994CEB" w:rsidRPr="007065BE" w14:paraId="5F6D46A3" w14:textId="77777777" w:rsidTr="001450DA">
        <w:trPr>
          <w:trHeight w:val="20"/>
        </w:trPr>
        <w:tc>
          <w:tcPr>
            <w:tcW w:w="1006" w:type="dxa"/>
            <w:vAlign w:val="bottom"/>
          </w:tcPr>
          <w:p w14:paraId="2A67F8C4" w14:textId="77777777" w:rsidR="00196E4E" w:rsidRPr="007065BE" w:rsidRDefault="00196E4E" w:rsidP="001450DA">
            <w:pPr>
              <w:spacing w:beforeAutospacing="0" w:afterAutospacing="0" w:line="276" w:lineRule="auto"/>
              <w:jc w:val="center"/>
              <w:rPr>
                <w:sz w:val="20"/>
                <w:szCs w:val="20"/>
              </w:rPr>
            </w:pPr>
            <w:r w:rsidRPr="007065BE">
              <w:rPr>
                <w:sz w:val="20"/>
                <w:szCs w:val="20"/>
              </w:rPr>
              <w:t>Adult</w:t>
            </w:r>
          </w:p>
        </w:tc>
        <w:tc>
          <w:tcPr>
            <w:tcW w:w="1006" w:type="dxa"/>
            <w:vAlign w:val="bottom"/>
          </w:tcPr>
          <w:p w14:paraId="71BF4F04" w14:textId="77777777" w:rsidR="00196E4E" w:rsidRPr="007065BE" w:rsidRDefault="00196E4E" w:rsidP="001450DA">
            <w:pPr>
              <w:spacing w:beforeAutospacing="0" w:afterAutospacing="0" w:line="276" w:lineRule="auto"/>
              <w:jc w:val="center"/>
              <w:rPr>
                <w:sz w:val="20"/>
                <w:szCs w:val="20"/>
              </w:rPr>
            </w:pPr>
            <w:r w:rsidRPr="007065BE">
              <w:rPr>
                <w:sz w:val="20"/>
                <w:szCs w:val="20"/>
              </w:rPr>
              <w:t>27</w:t>
            </w:r>
          </w:p>
        </w:tc>
        <w:tc>
          <w:tcPr>
            <w:tcW w:w="1006" w:type="dxa"/>
            <w:vAlign w:val="bottom"/>
          </w:tcPr>
          <w:p w14:paraId="53474829" w14:textId="77777777" w:rsidR="00196E4E" w:rsidRPr="007065BE" w:rsidRDefault="00196E4E" w:rsidP="001450DA">
            <w:pPr>
              <w:spacing w:beforeAutospacing="0" w:afterAutospacing="0" w:line="276" w:lineRule="auto"/>
              <w:jc w:val="center"/>
              <w:rPr>
                <w:sz w:val="20"/>
                <w:szCs w:val="20"/>
              </w:rPr>
            </w:pPr>
            <w:r w:rsidRPr="007065BE">
              <w:rPr>
                <w:sz w:val="20"/>
                <w:szCs w:val="20"/>
              </w:rPr>
              <w:t>27</w:t>
            </w:r>
          </w:p>
        </w:tc>
        <w:tc>
          <w:tcPr>
            <w:tcW w:w="1006" w:type="dxa"/>
            <w:vAlign w:val="bottom"/>
          </w:tcPr>
          <w:p w14:paraId="70A82289" w14:textId="77777777" w:rsidR="00196E4E" w:rsidRPr="007065BE" w:rsidRDefault="00196E4E" w:rsidP="001450DA">
            <w:pPr>
              <w:spacing w:beforeAutospacing="0" w:afterAutospacing="0" w:line="276" w:lineRule="auto"/>
              <w:jc w:val="center"/>
              <w:rPr>
                <w:sz w:val="20"/>
                <w:szCs w:val="20"/>
              </w:rPr>
            </w:pPr>
            <w:r w:rsidRPr="007065BE">
              <w:rPr>
                <w:sz w:val="20"/>
                <w:szCs w:val="20"/>
              </w:rPr>
              <w:t>100.00</w:t>
            </w:r>
          </w:p>
        </w:tc>
        <w:tc>
          <w:tcPr>
            <w:tcW w:w="1006" w:type="dxa"/>
            <w:vAlign w:val="bottom"/>
          </w:tcPr>
          <w:p w14:paraId="7D41D335"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c>
          <w:tcPr>
            <w:tcW w:w="1006" w:type="dxa"/>
            <w:vAlign w:val="bottom"/>
          </w:tcPr>
          <w:p w14:paraId="615098C1"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c>
          <w:tcPr>
            <w:tcW w:w="1006" w:type="dxa"/>
            <w:vAlign w:val="bottom"/>
          </w:tcPr>
          <w:p w14:paraId="6C0111BB"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c>
          <w:tcPr>
            <w:tcW w:w="1006" w:type="dxa"/>
            <w:vAlign w:val="bottom"/>
          </w:tcPr>
          <w:p w14:paraId="0012292D" w14:textId="77777777" w:rsidR="00196E4E" w:rsidRPr="007065BE" w:rsidRDefault="00196E4E" w:rsidP="001450DA">
            <w:pPr>
              <w:spacing w:beforeAutospacing="0" w:afterAutospacing="0" w:line="276" w:lineRule="auto"/>
              <w:jc w:val="center"/>
              <w:rPr>
                <w:sz w:val="20"/>
                <w:szCs w:val="20"/>
              </w:rPr>
            </w:pPr>
            <w:r w:rsidRPr="007065BE">
              <w:rPr>
                <w:sz w:val="20"/>
                <w:szCs w:val="20"/>
              </w:rPr>
              <w:t>1.43</w:t>
            </w:r>
          </w:p>
        </w:tc>
        <w:tc>
          <w:tcPr>
            <w:tcW w:w="1006" w:type="dxa"/>
            <w:vAlign w:val="bottom"/>
          </w:tcPr>
          <w:p w14:paraId="53C248BC" w14:textId="77777777" w:rsidR="00196E4E" w:rsidRPr="007065BE" w:rsidRDefault="00196E4E" w:rsidP="001450DA">
            <w:pPr>
              <w:spacing w:beforeAutospacing="0" w:afterAutospacing="0" w:line="276" w:lineRule="auto"/>
              <w:jc w:val="center"/>
              <w:rPr>
                <w:sz w:val="20"/>
                <w:szCs w:val="20"/>
              </w:rPr>
            </w:pPr>
            <w:r w:rsidRPr="007065BE">
              <w:rPr>
                <w:sz w:val="20"/>
                <w:szCs w:val="20"/>
              </w:rPr>
              <w:t>0.00</w:t>
            </w:r>
          </w:p>
        </w:tc>
      </w:tr>
      <w:tr w:rsidR="00994CEB" w:rsidRPr="007065BE" w14:paraId="33FD9950" w14:textId="77777777" w:rsidTr="001450DA">
        <w:trPr>
          <w:trHeight w:val="20"/>
        </w:trPr>
        <w:tc>
          <w:tcPr>
            <w:tcW w:w="1006" w:type="dxa"/>
            <w:tcBorders>
              <w:bottom w:val="single" w:sz="4" w:space="0" w:color="auto"/>
            </w:tcBorders>
            <w:vAlign w:val="bottom"/>
          </w:tcPr>
          <w:p w14:paraId="7E3BC9BB" w14:textId="77777777" w:rsidR="00196E4E" w:rsidRPr="007065BE" w:rsidRDefault="00196E4E" w:rsidP="001450DA">
            <w:pPr>
              <w:spacing w:beforeAutospacing="0" w:afterAutospacing="0" w:line="276" w:lineRule="auto"/>
              <w:jc w:val="center"/>
              <w:rPr>
                <w:sz w:val="20"/>
                <w:szCs w:val="20"/>
              </w:rPr>
            </w:pPr>
            <w:r w:rsidRPr="007065BE">
              <w:rPr>
                <w:sz w:val="20"/>
                <w:szCs w:val="20"/>
              </w:rPr>
              <w:t> </w:t>
            </w:r>
          </w:p>
        </w:tc>
        <w:tc>
          <w:tcPr>
            <w:tcW w:w="1006" w:type="dxa"/>
            <w:tcBorders>
              <w:bottom w:val="single" w:sz="4" w:space="0" w:color="auto"/>
            </w:tcBorders>
            <w:vAlign w:val="bottom"/>
          </w:tcPr>
          <w:p w14:paraId="56B70810" w14:textId="77777777" w:rsidR="00196E4E" w:rsidRPr="007065BE" w:rsidRDefault="00196E4E"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46BD34D7"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63A0EC9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2FA0C6C1"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45F59D8C"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7AA9EFFA"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64684E2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108AB2E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 = 0.57</w:t>
            </w:r>
          </w:p>
        </w:tc>
      </w:tr>
      <w:tr w:rsidR="00994CEB" w:rsidRPr="007065BE" w14:paraId="1AE5FDDA" w14:textId="77777777" w:rsidTr="001450DA">
        <w:trPr>
          <w:trHeight w:val="20"/>
        </w:trPr>
        <w:tc>
          <w:tcPr>
            <w:tcW w:w="1006" w:type="dxa"/>
            <w:tcBorders>
              <w:bottom w:val="single" w:sz="4" w:space="0" w:color="auto"/>
            </w:tcBorders>
            <w:vAlign w:val="bottom"/>
          </w:tcPr>
          <w:p w14:paraId="0AE4B22E" w14:textId="5E074F24" w:rsidR="00994CEB" w:rsidRPr="007065BE" w:rsidRDefault="00994CEB" w:rsidP="001450DA">
            <w:pPr>
              <w:spacing w:beforeAutospacing="0" w:afterAutospacing="0" w:line="276" w:lineRule="auto"/>
              <w:jc w:val="center"/>
              <w:rPr>
                <w:sz w:val="20"/>
                <w:szCs w:val="20"/>
              </w:rPr>
            </w:pPr>
            <w:r w:rsidRPr="007065BE">
              <w:rPr>
                <w:b/>
                <w:bCs/>
                <w:sz w:val="20"/>
                <w:szCs w:val="20"/>
              </w:rPr>
              <w:t xml:space="preserve">28 </w:t>
            </w:r>
            <w:r w:rsidR="00C928E7" w:rsidRPr="00C928E7">
              <w:rPr>
                <w:b/>
                <w:bCs/>
                <w:sz w:val="20"/>
                <w:szCs w:val="20"/>
              </w:rPr>
              <w:t>ºC</w:t>
            </w:r>
          </w:p>
        </w:tc>
        <w:tc>
          <w:tcPr>
            <w:tcW w:w="1006" w:type="dxa"/>
            <w:tcBorders>
              <w:bottom w:val="single" w:sz="4" w:space="0" w:color="auto"/>
            </w:tcBorders>
            <w:vAlign w:val="bottom"/>
          </w:tcPr>
          <w:p w14:paraId="0294396D"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0B6BAC3E"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3CBB8F5B"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027775D0"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3BEF5600"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7C302A2"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3F490061"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EA068EB" w14:textId="77777777" w:rsidR="00994CEB" w:rsidRPr="007065BE" w:rsidRDefault="00994CEB" w:rsidP="001450DA">
            <w:pPr>
              <w:spacing w:beforeAutospacing="0" w:afterAutospacing="0" w:line="276" w:lineRule="auto"/>
              <w:jc w:val="center"/>
              <w:rPr>
                <w:b/>
                <w:bCs/>
                <w:sz w:val="20"/>
                <w:szCs w:val="20"/>
              </w:rPr>
            </w:pPr>
          </w:p>
        </w:tc>
      </w:tr>
      <w:tr w:rsidR="00994CEB" w:rsidRPr="007065BE" w14:paraId="06B38E12" w14:textId="77777777" w:rsidTr="001450DA">
        <w:trPr>
          <w:trHeight w:val="20"/>
        </w:trPr>
        <w:tc>
          <w:tcPr>
            <w:tcW w:w="1006" w:type="dxa"/>
            <w:tcBorders>
              <w:top w:val="single" w:sz="4" w:space="0" w:color="auto"/>
            </w:tcBorders>
            <w:vAlign w:val="center"/>
          </w:tcPr>
          <w:p w14:paraId="5992F326" w14:textId="11FE335E" w:rsidR="00196E4E" w:rsidRPr="007065BE" w:rsidRDefault="00007F07" w:rsidP="001450DA">
            <w:pPr>
              <w:spacing w:beforeAutospacing="0" w:afterAutospacing="0" w:line="276" w:lineRule="auto"/>
              <w:jc w:val="center"/>
              <w:rPr>
                <w:sz w:val="20"/>
                <w:szCs w:val="20"/>
              </w:rPr>
            </w:pPr>
            <w:r>
              <w:rPr>
                <w:sz w:val="20"/>
                <w:szCs w:val="20"/>
              </w:rPr>
              <w:t>E</w:t>
            </w:r>
            <w:r w:rsidR="00196E4E" w:rsidRPr="007065BE">
              <w:rPr>
                <w:sz w:val="20"/>
                <w:szCs w:val="20"/>
              </w:rPr>
              <w:t>ggs</w:t>
            </w:r>
          </w:p>
        </w:tc>
        <w:tc>
          <w:tcPr>
            <w:tcW w:w="1006" w:type="dxa"/>
            <w:tcBorders>
              <w:top w:val="single" w:sz="4" w:space="0" w:color="auto"/>
            </w:tcBorders>
            <w:vAlign w:val="bottom"/>
          </w:tcPr>
          <w:p w14:paraId="7586F12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w:t>
            </w:r>
          </w:p>
        </w:tc>
        <w:tc>
          <w:tcPr>
            <w:tcW w:w="1006" w:type="dxa"/>
            <w:tcBorders>
              <w:top w:val="single" w:sz="4" w:space="0" w:color="auto"/>
            </w:tcBorders>
            <w:vAlign w:val="bottom"/>
          </w:tcPr>
          <w:p w14:paraId="54DDC0F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23</w:t>
            </w:r>
          </w:p>
        </w:tc>
        <w:tc>
          <w:tcPr>
            <w:tcW w:w="1006" w:type="dxa"/>
            <w:tcBorders>
              <w:top w:val="single" w:sz="4" w:space="0" w:color="auto"/>
            </w:tcBorders>
            <w:vAlign w:val="bottom"/>
          </w:tcPr>
          <w:p w14:paraId="5A411B0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23.00</w:t>
            </w:r>
          </w:p>
        </w:tc>
        <w:tc>
          <w:tcPr>
            <w:tcW w:w="1006" w:type="dxa"/>
            <w:tcBorders>
              <w:top w:val="single" w:sz="4" w:space="0" w:color="auto"/>
            </w:tcBorders>
            <w:vAlign w:val="bottom"/>
          </w:tcPr>
          <w:p w14:paraId="0EB5A33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0.77</w:t>
            </w:r>
          </w:p>
        </w:tc>
        <w:tc>
          <w:tcPr>
            <w:tcW w:w="1006" w:type="dxa"/>
            <w:tcBorders>
              <w:top w:val="single" w:sz="4" w:space="0" w:color="auto"/>
            </w:tcBorders>
            <w:vAlign w:val="bottom"/>
          </w:tcPr>
          <w:p w14:paraId="69437B7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0.30</w:t>
            </w:r>
          </w:p>
        </w:tc>
        <w:tc>
          <w:tcPr>
            <w:tcW w:w="1006" w:type="dxa"/>
            <w:tcBorders>
              <w:top w:val="single" w:sz="4" w:space="0" w:color="auto"/>
            </w:tcBorders>
            <w:vAlign w:val="bottom"/>
          </w:tcPr>
          <w:p w14:paraId="5CE4D2E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9.86</w:t>
            </w:r>
          </w:p>
        </w:tc>
        <w:tc>
          <w:tcPr>
            <w:tcW w:w="1006" w:type="dxa"/>
            <w:tcBorders>
              <w:top w:val="single" w:sz="4" w:space="0" w:color="auto"/>
            </w:tcBorders>
            <w:vAlign w:val="bottom"/>
          </w:tcPr>
          <w:p w14:paraId="517B009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2.00</w:t>
            </w:r>
          </w:p>
        </w:tc>
        <w:tc>
          <w:tcPr>
            <w:tcW w:w="1006" w:type="dxa"/>
            <w:tcBorders>
              <w:top w:val="single" w:sz="4" w:space="0" w:color="auto"/>
            </w:tcBorders>
            <w:vAlign w:val="bottom"/>
          </w:tcPr>
          <w:p w14:paraId="76D28E8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0.11</w:t>
            </w:r>
          </w:p>
        </w:tc>
      </w:tr>
      <w:tr w:rsidR="00994CEB" w:rsidRPr="007065BE" w14:paraId="6E6DB935" w14:textId="77777777" w:rsidTr="001450DA">
        <w:trPr>
          <w:trHeight w:val="20"/>
        </w:trPr>
        <w:tc>
          <w:tcPr>
            <w:tcW w:w="1006" w:type="dxa"/>
            <w:vAlign w:val="center"/>
          </w:tcPr>
          <w:p w14:paraId="315DE9BC" w14:textId="77777777" w:rsidR="00196E4E" w:rsidRPr="007065BE" w:rsidRDefault="00196E4E" w:rsidP="001450DA">
            <w:pPr>
              <w:spacing w:beforeAutospacing="0" w:afterAutospacing="0" w:line="276" w:lineRule="auto"/>
              <w:jc w:val="center"/>
              <w:rPr>
                <w:sz w:val="20"/>
                <w:szCs w:val="20"/>
              </w:rPr>
            </w:pPr>
            <w:r w:rsidRPr="007065BE">
              <w:rPr>
                <w:sz w:val="20"/>
                <w:szCs w:val="20"/>
              </w:rPr>
              <w:t>I instar</w:t>
            </w:r>
          </w:p>
        </w:tc>
        <w:tc>
          <w:tcPr>
            <w:tcW w:w="1006" w:type="dxa"/>
            <w:vAlign w:val="bottom"/>
          </w:tcPr>
          <w:p w14:paraId="7ADC96A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77</w:t>
            </w:r>
          </w:p>
        </w:tc>
        <w:tc>
          <w:tcPr>
            <w:tcW w:w="1006" w:type="dxa"/>
            <w:vAlign w:val="bottom"/>
          </w:tcPr>
          <w:p w14:paraId="7B8D72B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w:t>
            </w:r>
          </w:p>
        </w:tc>
        <w:tc>
          <w:tcPr>
            <w:tcW w:w="1006" w:type="dxa"/>
            <w:vAlign w:val="bottom"/>
          </w:tcPr>
          <w:p w14:paraId="7C75D64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11.69</w:t>
            </w:r>
          </w:p>
        </w:tc>
        <w:tc>
          <w:tcPr>
            <w:tcW w:w="1006" w:type="dxa"/>
            <w:vAlign w:val="bottom"/>
          </w:tcPr>
          <w:p w14:paraId="4FAA43E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0.88</w:t>
            </w:r>
          </w:p>
        </w:tc>
        <w:tc>
          <w:tcPr>
            <w:tcW w:w="1006" w:type="dxa"/>
            <w:vAlign w:val="bottom"/>
          </w:tcPr>
          <w:p w14:paraId="51FAB95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0.13</w:t>
            </w:r>
          </w:p>
        </w:tc>
        <w:tc>
          <w:tcPr>
            <w:tcW w:w="1006" w:type="dxa"/>
            <w:vAlign w:val="bottom"/>
          </w:tcPr>
          <w:p w14:paraId="1AA658E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4.37</w:t>
            </w:r>
          </w:p>
        </w:tc>
        <w:tc>
          <w:tcPr>
            <w:tcW w:w="1006" w:type="dxa"/>
            <w:vAlign w:val="bottom"/>
          </w:tcPr>
          <w:p w14:paraId="7AADD5F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1.89</w:t>
            </w:r>
          </w:p>
        </w:tc>
        <w:tc>
          <w:tcPr>
            <w:tcW w:w="1006" w:type="dxa"/>
            <w:vAlign w:val="bottom"/>
          </w:tcPr>
          <w:p w14:paraId="79F606B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0.05</w:t>
            </w:r>
          </w:p>
        </w:tc>
      </w:tr>
      <w:tr w:rsidR="00994CEB" w:rsidRPr="007065BE" w14:paraId="0BD8013F" w14:textId="77777777" w:rsidTr="001450DA">
        <w:trPr>
          <w:trHeight w:val="20"/>
        </w:trPr>
        <w:tc>
          <w:tcPr>
            <w:tcW w:w="1006" w:type="dxa"/>
            <w:vAlign w:val="center"/>
          </w:tcPr>
          <w:p w14:paraId="02670EC8" w14:textId="77777777" w:rsidR="00196E4E" w:rsidRPr="007065BE" w:rsidRDefault="00196E4E" w:rsidP="001450DA">
            <w:pPr>
              <w:spacing w:beforeAutospacing="0" w:afterAutospacing="0" w:line="276" w:lineRule="auto"/>
              <w:jc w:val="center"/>
              <w:rPr>
                <w:sz w:val="20"/>
                <w:szCs w:val="20"/>
              </w:rPr>
            </w:pPr>
            <w:r w:rsidRPr="007065BE">
              <w:rPr>
                <w:sz w:val="20"/>
                <w:szCs w:val="20"/>
              </w:rPr>
              <w:t>II instar</w:t>
            </w:r>
          </w:p>
        </w:tc>
        <w:tc>
          <w:tcPr>
            <w:tcW w:w="1006" w:type="dxa"/>
            <w:vAlign w:val="bottom"/>
          </w:tcPr>
          <w:p w14:paraId="46AED11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68</w:t>
            </w:r>
          </w:p>
        </w:tc>
        <w:tc>
          <w:tcPr>
            <w:tcW w:w="1006" w:type="dxa"/>
            <w:vAlign w:val="bottom"/>
          </w:tcPr>
          <w:p w14:paraId="3B994A2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w:t>
            </w:r>
          </w:p>
        </w:tc>
        <w:tc>
          <w:tcPr>
            <w:tcW w:w="1006" w:type="dxa"/>
            <w:vAlign w:val="bottom"/>
          </w:tcPr>
          <w:p w14:paraId="02BEE4B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7.35</w:t>
            </w:r>
          </w:p>
        </w:tc>
        <w:tc>
          <w:tcPr>
            <w:tcW w:w="1006" w:type="dxa"/>
            <w:vAlign w:val="bottom"/>
          </w:tcPr>
          <w:p w14:paraId="7058B71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0.93</w:t>
            </w:r>
          </w:p>
        </w:tc>
        <w:tc>
          <w:tcPr>
            <w:tcW w:w="1006" w:type="dxa"/>
            <w:vAlign w:val="bottom"/>
          </w:tcPr>
          <w:p w14:paraId="1675B8B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0.08</w:t>
            </w:r>
          </w:p>
        </w:tc>
        <w:tc>
          <w:tcPr>
            <w:tcW w:w="1006" w:type="dxa"/>
            <w:vAlign w:val="bottom"/>
          </w:tcPr>
          <w:p w14:paraId="3D3B311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2.62</w:t>
            </w:r>
          </w:p>
        </w:tc>
        <w:tc>
          <w:tcPr>
            <w:tcW w:w="1006" w:type="dxa"/>
            <w:vAlign w:val="bottom"/>
          </w:tcPr>
          <w:p w14:paraId="22D75AE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1.83</w:t>
            </w:r>
          </w:p>
        </w:tc>
        <w:tc>
          <w:tcPr>
            <w:tcW w:w="1006" w:type="dxa"/>
            <w:vAlign w:val="bottom"/>
          </w:tcPr>
          <w:p w14:paraId="3AC7536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0.03</w:t>
            </w:r>
          </w:p>
        </w:tc>
      </w:tr>
      <w:tr w:rsidR="00994CEB" w:rsidRPr="007065BE" w14:paraId="714A1BF8" w14:textId="77777777" w:rsidTr="001450DA">
        <w:trPr>
          <w:trHeight w:val="20"/>
        </w:trPr>
        <w:tc>
          <w:tcPr>
            <w:tcW w:w="1006" w:type="dxa"/>
            <w:vAlign w:val="center"/>
          </w:tcPr>
          <w:p w14:paraId="78B48B66" w14:textId="77777777" w:rsidR="00196E4E" w:rsidRPr="007065BE" w:rsidRDefault="00196E4E" w:rsidP="001450DA">
            <w:pPr>
              <w:spacing w:beforeAutospacing="0" w:afterAutospacing="0" w:line="276" w:lineRule="auto"/>
              <w:jc w:val="center"/>
              <w:rPr>
                <w:sz w:val="20"/>
                <w:szCs w:val="20"/>
              </w:rPr>
            </w:pPr>
            <w:r w:rsidRPr="007065BE">
              <w:rPr>
                <w:sz w:val="20"/>
                <w:szCs w:val="20"/>
              </w:rPr>
              <w:t>III instar</w:t>
            </w:r>
          </w:p>
        </w:tc>
        <w:tc>
          <w:tcPr>
            <w:tcW w:w="1006" w:type="dxa"/>
            <w:vAlign w:val="bottom"/>
          </w:tcPr>
          <w:p w14:paraId="4154CD2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63</w:t>
            </w:r>
          </w:p>
        </w:tc>
        <w:tc>
          <w:tcPr>
            <w:tcW w:w="1006" w:type="dxa"/>
            <w:vAlign w:val="bottom"/>
          </w:tcPr>
          <w:p w14:paraId="6D4E353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12</w:t>
            </w:r>
          </w:p>
        </w:tc>
        <w:tc>
          <w:tcPr>
            <w:tcW w:w="1006" w:type="dxa"/>
            <w:vAlign w:val="bottom"/>
          </w:tcPr>
          <w:p w14:paraId="6C5D659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19.05</w:t>
            </w:r>
          </w:p>
        </w:tc>
        <w:tc>
          <w:tcPr>
            <w:tcW w:w="1006" w:type="dxa"/>
            <w:vAlign w:val="bottom"/>
          </w:tcPr>
          <w:p w14:paraId="560F123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0.81</w:t>
            </w:r>
          </w:p>
        </w:tc>
        <w:tc>
          <w:tcPr>
            <w:tcW w:w="1006" w:type="dxa"/>
            <w:vAlign w:val="bottom"/>
          </w:tcPr>
          <w:p w14:paraId="1B3AC96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0.24</w:t>
            </w:r>
          </w:p>
        </w:tc>
        <w:tc>
          <w:tcPr>
            <w:tcW w:w="1006" w:type="dxa"/>
            <w:vAlign w:val="bottom"/>
          </w:tcPr>
          <w:p w14:paraId="394C82A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7.76</w:t>
            </w:r>
          </w:p>
        </w:tc>
        <w:tc>
          <w:tcPr>
            <w:tcW w:w="1006" w:type="dxa"/>
            <w:vAlign w:val="bottom"/>
          </w:tcPr>
          <w:p w14:paraId="473E0B0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1.80</w:t>
            </w:r>
          </w:p>
        </w:tc>
        <w:tc>
          <w:tcPr>
            <w:tcW w:w="1006" w:type="dxa"/>
            <w:vAlign w:val="bottom"/>
          </w:tcPr>
          <w:p w14:paraId="3239DFC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0.09</w:t>
            </w:r>
          </w:p>
        </w:tc>
      </w:tr>
      <w:tr w:rsidR="00994CEB" w:rsidRPr="007065BE" w14:paraId="757D5950" w14:textId="77777777" w:rsidTr="001450DA">
        <w:trPr>
          <w:trHeight w:val="20"/>
        </w:trPr>
        <w:tc>
          <w:tcPr>
            <w:tcW w:w="1006" w:type="dxa"/>
            <w:vAlign w:val="center"/>
          </w:tcPr>
          <w:p w14:paraId="431FFB05" w14:textId="77777777" w:rsidR="00196E4E" w:rsidRPr="007065BE" w:rsidRDefault="00196E4E" w:rsidP="001450DA">
            <w:pPr>
              <w:spacing w:beforeAutospacing="0" w:afterAutospacing="0" w:line="276" w:lineRule="auto"/>
              <w:jc w:val="center"/>
              <w:rPr>
                <w:sz w:val="20"/>
                <w:szCs w:val="20"/>
              </w:rPr>
            </w:pPr>
            <w:r w:rsidRPr="007065BE">
              <w:rPr>
                <w:sz w:val="20"/>
                <w:szCs w:val="20"/>
              </w:rPr>
              <w:t>IV instar</w:t>
            </w:r>
          </w:p>
        </w:tc>
        <w:tc>
          <w:tcPr>
            <w:tcW w:w="1006" w:type="dxa"/>
            <w:vAlign w:val="bottom"/>
          </w:tcPr>
          <w:p w14:paraId="3CEDC77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51</w:t>
            </w:r>
          </w:p>
        </w:tc>
        <w:tc>
          <w:tcPr>
            <w:tcW w:w="1006" w:type="dxa"/>
            <w:vAlign w:val="bottom"/>
          </w:tcPr>
          <w:p w14:paraId="0909A8C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8</w:t>
            </w:r>
          </w:p>
        </w:tc>
        <w:tc>
          <w:tcPr>
            <w:tcW w:w="1006" w:type="dxa"/>
            <w:vAlign w:val="bottom"/>
          </w:tcPr>
          <w:p w14:paraId="529C828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15.69</w:t>
            </w:r>
          </w:p>
        </w:tc>
        <w:tc>
          <w:tcPr>
            <w:tcW w:w="1006" w:type="dxa"/>
            <w:vAlign w:val="bottom"/>
          </w:tcPr>
          <w:p w14:paraId="594863A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0.84</w:t>
            </w:r>
          </w:p>
        </w:tc>
        <w:tc>
          <w:tcPr>
            <w:tcW w:w="1006" w:type="dxa"/>
            <w:vAlign w:val="bottom"/>
          </w:tcPr>
          <w:p w14:paraId="492341F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0.19</w:t>
            </w:r>
          </w:p>
        </w:tc>
        <w:tc>
          <w:tcPr>
            <w:tcW w:w="1006" w:type="dxa"/>
            <w:vAlign w:val="bottom"/>
          </w:tcPr>
          <w:p w14:paraId="68A5EA0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6.14</w:t>
            </w:r>
          </w:p>
        </w:tc>
        <w:tc>
          <w:tcPr>
            <w:tcW w:w="1006" w:type="dxa"/>
            <w:vAlign w:val="bottom"/>
          </w:tcPr>
          <w:p w14:paraId="40101E2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1.71</w:t>
            </w:r>
          </w:p>
        </w:tc>
        <w:tc>
          <w:tcPr>
            <w:tcW w:w="1006" w:type="dxa"/>
            <w:vAlign w:val="bottom"/>
          </w:tcPr>
          <w:p w14:paraId="4562AC6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0.07</w:t>
            </w:r>
          </w:p>
        </w:tc>
      </w:tr>
      <w:tr w:rsidR="00994CEB" w:rsidRPr="007065BE" w14:paraId="119AF8D8" w14:textId="77777777" w:rsidTr="001450DA">
        <w:trPr>
          <w:trHeight w:val="20"/>
        </w:trPr>
        <w:tc>
          <w:tcPr>
            <w:tcW w:w="1006" w:type="dxa"/>
            <w:vAlign w:val="center"/>
          </w:tcPr>
          <w:p w14:paraId="64D84719" w14:textId="77777777" w:rsidR="00196E4E" w:rsidRPr="007065BE" w:rsidRDefault="00196E4E" w:rsidP="001450DA">
            <w:pPr>
              <w:spacing w:beforeAutospacing="0" w:afterAutospacing="0" w:line="276" w:lineRule="auto"/>
              <w:jc w:val="center"/>
              <w:rPr>
                <w:sz w:val="20"/>
                <w:szCs w:val="20"/>
              </w:rPr>
            </w:pPr>
            <w:r w:rsidRPr="007065BE">
              <w:rPr>
                <w:sz w:val="20"/>
                <w:szCs w:val="20"/>
              </w:rPr>
              <w:t>Pre-pupal</w:t>
            </w:r>
          </w:p>
        </w:tc>
        <w:tc>
          <w:tcPr>
            <w:tcW w:w="1006" w:type="dxa"/>
            <w:vAlign w:val="bottom"/>
          </w:tcPr>
          <w:p w14:paraId="582C7FC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43</w:t>
            </w:r>
          </w:p>
        </w:tc>
        <w:tc>
          <w:tcPr>
            <w:tcW w:w="1006" w:type="dxa"/>
            <w:vAlign w:val="bottom"/>
          </w:tcPr>
          <w:p w14:paraId="3E2F764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w:t>
            </w:r>
          </w:p>
        </w:tc>
        <w:tc>
          <w:tcPr>
            <w:tcW w:w="1006" w:type="dxa"/>
            <w:vAlign w:val="bottom"/>
          </w:tcPr>
          <w:p w14:paraId="3DDA1C7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2.33</w:t>
            </w:r>
          </w:p>
        </w:tc>
        <w:tc>
          <w:tcPr>
            <w:tcW w:w="1006" w:type="dxa"/>
            <w:vAlign w:val="bottom"/>
          </w:tcPr>
          <w:p w14:paraId="73841AA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0.98</w:t>
            </w:r>
          </w:p>
        </w:tc>
        <w:tc>
          <w:tcPr>
            <w:tcW w:w="1006" w:type="dxa"/>
            <w:vAlign w:val="bottom"/>
          </w:tcPr>
          <w:p w14:paraId="2DFECBA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0.02</w:t>
            </w:r>
          </w:p>
        </w:tc>
        <w:tc>
          <w:tcPr>
            <w:tcW w:w="1006" w:type="dxa"/>
            <w:vAlign w:val="bottom"/>
          </w:tcPr>
          <w:p w14:paraId="22D6FFC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0.79</w:t>
            </w:r>
          </w:p>
        </w:tc>
        <w:tc>
          <w:tcPr>
            <w:tcW w:w="1006" w:type="dxa"/>
            <w:vAlign w:val="bottom"/>
          </w:tcPr>
          <w:p w14:paraId="2D1EA39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1.63</w:t>
            </w:r>
          </w:p>
        </w:tc>
        <w:tc>
          <w:tcPr>
            <w:tcW w:w="1006" w:type="dxa"/>
            <w:vAlign w:val="bottom"/>
          </w:tcPr>
          <w:p w14:paraId="0B77E50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0.01</w:t>
            </w:r>
          </w:p>
        </w:tc>
      </w:tr>
      <w:tr w:rsidR="00994CEB" w:rsidRPr="007065BE" w14:paraId="11554B54" w14:textId="77777777" w:rsidTr="001450DA">
        <w:trPr>
          <w:trHeight w:val="20"/>
        </w:trPr>
        <w:tc>
          <w:tcPr>
            <w:tcW w:w="1006" w:type="dxa"/>
            <w:vAlign w:val="center"/>
          </w:tcPr>
          <w:p w14:paraId="01493723" w14:textId="77777777" w:rsidR="00196E4E" w:rsidRPr="007065BE" w:rsidRDefault="00196E4E" w:rsidP="001450DA">
            <w:pPr>
              <w:spacing w:beforeAutospacing="0" w:afterAutospacing="0" w:line="276" w:lineRule="auto"/>
              <w:jc w:val="center"/>
              <w:rPr>
                <w:sz w:val="20"/>
                <w:szCs w:val="20"/>
              </w:rPr>
            </w:pPr>
            <w:r w:rsidRPr="007065BE">
              <w:rPr>
                <w:sz w:val="20"/>
                <w:szCs w:val="20"/>
              </w:rPr>
              <w:t>Pupal</w:t>
            </w:r>
          </w:p>
        </w:tc>
        <w:tc>
          <w:tcPr>
            <w:tcW w:w="1006" w:type="dxa"/>
            <w:vAlign w:val="bottom"/>
          </w:tcPr>
          <w:p w14:paraId="70D4E3D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42</w:t>
            </w:r>
          </w:p>
        </w:tc>
        <w:tc>
          <w:tcPr>
            <w:tcW w:w="1006" w:type="dxa"/>
            <w:vAlign w:val="bottom"/>
          </w:tcPr>
          <w:p w14:paraId="3234F2A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w:t>
            </w:r>
          </w:p>
        </w:tc>
        <w:tc>
          <w:tcPr>
            <w:tcW w:w="1006" w:type="dxa"/>
            <w:vAlign w:val="bottom"/>
          </w:tcPr>
          <w:p w14:paraId="344D4CA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21.43</w:t>
            </w:r>
          </w:p>
        </w:tc>
        <w:tc>
          <w:tcPr>
            <w:tcW w:w="1006" w:type="dxa"/>
            <w:vAlign w:val="bottom"/>
          </w:tcPr>
          <w:p w14:paraId="1481882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0.79</w:t>
            </w:r>
          </w:p>
        </w:tc>
        <w:tc>
          <w:tcPr>
            <w:tcW w:w="1006" w:type="dxa"/>
            <w:vAlign w:val="bottom"/>
          </w:tcPr>
          <w:p w14:paraId="48519EA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0.27</w:t>
            </w:r>
          </w:p>
        </w:tc>
        <w:tc>
          <w:tcPr>
            <w:tcW w:w="1006" w:type="dxa"/>
            <w:vAlign w:val="bottom"/>
          </w:tcPr>
          <w:p w14:paraId="7E3F6B7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9.00</w:t>
            </w:r>
          </w:p>
        </w:tc>
        <w:tc>
          <w:tcPr>
            <w:tcW w:w="1006" w:type="dxa"/>
            <w:vAlign w:val="bottom"/>
          </w:tcPr>
          <w:p w14:paraId="620B94E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1.62</w:t>
            </w:r>
          </w:p>
        </w:tc>
        <w:tc>
          <w:tcPr>
            <w:tcW w:w="1006" w:type="dxa"/>
            <w:vAlign w:val="bottom"/>
          </w:tcPr>
          <w:p w14:paraId="715CD49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0.10</w:t>
            </w:r>
          </w:p>
        </w:tc>
      </w:tr>
      <w:tr w:rsidR="00994CEB" w:rsidRPr="007065BE" w14:paraId="155DDB7E" w14:textId="77777777" w:rsidTr="001450DA">
        <w:trPr>
          <w:trHeight w:val="20"/>
        </w:trPr>
        <w:tc>
          <w:tcPr>
            <w:tcW w:w="1006" w:type="dxa"/>
            <w:vAlign w:val="bottom"/>
          </w:tcPr>
          <w:p w14:paraId="1037834D" w14:textId="77777777" w:rsidR="00196E4E" w:rsidRPr="007065BE" w:rsidRDefault="00196E4E" w:rsidP="001450DA">
            <w:pPr>
              <w:spacing w:beforeAutospacing="0" w:afterAutospacing="0" w:line="276" w:lineRule="auto"/>
              <w:jc w:val="center"/>
              <w:rPr>
                <w:sz w:val="20"/>
                <w:szCs w:val="20"/>
              </w:rPr>
            </w:pPr>
            <w:r w:rsidRPr="007065BE">
              <w:rPr>
                <w:sz w:val="20"/>
                <w:szCs w:val="20"/>
              </w:rPr>
              <w:t>Adult</w:t>
            </w:r>
          </w:p>
        </w:tc>
        <w:tc>
          <w:tcPr>
            <w:tcW w:w="1006" w:type="dxa"/>
            <w:vAlign w:val="bottom"/>
          </w:tcPr>
          <w:p w14:paraId="3CB4D3C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w:t>
            </w:r>
          </w:p>
        </w:tc>
        <w:tc>
          <w:tcPr>
            <w:tcW w:w="1006" w:type="dxa"/>
            <w:vAlign w:val="bottom"/>
          </w:tcPr>
          <w:p w14:paraId="002D329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w:t>
            </w:r>
          </w:p>
        </w:tc>
        <w:tc>
          <w:tcPr>
            <w:tcW w:w="1006" w:type="dxa"/>
            <w:vAlign w:val="bottom"/>
          </w:tcPr>
          <w:p w14:paraId="60FB892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100.00</w:t>
            </w:r>
          </w:p>
        </w:tc>
        <w:tc>
          <w:tcPr>
            <w:tcW w:w="1006" w:type="dxa"/>
            <w:vAlign w:val="bottom"/>
          </w:tcPr>
          <w:p w14:paraId="2CC9680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45A881A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6C82A47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6AECE11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1.52</w:t>
            </w:r>
          </w:p>
        </w:tc>
        <w:tc>
          <w:tcPr>
            <w:tcW w:w="1006" w:type="dxa"/>
            <w:vAlign w:val="bottom"/>
          </w:tcPr>
          <w:p w14:paraId="1C842A7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r>
      <w:tr w:rsidR="00994CEB" w:rsidRPr="007065BE" w14:paraId="7B51625B" w14:textId="77777777" w:rsidTr="001450DA">
        <w:trPr>
          <w:trHeight w:val="20"/>
        </w:trPr>
        <w:tc>
          <w:tcPr>
            <w:tcW w:w="1006" w:type="dxa"/>
            <w:tcBorders>
              <w:bottom w:val="single" w:sz="4" w:space="0" w:color="auto"/>
            </w:tcBorders>
            <w:vAlign w:val="bottom"/>
          </w:tcPr>
          <w:p w14:paraId="4CBA3675" w14:textId="77777777" w:rsidR="00196E4E" w:rsidRPr="007065BE" w:rsidRDefault="00196E4E" w:rsidP="001450DA">
            <w:pPr>
              <w:spacing w:beforeAutospacing="0" w:afterAutospacing="0" w:line="276" w:lineRule="auto"/>
              <w:jc w:val="center"/>
              <w:rPr>
                <w:sz w:val="20"/>
                <w:szCs w:val="20"/>
              </w:rPr>
            </w:pPr>
            <w:r w:rsidRPr="007065BE">
              <w:rPr>
                <w:b/>
                <w:bCs/>
                <w:sz w:val="20"/>
                <w:szCs w:val="20"/>
              </w:rPr>
              <w:t> </w:t>
            </w:r>
          </w:p>
        </w:tc>
        <w:tc>
          <w:tcPr>
            <w:tcW w:w="1006" w:type="dxa"/>
            <w:tcBorders>
              <w:bottom w:val="single" w:sz="4" w:space="0" w:color="auto"/>
            </w:tcBorders>
            <w:vAlign w:val="bottom"/>
          </w:tcPr>
          <w:p w14:paraId="1EC7FD7F" w14:textId="77777777" w:rsidR="00196E4E" w:rsidRPr="007065BE" w:rsidRDefault="00196E4E"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7954C68D"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4452121F"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1B8E15B1"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34E2E664"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7FAD61EA"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39925B2C"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3EC088EB"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 = 0.48</w:t>
            </w:r>
          </w:p>
        </w:tc>
      </w:tr>
      <w:tr w:rsidR="00994CEB" w:rsidRPr="007065BE" w14:paraId="5CA6A170" w14:textId="77777777" w:rsidTr="001450DA">
        <w:trPr>
          <w:trHeight w:val="20"/>
        </w:trPr>
        <w:tc>
          <w:tcPr>
            <w:tcW w:w="1006" w:type="dxa"/>
            <w:tcBorders>
              <w:bottom w:val="single" w:sz="4" w:space="0" w:color="auto"/>
            </w:tcBorders>
            <w:vAlign w:val="bottom"/>
          </w:tcPr>
          <w:p w14:paraId="30A0811D" w14:textId="597405B2" w:rsidR="00994CEB" w:rsidRPr="007065BE" w:rsidRDefault="00994CEB" w:rsidP="001450DA">
            <w:pPr>
              <w:spacing w:beforeAutospacing="0" w:afterAutospacing="0" w:line="276" w:lineRule="auto"/>
              <w:jc w:val="center"/>
              <w:rPr>
                <w:b/>
                <w:bCs/>
                <w:sz w:val="20"/>
                <w:szCs w:val="20"/>
              </w:rPr>
            </w:pPr>
            <w:r w:rsidRPr="007065BE">
              <w:rPr>
                <w:b/>
                <w:bCs/>
                <w:sz w:val="20"/>
                <w:szCs w:val="20"/>
              </w:rPr>
              <w:t xml:space="preserve">32 </w:t>
            </w:r>
            <w:r w:rsidR="00C928E7" w:rsidRPr="00C928E7">
              <w:rPr>
                <w:b/>
                <w:bCs/>
                <w:sz w:val="20"/>
                <w:szCs w:val="20"/>
              </w:rPr>
              <w:t>ºC</w:t>
            </w:r>
          </w:p>
        </w:tc>
        <w:tc>
          <w:tcPr>
            <w:tcW w:w="1006" w:type="dxa"/>
            <w:tcBorders>
              <w:bottom w:val="single" w:sz="4" w:space="0" w:color="auto"/>
            </w:tcBorders>
            <w:vAlign w:val="bottom"/>
          </w:tcPr>
          <w:p w14:paraId="1885F946"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6B8ADB2"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55EC7981"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BFE1CA8"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0E9E4E39"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6A2B977A"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255F1B0F" w14:textId="77777777" w:rsidR="00994CEB" w:rsidRPr="007065BE" w:rsidRDefault="00994CEB"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4C9DCBF7" w14:textId="77777777" w:rsidR="00994CEB" w:rsidRPr="007065BE" w:rsidRDefault="00994CEB" w:rsidP="001450DA">
            <w:pPr>
              <w:spacing w:beforeAutospacing="0" w:afterAutospacing="0" w:line="276" w:lineRule="auto"/>
              <w:jc w:val="center"/>
              <w:rPr>
                <w:b/>
                <w:bCs/>
                <w:sz w:val="20"/>
                <w:szCs w:val="20"/>
              </w:rPr>
            </w:pPr>
          </w:p>
        </w:tc>
      </w:tr>
      <w:tr w:rsidR="00994CEB" w:rsidRPr="007065BE" w14:paraId="4226FEEB" w14:textId="77777777" w:rsidTr="001450DA">
        <w:trPr>
          <w:trHeight w:val="20"/>
        </w:trPr>
        <w:tc>
          <w:tcPr>
            <w:tcW w:w="1006" w:type="dxa"/>
            <w:tcBorders>
              <w:top w:val="single" w:sz="4" w:space="0" w:color="auto"/>
            </w:tcBorders>
            <w:vAlign w:val="center"/>
          </w:tcPr>
          <w:p w14:paraId="67101BC1" w14:textId="492EE210" w:rsidR="00196E4E" w:rsidRPr="007065BE" w:rsidRDefault="00007F07" w:rsidP="001450DA">
            <w:pPr>
              <w:spacing w:beforeAutospacing="0" w:afterAutospacing="0" w:line="276" w:lineRule="auto"/>
              <w:jc w:val="center"/>
              <w:rPr>
                <w:b/>
                <w:bCs/>
                <w:sz w:val="20"/>
                <w:szCs w:val="20"/>
              </w:rPr>
            </w:pPr>
            <w:r>
              <w:rPr>
                <w:sz w:val="20"/>
                <w:szCs w:val="20"/>
              </w:rPr>
              <w:t>E</w:t>
            </w:r>
            <w:r w:rsidR="00196E4E" w:rsidRPr="007065BE">
              <w:rPr>
                <w:sz w:val="20"/>
                <w:szCs w:val="20"/>
              </w:rPr>
              <w:t>ggs</w:t>
            </w:r>
          </w:p>
        </w:tc>
        <w:tc>
          <w:tcPr>
            <w:tcW w:w="1006" w:type="dxa"/>
            <w:tcBorders>
              <w:top w:val="single" w:sz="4" w:space="0" w:color="auto"/>
            </w:tcBorders>
            <w:vAlign w:val="bottom"/>
          </w:tcPr>
          <w:p w14:paraId="7005B00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w:t>
            </w:r>
          </w:p>
        </w:tc>
        <w:tc>
          <w:tcPr>
            <w:tcW w:w="1006" w:type="dxa"/>
            <w:tcBorders>
              <w:top w:val="single" w:sz="4" w:space="0" w:color="auto"/>
            </w:tcBorders>
            <w:vAlign w:val="bottom"/>
          </w:tcPr>
          <w:p w14:paraId="253DD7A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25</w:t>
            </w:r>
          </w:p>
        </w:tc>
        <w:tc>
          <w:tcPr>
            <w:tcW w:w="1006" w:type="dxa"/>
            <w:tcBorders>
              <w:top w:val="single" w:sz="4" w:space="0" w:color="auto"/>
            </w:tcBorders>
            <w:vAlign w:val="bottom"/>
          </w:tcPr>
          <w:p w14:paraId="5085F70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25.00</w:t>
            </w:r>
          </w:p>
        </w:tc>
        <w:tc>
          <w:tcPr>
            <w:tcW w:w="1006" w:type="dxa"/>
            <w:tcBorders>
              <w:top w:val="single" w:sz="4" w:space="0" w:color="auto"/>
            </w:tcBorders>
            <w:vAlign w:val="bottom"/>
          </w:tcPr>
          <w:p w14:paraId="3E63BD6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0.75</w:t>
            </w:r>
          </w:p>
        </w:tc>
        <w:tc>
          <w:tcPr>
            <w:tcW w:w="1006" w:type="dxa"/>
            <w:tcBorders>
              <w:top w:val="single" w:sz="4" w:space="0" w:color="auto"/>
            </w:tcBorders>
            <w:vAlign w:val="bottom"/>
          </w:tcPr>
          <w:p w14:paraId="1367340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0.33</w:t>
            </w:r>
          </w:p>
        </w:tc>
        <w:tc>
          <w:tcPr>
            <w:tcW w:w="1006" w:type="dxa"/>
            <w:tcBorders>
              <w:top w:val="single" w:sz="4" w:space="0" w:color="auto"/>
            </w:tcBorders>
            <w:vAlign w:val="bottom"/>
          </w:tcPr>
          <w:p w14:paraId="7942B45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7.33</w:t>
            </w:r>
          </w:p>
        </w:tc>
        <w:tc>
          <w:tcPr>
            <w:tcW w:w="1006" w:type="dxa"/>
            <w:tcBorders>
              <w:top w:val="single" w:sz="4" w:space="0" w:color="auto"/>
            </w:tcBorders>
            <w:vAlign w:val="bottom"/>
          </w:tcPr>
          <w:p w14:paraId="0F0CA33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2.00</w:t>
            </w:r>
          </w:p>
        </w:tc>
        <w:tc>
          <w:tcPr>
            <w:tcW w:w="1006" w:type="dxa"/>
            <w:tcBorders>
              <w:top w:val="single" w:sz="4" w:space="0" w:color="auto"/>
            </w:tcBorders>
            <w:vAlign w:val="bottom"/>
          </w:tcPr>
          <w:p w14:paraId="72DDCDA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0.12</w:t>
            </w:r>
          </w:p>
        </w:tc>
      </w:tr>
      <w:tr w:rsidR="00994CEB" w:rsidRPr="007065BE" w14:paraId="28450188" w14:textId="77777777" w:rsidTr="001450DA">
        <w:trPr>
          <w:trHeight w:val="20"/>
        </w:trPr>
        <w:tc>
          <w:tcPr>
            <w:tcW w:w="1006" w:type="dxa"/>
            <w:vAlign w:val="center"/>
          </w:tcPr>
          <w:p w14:paraId="6D0E5E6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 instar</w:t>
            </w:r>
          </w:p>
        </w:tc>
        <w:tc>
          <w:tcPr>
            <w:tcW w:w="1006" w:type="dxa"/>
            <w:vAlign w:val="bottom"/>
          </w:tcPr>
          <w:p w14:paraId="5B4877D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75</w:t>
            </w:r>
          </w:p>
        </w:tc>
        <w:tc>
          <w:tcPr>
            <w:tcW w:w="1006" w:type="dxa"/>
            <w:vAlign w:val="bottom"/>
          </w:tcPr>
          <w:p w14:paraId="062B99E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14</w:t>
            </w:r>
          </w:p>
        </w:tc>
        <w:tc>
          <w:tcPr>
            <w:tcW w:w="1006" w:type="dxa"/>
            <w:vAlign w:val="bottom"/>
          </w:tcPr>
          <w:p w14:paraId="51BCF2D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18.67</w:t>
            </w:r>
          </w:p>
        </w:tc>
        <w:tc>
          <w:tcPr>
            <w:tcW w:w="1006" w:type="dxa"/>
            <w:vAlign w:val="bottom"/>
          </w:tcPr>
          <w:p w14:paraId="58BDD2F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0.81</w:t>
            </w:r>
          </w:p>
        </w:tc>
        <w:tc>
          <w:tcPr>
            <w:tcW w:w="1006" w:type="dxa"/>
            <w:vAlign w:val="bottom"/>
          </w:tcPr>
          <w:p w14:paraId="0554116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0.23</w:t>
            </w:r>
          </w:p>
        </w:tc>
        <w:tc>
          <w:tcPr>
            <w:tcW w:w="1006" w:type="dxa"/>
            <w:vAlign w:val="bottom"/>
          </w:tcPr>
          <w:p w14:paraId="052D2A1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5.05</w:t>
            </w:r>
          </w:p>
        </w:tc>
        <w:tc>
          <w:tcPr>
            <w:tcW w:w="1006" w:type="dxa"/>
            <w:vAlign w:val="bottom"/>
          </w:tcPr>
          <w:p w14:paraId="30B45D4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1.88</w:t>
            </w:r>
          </w:p>
        </w:tc>
        <w:tc>
          <w:tcPr>
            <w:tcW w:w="1006" w:type="dxa"/>
            <w:vAlign w:val="bottom"/>
          </w:tcPr>
          <w:p w14:paraId="126ADA4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0.09</w:t>
            </w:r>
          </w:p>
        </w:tc>
      </w:tr>
      <w:tr w:rsidR="00994CEB" w:rsidRPr="007065BE" w14:paraId="1E1077EB" w14:textId="77777777" w:rsidTr="001450DA">
        <w:trPr>
          <w:trHeight w:val="20"/>
        </w:trPr>
        <w:tc>
          <w:tcPr>
            <w:tcW w:w="1006" w:type="dxa"/>
            <w:vAlign w:val="center"/>
          </w:tcPr>
          <w:p w14:paraId="7A587E2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II instar</w:t>
            </w:r>
          </w:p>
        </w:tc>
        <w:tc>
          <w:tcPr>
            <w:tcW w:w="1006" w:type="dxa"/>
            <w:vAlign w:val="bottom"/>
          </w:tcPr>
          <w:p w14:paraId="2FED279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61</w:t>
            </w:r>
          </w:p>
        </w:tc>
        <w:tc>
          <w:tcPr>
            <w:tcW w:w="1006" w:type="dxa"/>
            <w:vAlign w:val="bottom"/>
          </w:tcPr>
          <w:p w14:paraId="3813A78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12</w:t>
            </w:r>
          </w:p>
        </w:tc>
        <w:tc>
          <w:tcPr>
            <w:tcW w:w="1006" w:type="dxa"/>
            <w:vAlign w:val="bottom"/>
          </w:tcPr>
          <w:p w14:paraId="650F260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19.67</w:t>
            </w:r>
          </w:p>
        </w:tc>
        <w:tc>
          <w:tcPr>
            <w:tcW w:w="1006" w:type="dxa"/>
            <w:vAlign w:val="bottom"/>
          </w:tcPr>
          <w:p w14:paraId="1132028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0.80</w:t>
            </w:r>
          </w:p>
        </w:tc>
        <w:tc>
          <w:tcPr>
            <w:tcW w:w="1006" w:type="dxa"/>
            <w:vAlign w:val="bottom"/>
          </w:tcPr>
          <w:p w14:paraId="4696D84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0.24</w:t>
            </w:r>
          </w:p>
        </w:tc>
        <w:tc>
          <w:tcPr>
            <w:tcW w:w="1006" w:type="dxa"/>
            <w:vAlign w:val="bottom"/>
          </w:tcPr>
          <w:p w14:paraId="23F48F6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5.39</w:t>
            </w:r>
          </w:p>
        </w:tc>
        <w:tc>
          <w:tcPr>
            <w:tcW w:w="1006" w:type="dxa"/>
            <w:vAlign w:val="bottom"/>
          </w:tcPr>
          <w:p w14:paraId="782D902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1.79</w:t>
            </w:r>
          </w:p>
        </w:tc>
        <w:tc>
          <w:tcPr>
            <w:tcW w:w="1006" w:type="dxa"/>
            <w:vAlign w:val="bottom"/>
          </w:tcPr>
          <w:p w14:paraId="06FFCAB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0.10</w:t>
            </w:r>
          </w:p>
        </w:tc>
      </w:tr>
      <w:tr w:rsidR="00994CEB" w:rsidRPr="007065BE" w14:paraId="6F6B3D6C" w14:textId="77777777" w:rsidTr="001450DA">
        <w:trPr>
          <w:trHeight w:val="20"/>
        </w:trPr>
        <w:tc>
          <w:tcPr>
            <w:tcW w:w="1006" w:type="dxa"/>
            <w:vAlign w:val="center"/>
          </w:tcPr>
          <w:p w14:paraId="78D5370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III instar</w:t>
            </w:r>
          </w:p>
        </w:tc>
        <w:tc>
          <w:tcPr>
            <w:tcW w:w="1006" w:type="dxa"/>
            <w:vAlign w:val="bottom"/>
          </w:tcPr>
          <w:p w14:paraId="26AC09E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49</w:t>
            </w:r>
          </w:p>
        </w:tc>
        <w:tc>
          <w:tcPr>
            <w:tcW w:w="1006" w:type="dxa"/>
            <w:vAlign w:val="bottom"/>
          </w:tcPr>
          <w:p w14:paraId="3104324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w:t>
            </w:r>
          </w:p>
        </w:tc>
        <w:tc>
          <w:tcPr>
            <w:tcW w:w="1006" w:type="dxa"/>
            <w:vAlign w:val="bottom"/>
          </w:tcPr>
          <w:p w14:paraId="090A1F2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14.29</w:t>
            </w:r>
          </w:p>
        </w:tc>
        <w:tc>
          <w:tcPr>
            <w:tcW w:w="1006" w:type="dxa"/>
            <w:vAlign w:val="bottom"/>
          </w:tcPr>
          <w:p w14:paraId="6459953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0.86</w:t>
            </w:r>
          </w:p>
        </w:tc>
        <w:tc>
          <w:tcPr>
            <w:tcW w:w="1006" w:type="dxa"/>
            <w:vAlign w:val="bottom"/>
          </w:tcPr>
          <w:p w14:paraId="5BBF84A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0.17</w:t>
            </w:r>
          </w:p>
        </w:tc>
        <w:tc>
          <w:tcPr>
            <w:tcW w:w="1006" w:type="dxa"/>
            <w:vAlign w:val="bottom"/>
          </w:tcPr>
          <w:p w14:paraId="5D51C52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3.67</w:t>
            </w:r>
          </w:p>
        </w:tc>
        <w:tc>
          <w:tcPr>
            <w:tcW w:w="1006" w:type="dxa"/>
            <w:vAlign w:val="bottom"/>
          </w:tcPr>
          <w:p w14:paraId="2506318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1.69</w:t>
            </w:r>
          </w:p>
        </w:tc>
        <w:tc>
          <w:tcPr>
            <w:tcW w:w="1006" w:type="dxa"/>
            <w:vAlign w:val="bottom"/>
          </w:tcPr>
          <w:p w14:paraId="79A5F9C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0.07</w:t>
            </w:r>
          </w:p>
        </w:tc>
      </w:tr>
      <w:tr w:rsidR="00994CEB" w:rsidRPr="007065BE" w14:paraId="3AFF9192" w14:textId="77777777" w:rsidTr="001450DA">
        <w:trPr>
          <w:trHeight w:val="20"/>
        </w:trPr>
        <w:tc>
          <w:tcPr>
            <w:tcW w:w="1006" w:type="dxa"/>
            <w:vAlign w:val="center"/>
          </w:tcPr>
          <w:p w14:paraId="0020500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IV instar</w:t>
            </w:r>
          </w:p>
        </w:tc>
        <w:tc>
          <w:tcPr>
            <w:tcW w:w="1006" w:type="dxa"/>
            <w:vAlign w:val="bottom"/>
          </w:tcPr>
          <w:p w14:paraId="72ABA0EA"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42</w:t>
            </w:r>
          </w:p>
        </w:tc>
        <w:tc>
          <w:tcPr>
            <w:tcW w:w="1006" w:type="dxa"/>
            <w:vAlign w:val="bottom"/>
          </w:tcPr>
          <w:p w14:paraId="3D4938E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7</w:t>
            </w:r>
          </w:p>
        </w:tc>
        <w:tc>
          <w:tcPr>
            <w:tcW w:w="1006" w:type="dxa"/>
            <w:vAlign w:val="bottom"/>
          </w:tcPr>
          <w:p w14:paraId="3D19D75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16.67</w:t>
            </w:r>
          </w:p>
        </w:tc>
        <w:tc>
          <w:tcPr>
            <w:tcW w:w="1006" w:type="dxa"/>
            <w:vAlign w:val="bottom"/>
          </w:tcPr>
          <w:p w14:paraId="2367902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0.83</w:t>
            </w:r>
          </w:p>
        </w:tc>
        <w:tc>
          <w:tcPr>
            <w:tcW w:w="1006" w:type="dxa"/>
            <w:vAlign w:val="bottom"/>
          </w:tcPr>
          <w:p w14:paraId="5713118C"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0.20</w:t>
            </w:r>
          </w:p>
        </w:tc>
        <w:tc>
          <w:tcPr>
            <w:tcW w:w="1006" w:type="dxa"/>
            <w:vAlign w:val="bottom"/>
          </w:tcPr>
          <w:p w14:paraId="119503BA" w14:textId="771ADD1C" w:rsidR="00196E4E" w:rsidRPr="007065BE" w:rsidRDefault="00A00FB7" w:rsidP="001450DA">
            <w:pPr>
              <w:spacing w:beforeAutospacing="0" w:afterAutospacing="0" w:line="276" w:lineRule="auto"/>
              <w:jc w:val="center"/>
              <w:rPr>
                <w:b/>
                <w:bCs/>
                <w:sz w:val="20"/>
                <w:szCs w:val="20"/>
              </w:rPr>
            </w:pPr>
            <w:r w:rsidRPr="007065BE">
              <w:rPr>
                <w:sz w:val="20"/>
                <w:szCs w:val="20"/>
              </w:rPr>
              <w:t>4.40</w:t>
            </w:r>
          </w:p>
        </w:tc>
        <w:tc>
          <w:tcPr>
            <w:tcW w:w="1006" w:type="dxa"/>
            <w:vAlign w:val="bottom"/>
          </w:tcPr>
          <w:p w14:paraId="1CBC9E3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1.62</w:t>
            </w:r>
          </w:p>
        </w:tc>
        <w:tc>
          <w:tcPr>
            <w:tcW w:w="1006" w:type="dxa"/>
            <w:vAlign w:val="bottom"/>
          </w:tcPr>
          <w:p w14:paraId="0B0E347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0.08</w:t>
            </w:r>
          </w:p>
        </w:tc>
      </w:tr>
      <w:tr w:rsidR="00994CEB" w:rsidRPr="007065BE" w14:paraId="1A660C6E" w14:textId="77777777" w:rsidTr="001450DA">
        <w:trPr>
          <w:trHeight w:val="20"/>
        </w:trPr>
        <w:tc>
          <w:tcPr>
            <w:tcW w:w="1006" w:type="dxa"/>
            <w:vAlign w:val="center"/>
          </w:tcPr>
          <w:p w14:paraId="79806DC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Pre-pupal</w:t>
            </w:r>
          </w:p>
        </w:tc>
        <w:tc>
          <w:tcPr>
            <w:tcW w:w="1006" w:type="dxa"/>
            <w:vAlign w:val="bottom"/>
          </w:tcPr>
          <w:p w14:paraId="4F010A3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35</w:t>
            </w:r>
          </w:p>
        </w:tc>
        <w:tc>
          <w:tcPr>
            <w:tcW w:w="1006" w:type="dxa"/>
            <w:vAlign w:val="bottom"/>
          </w:tcPr>
          <w:p w14:paraId="75F0E6F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w:t>
            </w:r>
          </w:p>
        </w:tc>
        <w:tc>
          <w:tcPr>
            <w:tcW w:w="1006" w:type="dxa"/>
            <w:vAlign w:val="bottom"/>
          </w:tcPr>
          <w:p w14:paraId="35D9AAE3"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5.71</w:t>
            </w:r>
          </w:p>
        </w:tc>
        <w:tc>
          <w:tcPr>
            <w:tcW w:w="1006" w:type="dxa"/>
            <w:vAlign w:val="bottom"/>
          </w:tcPr>
          <w:p w14:paraId="7A7D846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0.94</w:t>
            </w:r>
          </w:p>
        </w:tc>
        <w:tc>
          <w:tcPr>
            <w:tcW w:w="1006" w:type="dxa"/>
            <w:vAlign w:val="bottom"/>
          </w:tcPr>
          <w:p w14:paraId="3C4E521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0.06</w:t>
            </w:r>
          </w:p>
        </w:tc>
        <w:tc>
          <w:tcPr>
            <w:tcW w:w="1006" w:type="dxa"/>
            <w:vAlign w:val="bottom"/>
          </w:tcPr>
          <w:p w14:paraId="23B120F1"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1.33</w:t>
            </w:r>
          </w:p>
        </w:tc>
        <w:tc>
          <w:tcPr>
            <w:tcW w:w="1006" w:type="dxa"/>
            <w:vAlign w:val="bottom"/>
          </w:tcPr>
          <w:p w14:paraId="5D49816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1.54</w:t>
            </w:r>
          </w:p>
        </w:tc>
        <w:tc>
          <w:tcPr>
            <w:tcW w:w="1006" w:type="dxa"/>
            <w:vAlign w:val="bottom"/>
          </w:tcPr>
          <w:p w14:paraId="67F76EE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0.03</w:t>
            </w:r>
          </w:p>
        </w:tc>
      </w:tr>
      <w:tr w:rsidR="00994CEB" w:rsidRPr="007065BE" w14:paraId="5A78D281" w14:textId="77777777" w:rsidTr="001450DA">
        <w:trPr>
          <w:trHeight w:val="20"/>
        </w:trPr>
        <w:tc>
          <w:tcPr>
            <w:tcW w:w="1006" w:type="dxa"/>
            <w:vAlign w:val="center"/>
          </w:tcPr>
          <w:p w14:paraId="57F78524"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Pupal</w:t>
            </w:r>
          </w:p>
        </w:tc>
        <w:tc>
          <w:tcPr>
            <w:tcW w:w="1006" w:type="dxa"/>
            <w:vAlign w:val="bottom"/>
          </w:tcPr>
          <w:p w14:paraId="4DBBA43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w:t>
            </w:r>
          </w:p>
        </w:tc>
        <w:tc>
          <w:tcPr>
            <w:tcW w:w="1006" w:type="dxa"/>
            <w:vAlign w:val="bottom"/>
          </w:tcPr>
          <w:p w14:paraId="3297F8F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11</w:t>
            </w:r>
          </w:p>
        </w:tc>
        <w:tc>
          <w:tcPr>
            <w:tcW w:w="1006" w:type="dxa"/>
            <w:vAlign w:val="bottom"/>
          </w:tcPr>
          <w:p w14:paraId="0B3823C2"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33.33</w:t>
            </w:r>
          </w:p>
        </w:tc>
        <w:tc>
          <w:tcPr>
            <w:tcW w:w="1006" w:type="dxa"/>
            <w:vAlign w:val="bottom"/>
          </w:tcPr>
          <w:p w14:paraId="03C08A25"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0.67</w:t>
            </w:r>
          </w:p>
        </w:tc>
        <w:tc>
          <w:tcPr>
            <w:tcW w:w="1006" w:type="dxa"/>
            <w:vAlign w:val="bottom"/>
          </w:tcPr>
          <w:p w14:paraId="0C80578E"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0.50</w:t>
            </w:r>
          </w:p>
        </w:tc>
        <w:tc>
          <w:tcPr>
            <w:tcW w:w="1006" w:type="dxa"/>
            <w:vAlign w:val="bottom"/>
          </w:tcPr>
          <w:p w14:paraId="32AB9936"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11.00</w:t>
            </w:r>
          </w:p>
        </w:tc>
        <w:tc>
          <w:tcPr>
            <w:tcW w:w="1006" w:type="dxa"/>
            <w:vAlign w:val="bottom"/>
          </w:tcPr>
          <w:p w14:paraId="7C21700D"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1.52</w:t>
            </w:r>
          </w:p>
        </w:tc>
        <w:tc>
          <w:tcPr>
            <w:tcW w:w="1006" w:type="dxa"/>
            <w:vAlign w:val="bottom"/>
          </w:tcPr>
          <w:p w14:paraId="29D48ED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0.18</w:t>
            </w:r>
          </w:p>
        </w:tc>
      </w:tr>
      <w:tr w:rsidR="00994CEB" w:rsidRPr="007065BE" w14:paraId="7E2741E4" w14:textId="77777777" w:rsidTr="001450DA">
        <w:trPr>
          <w:trHeight w:val="20"/>
        </w:trPr>
        <w:tc>
          <w:tcPr>
            <w:tcW w:w="1006" w:type="dxa"/>
            <w:vAlign w:val="bottom"/>
          </w:tcPr>
          <w:p w14:paraId="68307720"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Adult</w:t>
            </w:r>
          </w:p>
        </w:tc>
        <w:tc>
          <w:tcPr>
            <w:tcW w:w="1006" w:type="dxa"/>
            <w:vAlign w:val="bottom"/>
          </w:tcPr>
          <w:p w14:paraId="265705C8"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22</w:t>
            </w:r>
          </w:p>
        </w:tc>
        <w:tc>
          <w:tcPr>
            <w:tcW w:w="1006" w:type="dxa"/>
            <w:vAlign w:val="bottom"/>
          </w:tcPr>
          <w:p w14:paraId="7385867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22</w:t>
            </w:r>
          </w:p>
        </w:tc>
        <w:tc>
          <w:tcPr>
            <w:tcW w:w="1006" w:type="dxa"/>
            <w:vAlign w:val="bottom"/>
          </w:tcPr>
          <w:p w14:paraId="6485A2D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100.00</w:t>
            </w:r>
          </w:p>
        </w:tc>
        <w:tc>
          <w:tcPr>
            <w:tcW w:w="1006" w:type="dxa"/>
            <w:vAlign w:val="bottom"/>
          </w:tcPr>
          <w:p w14:paraId="75C59AF9"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38D7467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35B7B89F"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c>
          <w:tcPr>
            <w:tcW w:w="1006" w:type="dxa"/>
            <w:vAlign w:val="bottom"/>
          </w:tcPr>
          <w:p w14:paraId="643280BB"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1.34</w:t>
            </w:r>
          </w:p>
        </w:tc>
        <w:tc>
          <w:tcPr>
            <w:tcW w:w="1006" w:type="dxa"/>
            <w:vAlign w:val="bottom"/>
          </w:tcPr>
          <w:p w14:paraId="00815F07" w14:textId="77777777" w:rsidR="00196E4E" w:rsidRPr="007065BE" w:rsidRDefault="00196E4E" w:rsidP="001450DA">
            <w:pPr>
              <w:spacing w:beforeAutospacing="0" w:afterAutospacing="0" w:line="276" w:lineRule="auto"/>
              <w:jc w:val="center"/>
              <w:rPr>
                <w:b/>
                <w:bCs/>
                <w:sz w:val="20"/>
                <w:szCs w:val="20"/>
              </w:rPr>
            </w:pPr>
            <w:r w:rsidRPr="007065BE">
              <w:rPr>
                <w:sz w:val="20"/>
                <w:szCs w:val="20"/>
              </w:rPr>
              <w:t>0.00</w:t>
            </w:r>
          </w:p>
        </w:tc>
      </w:tr>
      <w:tr w:rsidR="00994CEB" w:rsidRPr="007065BE" w14:paraId="07A52709" w14:textId="77777777" w:rsidTr="001450DA">
        <w:trPr>
          <w:trHeight w:val="20"/>
        </w:trPr>
        <w:tc>
          <w:tcPr>
            <w:tcW w:w="1006" w:type="dxa"/>
            <w:tcBorders>
              <w:bottom w:val="single" w:sz="4" w:space="0" w:color="auto"/>
            </w:tcBorders>
            <w:vAlign w:val="bottom"/>
          </w:tcPr>
          <w:p w14:paraId="4317CA6E"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02BDB40F" w14:textId="77777777" w:rsidR="00196E4E" w:rsidRPr="007065BE" w:rsidRDefault="00196E4E" w:rsidP="001450DA">
            <w:pPr>
              <w:spacing w:beforeAutospacing="0" w:afterAutospacing="0" w:line="276" w:lineRule="auto"/>
              <w:jc w:val="center"/>
              <w:rPr>
                <w:b/>
                <w:bCs/>
                <w:sz w:val="20"/>
                <w:szCs w:val="20"/>
              </w:rPr>
            </w:pPr>
          </w:p>
        </w:tc>
        <w:tc>
          <w:tcPr>
            <w:tcW w:w="1006" w:type="dxa"/>
            <w:tcBorders>
              <w:bottom w:val="single" w:sz="4" w:space="0" w:color="auto"/>
            </w:tcBorders>
            <w:vAlign w:val="bottom"/>
          </w:tcPr>
          <w:p w14:paraId="42B14B9C"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26AE874D"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10896779"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02533FEA"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4EC794E7"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59A831CB"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 </w:t>
            </w:r>
          </w:p>
        </w:tc>
        <w:tc>
          <w:tcPr>
            <w:tcW w:w="1006" w:type="dxa"/>
            <w:tcBorders>
              <w:bottom w:val="single" w:sz="4" w:space="0" w:color="auto"/>
            </w:tcBorders>
            <w:vAlign w:val="bottom"/>
          </w:tcPr>
          <w:p w14:paraId="248B1B5B" w14:textId="77777777" w:rsidR="00196E4E" w:rsidRPr="007065BE" w:rsidRDefault="00196E4E" w:rsidP="001450DA">
            <w:pPr>
              <w:spacing w:beforeAutospacing="0" w:afterAutospacing="0" w:line="276" w:lineRule="auto"/>
              <w:jc w:val="center"/>
              <w:rPr>
                <w:b/>
                <w:bCs/>
                <w:sz w:val="20"/>
                <w:szCs w:val="20"/>
              </w:rPr>
            </w:pPr>
            <w:r w:rsidRPr="007065BE">
              <w:rPr>
                <w:b/>
                <w:bCs/>
                <w:sz w:val="20"/>
                <w:szCs w:val="20"/>
              </w:rPr>
              <w:t>K = 0.66</w:t>
            </w:r>
          </w:p>
        </w:tc>
      </w:tr>
    </w:tbl>
    <w:p w14:paraId="04A19C17" w14:textId="63357CC7" w:rsidR="007025E4" w:rsidRPr="007065BE" w:rsidRDefault="005B2BF4" w:rsidP="007025E4">
      <w:pPr>
        <w:spacing w:before="0" w:beforeAutospacing="0" w:after="0" w:afterAutospacing="0"/>
        <w:jc w:val="both"/>
        <w:rPr>
          <w:b/>
          <w:bCs/>
          <w:sz w:val="20"/>
          <w:szCs w:val="20"/>
        </w:rPr>
      </w:pPr>
      <w:r w:rsidRPr="007065BE">
        <w:rPr>
          <w:b/>
          <w:bCs/>
          <w:i/>
          <w:iCs/>
          <w:sz w:val="20"/>
          <w:szCs w:val="20"/>
        </w:rPr>
        <w:t>x</w:t>
      </w:r>
      <w:r w:rsidRPr="007065BE">
        <w:rPr>
          <w:sz w:val="20"/>
          <w:szCs w:val="20"/>
        </w:rPr>
        <w:t xml:space="preserve"> = Stages, </w:t>
      </w:r>
      <w:r w:rsidRPr="007065BE">
        <w:rPr>
          <w:b/>
          <w:bCs/>
          <w:i/>
          <w:iCs/>
          <w:sz w:val="20"/>
          <w:szCs w:val="20"/>
        </w:rPr>
        <w:t>lx</w:t>
      </w:r>
      <w:r w:rsidRPr="007065BE">
        <w:rPr>
          <w:sz w:val="20"/>
          <w:szCs w:val="20"/>
        </w:rPr>
        <w:t xml:space="preserve"> = No of surviving at beginning of stage, </w:t>
      </w:r>
      <w:r w:rsidRPr="007065BE">
        <w:rPr>
          <w:b/>
          <w:bCs/>
          <w:i/>
          <w:iCs/>
          <w:sz w:val="20"/>
          <w:szCs w:val="20"/>
        </w:rPr>
        <w:t>dx</w:t>
      </w:r>
      <w:r w:rsidRPr="007065BE">
        <w:rPr>
          <w:sz w:val="20"/>
          <w:szCs w:val="20"/>
        </w:rPr>
        <w:t xml:space="preserve"> = Mortality, </w:t>
      </w:r>
      <w:r w:rsidRPr="007065BE">
        <w:rPr>
          <w:b/>
          <w:bCs/>
          <w:i/>
          <w:iCs/>
          <w:sz w:val="20"/>
          <w:szCs w:val="20"/>
        </w:rPr>
        <w:t>100qx</w:t>
      </w:r>
      <w:r w:rsidRPr="007065BE">
        <w:rPr>
          <w:sz w:val="20"/>
          <w:szCs w:val="20"/>
        </w:rPr>
        <w:t xml:space="preserve"> = Apparent mortality, </w:t>
      </w:r>
      <w:r w:rsidRPr="007065BE">
        <w:rPr>
          <w:b/>
          <w:bCs/>
          <w:i/>
          <w:iCs/>
          <w:sz w:val="20"/>
          <w:szCs w:val="20"/>
        </w:rPr>
        <w:t>MSR</w:t>
      </w:r>
      <w:r w:rsidRPr="007065BE">
        <w:rPr>
          <w:sz w:val="20"/>
          <w:szCs w:val="20"/>
        </w:rPr>
        <w:t xml:space="preserve"> = Mortality survival ratio, </w:t>
      </w:r>
      <w:proofErr w:type="spellStart"/>
      <w:r w:rsidRPr="007065BE">
        <w:rPr>
          <w:b/>
          <w:bCs/>
          <w:i/>
          <w:iCs/>
          <w:sz w:val="20"/>
          <w:szCs w:val="20"/>
        </w:rPr>
        <w:t>Sx</w:t>
      </w:r>
      <w:proofErr w:type="spellEnd"/>
      <w:r w:rsidRPr="007065BE">
        <w:rPr>
          <w:sz w:val="20"/>
          <w:szCs w:val="20"/>
        </w:rPr>
        <w:t xml:space="preserve"> = Survival fraction, </w:t>
      </w:r>
      <w:r w:rsidRPr="007065BE">
        <w:rPr>
          <w:b/>
          <w:bCs/>
          <w:i/>
          <w:iCs/>
          <w:sz w:val="20"/>
          <w:szCs w:val="20"/>
        </w:rPr>
        <w:t>IM</w:t>
      </w:r>
      <w:r w:rsidRPr="007065BE">
        <w:rPr>
          <w:sz w:val="20"/>
          <w:szCs w:val="20"/>
        </w:rPr>
        <w:t xml:space="preserve"> = Indispensable mortality,</w:t>
      </w:r>
    </w:p>
    <w:p w14:paraId="78727426" w14:textId="77777777" w:rsidR="006C3632" w:rsidRDefault="006C3632" w:rsidP="007025E4">
      <w:pPr>
        <w:spacing w:before="0" w:beforeAutospacing="0" w:after="0" w:afterAutospacing="0"/>
        <w:jc w:val="both"/>
        <w:rPr>
          <w:b/>
          <w:bCs/>
        </w:rPr>
      </w:pPr>
    </w:p>
    <w:p w14:paraId="7EF28945" w14:textId="77777777" w:rsidR="005B2BF4" w:rsidRPr="007065BE" w:rsidRDefault="005B2BF4" w:rsidP="007025E4">
      <w:pPr>
        <w:spacing w:before="0" w:beforeAutospacing="0" w:after="0" w:afterAutospacing="0"/>
        <w:jc w:val="both"/>
        <w:rPr>
          <w:b/>
          <w:bCs/>
        </w:rPr>
      </w:pPr>
    </w:p>
    <w:p w14:paraId="210E4E50" w14:textId="3863EF20" w:rsidR="00AA665E" w:rsidRPr="005B2BF4" w:rsidRDefault="00196E4E" w:rsidP="007025E4">
      <w:pPr>
        <w:spacing w:before="0" w:beforeAutospacing="0" w:after="0" w:afterAutospacing="0"/>
        <w:jc w:val="both"/>
        <w:rPr>
          <w:b/>
          <w:bCs/>
          <w:highlight w:val="yellow"/>
        </w:rPr>
      </w:pPr>
      <w:r w:rsidRPr="005B2BF4">
        <w:rPr>
          <w:b/>
          <w:bCs/>
        </w:rPr>
        <w:t xml:space="preserve">Table 2: </w:t>
      </w:r>
      <w:r w:rsidR="00DF5526" w:rsidRPr="005B2BF4">
        <w:rPr>
          <w:b/>
          <w:bCs/>
        </w:rPr>
        <w:t xml:space="preserve">Female fertility life table </w:t>
      </w:r>
      <w:r w:rsidRPr="005B2BF4">
        <w:rPr>
          <w:b/>
          <w:bCs/>
        </w:rPr>
        <w:t xml:space="preserve">of </w:t>
      </w:r>
      <w:r w:rsidR="00532D27" w:rsidRPr="005B2BF4">
        <w:rPr>
          <w:rStyle w:val="sw"/>
          <w:b/>
          <w:bCs/>
          <w:i/>
          <w:iCs/>
        </w:rPr>
        <w:t xml:space="preserve">P. </w:t>
      </w:r>
      <w:proofErr w:type="spellStart"/>
      <w:r w:rsidR="00532D27" w:rsidRPr="005B2BF4">
        <w:rPr>
          <w:rStyle w:val="sw"/>
          <w:b/>
          <w:bCs/>
          <w:i/>
          <w:iCs/>
        </w:rPr>
        <w:t>xylostella</w:t>
      </w:r>
      <w:proofErr w:type="spellEnd"/>
      <w:r w:rsidR="005B7A5A" w:rsidRPr="005B2BF4">
        <w:rPr>
          <w:b/>
          <w:bCs/>
        </w:rPr>
        <w:t xml:space="preserve"> at </w:t>
      </w:r>
      <w:r w:rsidR="005B2BF4" w:rsidRPr="005B2BF4">
        <w:rPr>
          <w:b/>
          <w:bCs/>
        </w:rPr>
        <w:t>constant</w:t>
      </w:r>
      <w:r w:rsidR="005B7A5A" w:rsidRPr="005B2BF4">
        <w:rPr>
          <w:b/>
          <w:bCs/>
        </w:rPr>
        <w:t xml:space="preserve"> temperatures</w:t>
      </w:r>
    </w:p>
    <w:tbl>
      <w:tblPr>
        <w:tblStyle w:val="TableGrid"/>
        <w:tblW w:w="9106"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1013"/>
        <w:gridCol w:w="960"/>
        <w:gridCol w:w="931"/>
        <w:gridCol w:w="852"/>
        <w:gridCol w:w="931"/>
        <w:gridCol w:w="931"/>
        <w:gridCol w:w="880"/>
        <w:gridCol w:w="880"/>
      </w:tblGrid>
      <w:tr w:rsidR="00541A34" w:rsidRPr="007065BE" w14:paraId="2A924852" w14:textId="5EACAF54" w:rsidTr="001450DA">
        <w:trPr>
          <w:trHeight w:val="20"/>
        </w:trPr>
        <w:tc>
          <w:tcPr>
            <w:tcW w:w="1728" w:type="dxa"/>
            <w:tcBorders>
              <w:bottom w:val="single" w:sz="4" w:space="0" w:color="auto"/>
            </w:tcBorders>
            <w:vAlign w:val="center"/>
          </w:tcPr>
          <w:p w14:paraId="561A5506" w14:textId="530B73E6" w:rsidR="00541A34" w:rsidRPr="005B2BF4" w:rsidRDefault="00541A34" w:rsidP="001450DA">
            <w:pPr>
              <w:spacing w:beforeAutospacing="0" w:afterAutospacing="0" w:line="276" w:lineRule="auto"/>
              <w:jc w:val="center"/>
              <w:rPr>
                <w:b/>
                <w:bCs/>
                <w:sz w:val="20"/>
                <w:szCs w:val="20"/>
              </w:rPr>
            </w:pPr>
            <w:bookmarkStart w:id="0" w:name="_Hlk199256197"/>
            <w:r w:rsidRPr="005B2BF4">
              <w:rPr>
                <w:b/>
                <w:bCs/>
                <w:sz w:val="20"/>
                <w:szCs w:val="20"/>
              </w:rPr>
              <w:t>Temperatures (</w:t>
            </w:r>
            <w:r w:rsidR="00C928E7" w:rsidRPr="005B2BF4">
              <w:rPr>
                <w:b/>
                <w:bCs/>
                <w:sz w:val="20"/>
                <w:szCs w:val="20"/>
              </w:rPr>
              <w:t>ºC</w:t>
            </w:r>
            <w:r w:rsidRPr="005B2BF4">
              <w:rPr>
                <w:b/>
                <w:bCs/>
                <w:sz w:val="20"/>
                <w:szCs w:val="20"/>
              </w:rPr>
              <w:t>)</w:t>
            </w:r>
          </w:p>
        </w:tc>
        <w:tc>
          <w:tcPr>
            <w:tcW w:w="1013" w:type="dxa"/>
            <w:tcBorders>
              <w:bottom w:val="single" w:sz="4" w:space="0" w:color="auto"/>
            </w:tcBorders>
            <w:vAlign w:val="center"/>
          </w:tcPr>
          <w:p w14:paraId="18C4D8B2" w14:textId="57C8E955" w:rsidR="00541A34" w:rsidRPr="005B2BF4" w:rsidRDefault="00541A34" w:rsidP="001450DA">
            <w:pPr>
              <w:spacing w:beforeAutospacing="0" w:afterAutospacing="0" w:line="276" w:lineRule="auto"/>
              <w:jc w:val="center"/>
              <w:rPr>
                <w:b/>
                <w:bCs/>
                <w:sz w:val="20"/>
                <w:szCs w:val="20"/>
              </w:rPr>
            </w:pPr>
            <w:proofErr w:type="spellStart"/>
            <w:r w:rsidRPr="005B2BF4">
              <w:rPr>
                <w:b/>
                <w:bCs/>
                <w:i/>
                <w:iCs/>
                <w:sz w:val="20"/>
                <w:szCs w:val="20"/>
              </w:rPr>
              <w:t>Pf</w:t>
            </w:r>
            <w:proofErr w:type="spellEnd"/>
          </w:p>
        </w:tc>
        <w:tc>
          <w:tcPr>
            <w:tcW w:w="960" w:type="dxa"/>
            <w:tcBorders>
              <w:bottom w:val="single" w:sz="4" w:space="0" w:color="auto"/>
            </w:tcBorders>
            <w:vAlign w:val="center"/>
          </w:tcPr>
          <w:p w14:paraId="4B3CB39A" w14:textId="51AC3892" w:rsidR="00541A34" w:rsidRPr="005B2BF4" w:rsidRDefault="00541A34" w:rsidP="001450DA">
            <w:pPr>
              <w:spacing w:beforeAutospacing="0" w:afterAutospacing="0" w:line="276" w:lineRule="auto"/>
              <w:jc w:val="center"/>
              <w:rPr>
                <w:b/>
                <w:bCs/>
                <w:sz w:val="20"/>
                <w:szCs w:val="20"/>
              </w:rPr>
            </w:pPr>
            <w:r w:rsidRPr="005B2BF4">
              <w:rPr>
                <w:b/>
                <w:bCs/>
                <w:i/>
                <w:iCs/>
                <w:sz w:val="20"/>
                <w:szCs w:val="20"/>
              </w:rPr>
              <w:t>Ro</w:t>
            </w:r>
          </w:p>
        </w:tc>
        <w:tc>
          <w:tcPr>
            <w:tcW w:w="931" w:type="dxa"/>
            <w:tcBorders>
              <w:bottom w:val="single" w:sz="4" w:space="0" w:color="auto"/>
            </w:tcBorders>
            <w:vAlign w:val="center"/>
          </w:tcPr>
          <w:p w14:paraId="72C2EE6A" w14:textId="14C01432" w:rsidR="00541A34" w:rsidRPr="005B2BF4" w:rsidRDefault="00541A34" w:rsidP="001450DA">
            <w:pPr>
              <w:spacing w:beforeAutospacing="0" w:afterAutospacing="0" w:line="276" w:lineRule="auto"/>
              <w:jc w:val="center"/>
              <w:rPr>
                <w:b/>
                <w:bCs/>
                <w:sz w:val="20"/>
                <w:szCs w:val="20"/>
                <w:vertAlign w:val="subscript"/>
              </w:rPr>
            </w:pPr>
            <w:r w:rsidRPr="005B2BF4">
              <w:rPr>
                <w:b/>
                <w:bCs/>
                <w:i/>
                <w:iCs/>
                <w:sz w:val="20"/>
                <w:szCs w:val="20"/>
              </w:rPr>
              <w:t>r</w:t>
            </w:r>
            <w:r w:rsidRPr="005B2BF4">
              <w:rPr>
                <w:b/>
                <w:bCs/>
                <w:i/>
                <w:iCs/>
                <w:sz w:val="20"/>
                <w:szCs w:val="20"/>
                <w:vertAlign w:val="subscript"/>
              </w:rPr>
              <w:t>m</w:t>
            </w:r>
          </w:p>
        </w:tc>
        <w:tc>
          <w:tcPr>
            <w:tcW w:w="852" w:type="dxa"/>
            <w:tcBorders>
              <w:bottom w:val="single" w:sz="4" w:space="0" w:color="auto"/>
            </w:tcBorders>
            <w:vAlign w:val="center"/>
          </w:tcPr>
          <w:p w14:paraId="3B413FAF" w14:textId="1E3EB12F" w:rsidR="00541A34" w:rsidRPr="005B2BF4" w:rsidRDefault="00541A34" w:rsidP="001450DA">
            <w:pPr>
              <w:spacing w:beforeAutospacing="0" w:afterAutospacing="0" w:line="276" w:lineRule="auto"/>
              <w:jc w:val="center"/>
              <w:rPr>
                <w:b/>
                <w:bCs/>
                <w:sz w:val="20"/>
                <w:szCs w:val="20"/>
              </w:rPr>
            </w:pPr>
            <w:r w:rsidRPr="005B2BF4">
              <w:rPr>
                <w:b/>
                <w:bCs/>
                <w:sz w:val="20"/>
                <w:szCs w:val="20"/>
              </w:rPr>
              <w:t>λ</w:t>
            </w:r>
          </w:p>
        </w:tc>
        <w:tc>
          <w:tcPr>
            <w:tcW w:w="931" w:type="dxa"/>
            <w:tcBorders>
              <w:bottom w:val="single" w:sz="4" w:space="0" w:color="auto"/>
            </w:tcBorders>
            <w:vAlign w:val="center"/>
          </w:tcPr>
          <w:p w14:paraId="5134FB0F" w14:textId="4B54FDAD" w:rsidR="00541A34" w:rsidRPr="005B2BF4" w:rsidRDefault="00541A34" w:rsidP="001450DA">
            <w:pPr>
              <w:spacing w:beforeAutospacing="0" w:afterAutospacing="0" w:line="276" w:lineRule="auto"/>
              <w:jc w:val="center"/>
              <w:rPr>
                <w:b/>
                <w:bCs/>
                <w:sz w:val="20"/>
                <w:szCs w:val="20"/>
              </w:rPr>
            </w:pPr>
            <w:r w:rsidRPr="005B2BF4">
              <w:rPr>
                <w:b/>
                <w:bCs/>
                <w:i/>
                <w:iCs/>
                <w:sz w:val="20"/>
                <w:szCs w:val="20"/>
              </w:rPr>
              <w:t>Tc</w:t>
            </w:r>
          </w:p>
        </w:tc>
        <w:tc>
          <w:tcPr>
            <w:tcW w:w="931" w:type="dxa"/>
            <w:tcBorders>
              <w:bottom w:val="single" w:sz="4" w:space="0" w:color="auto"/>
            </w:tcBorders>
            <w:vAlign w:val="center"/>
          </w:tcPr>
          <w:p w14:paraId="78904A29" w14:textId="1694C26C" w:rsidR="00541A34" w:rsidRPr="005B2BF4" w:rsidRDefault="00541A34" w:rsidP="001450DA">
            <w:pPr>
              <w:spacing w:beforeAutospacing="0" w:afterAutospacing="0" w:line="276" w:lineRule="auto"/>
              <w:jc w:val="center"/>
              <w:rPr>
                <w:b/>
                <w:bCs/>
                <w:sz w:val="20"/>
                <w:szCs w:val="20"/>
              </w:rPr>
            </w:pPr>
            <w:r w:rsidRPr="005B2BF4">
              <w:rPr>
                <w:b/>
                <w:bCs/>
                <w:i/>
                <w:iCs/>
                <w:sz w:val="20"/>
                <w:szCs w:val="20"/>
              </w:rPr>
              <w:t>τ</w:t>
            </w:r>
          </w:p>
        </w:tc>
        <w:tc>
          <w:tcPr>
            <w:tcW w:w="880" w:type="dxa"/>
            <w:tcBorders>
              <w:bottom w:val="single" w:sz="4" w:space="0" w:color="auto"/>
            </w:tcBorders>
            <w:vAlign w:val="center"/>
          </w:tcPr>
          <w:p w14:paraId="5279ED52" w14:textId="63F36447" w:rsidR="00541A34" w:rsidRPr="005B2BF4" w:rsidRDefault="00541A34" w:rsidP="001450DA">
            <w:pPr>
              <w:spacing w:beforeAutospacing="0" w:afterAutospacing="0" w:line="276" w:lineRule="auto"/>
              <w:jc w:val="center"/>
              <w:rPr>
                <w:b/>
                <w:bCs/>
                <w:sz w:val="20"/>
                <w:szCs w:val="20"/>
              </w:rPr>
            </w:pPr>
            <w:r w:rsidRPr="005B2BF4">
              <w:rPr>
                <w:b/>
                <w:bCs/>
                <w:i/>
                <w:iCs/>
                <w:sz w:val="20"/>
                <w:szCs w:val="20"/>
              </w:rPr>
              <w:t>DT</w:t>
            </w:r>
          </w:p>
        </w:tc>
        <w:tc>
          <w:tcPr>
            <w:tcW w:w="880" w:type="dxa"/>
            <w:tcBorders>
              <w:bottom w:val="single" w:sz="4" w:space="0" w:color="auto"/>
            </w:tcBorders>
            <w:vAlign w:val="center"/>
          </w:tcPr>
          <w:p w14:paraId="21CF0142" w14:textId="4054C707" w:rsidR="00541A34" w:rsidRPr="005B2BF4" w:rsidRDefault="00541A34" w:rsidP="001450DA">
            <w:pPr>
              <w:spacing w:beforeAutospacing="0" w:afterAutospacing="0" w:line="276" w:lineRule="auto"/>
              <w:jc w:val="center"/>
              <w:rPr>
                <w:b/>
                <w:bCs/>
                <w:i/>
                <w:iCs/>
                <w:sz w:val="20"/>
                <w:szCs w:val="20"/>
              </w:rPr>
            </w:pPr>
            <w:r w:rsidRPr="005B2BF4">
              <w:rPr>
                <w:b/>
                <w:bCs/>
                <w:i/>
                <w:iCs/>
                <w:sz w:val="20"/>
                <w:szCs w:val="20"/>
              </w:rPr>
              <w:t>MRI</w:t>
            </w:r>
          </w:p>
        </w:tc>
      </w:tr>
      <w:tr w:rsidR="00541A34" w:rsidRPr="007065BE" w14:paraId="4D5A2D02" w14:textId="1D700F5B" w:rsidTr="001450DA">
        <w:trPr>
          <w:trHeight w:val="20"/>
        </w:trPr>
        <w:tc>
          <w:tcPr>
            <w:tcW w:w="1728" w:type="dxa"/>
            <w:tcBorders>
              <w:top w:val="single" w:sz="4" w:space="0" w:color="auto"/>
              <w:bottom w:val="nil"/>
            </w:tcBorders>
            <w:vAlign w:val="center"/>
          </w:tcPr>
          <w:p w14:paraId="514DDA1E" w14:textId="0EE65CB8" w:rsidR="00541A34" w:rsidRPr="005B2BF4" w:rsidRDefault="00541A34" w:rsidP="001450DA">
            <w:pPr>
              <w:spacing w:beforeAutospacing="0" w:afterAutospacing="0" w:line="276" w:lineRule="auto"/>
              <w:jc w:val="center"/>
              <w:rPr>
                <w:sz w:val="20"/>
                <w:szCs w:val="20"/>
              </w:rPr>
            </w:pPr>
            <w:r w:rsidRPr="005B2BF4">
              <w:rPr>
                <w:sz w:val="20"/>
                <w:szCs w:val="20"/>
              </w:rPr>
              <w:t>24</w:t>
            </w:r>
            <w:r w:rsidR="00C928E7" w:rsidRPr="005B2BF4">
              <w:rPr>
                <w:sz w:val="20"/>
                <w:szCs w:val="20"/>
              </w:rPr>
              <w:t xml:space="preserve"> ºC</w:t>
            </w:r>
          </w:p>
        </w:tc>
        <w:tc>
          <w:tcPr>
            <w:tcW w:w="1013" w:type="dxa"/>
            <w:tcBorders>
              <w:top w:val="single" w:sz="4" w:space="0" w:color="auto"/>
              <w:bottom w:val="nil"/>
            </w:tcBorders>
            <w:vAlign w:val="center"/>
          </w:tcPr>
          <w:p w14:paraId="32B5990D" w14:textId="36EC7CBB" w:rsidR="00541A34" w:rsidRPr="005B2BF4" w:rsidRDefault="00541A34" w:rsidP="001450DA">
            <w:pPr>
              <w:spacing w:beforeAutospacing="0" w:afterAutospacing="0" w:line="276" w:lineRule="auto"/>
              <w:jc w:val="center"/>
              <w:rPr>
                <w:sz w:val="20"/>
                <w:szCs w:val="20"/>
              </w:rPr>
            </w:pPr>
            <w:r w:rsidRPr="005B2BF4">
              <w:rPr>
                <w:sz w:val="20"/>
                <w:szCs w:val="20"/>
              </w:rPr>
              <w:t>294.06</w:t>
            </w:r>
            <w:r w:rsidRPr="005B2BF4">
              <w:rPr>
                <w:sz w:val="20"/>
                <w:szCs w:val="20"/>
                <w:vertAlign w:val="superscript"/>
              </w:rPr>
              <w:t>b</w:t>
            </w:r>
          </w:p>
        </w:tc>
        <w:tc>
          <w:tcPr>
            <w:tcW w:w="960" w:type="dxa"/>
            <w:tcBorders>
              <w:top w:val="single" w:sz="4" w:space="0" w:color="auto"/>
              <w:bottom w:val="nil"/>
            </w:tcBorders>
            <w:vAlign w:val="center"/>
          </w:tcPr>
          <w:p w14:paraId="7BBD64A1" w14:textId="2979DFA3" w:rsidR="00541A34" w:rsidRPr="005B2BF4" w:rsidRDefault="00541A34" w:rsidP="001450DA">
            <w:pPr>
              <w:spacing w:beforeAutospacing="0" w:afterAutospacing="0" w:line="276" w:lineRule="auto"/>
              <w:jc w:val="center"/>
              <w:rPr>
                <w:sz w:val="20"/>
                <w:szCs w:val="20"/>
              </w:rPr>
            </w:pPr>
            <w:r w:rsidRPr="005B2BF4">
              <w:rPr>
                <w:sz w:val="20"/>
                <w:szCs w:val="20"/>
              </w:rPr>
              <w:t>58.84</w:t>
            </w:r>
            <w:r w:rsidRPr="005B2BF4">
              <w:rPr>
                <w:sz w:val="20"/>
                <w:szCs w:val="20"/>
                <w:vertAlign w:val="superscript"/>
              </w:rPr>
              <w:t>b</w:t>
            </w:r>
          </w:p>
        </w:tc>
        <w:tc>
          <w:tcPr>
            <w:tcW w:w="931" w:type="dxa"/>
            <w:tcBorders>
              <w:top w:val="single" w:sz="4" w:space="0" w:color="auto"/>
              <w:bottom w:val="nil"/>
            </w:tcBorders>
            <w:vAlign w:val="center"/>
          </w:tcPr>
          <w:p w14:paraId="2BCA7DAF" w14:textId="4385318D" w:rsidR="00541A34" w:rsidRPr="005B2BF4" w:rsidRDefault="00541A34" w:rsidP="001450DA">
            <w:pPr>
              <w:spacing w:beforeAutospacing="0" w:afterAutospacing="0" w:line="276" w:lineRule="auto"/>
              <w:jc w:val="center"/>
              <w:rPr>
                <w:sz w:val="20"/>
                <w:szCs w:val="20"/>
              </w:rPr>
            </w:pPr>
            <w:r w:rsidRPr="005B2BF4">
              <w:rPr>
                <w:sz w:val="20"/>
                <w:szCs w:val="20"/>
              </w:rPr>
              <w:t>0.136</w:t>
            </w:r>
            <w:r w:rsidRPr="005B2BF4">
              <w:rPr>
                <w:sz w:val="20"/>
                <w:szCs w:val="20"/>
                <w:vertAlign w:val="superscript"/>
              </w:rPr>
              <w:t>c</w:t>
            </w:r>
          </w:p>
        </w:tc>
        <w:tc>
          <w:tcPr>
            <w:tcW w:w="852" w:type="dxa"/>
            <w:tcBorders>
              <w:top w:val="single" w:sz="4" w:space="0" w:color="auto"/>
              <w:bottom w:val="nil"/>
            </w:tcBorders>
            <w:vAlign w:val="center"/>
          </w:tcPr>
          <w:p w14:paraId="12446C88" w14:textId="67CAD70C" w:rsidR="00541A34" w:rsidRPr="005B2BF4" w:rsidRDefault="00541A34" w:rsidP="001450DA">
            <w:pPr>
              <w:spacing w:beforeAutospacing="0" w:afterAutospacing="0" w:line="276" w:lineRule="auto"/>
              <w:jc w:val="center"/>
              <w:rPr>
                <w:sz w:val="20"/>
                <w:szCs w:val="20"/>
              </w:rPr>
            </w:pPr>
            <w:r w:rsidRPr="005B2BF4">
              <w:rPr>
                <w:sz w:val="20"/>
                <w:szCs w:val="20"/>
              </w:rPr>
              <w:t>1.14</w:t>
            </w:r>
            <w:r w:rsidRPr="005B2BF4">
              <w:rPr>
                <w:sz w:val="20"/>
                <w:szCs w:val="20"/>
                <w:vertAlign w:val="superscript"/>
              </w:rPr>
              <w:t>c</w:t>
            </w:r>
          </w:p>
        </w:tc>
        <w:tc>
          <w:tcPr>
            <w:tcW w:w="931" w:type="dxa"/>
            <w:tcBorders>
              <w:top w:val="single" w:sz="4" w:space="0" w:color="auto"/>
              <w:bottom w:val="nil"/>
            </w:tcBorders>
            <w:vAlign w:val="center"/>
          </w:tcPr>
          <w:p w14:paraId="66045B98" w14:textId="6BA8C59E" w:rsidR="00541A34" w:rsidRPr="005B2BF4" w:rsidRDefault="00541A34" w:rsidP="001450DA">
            <w:pPr>
              <w:spacing w:beforeAutospacing="0" w:afterAutospacing="0" w:line="276" w:lineRule="auto"/>
              <w:jc w:val="center"/>
              <w:rPr>
                <w:sz w:val="20"/>
                <w:szCs w:val="20"/>
              </w:rPr>
            </w:pPr>
            <w:r w:rsidRPr="005B2BF4">
              <w:rPr>
                <w:sz w:val="20"/>
                <w:szCs w:val="20"/>
              </w:rPr>
              <w:t>29.93</w:t>
            </w:r>
            <w:r w:rsidRPr="005B2BF4">
              <w:rPr>
                <w:sz w:val="20"/>
                <w:szCs w:val="20"/>
                <w:vertAlign w:val="superscript"/>
              </w:rPr>
              <w:t>a</w:t>
            </w:r>
          </w:p>
        </w:tc>
        <w:tc>
          <w:tcPr>
            <w:tcW w:w="931" w:type="dxa"/>
            <w:tcBorders>
              <w:top w:val="single" w:sz="4" w:space="0" w:color="auto"/>
              <w:bottom w:val="nil"/>
            </w:tcBorders>
            <w:vAlign w:val="center"/>
          </w:tcPr>
          <w:p w14:paraId="503ACD47" w14:textId="23F4807C" w:rsidR="00541A34" w:rsidRPr="005B2BF4" w:rsidRDefault="00021885" w:rsidP="001450DA">
            <w:pPr>
              <w:spacing w:beforeAutospacing="0" w:afterAutospacing="0" w:line="276" w:lineRule="auto"/>
              <w:jc w:val="center"/>
              <w:rPr>
                <w:sz w:val="20"/>
                <w:szCs w:val="20"/>
              </w:rPr>
            </w:pPr>
            <w:r w:rsidRPr="005B2BF4">
              <w:rPr>
                <w:sz w:val="20"/>
                <w:szCs w:val="20"/>
              </w:rPr>
              <w:t>28</w:t>
            </w:r>
            <w:r w:rsidR="00541A34" w:rsidRPr="005B2BF4">
              <w:rPr>
                <w:sz w:val="20"/>
                <w:szCs w:val="20"/>
              </w:rPr>
              <w:t>.</w:t>
            </w:r>
            <w:r w:rsidRPr="005B2BF4">
              <w:rPr>
                <w:sz w:val="20"/>
                <w:szCs w:val="20"/>
              </w:rPr>
              <w:t>77</w:t>
            </w:r>
            <w:r w:rsidR="00541A34" w:rsidRPr="005B2BF4">
              <w:rPr>
                <w:sz w:val="20"/>
                <w:szCs w:val="20"/>
                <w:vertAlign w:val="superscript"/>
              </w:rPr>
              <w:t>a</w:t>
            </w:r>
          </w:p>
        </w:tc>
        <w:tc>
          <w:tcPr>
            <w:tcW w:w="880" w:type="dxa"/>
            <w:tcBorders>
              <w:top w:val="single" w:sz="4" w:space="0" w:color="auto"/>
              <w:bottom w:val="nil"/>
            </w:tcBorders>
            <w:vAlign w:val="center"/>
          </w:tcPr>
          <w:p w14:paraId="7AE20EAE" w14:textId="023E4C8C" w:rsidR="00541A34" w:rsidRPr="005B2BF4" w:rsidRDefault="00541A34" w:rsidP="001450DA">
            <w:pPr>
              <w:spacing w:beforeAutospacing="0" w:afterAutospacing="0" w:line="276" w:lineRule="auto"/>
              <w:jc w:val="center"/>
              <w:rPr>
                <w:sz w:val="20"/>
                <w:szCs w:val="20"/>
              </w:rPr>
            </w:pPr>
            <w:r w:rsidRPr="005B2BF4">
              <w:rPr>
                <w:sz w:val="20"/>
                <w:szCs w:val="20"/>
              </w:rPr>
              <w:t>5.09</w:t>
            </w:r>
            <w:r w:rsidRPr="005B2BF4">
              <w:rPr>
                <w:sz w:val="20"/>
                <w:szCs w:val="20"/>
                <w:vertAlign w:val="superscript"/>
              </w:rPr>
              <w:t>a</w:t>
            </w:r>
          </w:p>
        </w:tc>
        <w:tc>
          <w:tcPr>
            <w:tcW w:w="880" w:type="dxa"/>
            <w:tcBorders>
              <w:top w:val="single" w:sz="4" w:space="0" w:color="auto"/>
              <w:bottom w:val="nil"/>
            </w:tcBorders>
          </w:tcPr>
          <w:p w14:paraId="6F09C962" w14:textId="1894E80C" w:rsidR="00541A34" w:rsidRPr="005B2BF4" w:rsidRDefault="00A03997" w:rsidP="001450DA">
            <w:pPr>
              <w:spacing w:beforeAutospacing="0" w:afterAutospacing="0" w:line="276" w:lineRule="auto"/>
              <w:jc w:val="center"/>
              <w:rPr>
                <w:sz w:val="20"/>
                <w:szCs w:val="20"/>
              </w:rPr>
            </w:pPr>
            <w:r w:rsidRPr="005B2BF4">
              <w:rPr>
                <w:sz w:val="20"/>
                <w:szCs w:val="20"/>
              </w:rPr>
              <w:t>59.74</w:t>
            </w:r>
            <w:r w:rsidR="00541A34" w:rsidRPr="005B2BF4">
              <w:rPr>
                <w:sz w:val="20"/>
                <w:szCs w:val="20"/>
                <w:vertAlign w:val="superscript"/>
              </w:rPr>
              <w:t>c</w:t>
            </w:r>
          </w:p>
        </w:tc>
      </w:tr>
      <w:tr w:rsidR="00541A34" w:rsidRPr="007065BE" w14:paraId="61D88512" w14:textId="657F9EB3" w:rsidTr="001450DA">
        <w:trPr>
          <w:trHeight w:val="20"/>
        </w:trPr>
        <w:tc>
          <w:tcPr>
            <w:tcW w:w="1728" w:type="dxa"/>
            <w:tcBorders>
              <w:top w:val="nil"/>
              <w:bottom w:val="nil"/>
            </w:tcBorders>
            <w:vAlign w:val="center"/>
          </w:tcPr>
          <w:p w14:paraId="4C9F2EE3" w14:textId="5DDFCED4" w:rsidR="00541A34" w:rsidRPr="005B2BF4" w:rsidRDefault="00541A34" w:rsidP="001450DA">
            <w:pPr>
              <w:spacing w:beforeAutospacing="0" w:afterAutospacing="0" w:line="276" w:lineRule="auto"/>
              <w:jc w:val="center"/>
              <w:rPr>
                <w:sz w:val="20"/>
                <w:szCs w:val="20"/>
              </w:rPr>
            </w:pPr>
            <w:r w:rsidRPr="005B2BF4">
              <w:rPr>
                <w:sz w:val="20"/>
                <w:szCs w:val="20"/>
              </w:rPr>
              <w:t>28</w:t>
            </w:r>
            <w:r w:rsidR="00C928E7" w:rsidRPr="005B2BF4">
              <w:rPr>
                <w:sz w:val="20"/>
                <w:szCs w:val="20"/>
              </w:rPr>
              <w:t xml:space="preserve"> ºC</w:t>
            </w:r>
          </w:p>
        </w:tc>
        <w:tc>
          <w:tcPr>
            <w:tcW w:w="1013" w:type="dxa"/>
            <w:tcBorders>
              <w:top w:val="nil"/>
              <w:bottom w:val="nil"/>
            </w:tcBorders>
            <w:vAlign w:val="center"/>
          </w:tcPr>
          <w:p w14:paraId="11D69C66" w14:textId="680D9AFF" w:rsidR="00541A34" w:rsidRPr="005B2BF4" w:rsidRDefault="00541A34" w:rsidP="001450DA">
            <w:pPr>
              <w:spacing w:beforeAutospacing="0" w:afterAutospacing="0" w:line="276" w:lineRule="auto"/>
              <w:jc w:val="center"/>
              <w:rPr>
                <w:sz w:val="20"/>
                <w:szCs w:val="20"/>
              </w:rPr>
            </w:pPr>
            <w:r w:rsidRPr="005B2BF4">
              <w:rPr>
                <w:sz w:val="20"/>
                <w:szCs w:val="20"/>
              </w:rPr>
              <w:t>316.18</w:t>
            </w:r>
            <w:r w:rsidRPr="005B2BF4">
              <w:rPr>
                <w:sz w:val="20"/>
                <w:szCs w:val="20"/>
                <w:vertAlign w:val="superscript"/>
              </w:rPr>
              <w:t>a</w:t>
            </w:r>
          </w:p>
        </w:tc>
        <w:tc>
          <w:tcPr>
            <w:tcW w:w="960" w:type="dxa"/>
            <w:tcBorders>
              <w:top w:val="nil"/>
              <w:bottom w:val="nil"/>
            </w:tcBorders>
            <w:vAlign w:val="center"/>
          </w:tcPr>
          <w:p w14:paraId="713AB80A" w14:textId="6D0017E7" w:rsidR="00541A34" w:rsidRPr="005B2BF4" w:rsidRDefault="00541A34" w:rsidP="001450DA">
            <w:pPr>
              <w:spacing w:beforeAutospacing="0" w:afterAutospacing="0" w:line="276" w:lineRule="auto"/>
              <w:jc w:val="center"/>
              <w:rPr>
                <w:sz w:val="20"/>
                <w:szCs w:val="20"/>
              </w:rPr>
            </w:pPr>
            <w:r w:rsidRPr="005B2BF4">
              <w:rPr>
                <w:sz w:val="20"/>
                <w:szCs w:val="20"/>
              </w:rPr>
              <w:t>70.54</w:t>
            </w:r>
            <w:r w:rsidRPr="005B2BF4">
              <w:rPr>
                <w:sz w:val="20"/>
                <w:szCs w:val="20"/>
                <w:vertAlign w:val="superscript"/>
              </w:rPr>
              <w:t>a</w:t>
            </w:r>
          </w:p>
        </w:tc>
        <w:tc>
          <w:tcPr>
            <w:tcW w:w="931" w:type="dxa"/>
            <w:tcBorders>
              <w:top w:val="nil"/>
              <w:bottom w:val="nil"/>
            </w:tcBorders>
            <w:vAlign w:val="center"/>
          </w:tcPr>
          <w:p w14:paraId="74B3404E" w14:textId="2BCF3A16" w:rsidR="00541A34" w:rsidRPr="005B2BF4" w:rsidRDefault="00541A34" w:rsidP="001450DA">
            <w:pPr>
              <w:spacing w:beforeAutospacing="0" w:afterAutospacing="0" w:line="276" w:lineRule="auto"/>
              <w:jc w:val="center"/>
              <w:rPr>
                <w:sz w:val="20"/>
                <w:szCs w:val="20"/>
              </w:rPr>
            </w:pPr>
            <w:r w:rsidRPr="005B2BF4">
              <w:rPr>
                <w:sz w:val="20"/>
                <w:szCs w:val="20"/>
              </w:rPr>
              <w:t>0.167</w:t>
            </w:r>
            <w:r w:rsidRPr="005B2BF4">
              <w:rPr>
                <w:sz w:val="20"/>
                <w:szCs w:val="20"/>
                <w:vertAlign w:val="superscript"/>
              </w:rPr>
              <w:t>b</w:t>
            </w:r>
          </w:p>
        </w:tc>
        <w:tc>
          <w:tcPr>
            <w:tcW w:w="852" w:type="dxa"/>
            <w:tcBorders>
              <w:top w:val="nil"/>
              <w:bottom w:val="nil"/>
            </w:tcBorders>
            <w:vAlign w:val="center"/>
          </w:tcPr>
          <w:p w14:paraId="1BB6E71A" w14:textId="5A5ADD64" w:rsidR="00541A34" w:rsidRPr="005B2BF4" w:rsidRDefault="00541A34" w:rsidP="001450DA">
            <w:pPr>
              <w:spacing w:beforeAutospacing="0" w:afterAutospacing="0" w:line="276" w:lineRule="auto"/>
              <w:jc w:val="center"/>
              <w:rPr>
                <w:sz w:val="20"/>
                <w:szCs w:val="20"/>
              </w:rPr>
            </w:pPr>
            <w:r w:rsidRPr="005B2BF4">
              <w:rPr>
                <w:sz w:val="20"/>
                <w:szCs w:val="20"/>
              </w:rPr>
              <w:t>1.18</w:t>
            </w:r>
            <w:r w:rsidRPr="005B2BF4">
              <w:rPr>
                <w:sz w:val="20"/>
                <w:szCs w:val="20"/>
                <w:vertAlign w:val="superscript"/>
              </w:rPr>
              <w:t>b</w:t>
            </w:r>
          </w:p>
        </w:tc>
        <w:tc>
          <w:tcPr>
            <w:tcW w:w="931" w:type="dxa"/>
            <w:tcBorders>
              <w:top w:val="nil"/>
              <w:bottom w:val="nil"/>
            </w:tcBorders>
            <w:vAlign w:val="center"/>
          </w:tcPr>
          <w:p w14:paraId="52CC802C" w14:textId="6AEC31F9" w:rsidR="00541A34" w:rsidRPr="005B2BF4" w:rsidRDefault="00541A34" w:rsidP="001450DA">
            <w:pPr>
              <w:spacing w:beforeAutospacing="0" w:afterAutospacing="0" w:line="276" w:lineRule="auto"/>
              <w:jc w:val="center"/>
              <w:rPr>
                <w:sz w:val="20"/>
                <w:szCs w:val="20"/>
              </w:rPr>
            </w:pPr>
            <w:r w:rsidRPr="005B2BF4">
              <w:rPr>
                <w:sz w:val="20"/>
                <w:szCs w:val="20"/>
              </w:rPr>
              <w:t>25.36</w:t>
            </w:r>
            <w:r w:rsidRPr="005B2BF4">
              <w:rPr>
                <w:sz w:val="20"/>
                <w:szCs w:val="20"/>
                <w:vertAlign w:val="superscript"/>
              </w:rPr>
              <w:t>b</w:t>
            </w:r>
          </w:p>
        </w:tc>
        <w:tc>
          <w:tcPr>
            <w:tcW w:w="931" w:type="dxa"/>
            <w:tcBorders>
              <w:top w:val="nil"/>
              <w:bottom w:val="nil"/>
            </w:tcBorders>
            <w:vAlign w:val="center"/>
          </w:tcPr>
          <w:p w14:paraId="0A5E0CE0" w14:textId="1E64E5AD" w:rsidR="00541A34" w:rsidRPr="005B2BF4" w:rsidRDefault="00541A34" w:rsidP="001450DA">
            <w:pPr>
              <w:spacing w:beforeAutospacing="0" w:afterAutospacing="0" w:line="276" w:lineRule="auto"/>
              <w:jc w:val="center"/>
              <w:rPr>
                <w:sz w:val="20"/>
                <w:szCs w:val="20"/>
              </w:rPr>
            </w:pPr>
            <w:r w:rsidRPr="005B2BF4">
              <w:rPr>
                <w:sz w:val="20"/>
                <w:szCs w:val="20"/>
              </w:rPr>
              <w:t>2</w:t>
            </w:r>
            <w:r w:rsidR="00021885" w:rsidRPr="005B2BF4">
              <w:rPr>
                <w:sz w:val="20"/>
                <w:szCs w:val="20"/>
              </w:rPr>
              <w:t>4</w:t>
            </w:r>
            <w:r w:rsidRPr="005B2BF4">
              <w:rPr>
                <w:sz w:val="20"/>
                <w:szCs w:val="20"/>
              </w:rPr>
              <w:t>.</w:t>
            </w:r>
            <w:r w:rsidR="00021885" w:rsidRPr="005B2BF4">
              <w:rPr>
                <w:sz w:val="20"/>
                <w:szCs w:val="20"/>
              </w:rPr>
              <w:t>8</w:t>
            </w:r>
            <w:r w:rsidR="004C63C2" w:rsidRPr="005B2BF4">
              <w:rPr>
                <w:sz w:val="20"/>
                <w:szCs w:val="20"/>
              </w:rPr>
              <w:t>7</w:t>
            </w:r>
            <w:r w:rsidRPr="005B2BF4">
              <w:rPr>
                <w:sz w:val="20"/>
                <w:szCs w:val="20"/>
                <w:vertAlign w:val="superscript"/>
              </w:rPr>
              <w:t>b</w:t>
            </w:r>
          </w:p>
        </w:tc>
        <w:tc>
          <w:tcPr>
            <w:tcW w:w="880" w:type="dxa"/>
            <w:tcBorders>
              <w:top w:val="nil"/>
              <w:bottom w:val="nil"/>
            </w:tcBorders>
            <w:vAlign w:val="center"/>
          </w:tcPr>
          <w:p w14:paraId="5520AEA3" w14:textId="535A9744" w:rsidR="00541A34" w:rsidRPr="005B2BF4" w:rsidRDefault="00541A34" w:rsidP="001450DA">
            <w:pPr>
              <w:spacing w:beforeAutospacing="0" w:afterAutospacing="0" w:line="276" w:lineRule="auto"/>
              <w:jc w:val="center"/>
              <w:rPr>
                <w:sz w:val="20"/>
                <w:szCs w:val="20"/>
              </w:rPr>
            </w:pPr>
            <w:r w:rsidRPr="005B2BF4">
              <w:rPr>
                <w:sz w:val="20"/>
                <w:szCs w:val="20"/>
              </w:rPr>
              <w:t>4.13</w:t>
            </w:r>
            <w:r w:rsidRPr="005B2BF4">
              <w:rPr>
                <w:sz w:val="20"/>
                <w:szCs w:val="20"/>
                <w:vertAlign w:val="superscript"/>
              </w:rPr>
              <w:t>b</w:t>
            </w:r>
          </w:p>
        </w:tc>
        <w:tc>
          <w:tcPr>
            <w:tcW w:w="880" w:type="dxa"/>
            <w:tcBorders>
              <w:top w:val="nil"/>
              <w:bottom w:val="nil"/>
            </w:tcBorders>
          </w:tcPr>
          <w:p w14:paraId="6BF81AA8" w14:textId="0D5A7404" w:rsidR="00541A34" w:rsidRPr="005B2BF4" w:rsidRDefault="00A03997" w:rsidP="001450DA">
            <w:pPr>
              <w:spacing w:beforeAutospacing="0" w:afterAutospacing="0" w:line="276" w:lineRule="auto"/>
              <w:jc w:val="center"/>
              <w:rPr>
                <w:sz w:val="20"/>
                <w:szCs w:val="20"/>
              </w:rPr>
            </w:pPr>
            <w:r w:rsidRPr="005B2BF4">
              <w:rPr>
                <w:sz w:val="20"/>
                <w:szCs w:val="20"/>
              </w:rPr>
              <w:t>153.63</w:t>
            </w:r>
            <w:r w:rsidR="00541A34" w:rsidRPr="005B2BF4">
              <w:rPr>
                <w:sz w:val="20"/>
                <w:szCs w:val="20"/>
                <w:vertAlign w:val="superscript"/>
              </w:rPr>
              <w:t>b</w:t>
            </w:r>
          </w:p>
        </w:tc>
      </w:tr>
      <w:tr w:rsidR="00541A34" w:rsidRPr="007065BE" w14:paraId="729CFA5B" w14:textId="282392DF" w:rsidTr="001450DA">
        <w:trPr>
          <w:trHeight w:val="20"/>
        </w:trPr>
        <w:tc>
          <w:tcPr>
            <w:tcW w:w="1728" w:type="dxa"/>
            <w:tcBorders>
              <w:top w:val="nil"/>
              <w:bottom w:val="single" w:sz="4" w:space="0" w:color="auto"/>
            </w:tcBorders>
            <w:vAlign w:val="center"/>
          </w:tcPr>
          <w:p w14:paraId="59E9A5F6" w14:textId="3CBC9AB0" w:rsidR="00541A34" w:rsidRPr="005B2BF4" w:rsidRDefault="00541A34" w:rsidP="001450DA">
            <w:pPr>
              <w:spacing w:beforeAutospacing="0" w:afterAutospacing="0" w:line="276" w:lineRule="auto"/>
              <w:jc w:val="center"/>
              <w:rPr>
                <w:sz w:val="20"/>
                <w:szCs w:val="20"/>
              </w:rPr>
            </w:pPr>
            <w:r w:rsidRPr="005B2BF4">
              <w:rPr>
                <w:sz w:val="20"/>
                <w:szCs w:val="20"/>
              </w:rPr>
              <w:t>32</w:t>
            </w:r>
            <w:r w:rsidR="00C928E7" w:rsidRPr="005B2BF4">
              <w:rPr>
                <w:sz w:val="20"/>
                <w:szCs w:val="20"/>
              </w:rPr>
              <w:t xml:space="preserve"> ºC</w:t>
            </w:r>
          </w:p>
        </w:tc>
        <w:tc>
          <w:tcPr>
            <w:tcW w:w="1013" w:type="dxa"/>
            <w:tcBorders>
              <w:top w:val="nil"/>
              <w:bottom w:val="single" w:sz="4" w:space="0" w:color="auto"/>
            </w:tcBorders>
            <w:vAlign w:val="center"/>
          </w:tcPr>
          <w:p w14:paraId="7390B338" w14:textId="5C7DB850" w:rsidR="00541A34" w:rsidRPr="005B2BF4" w:rsidRDefault="00541A34" w:rsidP="001450DA">
            <w:pPr>
              <w:spacing w:beforeAutospacing="0" w:afterAutospacing="0" w:line="276" w:lineRule="auto"/>
              <w:jc w:val="center"/>
              <w:rPr>
                <w:sz w:val="20"/>
                <w:szCs w:val="20"/>
              </w:rPr>
            </w:pPr>
            <w:r w:rsidRPr="005B2BF4">
              <w:rPr>
                <w:sz w:val="20"/>
                <w:szCs w:val="20"/>
              </w:rPr>
              <w:t>253.03</w:t>
            </w:r>
            <w:r w:rsidRPr="005B2BF4">
              <w:rPr>
                <w:sz w:val="20"/>
                <w:szCs w:val="20"/>
                <w:vertAlign w:val="superscript"/>
              </w:rPr>
              <w:t>c</w:t>
            </w:r>
          </w:p>
        </w:tc>
        <w:tc>
          <w:tcPr>
            <w:tcW w:w="960" w:type="dxa"/>
            <w:tcBorders>
              <w:top w:val="nil"/>
              <w:bottom w:val="single" w:sz="4" w:space="0" w:color="auto"/>
            </w:tcBorders>
            <w:vAlign w:val="center"/>
          </w:tcPr>
          <w:p w14:paraId="113857EB" w14:textId="5E14C5D4" w:rsidR="00541A34" w:rsidRPr="005B2BF4" w:rsidRDefault="00541A34" w:rsidP="001450DA">
            <w:pPr>
              <w:spacing w:beforeAutospacing="0" w:afterAutospacing="0" w:line="276" w:lineRule="auto"/>
              <w:jc w:val="center"/>
              <w:rPr>
                <w:sz w:val="20"/>
                <w:szCs w:val="20"/>
              </w:rPr>
            </w:pPr>
            <w:r w:rsidRPr="005B2BF4">
              <w:rPr>
                <w:sz w:val="20"/>
                <w:szCs w:val="20"/>
              </w:rPr>
              <w:t>40.34</w:t>
            </w:r>
            <w:r w:rsidRPr="005B2BF4">
              <w:rPr>
                <w:sz w:val="20"/>
                <w:szCs w:val="20"/>
                <w:vertAlign w:val="superscript"/>
              </w:rPr>
              <w:t>c</w:t>
            </w:r>
          </w:p>
        </w:tc>
        <w:tc>
          <w:tcPr>
            <w:tcW w:w="931" w:type="dxa"/>
            <w:tcBorders>
              <w:top w:val="nil"/>
              <w:bottom w:val="single" w:sz="4" w:space="0" w:color="auto"/>
            </w:tcBorders>
            <w:vAlign w:val="center"/>
          </w:tcPr>
          <w:p w14:paraId="39918D7E" w14:textId="5DF63E04" w:rsidR="00541A34" w:rsidRPr="005B2BF4" w:rsidRDefault="00541A34" w:rsidP="001450DA">
            <w:pPr>
              <w:spacing w:beforeAutospacing="0" w:afterAutospacing="0" w:line="276" w:lineRule="auto"/>
              <w:jc w:val="center"/>
              <w:rPr>
                <w:sz w:val="20"/>
                <w:szCs w:val="20"/>
              </w:rPr>
            </w:pPr>
            <w:r w:rsidRPr="005B2BF4">
              <w:rPr>
                <w:sz w:val="20"/>
                <w:szCs w:val="20"/>
              </w:rPr>
              <w:t>0.183</w:t>
            </w:r>
            <w:r w:rsidRPr="005B2BF4">
              <w:rPr>
                <w:sz w:val="20"/>
                <w:szCs w:val="20"/>
                <w:vertAlign w:val="superscript"/>
              </w:rPr>
              <w:t>a</w:t>
            </w:r>
          </w:p>
        </w:tc>
        <w:tc>
          <w:tcPr>
            <w:tcW w:w="852" w:type="dxa"/>
            <w:tcBorders>
              <w:top w:val="nil"/>
              <w:bottom w:val="single" w:sz="4" w:space="0" w:color="auto"/>
            </w:tcBorders>
            <w:vAlign w:val="center"/>
          </w:tcPr>
          <w:p w14:paraId="1FEDDA51" w14:textId="4AB5FDCA" w:rsidR="00541A34" w:rsidRPr="005B2BF4" w:rsidRDefault="00541A34" w:rsidP="001450DA">
            <w:pPr>
              <w:spacing w:beforeAutospacing="0" w:afterAutospacing="0" w:line="276" w:lineRule="auto"/>
              <w:jc w:val="center"/>
              <w:rPr>
                <w:sz w:val="20"/>
                <w:szCs w:val="20"/>
              </w:rPr>
            </w:pPr>
            <w:r w:rsidRPr="005B2BF4">
              <w:rPr>
                <w:sz w:val="20"/>
                <w:szCs w:val="20"/>
              </w:rPr>
              <w:t>1.20</w:t>
            </w:r>
            <w:r w:rsidRPr="005B2BF4">
              <w:rPr>
                <w:sz w:val="20"/>
                <w:szCs w:val="20"/>
                <w:vertAlign w:val="superscript"/>
              </w:rPr>
              <w:t>a</w:t>
            </w:r>
          </w:p>
        </w:tc>
        <w:tc>
          <w:tcPr>
            <w:tcW w:w="931" w:type="dxa"/>
            <w:tcBorders>
              <w:top w:val="nil"/>
              <w:bottom w:val="single" w:sz="4" w:space="0" w:color="auto"/>
            </w:tcBorders>
            <w:vAlign w:val="center"/>
          </w:tcPr>
          <w:p w14:paraId="02DD0A1B" w14:textId="42D5FC29" w:rsidR="00541A34" w:rsidRPr="005B2BF4" w:rsidRDefault="00541A34" w:rsidP="001450DA">
            <w:pPr>
              <w:spacing w:beforeAutospacing="0" w:afterAutospacing="0" w:line="276" w:lineRule="auto"/>
              <w:jc w:val="center"/>
              <w:rPr>
                <w:sz w:val="20"/>
                <w:szCs w:val="20"/>
              </w:rPr>
            </w:pPr>
            <w:r w:rsidRPr="005B2BF4">
              <w:rPr>
                <w:sz w:val="20"/>
                <w:szCs w:val="20"/>
              </w:rPr>
              <w:t>20.14</w:t>
            </w:r>
            <w:r w:rsidRPr="005B2BF4">
              <w:rPr>
                <w:sz w:val="20"/>
                <w:szCs w:val="20"/>
                <w:vertAlign w:val="superscript"/>
              </w:rPr>
              <w:t>c</w:t>
            </w:r>
          </w:p>
        </w:tc>
        <w:tc>
          <w:tcPr>
            <w:tcW w:w="931" w:type="dxa"/>
            <w:tcBorders>
              <w:top w:val="nil"/>
              <w:bottom w:val="single" w:sz="4" w:space="0" w:color="auto"/>
            </w:tcBorders>
            <w:vAlign w:val="center"/>
          </w:tcPr>
          <w:p w14:paraId="74D95585" w14:textId="0C776F2D" w:rsidR="00541A34" w:rsidRPr="005B2BF4" w:rsidRDefault="00021885" w:rsidP="001450DA">
            <w:pPr>
              <w:spacing w:beforeAutospacing="0" w:afterAutospacing="0" w:line="276" w:lineRule="auto"/>
              <w:jc w:val="center"/>
              <w:rPr>
                <w:sz w:val="20"/>
                <w:szCs w:val="20"/>
              </w:rPr>
            </w:pPr>
            <w:r w:rsidRPr="005B2BF4">
              <w:rPr>
                <w:sz w:val="20"/>
                <w:szCs w:val="20"/>
              </w:rPr>
              <w:t>19</w:t>
            </w:r>
            <w:r w:rsidR="00541A34" w:rsidRPr="005B2BF4">
              <w:rPr>
                <w:sz w:val="20"/>
                <w:szCs w:val="20"/>
              </w:rPr>
              <w:t>.</w:t>
            </w:r>
            <w:r w:rsidRPr="005B2BF4">
              <w:rPr>
                <w:sz w:val="20"/>
                <w:szCs w:val="20"/>
              </w:rPr>
              <w:t>4</w:t>
            </w:r>
            <w:r w:rsidR="004C63C2" w:rsidRPr="005B2BF4">
              <w:rPr>
                <w:sz w:val="20"/>
                <w:szCs w:val="20"/>
              </w:rPr>
              <w:t>3</w:t>
            </w:r>
            <w:r w:rsidR="00541A34" w:rsidRPr="005B2BF4">
              <w:rPr>
                <w:sz w:val="20"/>
                <w:szCs w:val="20"/>
                <w:vertAlign w:val="superscript"/>
              </w:rPr>
              <w:t>c</w:t>
            </w:r>
          </w:p>
        </w:tc>
        <w:tc>
          <w:tcPr>
            <w:tcW w:w="880" w:type="dxa"/>
            <w:tcBorders>
              <w:top w:val="nil"/>
              <w:bottom w:val="single" w:sz="4" w:space="0" w:color="auto"/>
            </w:tcBorders>
            <w:vAlign w:val="center"/>
          </w:tcPr>
          <w:p w14:paraId="50B2B37F" w14:textId="39317E3B" w:rsidR="00541A34" w:rsidRPr="005B2BF4" w:rsidRDefault="00541A34" w:rsidP="001450DA">
            <w:pPr>
              <w:spacing w:beforeAutospacing="0" w:afterAutospacing="0" w:line="276" w:lineRule="auto"/>
              <w:jc w:val="center"/>
              <w:rPr>
                <w:sz w:val="20"/>
                <w:szCs w:val="20"/>
              </w:rPr>
            </w:pPr>
            <w:r w:rsidRPr="005B2BF4">
              <w:rPr>
                <w:sz w:val="20"/>
                <w:szCs w:val="20"/>
              </w:rPr>
              <w:t>3.77</w:t>
            </w:r>
            <w:r w:rsidRPr="005B2BF4">
              <w:rPr>
                <w:sz w:val="20"/>
                <w:szCs w:val="20"/>
                <w:vertAlign w:val="superscript"/>
              </w:rPr>
              <w:t>c</w:t>
            </w:r>
          </w:p>
        </w:tc>
        <w:tc>
          <w:tcPr>
            <w:tcW w:w="880" w:type="dxa"/>
            <w:tcBorders>
              <w:top w:val="nil"/>
              <w:bottom w:val="single" w:sz="4" w:space="0" w:color="auto"/>
            </w:tcBorders>
          </w:tcPr>
          <w:p w14:paraId="77C647F4" w14:textId="72E11F28" w:rsidR="00541A34" w:rsidRPr="005B2BF4" w:rsidRDefault="00541A34" w:rsidP="001450DA">
            <w:pPr>
              <w:spacing w:beforeAutospacing="0" w:afterAutospacing="0" w:line="276" w:lineRule="auto"/>
              <w:jc w:val="center"/>
              <w:rPr>
                <w:sz w:val="20"/>
                <w:szCs w:val="20"/>
              </w:rPr>
            </w:pPr>
            <w:r w:rsidRPr="005B2BF4">
              <w:rPr>
                <w:sz w:val="20"/>
                <w:szCs w:val="20"/>
              </w:rPr>
              <w:t>2</w:t>
            </w:r>
            <w:r w:rsidR="00A03997" w:rsidRPr="005B2BF4">
              <w:rPr>
                <w:sz w:val="20"/>
                <w:szCs w:val="20"/>
              </w:rPr>
              <w:t>47.65</w:t>
            </w:r>
            <w:r w:rsidRPr="005B2BF4">
              <w:rPr>
                <w:sz w:val="20"/>
                <w:szCs w:val="20"/>
                <w:vertAlign w:val="superscript"/>
              </w:rPr>
              <w:t>a</w:t>
            </w:r>
          </w:p>
        </w:tc>
      </w:tr>
      <w:tr w:rsidR="00007F07" w:rsidRPr="007065BE" w14:paraId="5AB53B19" w14:textId="20EE02F2" w:rsidTr="001450DA">
        <w:trPr>
          <w:trHeight w:val="20"/>
        </w:trPr>
        <w:tc>
          <w:tcPr>
            <w:tcW w:w="1728" w:type="dxa"/>
            <w:vAlign w:val="center"/>
          </w:tcPr>
          <w:p w14:paraId="00D62FAC" w14:textId="47174C6D" w:rsidR="00007F07" w:rsidRPr="007065BE" w:rsidRDefault="00007F07" w:rsidP="001450DA">
            <w:pPr>
              <w:spacing w:beforeAutospacing="0" w:afterAutospacing="0" w:line="276" w:lineRule="auto"/>
              <w:jc w:val="center"/>
              <w:rPr>
                <w:sz w:val="20"/>
                <w:szCs w:val="20"/>
              </w:rPr>
            </w:pPr>
            <w:r w:rsidRPr="007065BE">
              <w:rPr>
                <w:i/>
                <w:iCs/>
                <w:sz w:val="20"/>
                <w:szCs w:val="20"/>
              </w:rPr>
              <w:t>LSD</w:t>
            </w:r>
            <w:r>
              <w:rPr>
                <w:sz w:val="20"/>
                <w:szCs w:val="20"/>
              </w:rPr>
              <w:t xml:space="preserve"> (p&lt;0.01)</w:t>
            </w:r>
          </w:p>
        </w:tc>
        <w:tc>
          <w:tcPr>
            <w:tcW w:w="1013" w:type="dxa"/>
            <w:vAlign w:val="center"/>
          </w:tcPr>
          <w:p w14:paraId="33EF7DD3" w14:textId="63DBD3E7" w:rsidR="00007F07" w:rsidRPr="007065BE" w:rsidRDefault="00007F07" w:rsidP="001450DA">
            <w:pPr>
              <w:spacing w:beforeAutospacing="0" w:afterAutospacing="0" w:line="276" w:lineRule="auto"/>
              <w:jc w:val="center"/>
              <w:rPr>
                <w:sz w:val="20"/>
                <w:szCs w:val="20"/>
              </w:rPr>
            </w:pPr>
            <w:r w:rsidRPr="007065BE">
              <w:rPr>
                <w:sz w:val="20"/>
                <w:szCs w:val="20"/>
              </w:rPr>
              <w:t>7.45</w:t>
            </w:r>
          </w:p>
        </w:tc>
        <w:tc>
          <w:tcPr>
            <w:tcW w:w="960" w:type="dxa"/>
            <w:vAlign w:val="center"/>
          </w:tcPr>
          <w:p w14:paraId="05BAE52B" w14:textId="035D3637" w:rsidR="00007F07" w:rsidRPr="007065BE" w:rsidRDefault="00007F07" w:rsidP="001450DA">
            <w:pPr>
              <w:spacing w:beforeAutospacing="0" w:afterAutospacing="0" w:line="276" w:lineRule="auto"/>
              <w:jc w:val="center"/>
              <w:rPr>
                <w:sz w:val="20"/>
                <w:szCs w:val="20"/>
              </w:rPr>
            </w:pPr>
            <w:r w:rsidRPr="007065BE">
              <w:rPr>
                <w:sz w:val="20"/>
                <w:szCs w:val="20"/>
              </w:rPr>
              <w:t>3.93</w:t>
            </w:r>
          </w:p>
        </w:tc>
        <w:tc>
          <w:tcPr>
            <w:tcW w:w="931" w:type="dxa"/>
            <w:vAlign w:val="center"/>
          </w:tcPr>
          <w:p w14:paraId="6DF6559B" w14:textId="29F581AC" w:rsidR="00007F07" w:rsidRPr="007065BE" w:rsidRDefault="00007F07" w:rsidP="001450DA">
            <w:pPr>
              <w:spacing w:beforeAutospacing="0" w:afterAutospacing="0" w:line="276" w:lineRule="auto"/>
              <w:jc w:val="center"/>
              <w:rPr>
                <w:sz w:val="20"/>
                <w:szCs w:val="20"/>
              </w:rPr>
            </w:pPr>
            <w:r w:rsidRPr="007065BE">
              <w:rPr>
                <w:sz w:val="20"/>
                <w:szCs w:val="20"/>
              </w:rPr>
              <w:t>0.0074</w:t>
            </w:r>
          </w:p>
        </w:tc>
        <w:tc>
          <w:tcPr>
            <w:tcW w:w="852" w:type="dxa"/>
            <w:vAlign w:val="center"/>
          </w:tcPr>
          <w:p w14:paraId="1E3F1F99" w14:textId="4A7C64F9" w:rsidR="00007F07" w:rsidRPr="007065BE" w:rsidRDefault="00007F07" w:rsidP="001450DA">
            <w:pPr>
              <w:spacing w:beforeAutospacing="0" w:afterAutospacing="0" w:line="276" w:lineRule="auto"/>
              <w:jc w:val="center"/>
              <w:rPr>
                <w:sz w:val="20"/>
                <w:szCs w:val="20"/>
              </w:rPr>
            </w:pPr>
            <w:r w:rsidRPr="007065BE">
              <w:rPr>
                <w:sz w:val="20"/>
                <w:szCs w:val="20"/>
              </w:rPr>
              <w:t>0.0088</w:t>
            </w:r>
          </w:p>
        </w:tc>
        <w:tc>
          <w:tcPr>
            <w:tcW w:w="931" w:type="dxa"/>
            <w:vAlign w:val="center"/>
          </w:tcPr>
          <w:p w14:paraId="76ABEB3F" w14:textId="213A74DB" w:rsidR="00007F07" w:rsidRPr="007065BE" w:rsidRDefault="00007F07" w:rsidP="001450DA">
            <w:pPr>
              <w:spacing w:beforeAutospacing="0" w:afterAutospacing="0" w:line="276" w:lineRule="auto"/>
              <w:jc w:val="center"/>
              <w:rPr>
                <w:sz w:val="20"/>
                <w:szCs w:val="20"/>
              </w:rPr>
            </w:pPr>
            <w:r w:rsidRPr="007065BE">
              <w:rPr>
                <w:sz w:val="20"/>
                <w:szCs w:val="20"/>
              </w:rPr>
              <w:t>0.936</w:t>
            </w:r>
          </w:p>
        </w:tc>
        <w:tc>
          <w:tcPr>
            <w:tcW w:w="931" w:type="dxa"/>
            <w:vAlign w:val="center"/>
          </w:tcPr>
          <w:p w14:paraId="3C6CD8B5" w14:textId="5AA1CB93" w:rsidR="00007F07" w:rsidRPr="007065BE" w:rsidRDefault="00007F07" w:rsidP="001450DA">
            <w:pPr>
              <w:spacing w:beforeAutospacing="0" w:afterAutospacing="0" w:line="276" w:lineRule="auto"/>
              <w:jc w:val="center"/>
              <w:rPr>
                <w:sz w:val="20"/>
                <w:szCs w:val="20"/>
              </w:rPr>
            </w:pPr>
            <w:r w:rsidRPr="007065BE">
              <w:rPr>
                <w:sz w:val="20"/>
                <w:szCs w:val="20"/>
              </w:rPr>
              <w:t>0.042</w:t>
            </w:r>
          </w:p>
        </w:tc>
        <w:tc>
          <w:tcPr>
            <w:tcW w:w="880" w:type="dxa"/>
            <w:vAlign w:val="center"/>
          </w:tcPr>
          <w:p w14:paraId="36C2654E" w14:textId="0C0BB453" w:rsidR="00007F07" w:rsidRPr="007065BE" w:rsidRDefault="00007F07" w:rsidP="001450DA">
            <w:pPr>
              <w:spacing w:beforeAutospacing="0" w:afterAutospacing="0" w:line="276" w:lineRule="auto"/>
              <w:jc w:val="center"/>
              <w:rPr>
                <w:sz w:val="20"/>
                <w:szCs w:val="20"/>
              </w:rPr>
            </w:pPr>
            <w:r w:rsidRPr="007065BE">
              <w:rPr>
                <w:sz w:val="20"/>
                <w:szCs w:val="20"/>
              </w:rPr>
              <w:t>0.211</w:t>
            </w:r>
          </w:p>
        </w:tc>
        <w:tc>
          <w:tcPr>
            <w:tcW w:w="880" w:type="dxa"/>
          </w:tcPr>
          <w:p w14:paraId="65F3D282" w14:textId="38119989" w:rsidR="00007F07" w:rsidRPr="007065BE" w:rsidRDefault="00007F07" w:rsidP="001450DA">
            <w:pPr>
              <w:spacing w:beforeAutospacing="0" w:afterAutospacing="0" w:line="276" w:lineRule="auto"/>
              <w:jc w:val="center"/>
              <w:rPr>
                <w:sz w:val="20"/>
                <w:szCs w:val="20"/>
              </w:rPr>
            </w:pPr>
            <w:r w:rsidRPr="007065BE">
              <w:rPr>
                <w:sz w:val="20"/>
                <w:szCs w:val="20"/>
              </w:rPr>
              <w:t>43.41</w:t>
            </w:r>
          </w:p>
        </w:tc>
      </w:tr>
      <w:tr w:rsidR="00007F07" w:rsidRPr="007065BE" w14:paraId="2B74D870" w14:textId="77777777" w:rsidTr="001450DA">
        <w:trPr>
          <w:trHeight w:val="20"/>
        </w:trPr>
        <w:tc>
          <w:tcPr>
            <w:tcW w:w="1728" w:type="dxa"/>
            <w:vAlign w:val="center"/>
          </w:tcPr>
          <w:p w14:paraId="07133AA2" w14:textId="07948C48" w:rsidR="00007F07" w:rsidRPr="007065BE" w:rsidRDefault="00007F07" w:rsidP="001450DA">
            <w:pPr>
              <w:spacing w:beforeAutospacing="0" w:afterAutospacing="0" w:line="276" w:lineRule="auto"/>
              <w:jc w:val="center"/>
              <w:rPr>
                <w:i/>
                <w:iCs/>
                <w:sz w:val="20"/>
                <w:szCs w:val="20"/>
              </w:rPr>
            </w:pPr>
            <w:r w:rsidRPr="007065BE">
              <w:rPr>
                <w:i/>
                <w:iCs/>
                <w:sz w:val="20"/>
                <w:szCs w:val="20"/>
              </w:rPr>
              <w:t>F</w:t>
            </w:r>
          </w:p>
        </w:tc>
        <w:tc>
          <w:tcPr>
            <w:tcW w:w="1013" w:type="dxa"/>
            <w:vAlign w:val="center"/>
          </w:tcPr>
          <w:p w14:paraId="07BD0EE1" w14:textId="68D66492" w:rsidR="00007F07" w:rsidRPr="007065BE" w:rsidRDefault="00007F07" w:rsidP="001450DA">
            <w:pPr>
              <w:spacing w:beforeAutospacing="0" w:afterAutospacing="0" w:line="276" w:lineRule="auto"/>
              <w:jc w:val="center"/>
              <w:rPr>
                <w:sz w:val="20"/>
                <w:szCs w:val="20"/>
              </w:rPr>
            </w:pPr>
            <w:r w:rsidRPr="007065BE">
              <w:rPr>
                <w:sz w:val="20"/>
                <w:szCs w:val="20"/>
              </w:rPr>
              <w:t>221.40</w:t>
            </w:r>
          </w:p>
        </w:tc>
        <w:tc>
          <w:tcPr>
            <w:tcW w:w="960" w:type="dxa"/>
            <w:vAlign w:val="center"/>
          </w:tcPr>
          <w:p w14:paraId="7AF07FCA" w14:textId="03DD1AA5" w:rsidR="00007F07" w:rsidRPr="007065BE" w:rsidRDefault="00007F07" w:rsidP="001450DA">
            <w:pPr>
              <w:spacing w:beforeAutospacing="0" w:afterAutospacing="0" w:line="276" w:lineRule="auto"/>
              <w:jc w:val="center"/>
              <w:rPr>
                <w:sz w:val="20"/>
                <w:szCs w:val="20"/>
              </w:rPr>
            </w:pPr>
            <w:r w:rsidRPr="007065BE">
              <w:rPr>
                <w:sz w:val="20"/>
                <w:szCs w:val="20"/>
              </w:rPr>
              <w:t>178.90</w:t>
            </w:r>
          </w:p>
        </w:tc>
        <w:tc>
          <w:tcPr>
            <w:tcW w:w="931" w:type="dxa"/>
            <w:vAlign w:val="center"/>
          </w:tcPr>
          <w:p w14:paraId="77634F1B" w14:textId="5453EB1B" w:rsidR="00007F07" w:rsidRPr="007065BE" w:rsidRDefault="00007F07" w:rsidP="001450DA">
            <w:pPr>
              <w:spacing w:beforeAutospacing="0" w:afterAutospacing="0" w:line="276" w:lineRule="auto"/>
              <w:jc w:val="center"/>
              <w:rPr>
                <w:sz w:val="20"/>
                <w:szCs w:val="20"/>
              </w:rPr>
            </w:pPr>
            <w:r w:rsidRPr="007065BE">
              <w:rPr>
                <w:sz w:val="20"/>
                <w:szCs w:val="20"/>
              </w:rPr>
              <w:t>125.0</w:t>
            </w:r>
          </w:p>
        </w:tc>
        <w:tc>
          <w:tcPr>
            <w:tcW w:w="852" w:type="dxa"/>
            <w:vAlign w:val="center"/>
          </w:tcPr>
          <w:p w14:paraId="37DEC036" w14:textId="326F495F" w:rsidR="00007F07" w:rsidRPr="007065BE" w:rsidRDefault="00007F07" w:rsidP="001450DA">
            <w:pPr>
              <w:spacing w:beforeAutospacing="0" w:afterAutospacing="0" w:line="276" w:lineRule="auto"/>
              <w:jc w:val="center"/>
              <w:rPr>
                <w:sz w:val="20"/>
                <w:szCs w:val="20"/>
              </w:rPr>
            </w:pPr>
            <w:r w:rsidRPr="007065BE">
              <w:rPr>
                <w:sz w:val="20"/>
                <w:szCs w:val="20"/>
              </w:rPr>
              <w:t>121.10</w:t>
            </w:r>
          </w:p>
        </w:tc>
        <w:tc>
          <w:tcPr>
            <w:tcW w:w="931" w:type="dxa"/>
            <w:vAlign w:val="center"/>
          </w:tcPr>
          <w:p w14:paraId="7780A5C4" w14:textId="725E7DD4" w:rsidR="00007F07" w:rsidRPr="007065BE" w:rsidRDefault="00007F07" w:rsidP="001450DA">
            <w:pPr>
              <w:spacing w:beforeAutospacing="0" w:afterAutospacing="0" w:line="276" w:lineRule="auto"/>
              <w:jc w:val="center"/>
              <w:rPr>
                <w:sz w:val="20"/>
                <w:szCs w:val="20"/>
              </w:rPr>
            </w:pPr>
            <w:r w:rsidRPr="007065BE">
              <w:rPr>
                <w:sz w:val="20"/>
                <w:szCs w:val="20"/>
              </w:rPr>
              <w:t>299.10</w:t>
            </w:r>
          </w:p>
        </w:tc>
        <w:tc>
          <w:tcPr>
            <w:tcW w:w="931" w:type="dxa"/>
            <w:vAlign w:val="center"/>
          </w:tcPr>
          <w:p w14:paraId="1D643B5A" w14:textId="2E0E1053" w:rsidR="00007F07" w:rsidRPr="007065BE" w:rsidRDefault="00007F07" w:rsidP="001450DA">
            <w:pPr>
              <w:spacing w:beforeAutospacing="0" w:afterAutospacing="0" w:line="276" w:lineRule="auto"/>
              <w:jc w:val="center"/>
              <w:rPr>
                <w:sz w:val="20"/>
                <w:szCs w:val="20"/>
              </w:rPr>
            </w:pPr>
            <w:r w:rsidRPr="007065BE">
              <w:rPr>
                <w:sz w:val="20"/>
                <w:szCs w:val="20"/>
              </w:rPr>
              <w:t>299.80</w:t>
            </w:r>
          </w:p>
        </w:tc>
        <w:tc>
          <w:tcPr>
            <w:tcW w:w="880" w:type="dxa"/>
            <w:vAlign w:val="center"/>
          </w:tcPr>
          <w:p w14:paraId="2945BBF2" w14:textId="6C94FF9D" w:rsidR="00007F07" w:rsidRPr="007065BE" w:rsidRDefault="00007F07" w:rsidP="001450DA">
            <w:pPr>
              <w:spacing w:beforeAutospacing="0" w:afterAutospacing="0" w:line="276" w:lineRule="auto"/>
              <w:jc w:val="center"/>
              <w:rPr>
                <w:sz w:val="20"/>
                <w:szCs w:val="20"/>
              </w:rPr>
            </w:pPr>
            <w:r w:rsidRPr="007065BE">
              <w:rPr>
                <w:sz w:val="20"/>
                <w:szCs w:val="20"/>
              </w:rPr>
              <w:t>124.10</w:t>
            </w:r>
          </w:p>
        </w:tc>
        <w:tc>
          <w:tcPr>
            <w:tcW w:w="880" w:type="dxa"/>
          </w:tcPr>
          <w:p w14:paraId="7347FAFE" w14:textId="2B1F2478" w:rsidR="00007F07" w:rsidRPr="007065BE" w:rsidRDefault="00007F07" w:rsidP="001450DA">
            <w:pPr>
              <w:spacing w:beforeAutospacing="0" w:afterAutospacing="0" w:line="276" w:lineRule="auto"/>
              <w:jc w:val="center"/>
              <w:rPr>
                <w:sz w:val="20"/>
                <w:szCs w:val="20"/>
              </w:rPr>
            </w:pPr>
            <w:r w:rsidRPr="007065BE">
              <w:rPr>
                <w:sz w:val="20"/>
                <w:szCs w:val="20"/>
              </w:rPr>
              <w:t>56.10</w:t>
            </w:r>
          </w:p>
        </w:tc>
      </w:tr>
      <w:tr w:rsidR="00007F07" w:rsidRPr="007065BE" w14:paraId="1DA21405" w14:textId="55DFA1D6" w:rsidTr="001450DA">
        <w:trPr>
          <w:trHeight w:val="20"/>
        </w:trPr>
        <w:tc>
          <w:tcPr>
            <w:tcW w:w="1728" w:type="dxa"/>
            <w:vAlign w:val="center"/>
          </w:tcPr>
          <w:p w14:paraId="651FA6AC" w14:textId="77C8A5FC" w:rsidR="00007F07" w:rsidRPr="007065BE" w:rsidRDefault="00007F07" w:rsidP="001450DA">
            <w:pPr>
              <w:spacing w:beforeAutospacing="0" w:afterAutospacing="0" w:line="276" w:lineRule="auto"/>
              <w:jc w:val="center"/>
              <w:rPr>
                <w:sz w:val="20"/>
                <w:szCs w:val="20"/>
              </w:rPr>
            </w:pPr>
            <w:r w:rsidRPr="007065BE">
              <w:rPr>
                <w:i/>
                <w:iCs/>
                <w:sz w:val="20"/>
                <w:szCs w:val="20"/>
              </w:rPr>
              <w:t>df</w:t>
            </w:r>
          </w:p>
        </w:tc>
        <w:tc>
          <w:tcPr>
            <w:tcW w:w="1013" w:type="dxa"/>
            <w:vAlign w:val="center"/>
          </w:tcPr>
          <w:p w14:paraId="0A4A03D5" w14:textId="67949E1E" w:rsidR="00007F07" w:rsidRPr="007065BE" w:rsidRDefault="00007F07" w:rsidP="001450DA">
            <w:pPr>
              <w:spacing w:beforeAutospacing="0" w:afterAutospacing="0" w:line="276" w:lineRule="auto"/>
              <w:jc w:val="center"/>
              <w:rPr>
                <w:sz w:val="20"/>
                <w:szCs w:val="20"/>
              </w:rPr>
            </w:pPr>
            <w:r w:rsidRPr="007065BE">
              <w:rPr>
                <w:sz w:val="20"/>
                <w:szCs w:val="20"/>
              </w:rPr>
              <w:t>2,6</w:t>
            </w:r>
          </w:p>
        </w:tc>
        <w:tc>
          <w:tcPr>
            <w:tcW w:w="960" w:type="dxa"/>
            <w:vAlign w:val="center"/>
          </w:tcPr>
          <w:p w14:paraId="5481B2B5" w14:textId="4B82E28E" w:rsidR="00007F07" w:rsidRPr="007065BE" w:rsidRDefault="00007F07" w:rsidP="001450DA">
            <w:pPr>
              <w:spacing w:beforeAutospacing="0" w:afterAutospacing="0" w:line="276" w:lineRule="auto"/>
              <w:jc w:val="center"/>
              <w:rPr>
                <w:sz w:val="20"/>
                <w:szCs w:val="20"/>
              </w:rPr>
            </w:pPr>
            <w:r w:rsidRPr="007065BE">
              <w:rPr>
                <w:sz w:val="20"/>
                <w:szCs w:val="20"/>
              </w:rPr>
              <w:t>2,6</w:t>
            </w:r>
          </w:p>
        </w:tc>
        <w:tc>
          <w:tcPr>
            <w:tcW w:w="931" w:type="dxa"/>
            <w:vAlign w:val="center"/>
          </w:tcPr>
          <w:p w14:paraId="0EB1A9AA" w14:textId="773A2C83" w:rsidR="00007F07" w:rsidRPr="007065BE" w:rsidRDefault="00007F07" w:rsidP="001450DA">
            <w:pPr>
              <w:spacing w:beforeAutospacing="0" w:afterAutospacing="0" w:line="276" w:lineRule="auto"/>
              <w:jc w:val="center"/>
              <w:rPr>
                <w:sz w:val="20"/>
                <w:szCs w:val="20"/>
              </w:rPr>
            </w:pPr>
            <w:r w:rsidRPr="007065BE">
              <w:rPr>
                <w:sz w:val="20"/>
                <w:szCs w:val="20"/>
              </w:rPr>
              <w:t>2,6</w:t>
            </w:r>
          </w:p>
        </w:tc>
        <w:tc>
          <w:tcPr>
            <w:tcW w:w="852" w:type="dxa"/>
            <w:vAlign w:val="center"/>
          </w:tcPr>
          <w:p w14:paraId="50C6A56A" w14:textId="0DCA9002" w:rsidR="00007F07" w:rsidRPr="007065BE" w:rsidRDefault="00007F07" w:rsidP="001450DA">
            <w:pPr>
              <w:spacing w:beforeAutospacing="0" w:afterAutospacing="0" w:line="276" w:lineRule="auto"/>
              <w:jc w:val="center"/>
              <w:rPr>
                <w:sz w:val="20"/>
                <w:szCs w:val="20"/>
              </w:rPr>
            </w:pPr>
            <w:r w:rsidRPr="007065BE">
              <w:rPr>
                <w:sz w:val="20"/>
                <w:szCs w:val="20"/>
              </w:rPr>
              <w:t>2,6</w:t>
            </w:r>
          </w:p>
        </w:tc>
        <w:tc>
          <w:tcPr>
            <w:tcW w:w="931" w:type="dxa"/>
            <w:vAlign w:val="center"/>
          </w:tcPr>
          <w:p w14:paraId="6FC4B85C" w14:textId="2F035E4A" w:rsidR="00007F07" w:rsidRPr="007065BE" w:rsidRDefault="00007F07" w:rsidP="001450DA">
            <w:pPr>
              <w:spacing w:beforeAutospacing="0" w:afterAutospacing="0" w:line="276" w:lineRule="auto"/>
              <w:jc w:val="center"/>
              <w:rPr>
                <w:sz w:val="20"/>
                <w:szCs w:val="20"/>
              </w:rPr>
            </w:pPr>
            <w:r w:rsidRPr="007065BE">
              <w:rPr>
                <w:sz w:val="20"/>
                <w:szCs w:val="20"/>
              </w:rPr>
              <w:t>2,6</w:t>
            </w:r>
          </w:p>
        </w:tc>
        <w:tc>
          <w:tcPr>
            <w:tcW w:w="931" w:type="dxa"/>
            <w:vAlign w:val="center"/>
          </w:tcPr>
          <w:p w14:paraId="68E18DFE" w14:textId="2F451440" w:rsidR="00007F07" w:rsidRPr="007065BE" w:rsidRDefault="00007F07" w:rsidP="001450DA">
            <w:pPr>
              <w:spacing w:beforeAutospacing="0" w:afterAutospacing="0" w:line="276" w:lineRule="auto"/>
              <w:jc w:val="center"/>
              <w:rPr>
                <w:sz w:val="20"/>
                <w:szCs w:val="20"/>
              </w:rPr>
            </w:pPr>
            <w:r w:rsidRPr="007065BE">
              <w:rPr>
                <w:sz w:val="20"/>
                <w:szCs w:val="20"/>
              </w:rPr>
              <w:t>2,6</w:t>
            </w:r>
          </w:p>
        </w:tc>
        <w:tc>
          <w:tcPr>
            <w:tcW w:w="880" w:type="dxa"/>
            <w:vAlign w:val="center"/>
          </w:tcPr>
          <w:p w14:paraId="30112AC2" w14:textId="0826AD26" w:rsidR="00007F07" w:rsidRPr="007065BE" w:rsidRDefault="00007F07" w:rsidP="001450DA">
            <w:pPr>
              <w:spacing w:beforeAutospacing="0" w:afterAutospacing="0" w:line="276" w:lineRule="auto"/>
              <w:jc w:val="center"/>
              <w:rPr>
                <w:sz w:val="20"/>
                <w:szCs w:val="20"/>
              </w:rPr>
            </w:pPr>
            <w:r w:rsidRPr="007065BE">
              <w:rPr>
                <w:sz w:val="20"/>
                <w:szCs w:val="20"/>
              </w:rPr>
              <w:t>2,6</w:t>
            </w:r>
          </w:p>
        </w:tc>
        <w:tc>
          <w:tcPr>
            <w:tcW w:w="880" w:type="dxa"/>
          </w:tcPr>
          <w:p w14:paraId="7F507C0F" w14:textId="4ECD52BC" w:rsidR="00007F07" w:rsidRPr="007065BE" w:rsidRDefault="00007F07" w:rsidP="001450DA">
            <w:pPr>
              <w:spacing w:beforeAutospacing="0" w:afterAutospacing="0" w:line="276" w:lineRule="auto"/>
              <w:jc w:val="center"/>
              <w:rPr>
                <w:sz w:val="20"/>
                <w:szCs w:val="20"/>
              </w:rPr>
            </w:pPr>
            <w:r w:rsidRPr="007065BE">
              <w:rPr>
                <w:sz w:val="20"/>
                <w:szCs w:val="20"/>
              </w:rPr>
              <w:t>2,6</w:t>
            </w:r>
          </w:p>
        </w:tc>
      </w:tr>
    </w:tbl>
    <w:bookmarkEnd w:id="0"/>
    <w:p w14:paraId="4CB23828" w14:textId="49BFEEB5" w:rsidR="00730CCA" w:rsidRDefault="0071095E" w:rsidP="00730CCA">
      <w:pPr>
        <w:spacing w:before="0" w:beforeAutospacing="0" w:after="0" w:afterAutospacing="0" w:line="276" w:lineRule="auto"/>
        <w:jc w:val="both"/>
        <w:rPr>
          <w:sz w:val="20"/>
          <w:szCs w:val="20"/>
        </w:rPr>
      </w:pPr>
      <w:proofErr w:type="spellStart"/>
      <w:r w:rsidRPr="007065BE">
        <w:rPr>
          <w:b/>
          <w:bCs/>
          <w:i/>
          <w:iCs/>
          <w:sz w:val="20"/>
          <w:szCs w:val="20"/>
        </w:rPr>
        <w:t>Pf</w:t>
      </w:r>
      <w:proofErr w:type="spellEnd"/>
      <w:r w:rsidRPr="007065BE">
        <w:rPr>
          <w:sz w:val="20"/>
          <w:szCs w:val="20"/>
        </w:rPr>
        <w:t xml:space="preserve"> = Potential fecundity, </w:t>
      </w:r>
      <w:r w:rsidRPr="007065BE">
        <w:rPr>
          <w:b/>
          <w:bCs/>
          <w:i/>
          <w:iCs/>
          <w:sz w:val="20"/>
          <w:szCs w:val="20"/>
        </w:rPr>
        <w:t>Ro</w:t>
      </w:r>
      <w:r w:rsidRPr="007065BE">
        <w:rPr>
          <w:sz w:val="20"/>
          <w:szCs w:val="20"/>
        </w:rPr>
        <w:t xml:space="preserve"> = Net reproduction rate, </w:t>
      </w:r>
      <w:r w:rsidRPr="007065BE">
        <w:rPr>
          <w:b/>
          <w:bCs/>
          <w:i/>
          <w:iCs/>
          <w:sz w:val="20"/>
          <w:szCs w:val="20"/>
        </w:rPr>
        <w:t>r</w:t>
      </w:r>
      <w:r w:rsidRPr="007065BE">
        <w:rPr>
          <w:b/>
          <w:bCs/>
          <w:i/>
          <w:iCs/>
          <w:sz w:val="20"/>
          <w:szCs w:val="20"/>
          <w:vertAlign w:val="subscript"/>
        </w:rPr>
        <w:t>m</w:t>
      </w:r>
      <w:r w:rsidRPr="007065BE">
        <w:rPr>
          <w:sz w:val="20"/>
          <w:szCs w:val="20"/>
        </w:rPr>
        <w:t xml:space="preserve"> = Intrinsic rate of increase, </w:t>
      </w:r>
      <w:r w:rsidRPr="007065BE">
        <w:rPr>
          <w:b/>
          <w:bCs/>
          <w:sz w:val="20"/>
          <w:szCs w:val="20"/>
        </w:rPr>
        <w:t>λ =</w:t>
      </w:r>
      <w:r w:rsidRPr="007065BE">
        <w:rPr>
          <w:sz w:val="20"/>
          <w:szCs w:val="20"/>
        </w:rPr>
        <w:t xml:space="preserve"> Finite rate of increase, </w:t>
      </w:r>
      <w:r w:rsidRPr="007065BE">
        <w:rPr>
          <w:b/>
          <w:bCs/>
          <w:i/>
          <w:iCs/>
          <w:sz w:val="20"/>
          <w:szCs w:val="20"/>
        </w:rPr>
        <w:t>Tc</w:t>
      </w:r>
      <w:r w:rsidRPr="007065BE">
        <w:rPr>
          <w:sz w:val="20"/>
          <w:szCs w:val="20"/>
        </w:rPr>
        <w:t xml:space="preserve"> = Mean generation time, </w:t>
      </w:r>
      <w:r w:rsidRPr="007065BE">
        <w:rPr>
          <w:b/>
          <w:bCs/>
          <w:i/>
          <w:iCs/>
          <w:sz w:val="20"/>
          <w:szCs w:val="20"/>
        </w:rPr>
        <w:t>τ =</w:t>
      </w:r>
      <w:r w:rsidRPr="007065BE">
        <w:rPr>
          <w:sz w:val="20"/>
          <w:szCs w:val="20"/>
        </w:rPr>
        <w:t xml:space="preserve"> Corrected generation time, </w:t>
      </w:r>
      <w:r w:rsidRPr="007065BE">
        <w:rPr>
          <w:b/>
          <w:bCs/>
          <w:i/>
          <w:iCs/>
          <w:sz w:val="20"/>
          <w:szCs w:val="20"/>
        </w:rPr>
        <w:t>DT</w:t>
      </w:r>
      <w:r w:rsidRPr="007065BE">
        <w:rPr>
          <w:i/>
          <w:iCs/>
          <w:sz w:val="20"/>
          <w:szCs w:val="20"/>
        </w:rPr>
        <w:t xml:space="preserve"> = </w:t>
      </w:r>
      <w:r w:rsidRPr="007065BE">
        <w:rPr>
          <w:sz w:val="20"/>
          <w:szCs w:val="20"/>
        </w:rPr>
        <w:t>Doubling time</w:t>
      </w:r>
      <w:r w:rsidR="00436173" w:rsidRPr="007065BE">
        <w:rPr>
          <w:sz w:val="20"/>
          <w:szCs w:val="20"/>
        </w:rPr>
        <w:t xml:space="preserve">, </w:t>
      </w:r>
      <w:r w:rsidR="00436173" w:rsidRPr="007065BE">
        <w:rPr>
          <w:b/>
          <w:bCs/>
          <w:i/>
          <w:iCs/>
          <w:sz w:val="20"/>
          <w:szCs w:val="20"/>
        </w:rPr>
        <w:t xml:space="preserve">MRI = </w:t>
      </w:r>
      <w:r w:rsidR="00436173" w:rsidRPr="007065BE">
        <w:rPr>
          <w:sz w:val="20"/>
          <w:szCs w:val="20"/>
        </w:rPr>
        <w:t>Monthly rate of increase</w:t>
      </w:r>
    </w:p>
    <w:p w14:paraId="0669DAB0" w14:textId="77777777" w:rsidR="00ED0E7D" w:rsidRDefault="00ED0E7D" w:rsidP="00730CCA">
      <w:pPr>
        <w:spacing w:before="0" w:beforeAutospacing="0" w:after="0" w:afterAutospacing="0" w:line="276" w:lineRule="auto"/>
        <w:jc w:val="both"/>
        <w:rPr>
          <w:b/>
          <w:bCs/>
          <w:lang w:val="en-US"/>
        </w:rPr>
      </w:pPr>
    </w:p>
    <w:p w14:paraId="37002606" w14:textId="77777777" w:rsidR="001450DA" w:rsidRDefault="001450DA" w:rsidP="00730CCA">
      <w:pPr>
        <w:spacing w:before="0" w:beforeAutospacing="0" w:after="0" w:afterAutospacing="0" w:line="276" w:lineRule="auto"/>
        <w:jc w:val="both"/>
        <w:rPr>
          <w:b/>
          <w:bCs/>
          <w:lang w:val="en-US"/>
        </w:rPr>
      </w:pPr>
    </w:p>
    <w:p w14:paraId="1ECF2675" w14:textId="77777777" w:rsidR="001450DA" w:rsidRDefault="001450DA" w:rsidP="00730CCA">
      <w:pPr>
        <w:spacing w:before="0" w:beforeAutospacing="0" w:after="0" w:afterAutospacing="0" w:line="276" w:lineRule="auto"/>
        <w:jc w:val="both"/>
        <w:rPr>
          <w:b/>
          <w:bCs/>
          <w:lang w:val="en-US"/>
        </w:rPr>
      </w:pPr>
    </w:p>
    <w:p w14:paraId="1BD5ADF2" w14:textId="1BBF8E9F" w:rsidR="00730CCA" w:rsidRPr="005B2BF4" w:rsidRDefault="00730CCA" w:rsidP="00730CCA">
      <w:pPr>
        <w:spacing w:before="0" w:beforeAutospacing="0" w:after="0" w:afterAutospacing="0" w:line="276" w:lineRule="auto"/>
        <w:jc w:val="both"/>
        <w:rPr>
          <w:b/>
          <w:bCs/>
          <w:sz w:val="20"/>
          <w:szCs w:val="20"/>
        </w:rPr>
      </w:pPr>
      <w:r w:rsidRPr="005B2BF4">
        <w:rPr>
          <w:b/>
          <w:bCs/>
          <w:lang w:val="en-US"/>
        </w:rPr>
        <w:lastRenderedPageBreak/>
        <w:t>Conclusion</w:t>
      </w:r>
    </w:p>
    <w:p w14:paraId="653DD191" w14:textId="77777777" w:rsidR="00ED0E7D" w:rsidRPr="00730CCA" w:rsidRDefault="00ED0E7D" w:rsidP="00730CCA">
      <w:pPr>
        <w:spacing w:before="0" w:beforeAutospacing="0" w:after="0" w:afterAutospacing="0" w:line="276" w:lineRule="auto"/>
        <w:jc w:val="both"/>
        <w:rPr>
          <w:b/>
          <w:bCs/>
          <w:sz w:val="20"/>
          <w:szCs w:val="20"/>
        </w:rPr>
      </w:pPr>
    </w:p>
    <w:p w14:paraId="0FE81AC2" w14:textId="01067F07" w:rsidR="00ED0E7D" w:rsidRPr="005B2BF4" w:rsidRDefault="00ED0E7D" w:rsidP="00ED0E7D">
      <w:pPr>
        <w:spacing w:before="0" w:beforeAutospacing="0" w:after="0" w:afterAutospacing="0" w:line="360" w:lineRule="auto"/>
        <w:jc w:val="both"/>
        <w:rPr>
          <w:rFonts w:eastAsia="Times New Roman"/>
          <w:color w:val="auto"/>
          <w:lang w:eastAsia="en-IN"/>
        </w:rPr>
      </w:pPr>
      <w:r w:rsidRPr="005B2BF4">
        <w:rPr>
          <w:rFonts w:eastAsia="Times New Roman"/>
          <w:color w:val="auto"/>
          <w:lang w:eastAsia="en-IN"/>
        </w:rPr>
        <w:t xml:space="preserve">The current study has demonstrated that </w:t>
      </w:r>
      <w:proofErr w:type="spellStart"/>
      <w:r w:rsidR="00532D27" w:rsidRPr="005B2BF4">
        <w:rPr>
          <w:rFonts w:eastAsia="Times New Roman"/>
          <w:i/>
          <w:iCs/>
          <w:color w:val="auto"/>
          <w:lang w:eastAsia="en-IN"/>
        </w:rPr>
        <w:t>Plutella</w:t>
      </w:r>
      <w:proofErr w:type="spellEnd"/>
      <w:r w:rsidR="00532D27" w:rsidRPr="005B2BF4">
        <w:rPr>
          <w:rFonts w:eastAsia="Times New Roman"/>
          <w:i/>
          <w:iCs/>
          <w:color w:val="auto"/>
          <w:lang w:eastAsia="en-IN"/>
        </w:rPr>
        <w:t xml:space="preserve"> </w:t>
      </w:r>
      <w:proofErr w:type="spellStart"/>
      <w:r w:rsidR="00532D27" w:rsidRPr="005B2BF4">
        <w:rPr>
          <w:rFonts w:eastAsia="Times New Roman"/>
          <w:i/>
          <w:iCs/>
          <w:color w:val="auto"/>
          <w:lang w:eastAsia="en-IN"/>
        </w:rPr>
        <w:t>xylostella</w:t>
      </w:r>
      <w:proofErr w:type="spellEnd"/>
      <w:r w:rsidRPr="005B2BF4">
        <w:rPr>
          <w:rFonts w:eastAsia="Times New Roman"/>
          <w:color w:val="auto"/>
          <w:lang w:eastAsia="en-IN"/>
        </w:rPr>
        <w:t xml:space="preserve"> has the capacity to develop and reproduce at all tested temperature regimes (24</w:t>
      </w:r>
      <w:r w:rsidR="00C928E7" w:rsidRPr="005B2BF4">
        <w:rPr>
          <w:rFonts w:eastAsia="Times New Roman"/>
          <w:color w:val="auto"/>
          <w:highlight w:val="yellow"/>
          <w:lang w:eastAsia="en-IN"/>
        </w:rPr>
        <w:t xml:space="preserve"> °C</w:t>
      </w:r>
      <w:r w:rsidRPr="005B2BF4">
        <w:rPr>
          <w:rFonts w:eastAsia="Times New Roman"/>
          <w:color w:val="auto"/>
          <w:lang w:eastAsia="en-IN"/>
        </w:rPr>
        <w:t>, 28</w:t>
      </w:r>
      <w:r w:rsidR="00C928E7" w:rsidRPr="005B2BF4">
        <w:rPr>
          <w:rFonts w:eastAsia="Times New Roman"/>
          <w:color w:val="auto"/>
          <w:highlight w:val="yellow"/>
          <w:lang w:eastAsia="en-IN"/>
        </w:rPr>
        <w:t xml:space="preserve"> °C</w:t>
      </w:r>
      <w:r w:rsidRPr="005B2BF4">
        <w:rPr>
          <w:rFonts w:eastAsia="Times New Roman"/>
          <w:color w:val="auto"/>
          <w:lang w:eastAsia="en-IN"/>
        </w:rPr>
        <w:t>, and 32</w:t>
      </w:r>
      <w:r w:rsidR="00C928E7" w:rsidRPr="005B2BF4">
        <w:rPr>
          <w:rFonts w:eastAsia="Times New Roman"/>
          <w:color w:val="auto"/>
          <w:highlight w:val="yellow"/>
          <w:lang w:eastAsia="en-IN"/>
        </w:rPr>
        <w:t xml:space="preserve"> °C</w:t>
      </w:r>
      <w:r w:rsidRPr="005B2BF4">
        <w:rPr>
          <w:rFonts w:eastAsia="Times New Roman"/>
          <w:color w:val="auto"/>
          <w:lang w:eastAsia="en-IN"/>
        </w:rPr>
        <w:t xml:space="preserve">) and that temperature has a significant impact on the </w:t>
      </w:r>
      <w:r w:rsidRPr="005B2BF4">
        <w:rPr>
          <w:shd w:val="clear" w:color="auto" w:fill="FFFFFF"/>
        </w:rPr>
        <w:t xml:space="preserve">age-specific, stage-specific, and female fertility life table </w:t>
      </w:r>
      <w:r w:rsidRPr="005B2BF4">
        <w:rPr>
          <w:rFonts w:eastAsia="Times New Roman"/>
          <w:color w:val="auto"/>
          <w:lang w:eastAsia="en-IN"/>
        </w:rPr>
        <w:t>parameters. Across all life stages, the ideal temperature of 28</w:t>
      </w:r>
      <w:r w:rsidR="00C928E7" w:rsidRPr="005B2BF4">
        <w:rPr>
          <w:rFonts w:eastAsia="Times New Roman"/>
          <w:color w:val="auto"/>
          <w:highlight w:val="yellow"/>
          <w:lang w:eastAsia="en-IN"/>
        </w:rPr>
        <w:t xml:space="preserve"> °C</w:t>
      </w:r>
      <w:r w:rsidRPr="005B2BF4">
        <w:rPr>
          <w:rFonts w:eastAsia="Times New Roman"/>
          <w:color w:val="auto"/>
          <w:lang w:eastAsia="en-IN"/>
        </w:rPr>
        <w:t xml:space="preserve"> promoted greater reproductive output, the lowest mortality rate, and higher survival rates, however the females also showed the highest net reproductive rate (R₀) and potential fecundity (</w:t>
      </w:r>
      <w:proofErr w:type="spellStart"/>
      <w:r w:rsidRPr="005B2BF4">
        <w:rPr>
          <w:rFonts w:eastAsia="Times New Roman"/>
          <w:color w:val="auto"/>
          <w:lang w:eastAsia="en-IN"/>
        </w:rPr>
        <w:t>Pf</w:t>
      </w:r>
      <w:proofErr w:type="spellEnd"/>
      <w:r w:rsidRPr="005B2BF4">
        <w:rPr>
          <w:rFonts w:eastAsia="Times New Roman"/>
          <w:color w:val="auto"/>
          <w:lang w:eastAsia="en-IN"/>
        </w:rPr>
        <w:t>). The mean generation time (Tc), corrected generation time (τ), population doubling time (DT), intrinsic rate of increase (rm), finite rate of increase (λ), and monthly rate of population increase (MRI) all have moderate values at this temperature, whereas they were lowest at lower temperatures (24</w:t>
      </w:r>
      <w:r w:rsidR="00C928E7" w:rsidRPr="005B2BF4">
        <w:rPr>
          <w:rFonts w:eastAsia="Times New Roman"/>
          <w:color w:val="auto"/>
          <w:highlight w:val="yellow"/>
          <w:lang w:eastAsia="en-IN"/>
        </w:rPr>
        <w:t xml:space="preserve"> °C</w:t>
      </w:r>
      <w:r w:rsidRPr="005B2BF4">
        <w:rPr>
          <w:rFonts w:eastAsia="Times New Roman"/>
          <w:color w:val="auto"/>
          <w:lang w:eastAsia="en-IN"/>
        </w:rPr>
        <w:t>) and highest at higher ones (32</w:t>
      </w:r>
      <w:r w:rsidR="00C928E7" w:rsidRPr="005B2BF4">
        <w:rPr>
          <w:rFonts w:eastAsia="Times New Roman"/>
          <w:color w:val="auto"/>
          <w:highlight w:val="yellow"/>
          <w:lang w:eastAsia="en-IN"/>
        </w:rPr>
        <w:t xml:space="preserve"> °C</w:t>
      </w:r>
      <w:r w:rsidRPr="005B2BF4">
        <w:rPr>
          <w:rFonts w:eastAsia="Times New Roman"/>
          <w:color w:val="auto"/>
          <w:lang w:eastAsia="en-IN"/>
        </w:rPr>
        <w:t xml:space="preserve">). Information from this study is essential for creating new models that can simulate and forecast population dynamics. These models will be helpful in establishing the best possible management measures. The available information should then be condensed into a framework that will help us comprehend the dynamics of the </w:t>
      </w:r>
      <w:r w:rsidR="00532D27" w:rsidRPr="005B2BF4">
        <w:rPr>
          <w:rFonts w:eastAsia="Times New Roman"/>
          <w:i/>
          <w:iCs/>
          <w:color w:val="auto"/>
          <w:lang w:eastAsia="en-IN"/>
        </w:rPr>
        <w:t xml:space="preserve">P. </w:t>
      </w:r>
      <w:proofErr w:type="spellStart"/>
      <w:r w:rsidR="00532D27" w:rsidRPr="005B2BF4">
        <w:rPr>
          <w:rFonts w:eastAsia="Times New Roman"/>
          <w:i/>
          <w:iCs/>
          <w:color w:val="auto"/>
          <w:lang w:eastAsia="en-IN"/>
        </w:rPr>
        <w:t>xylostella</w:t>
      </w:r>
      <w:proofErr w:type="spellEnd"/>
      <w:r w:rsidRPr="005B2BF4">
        <w:rPr>
          <w:rFonts w:eastAsia="Times New Roman"/>
          <w:color w:val="auto"/>
          <w:lang w:eastAsia="en-IN"/>
        </w:rPr>
        <w:t xml:space="preserve"> population.</w:t>
      </w:r>
    </w:p>
    <w:p w14:paraId="52314036" w14:textId="77777777" w:rsidR="00D148E2" w:rsidRPr="000C6885" w:rsidRDefault="00D148E2" w:rsidP="00D148E2">
      <w:pPr>
        <w:spacing w:line="360" w:lineRule="auto"/>
        <w:jc w:val="both"/>
        <w:rPr>
          <w:b/>
          <w:bCs/>
        </w:rPr>
      </w:pPr>
      <w:r w:rsidRPr="000C6885">
        <w:rPr>
          <w:b/>
          <w:bCs/>
        </w:rPr>
        <w:t>Acknowledgment</w:t>
      </w:r>
    </w:p>
    <w:p w14:paraId="1744BC86" w14:textId="598EE49B" w:rsidR="00B93437" w:rsidRPr="00D148E2" w:rsidRDefault="00D148E2" w:rsidP="00D148E2">
      <w:pPr>
        <w:spacing w:line="360" w:lineRule="auto"/>
        <w:jc w:val="both"/>
      </w:pPr>
      <w:r w:rsidRPr="000C6885">
        <w:t>The authors are grateful to the Chairman, Department of Plant Protection, Faculty of Agricultural Sciences, AMU Aligarh, for providing the necessary facilities for conducting research experiments.</w:t>
      </w:r>
    </w:p>
    <w:p w14:paraId="232AA05D" w14:textId="77777777" w:rsidR="00B93437" w:rsidRPr="00222DA7" w:rsidRDefault="00B93437" w:rsidP="00B93437">
      <w:pPr>
        <w:spacing w:before="0" w:beforeAutospacing="0" w:after="200" w:afterAutospacing="0" w:line="276" w:lineRule="auto"/>
        <w:rPr>
          <w:b/>
          <w:color w:val="auto"/>
          <w:kern w:val="2"/>
          <w:sz w:val="22"/>
          <w:szCs w:val="22"/>
          <w:highlight w:val="yellow"/>
          <w:lang w:val="en-US"/>
          <w14:ligatures w14:val="standardContextual"/>
        </w:rPr>
      </w:pPr>
      <w:bookmarkStart w:id="1" w:name="_GoBack"/>
      <w:r w:rsidRPr="00222DA7">
        <w:rPr>
          <w:b/>
          <w:color w:val="auto"/>
          <w:kern w:val="2"/>
          <w:sz w:val="22"/>
          <w:szCs w:val="22"/>
          <w:highlight w:val="yellow"/>
          <w:lang w:val="en-US"/>
          <w14:ligatures w14:val="standardContextual"/>
        </w:rPr>
        <w:t>Disclaimer (Artificial intelligence)</w:t>
      </w:r>
    </w:p>
    <w:bookmarkEnd w:id="1"/>
    <w:p w14:paraId="5E371FDF" w14:textId="44199CB1" w:rsidR="00B93437" w:rsidRPr="00EA47E3" w:rsidRDefault="00B93437" w:rsidP="00B93437">
      <w:pPr>
        <w:spacing w:before="0" w:beforeAutospacing="0" w:after="200" w:afterAutospacing="0" w:line="276" w:lineRule="auto"/>
        <w:rPr>
          <w:color w:val="auto"/>
          <w:kern w:val="2"/>
          <w:sz w:val="22"/>
          <w:szCs w:val="22"/>
          <w:highlight w:val="yellow"/>
          <w:lang w:val="en-US"/>
          <w14:ligatures w14:val="standardContextual"/>
        </w:rPr>
      </w:pPr>
      <w:r w:rsidRPr="00EA47E3">
        <w:rPr>
          <w:color w:val="auto"/>
          <w:kern w:val="2"/>
          <w:sz w:val="22"/>
          <w:szCs w:val="22"/>
          <w:highlight w:val="yellow"/>
          <w:lang w:val="en-US"/>
          <w14:ligatures w14:val="standardContextual"/>
        </w:rPr>
        <w:t xml:space="preserve">Author(s) hereby </w:t>
      </w:r>
      <w:r w:rsidR="00D70A6C" w:rsidRPr="00EA47E3">
        <w:rPr>
          <w:color w:val="auto"/>
          <w:kern w:val="2"/>
          <w:sz w:val="22"/>
          <w:szCs w:val="22"/>
          <w:highlight w:val="yellow"/>
          <w:lang w:val="en-US"/>
          <w14:ligatures w14:val="standardContextual"/>
        </w:rPr>
        <w:t>declares</w:t>
      </w:r>
      <w:r w:rsidRPr="00EA47E3">
        <w:rPr>
          <w:color w:val="auto"/>
          <w:kern w:val="2"/>
          <w:sz w:val="22"/>
          <w:szCs w:val="22"/>
          <w:highlight w:val="yellow"/>
          <w:lang w:val="en-US"/>
          <w14:ligatures w14:val="standardContextual"/>
        </w:rPr>
        <w:t xml:space="preserve"> that NO generative AI technologies such as Large Language Models (ChatGPT, COPILOT, etc.) and text-to-image generators have been used during the writing or editing of this manuscript. </w:t>
      </w:r>
    </w:p>
    <w:p w14:paraId="435BF3A4" w14:textId="77777777" w:rsidR="00B93437" w:rsidRPr="00B93437" w:rsidRDefault="00B93437" w:rsidP="00B93437">
      <w:pPr>
        <w:spacing w:before="0" w:beforeAutospacing="0" w:after="200" w:afterAutospacing="0" w:line="276" w:lineRule="auto"/>
        <w:rPr>
          <w:rFonts w:ascii="Calibri" w:hAnsi="Calibri"/>
          <w:color w:val="auto"/>
          <w:kern w:val="2"/>
          <w:sz w:val="22"/>
          <w:szCs w:val="22"/>
          <w:lang w:val="en-US"/>
          <w14:ligatures w14:val="standardContextual"/>
        </w:rPr>
      </w:pPr>
    </w:p>
    <w:p w14:paraId="1C328B69" w14:textId="77777777" w:rsidR="00B93437" w:rsidRPr="00881FE8" w:rsidRDefault="00B93437" w:rsidP="00ED0E7D">
      <w:pPr>
        <w:spacing w:before="0" w:beforeAutospacing="0" w:after="0" w:afterAutospacing="0" w:line="360" w:lineRule="auto"/>
        <w:jc w:val="both"/>
        <w:rPr>
          <w:rFonts w:eastAsia="Times New Roman"/>
          <w:color w:val="auto"/>
          <w:lang w:eastAsia="en-IN"/>
        </w:rPr>
      </w:pPr>
    </w:p>
    <w:p w14:paraId="7C852A4E" w14:textId="2E1DCFAF" w:rsidR="00E67893" w:rsidRPr="00312476" w:rsidRDefault="00E67893" w:rsidP="001D3B65">
      <w:pPr>
        <w:pStyle w:val="NormalWeb"/>
        <w:spacing w:before="0" w:beforeAutospacing="0" w:after="0" w:afterAutospacing="0" w:line="360" w:lineRule="auto"/>
        <w:ind w:left="851" w:hanging="851"/>
        <w:jc w:val="both"/>
        <w:rPr>
          <w:b/>
          <w:bCs/>
        </w:rPr>
      </w:pPr>
      <w:r w:rsidRPr="00312476">
        <w:rPr>
          <w:b/>
          <w:bCs/>
        </w:rPr>
        <w:t>Refe</w:t>
      </w:r>
      <w:r w:rsidR="001D3B65" w:rsidRPr="00312476">
        <w:rPr>
          <w:b/>
          <w:bCs/>
        </w:rPr>
        <w:t>rences</w:t>
      </w:r>
    </w:p>
    <w:p w14:paraId="67594640" w14:textId="77777777" w:rsidR="001E327F" w:rsidRPr="00312476" w:rsidRDefault="001E327F" w:rsidP="001E327F">
      <w:pPr>
        <w:pStyle w:val="NormalWeb"/>
        <w:spacing w:line="360" w:lineRule="auto"/>
        <w:ind w:left="851" w:hanging="851"/>
        <w:jc w:val="both"/>
      </w:pPr>
      <w:r w:rsidRPr="00312476">
        <w:t xml:space="preserve">Aguilon, D. J. D., &amp; Velasco, L. R. I. (2015). Effects of larval rearing temperature and host plant condition on the development, survival, and coloration of African armyworm, </w:t>
      </w:r>
      <w:proofErr w:type="spellStart"/>
      <w:r w:rsidRPr="00312476">
        <w:rPr>
          <w:rStyle w:val="Emphasis"/>
          <w:rFonts w:eastAsiaTheme="majorEastAsia"/>
        </w:rPr>
        <w:t>Spodoptera</w:t>
      </w:r>
      <w:proofErr w:type="spellEnd"/>
      <w:r w:rsidRPr="00312476">
        <w:rPr>
          <w:rStyle w:val="Emphasis"/>
          <w:rFonts w:eastAsiaTheme="majorEastAsia"/>
        </w:rPr>
        <w:t xml:space="preserve"> </w:t>
      </w:r>
      <w:proofErr w:type="spellStart"/>
      <w:r w:rsidRPr="00312476">
        <w:rPr>
          <w:rStyle w:val="Emphasis"/>
          <w:rFonts w:eastAsiaTheme="majorEastAsia"/>
        </w:rPr>
        <w:t>exempta</w:t>
      </w:r>
      <w:proofErr w:type="spellEnd"/>
      <w:r w:rsidRPr="00312476">
        <w:t xml:space="preserve"> Walker (Lepidoptera: </w:t>
      </w:r>
      <w:proofErr w:type="spellStart"/>
      <w:r w:rsidRPr="00312476">
        <w:t>Noctuidae</w:t>
      </w:r>
      <w:proofErr w:type="spellEnd"/>
      <w:r w:rsidRPr="00312476">
        <w:t xml:space="preserve">). </w:t>
      </w:r>
      <w:r w:rsidRPr="00312476">
        <w:rPr>
          <w:rStyle w:val="Emphasis"/>
          <w:rFonts w:eastAsiaTheme="majorEastAsia"/>
        </w:rPr>
        <w:t>Journal of Environmental Science and Management, 18</w:t>
      </w:r>
      <w:r w:rsidRPr="00312476">
        <w:t>, 54</w:t>
      </w:r>
      <w:r w:rsidRPr="00686EED">
        <w:t>-</w:t>
      </w:r>
      <w:r w:rsidRPr="00312476">
        <w:t>60.</w:t>
      </w:r>
    </w:p>
    <w:p w14:paraId="66E8FF4E" w14:textId="77777777" w:rsidR="001E327F" w:rsidRPr="00312476" w:rsidRDefault="001E327F" w:rsidP="001E327F">
      <w:pPr>
        <w:pStyle w:val="NormalWeb"/>
        <w:spacing w:line="360" w:lineRule="auto"/>
        <w:ind w:left="851" w:hanging="851"/>
        <w:jc w:val="both"/>
      </w:pPr>
      <w:r w:rsidRPr="00312476">
        <w:lastRenderedPageBreak/>
        <w:t xml:space="preserve">Ahmad, T., &amp; Ansari, M. S. (2013). Effect of mustard varieties on life table and development of diamondback moth, </w:t>
      </w:r>
      <w:proofErr w:type="spellStart"/>
      <w:r w:rsidRPr="00532D27">
        <w:rPr>
          <w:rStyle w:val="Emphasis"/>
          <w:rFonts w:eastAsiaTheme="majorEastAsia"/>
        </w:rPr>
        <w:t>Plutella</w:t>
      </w:r>
      <w:proofErr w:type="spellEnd"/>
      <w:r w:rsidRPr="00532D27">
        <w:rPr>
          <w:rStyle w:val="Emphasis"/>
          <w:rFonts w:eastAsiaTheme="majorEastAsia"/>
        </w:rPr>
        <w:t xml:space="preserve"> </w:t>
      </w:r>
      <w:proofErr w:type="spellStart"/>
      <w:r w:rsidRPr="00532D27">
        <w:rPr>
          <w:rStyle w:val="Emphasis"/>
          <w:rFonts w:eastAsiaTheme="majorEastAsia"/>
        </w:rPr>
        <w:t>xylostella</w:t>
      </w:r>
      <w:proofErr w:type="spellEnd"/>
      <w:r w:rsidRPr="00312476">
        <w:t xml:space="preserve">. </w:t>
      </w:r>
      <w:r w:rsidRPr="00312476">
        <w:rPr>
          <w:rStyle w:val="Emphasis"/>
          <w:rFonts w:eastAsiaTheme="majorEastAsia"/>
        </w:rPr>
        <w:t>Asian Journal of Plant Science and Research, 3</w:t>
      </w:r>
      <w:r w:rsidRPr="00312476">
        <w:t>(5), 1</w:t>
      </w:r>
      <w:r w:rsidRPr="00686EED">
        <w:t>-</w:t>
      </w:r>
      <w:r w:rsidRPr="00312476">
        <w:t>6.</w:t>
      </w:r>
    </w:p>
    <w:p w14:paraId="13974F6C" w14:textId="77777777" w:rsidR="001E327F" w:rsidRPr="00312476" w:rsidRDefault="001E327F" w:rsidP="001E327F">
      <w:pPr>
        <w:pStyle w:val="NormalWeb"/>
        <w:spacing w:line="360" w:lineRule="auto"/>
        <w:ind w:left="851" w:hanging="851"/>
        <w:jc w:val="both"/>
      </w:pPr>
      <w:r w:rsidRPr="00312476">
        <w:t xml:space="preserve">Bale, J. S., Masters, G. J., Hodkinson, I. D., Awmack, C., </w:t>
      </w:r>
      <w:proofErr w:type="spellStart"/>
      <w:r w:rsidRPr="00312476">
        <w:t>Bezemer</w:t>
      </w:r>
      <w:proofErr w:type="spellEnd"/>
      <w:r w:rsidRPr="00312476">
        <w:t xml:space="preserve">, T. M., Brown, V. K., Butterfield, J., Buse, A., Coulson, J. C., Farrar, J., Good, J. E. G., Harrington, R., Hartley, S., Jones, T. H., Lindroth, R. L., Press, M. C., </w:t>
      </w:r>
      <w:proofErr w:type="spellStart"/>
      <w:r w:rsidRPr="00312476">
        <w:t>Symrnioudis</w:t>
      </w:r>
      <w:proofErr w:type="spellEnd"/>
      <w:r w:rsidRPr="00312476">
        <w:t xml:space="preserve">, I., Watt, A. D., &amp; Whittaker, J. B. (2002). Herbivory in global climate change research: Direct effects of rising temperature on insect herbivores. </w:t>
      </w:r>
      <w:r w:rsidRPr="00312476">
        <w:rPr>
          <w:rStyle w:val="Emphasis"/>
          <w:rFonts w:eastAsiaTheme="majorEastAsia"/>
        </w:rPr>
        <w:t>Global Change Biology, 8</w:t>
      </w:r>
      <w:r w:rsidRPr="00312476">
        <w:t>, 1</w:t>
      </w:r>
      <w:r w:rsidRPr="00686EED">
        <w:t>-</w:t>
      </w:r>
      <w:r w:rsidRPr="00312476">
        <w:t>16.</w:t>
      </w:r>
    </w:p>
    <w:p w14:paraId="2ECE8DEB" w14:textId="77777777" w:rsidR="001E327F" w:rsidRPr="00312476" w:rsidRDefault="001E327F" w:rsidP="001E327F">
      <w:pPr>
        <w:pStyle w:val="NormalWeb"/>
        <w:spacing w:line="360" w:lineRule="auto"/>
        <w:ind w:left="851" w:hanging="851"/>
        <w:jc w:val="both"/>
      </w:pPr>
      <w:proofErr w:type="spellStart"/>
      <w:r w:rsidRPr="00312476">
        <w:t>Begon</w:t>
      </w:r>
      <w:proofErr w:type="spellEnd"/>
      <w:r w:rsidRPr="00312476">
        <w:t xml:space="preserve">, M., Townsend, C. R., &amp; Harper, J. L. (2006). </w:t>
      </w:r>
      <w:r w:rsidRPr="00312476">
        <w:rPr>
          <w:rStyle w:val="Emphasis"/>
          <w:rFonts w:eastAsiaTheme="majorEastAsia"/>
        </w:rPr>
        <w:t>Ecology: From individuals to ecosystems</w:t>
      </w:r>
      <w:r w:rsidRPr="00312476">
        <w:t xml:space="preserve"> (3rd ed.). Blackwell Publishing Ltd.</w:t>
      </w:r>
    </w:p>
    <w:p w14:paraId="4527463D" w14:textId="77777777" w:rsidR="001E327F" w:rsidRPr="00312476" w:rsidRDefault="001E327F" w:rsidP="001E327F">
      <w:pPr>
        <w:pStyle w:val="NormalWeb"/>
        <w:spacing w:line="360" w:lineRule="auto"/>
        <w:ind w:left="851" w:hanging="851"/>
        <w:jc w:val="both"/>
      </w:pPr>
      <w:r w:rsidRPr="00312476">
        <w:t xml:space="preserve">Birch, L. (1948). The intrinsic rate of natural increase of an insect population. </w:t>
      </w:r>
      <w:r w:rsidRPr="00312476">
        <w:rPr>
          <w:rStyle w:val="Emphasis"/>
          <w:rFonts w:eastAsiaTheme="majorEastAsia"/>
        </w:rPr>
        <w:t>The Journal of Animal Ecology, 17</w:t>
      </w:r>
      <w:r w:rsidRPr="00312476">
        <w:t>(1), 15-26.</w:t>
      </w:r>
    </w:p>
    <w:p w14:paraId="0EBE7226" w14:textId="77777777" w:rsidR="001E327F" w:rsidRPr="00312476" w:rsidRDefault="001E327F" w:rsidP="001E327F">
      <w:pPr>
        <w:pStyle w:val="NormalWeb"/>
        <w:spacing w:line="360" w:lineRule="auto"/>
        <w:ind w:left="851" w:hanging="851"/>
        <w:jc w:val="both"/>
      </w:pPr>
      <w:r w:rsidRPr="00312476">
        <w:t xml:space="preserve">Cui, X., Wan, F., Xie, M., &amp; Liu, T. (2008). Effects of heat shock on survival and reproduction of two whitefly species, </w:t>
      </w:r>
      <w:proofErr w:type="spellStart"/>
      <w:r w:rsidRPr="00312476">
        <w:rPr>
          <w:rStyle w:val="Emphasis"/>
          <w:rFonts w:eastAsiaTheme="majorEastAsia"/>
        </w:rPr>
        <w:t>Trialeurodes</w:t>
      </w:r>
      <w:proofErr w:type="spellEnd"/>
      <w:r w:rsidRPr="00312476">
        <w:rPr>
          <w:rStyle w:val="Emphasis"/>
          <w:rFonts w:eastAsiaTheme="majorEastAsia"/>
        </w:rPr>
        <w:t xml:space="preserve"> </w:t>
      </w:r>
      <w:proofErr w:type="spellStart"/>
      <w:r w:rsidRPr="00312476">
        <w:rPr>
          <w:rStyle w:val="Emphasis"/>
          <w:rFonts w:eastAsiaTheme="majorEastAsia"/>
        </w:rPr>
        <w:t>vaporariorum</w:t>
      </w:r>
      <w:proofErr w:type="spellEnd"/>
      <w:r w:rsidRPr="00312476">
        <w:t xml:space="preserve"> and </w:t>
      </w:r>
      <w:proofErr w:type="spellStart"/>
      <w:r w:rsidRPr="00312476">
        <w:rPr>
          <w:rStyle w:val="Emphasis"/>
          <w:rFonts w:eastAsiaTheme="majorEastAsia"/>
        </w:rPr>
        <w:t>Bemisia</w:t>
      </w:r>
      <w:proofErr w:type="spellEnd"/>
      <w:r w:rsidRPr="00312476">
        <w:rPr>
          <w:rStyle w:val="Emphasis"/>
          <w:rFonts w:eastAsiaTheme="majorEastAsia"/>
        </w:rPr>
        <w:t xml:space="preserve"> </w:t>
      </w:r>
      <w:proofErr w:type="spellStart"/>
      <w:r w:rsidRPr="00312476">
        <w:rPr>
          <w:rStyle w:val="Emphasis"/>
          <w:rFonts w:eastAsiaTheme="majorEastAsia"/>
        </w:rPr>
        <w:t>tabaci</w:t>
      </w:r>
      <w:proofErr w:type="spellEnd"/>
      <w:r w:rsidRPr="00312476">
        <w:t xml:space="preserve"> biotype B. </w:t>
      </w:r>
      <w:r w:rsidRPr="00312476">
        <w:rPr>
          <w:rStyle w:val="Emphasis"/>
          <w:rFonts w:eastAsiaTheme="majorEastAsia"/>
        </w:rPr>
        <w:t>Journal of Insect Science, 8</w:t>
      </w:r>
      <w:r w:rsidRPr="00312476">
        <w:t>, 24.</w:t>
      </w:r>
    </w:p>
    <w:p w14:paraId="3B2DC311" w14:textId="77777777" w:rsidR="001E327F" w:rsidRPr="00312476" w:rsidRDefault="001E327F" w:rsidP="001E327F">
      <w:pPr>
        <w:pStyle w:val="NormalWeb"/>
        <w:spacing w:line="360" w:lineRule="auto"/>
        <w:ind w:left="851" w:hanging="851"/>
        <w:jc w:val="both"/>
      </w:pPr>
      <w:proofErr w:type="spellStart"/>
      <w:r w:rsidRPr="00D70A6C">
        <w:t>Deevey</w:t>
      </w:r>
      <w:proofErr w:type="spellEnd"/>
      <w:r w:rsidRPr="00D70A6C">
        <w:t xml:space="preserve">, E. S. (1947). Life tables for natural populations of animals. </w:t>
      </w:r>
      <w:r w:rsidRPr="00D70A6C">
        <w:rPr>
          <w:rStyle w:val="Emphasis"/>
          <w:rFonts w:eastAsiaTheme="majorEastAsia"/>
        </w:rPr>
        <w:t>Quarterly Review of Biology, 22</w:t>
      </w:r>
      <w:r w:rsidRPr="00D70A6C">
        <w:t>, 283-314.</w:t>
      </w:r>
    </w:p>
    <w:p w14:paraId="65A143E8" w14:textId="77777777" w:rsidR="001E327F" w:rsidRPr="00312476" w:rsidRDefault="001E327F" w:rsidP="001E327F">
      <w:pPr>
        <w:pStyle w:val="NormalWeb"/>
        <w:spacing w:line="360" w:lineRule="auto"/>
        <w:ind w:left="851" w:hanging="851"/>
        <w:jc w:val="both"/>
        <w:rPr>
          <w:color w:val="000000" w:themeColor="text1"/>
        </w:rPr>
      </w:pPr>
      <w:r w:rsidRPr="005366C6">
        <w:rPr>
          <w:color w:val="000000" w:themeColor="text1"/>
          <w:highlight w:val="yellow"/>
          <w:shd w:val="clear" w:color="auto" w:fill="FFFFFF"/>
        </w:rPr>
        <w:t>Dixon, A. F. G. (1987). Parthenogenetic reproduction and the rate of increase in aphids. </w:t>
      </w:r>
      <w:r w:rsidRPr="005366C6">
        <w:rPr>
          <w:i/>
          <w:iCs/>
          <w:color w:val="000000" w:themeColor="text1"/>
          <w:highlight w:val="yellow"/>
          <w:shd w:val="clear" w:color="auto" w:fill="FFFFFF"/>
        </w:rPr>
        <w:t>Aphids: their biology, natural enemies and control</w:t>
      </w:r>
      <w:r w:rsidRPr="005366C6">
        <w:rPr>
          <w:color w:val="000000" w:themeColor="text1"/>
          <w:highlight w:val="yellow"/>
          <w:shd w:val="clear" w:color="auto" w:fill="FFFFFF"/>
        </w:rPr>
        <w:t>, </w:t>
      </w:r>
      <w:r w:rsidRPr="005366C6">
        <w:rPr>
          <w:i/>
          <w:iCs/>
          <w:color w:val="000000" w:themeColor="text1"/>
          <w:highlight w:val="yellow"/>
          <w:shd w:val="clear" w:color="auto" w:fill="FFFFFF"/>
        </w:rPr>
        <w:t>2</w:t>
      </w:r>
      <w:r w:rsidRPr="005366C6">
        <w:rPr>
          <w:color w:val="000000" w:themeColor="text1"/>
          <w:highlight w:val="yellow"/>
          <w:shd w:val="clear" w:color="auto" w:fill="FFFFFF"/>
        </w:rPr>
        <w:t>, 269-287.</w:t>
      </w:r>
    </w:p>
    <w:p w14:paraId="76B70839" w14:textId="77777777" w:rsidR="001E327F" w:rsidRPr="00312476" w:rsidRDefault="001E327F" w:rsidP="001E327F">
      <w:pPr>
        <w:pStyle w:val="NormalWeb"/>
        <w:spacing w:line="360" w:lineRule="auto"/>
        <w:ind w:left="851" w:hanging="851"/>
        <w:jc w:val="both"/>
      </w:pPr>
      <w:r w:rsidRPr="00312476">
        <w:t xml:space="preserve">Du Plessis, H., Schlemmer, M. L., &amp; Van den Berg, J. (2020). The effect of temperature on the development of </w:t>
      </w:r>
      <w:proofErr w:type="spellStart"/>
      <w:r w:rsidRPr="00312476">
        <w:rPr>
          <w:rStyle w:val="Emphasis"/>
          <w:rFonts w:eastAsiaTheme="majorEastAsia"/>
        </w:rPr>
        <w:t>Spodoptera</w:t>
      </w:r>
      <w:proofErr w:type="spellEnd"/>
      <w:r w:rsidRPr="00312476">
        <w:rPr>
          <w:rStyle w:val="Emphasis"/>
          <w:rFonts w:eastAsiaTheme="majorEastAsia"/>
        </w:rPr>
        <w:t xml:space="preserve"> </w:t>
      </w:r>
      <w:proofErr w:type="spellStart"/>
      <w:r w:rsidRPr="00312476">
        <w:rPr>
          <w:rStyle w:val="Emphasis"/>
          <w:rFonts w:eastAsiaTheme="majorEastAsia"/>
        </w:rPr>
        <w:t>frugiperda</w:t>
      </w:r>
      <w:proofErr w:type="spellEnd"/>
      <w:r w:rsidRPr="00312476">
        <w:t xml:space="preserve"> (Lepidoptera: </w:t>
      </w:r>
      <w:proofErr w:type="spellStart"/>
      <w:r w:rsidRPr="00312476">
        <w:t>Noctuidae</w:t>
      </w:r>
      <w:proofErr w:type="spellEnd"/>
      <w:r w:rsidRPr="00312476">
        <w:t xml:space="preserve">). </w:t>
      </w:r>
      <w:r w:rsidRPr="00312476">
        <w:rPr>
          <w:rStyle w:val="Emphasis"/>
          <w:rFonts w:eastAsiaTheme="majorEastAsia"/>
        </w:rPr>
        <w:t>Insects, 11</w:t>
      </w:r>
      <w:r w:rsidRPr="00312476">
        <w:t>(4), 228-239.</w:t>
      </w:r>
    </w:p>
    <w:p w14:paraId="66C376F4" w14:textId="77777777" w:rsidR="001E327F" w:rsidRPr="00312476" w:rsidRDefault="001E327F" w:rsidP="001E327F">
      <w:pPr>
        <w:pStyle w:val="NormalWeb"/>
        <w:spacing w:line="360" w:lineRule="auto"/>
        <w:ind w:left="851" w:hanging="851"/>
        <w:jc w:val="both"/>
      </w:pPr>
      <w:proofErr w:type="spellStart"/>
      <w:r w:rsidRPr="00312476">
        <w:t>Folguera</w:t>
      </w:r>
      <w:proofErr w:type="spellEnd"/>
      <w:r w:rsidRPr="00312476">
        <w:t xml:space="preserve">, G., Mensch, J., Muñoz, L., Ceballos, S. G., Hasson, E., &amp; Bozinovic, F. (2010). Ontogenetic stage-dependent effect of temperature on developmental and metabolic rates in a holometabolous insect. </w:t>
      </w:r>
      <w:r w:rsidRPr="00312476">
        <w:rPr>
          <w:rStyle w:val="Emphasis"/>
          <w:rFonts w:eastAsiaTheme="majorEastAsia"/>
        </w:rPr>
        <w:t>Journal of Insect Physiology, 56</w:t>
      </w:r>
      <w:r w:rsidRPr="00312476">
        <w:t>, 1679</w:t>
      </w:r>
      <w:r w:rsidRPr="00686EED">
        <w:t>-</w:t>
      </w:r>
      <w:r w:rsidRPr="00312476">
        <w:t>1684.</w:t>
      </w:r>
    </w:p>
    <w:p w14:paraId="73B75F68" w14:textId="77777777" w:rsidR="001E327F" w:rsidRPr="00312476" w:rsidRDefault="001E327F" w:rsidP="001E327F">
      <w:pPr>
        <w:pStyle w:val="NormalWeb"/>
        <w:spacing w:line="360" w:lineRule="auto"/>
        <w:ind w:left="851" w:hanging="851"/>
        <w:jc w:val="both"/>
      </w:pPr>
      <w:r w:rsidRPr="00312476">
        <w:lastRenderedPageBreak/>
        <w:t xml:space="preserve">Furlong, M. J., Wright, D. J., &amp; Dosdall, L. M. (2013). Diamondback moth ecology and management: Problems, progress, and prospects. </w:t>
      </w:r>
      <w:r w:rsidRPr="00312476">
        <w:rPr>
          <w:rStyle w:val="Emphasis"/>
          <w:rFonts w:eastAsiaTheme="majorEastAsia"/>
        </w:rPr>
        <w:t>Annual Review of Entomology, 58</w:t>
      </w:r>
      <w:r w:rsidRPr="00312476">
        <w:t>(1), 517</w:t>
      </w:r>
      <w:r w:rsidRPr="00686EED">
        <w:t>-</w:t>
      </w:r>
      <w:r w:rsidRPr="00312476">
        <w:t>541.</w:t>
      </w:r>
    </w:p>
    <w:p w14:paraId="5CD400C8" w14:textId="77777777" w:rsidR="001E327F" w:rsidRPr="00312476" w:rsidRDefault="001E327F" w:rsidP="001E327F">
      <w:pPr>
        <w:pStyle w:val="NormalWeb"/>
        <w:spacing w:line="360" w:lineRule="auto"/>
        <w:ind w:left="851" w:hanging="851"/>
        <w:jc w:val="both"/>
      </w:pPr>
      <w:r w:rsidRPr="00312476">
        <w:t xml:space="preserve">Gangurde, S. M., &amp; Wankhede, S. M. (2009). Biology of diamondback moth, </w:t>
      </w:r>
      <w:proofErr w:type="spellStart"/>
      <w:r w:rsidRPr="00532D27">
        <w:rPr>
          <w:rStyle w:val="Emphasis"/>
          <w:rFonts w:eastAsiaTheme="majorEastAsia"/>
        </w:rPr>
        <w:t>Plutella</w:t>
      </w:r>
      <w:proofErr w:type="spellEnd"/>
      <w:r w:rsidRPr="00532D27">
        <w:rPr>
          <w:rStyle w:val="Emphasis"/>
          <w:rFonts w:eastAsiaTheme="majorEastAsia"/>
        </w:rPr>
        <w:t xml:space="preserve"> </w:t>
      </w:r>
      <w:proofErr w:type="spellStart"/>
      <w:r w:rsidRPr="00532D27">
        <w:rPr>
          <w:rStyle w:val="Emphasis"/>
          <w:rFonts w:eastAsiaTheme="majorEastAsia"/>
        </w:rPr>
        <w:t>xylostella</w:t>
      </w:r>
      <w:proofErr w:type="spellEnd"/>
      <w:r w:rsidRPr="00312476">
        <w:t xml:space="preserve"> Linn. </w:t>
      </w:r>
      <w:r w:rsidRPr="00312476">
        <w:rPr>
          <w:rStyle w:val="Emphasis"/>
          <w:rFonts w:eastAsiaTheme="majorEastAsia"/>
        </w:rPr>
        <w:t>International Journal of Plant Protection, 2</w:t>
      </w:r>
      <w:r w:rsidRPr="00312476">
        <w:t>(2), 165</w:t>
      </w:r>
      <w:r w:rsidRPr="00686EED">
        <w:t>-</w:t>
      </w:r>
      <w:r w:rsidRPr="00312476">
        <w:t>166.</w:t>
      </w:r>
    </w:p>
    <w:p w14:paraId="4C2ED6FE" w14:textId="77777777" w:rsidR="001E327F" w:rsidRPr="00312476" w:rsidRDefault="001E327F" w:rsidP="001E327F">
      <w:pPr>
        <w:pStyle w:val="NormalWeb"/>
        <w:spacing w:line="360" w:lineRule="auto"/>
        <w:ind w:left="851" w:hanging="851"/>
        <w:jc w:val="both"/>
      </w:pPr>
      <w:r w:rsidRPr="00312476">
        <w:t xml:space="preserve">Garrad, R., Booth, D., &amp; Furlong, M. (2016). The effect of rearing temperature on development, body size, energetics and fecundity of the diamondback moth. </w:t>
      </w:r>
      <w:r w:rsidRPr="00312476">
        <w:rPr>
          <w:rStyle w:val="Emphasis"/>
          <w:rFonts w:eastAsiaTheme="majorEastAsia"/>
        </w:rPr>
        <w:t>Entomological Research, 106</w:t>
      </w:r>
      <w:r w:rsidRPr="00312476">
        <w:t>, 175</w:t>
      </w:r>
      <w:r w:rsidRPr="00686EED">
        <w:t>-</w:t>
      </w:r>
      <w:r w:rsidRPr="00312476">
        <w:t>181.</w:t>
      </w:r>
    </w:p>
    <w:p w14:paraId="3BFA9C0D" w14:textId="77777777" w:rsidR="001E327F" w:rsidRPr="00312476" w:rsidRDefault="001E327F" w:rsidP="001E327F">
      <w:pPr>
        <w:pStyle w:val="NormalWeb"/>
        <w:spacing w:line="360" w:lineRule="auto"/>
        <w:ind w:left="851" w:hanging="851"/>
        <w:jc w:val="both"/>
      </w:pPr>
      <w:r w:rsidRPr="00312476">
        <w:t xml:space="preserve">Gautam, M. P., Singh, H., Kumar, S., Kumar, V., Singh, G., &amp; Singh, S. N. (2018). Diamondback moth, </w:t>
      </w:r>
      <w:proofErr w:type="spellStart"/>
      <w:r w:rsidRPr="00532D27">
        <w:rPr>
          <w:rStyle w:val="Emphasis"/>
          <w:rFonts w:eastAsiaTheme="majorEastAsia"/>
        </w:rPr>
        <w:t>Plutella</w:t>
      </w:r>
      <w:proofErr w:type="spellEnd"/>
      <w:r w:rsidRPr="00532D27">
        <w:rPr>
          <w:rStyle w:val="Emphasis"/>
          <w:rFonts w:eastAsiaTheme="majorEastAsia"/>
        </w:rPr>
        <w:t xml:space="preserve"> </w:t>
      </w:r>
      <w:proofErr w:type="spellStart"/>
      <w:r w:rsidRPr="00532D27">
        <w:rPr>
          <w:rStyle w:val="Emphasis"/>
          <w:rFonts w:eastAsiaTheme="majorEastAsia"/>
        </w:rPr>
        <w:t>xylostella</w:t>
      </w:r>
      <w:proofErr w:type="spellEnd"/>
      <w:r w:rsidRPr="00312476">
        <w:t xml:space="preserve"> (Linnaeus) (</w:t>
      </w:r>
      <w:proofErr w:type="spellStart"/>
      <w:r w:rsidRPr="00312476">
        <w:t>Insecta</w:t>
      </w:r>
      <w:proofErr w:type="spellEnd"/>
      <w:r w:rsidRPr="00312476">
        <w:t xml:space="preserve">: Lepidoptera: Plutellidae), a major insect of cabbage in India: A review. </w:t>
      </w:r>
      <w:r w:rsidRPr="00312476">
        <w:rPr>
          <w:rStyle w:val="Emphasis"/>
          <w:rFonts w:eastAsiaTheme="majorEastAsia"/>
        </w:rPr>
        <w:t>Journal of Entomology and Zoology Studies, 6</w:t>
      </w:r>
      <w:r w:rsidRPr="00312476">
        <w:t>(4), 1394</w:t>
      </w:r>
      <w:r w:rsidRPr="00686EED">
        <w:t>-</w:t>
      </w:r>
      <w:r w:rsidRPr="00312476">
        <w:t>1399.</w:t>
      </w:r>
    </w:p>
    <w:p w14:paraId="18416708" w14:textId="77777777" w:rsidR="001E327F" w:rsidRPr="00312476" w:rsidRDefault="001E327F" w:rsidP="001E327F">
      <w:pPr>
        <w:pStyle w:val="NormalWeb"/>
        <w:spacing w:line="360" w:lineRule="auto"/>
        <w:ind w:left="851" w:hanging="851"/>
        <w:jc w:val="both"/>
      </w:pPr>
      <w:r w:rsidRPr="00312476">
        <w:t xml:space="preserve">Gillooly, J. F., </w:t>
      </w:r>
      <w:proofErr w:type="spellStart"/>
      <w:r w:rsidRPr="00312476">
        <w:t>Charnov</w:t>
      </w:r>
      <w:proofErr w:type="spellEnd"/>
      <w:r w:rsidRPr="00312476">
        <w:t xml:space="preserve">, E. L., West, G. B., Savage, V. M., &amp; Brown, J. H. (2002). Effects of size and temperature on developmental time. </w:t>
      </w:r>
      <w:r w:rsidRPr="00312476">
        <w:rPr>
          <w:rStyle w:val="Emphasis"/>
          <w:rFonts w:eastAsiaTheme="majorEastAsia"/>
        </w:rPr>
        <w:t>Nature, 417</w:t>
      </w:r>
      <w:r w:rsidRPr="00312476">
        <w:t>(6884), 70</w:t>
      </w:r>
      <w:r w:rsidRPr="00686EED">
        <w:t>-</w:t>
      </w:r>
      <w:r w:rsidRPr="00312476">
        <w:t>73.</w:t>
      </w:r>
    </w:p>
    <w:p w14:paraId="201A5C40" w14:textId="77777777" w:rsidR="001E327F" w:rsidRPr="00312476" w:rsidRDefault="001E327F" w:rsidP="001E327F">
      <w:pPr>
        <w:pStyle w:val="NormalWeb"/>
        <w:spacing w:line="360" w:lineRule="auto"/>
        <w:ind w:left="851" w:hanging="851"/>
        <w:jc w:val="both"/>
      </w:pPr>
      <w:proofErr w:type="spellStart"/>
      <w:r w:rsidRPr="00312476">
        <w:t>Golizadeh</w:t>
      </w:r>
      <w:proofErr w:type="spellEnd"/>
      <w:r w:rsidRPr="00312476">
        <w:t xml:space="preserve">, A., Kamali, K., </w:t>
      </w:r>
      <w:proofErr w:type="spellStart"/>
      <w:r w:rsidRPr="00312476">
        <w:t>Fathipour</w:t>
      </w:r>
      <w:proofErr w:type="spellEnd"/>
      <w:r w:rsidRPr="00312476">
        <w:t xml:space="preserve">, Y., &amp; </w:t>
      </w:r>
      <w:proofErr w:type="spellStart"/>
      <w:r w:rsidRPr="00312476">
        <w:t>Abbasipour</w:t>
      </w:r>
      <w:proofErr w:type="spellEnd"/>
      <w:r w:rsidRPr="00312476">
        <w:t xml:space="preserve">, H. (2009). Effect of temperature on life table parameters of </w:t>
      </w:r>
      <w:proofErr w:type="spellStart"/>
      <w:r w:rsidRPr="00532D27">
        <w:rPr>
          <w:rStyle w:val="Emphasis"/>
          <w:rFonts w:eastAsiaTheme="majorEastAsia"/>
        </w:rPr>
        <w:t>Plutella</w:t>
      </w:r>
      <w:proofErr w:type="spellEnd"/>
      <w:r w:rsidRPr="00532D27">
        <w:rPr>
          <w:rStyle w:val="Emphasis"/>
          <w:rFonts w:eastAsiaTheme="majorEastAsia"/>
        </w:rPr>
        <w:t xml:space="preserve"> </w:t>
      </w:r>
      <w:proofErr w:type="spellStart"/>
      <w:r w:rsidRPr="00532D27">
        <w:rPr>
          <w:rStyle w:val="Emphasis"/>
          <w:rFonts w:eastAsiaTheme="majorEastAsia"/>
        </w:rPr>
        <w:t>xylostella</w:t>
      </w:r>
      <w:proofErr w:type="spellEnd"/>
      <w:r w:rsidRPr="00312476">
        <w:t xml:space="preserve"> (Lepidoptera: </w:t>
      </w:r>
      <w:proofErr w:type="spellStart"/>
      <w:r w:rsidRPr="00312476">
        <w:t>Plutellidae</w:t>
      </w:r>
      <w:proofErr w:type="spellEnd"/>
      <w:r w:rsidRPr="00312476">
        <w:t xml:space="preserve">) on two brassicaceous host plants. </w:t>
      </w:r>
      <w:r w:rsidRPr="00312476">
        <w:rPr>
          <w:rStyle w:val="Emphasis"/>
          <w:rFonts w:eastAsiaTheme="majorEastAsia"/>
        </w:rPr>
        <w:t>Journal of Asia-Pacific Entomology, 12</w:t>
      </w:r>
      <w:r w:rsidRPr="00312476">
        <w:t>, 207</w:t>
      </w:r>
      <w:r w:rsidRPr="00686EED">
        <w:t>-</w:t>
      </w:r>
      <w:r w:rsidRPr="00312476">
        <w:t>212.</w:t>
      </w:r>
    </w:p>
    <w:p w14:paraId="2E51BB86" w14:textId="77777777" w:rsidR="001E327F" w:rsidRPr="00312476" w:rsidRDefault="001E327F" w:rsidP="001E327F">
      <w:pPr>
        <w:pStyle w:val="NormalWeb"/>
        <w:spacing w:line="360" w:lineRule="auto"/>
        <w:ind w:left="851" w:hanging="851"/>
        <w:jc w:val="both"/>
      </w:pPr>
      <w:r w:rsidRPr="00312476">
        <w:t xml:space="preserve">Gu, X., Tian, S., Wang, D., Fei, G., &amp; Wei, H. (2010). Interaction between short-term heat pretreatment and fipronil on 2nd instar larvae of diamondback moth, </w:t>
      </w:r>
      <w:proofErr w:type="spellStart"/>
      <w:r w:rsidRPr="00532D27">
        <w:rPr>
          <w:rStyle w:val="Emphasis"/>
          <w:rFonts w:eastAsiaTheme="majorEastAsia"/>
        </w:rPr>
        <w:t>Plutella</w:t>
      </w:r>
      <w:proofErr w:type="spellEnd"/>
      <w:r w:rsidRPr="00532D27">
        <w:rPr>
          <w:rStyle w:val="Emphasis"/>
          <w:rFonts w:eastAsiaTheme="majorEastAsia"/>
        </w:rPr>
        <w:t xml:space="preserve"> </w:t>
      </w:r>
      <w:proofErr w:type="spellStart"/>
      <w:r w:rsidRPr="00532D27">
        <w:rPr>
          <w:rStyle w:val="Emphasis"/>
          <w:rFonts w:eastAsiaTheme="majorEastAsia"/>
        </w:rPr>
        <w:t>xylostella</w:t>
      </w:r>
      <w:proofErr w:type="spellEnd"/>
      <w:r w:rsidRPr="00312476">
        <w:t xml:space="preserve"> (Linn). </w:t>
      </w:r>
      <w:r w:rsidRPr="00312476">
        <w:rPr>
          <w:rStyle w:val="Emphasis"/>
          <w:rFonts w:eastAsiaTheme="majorEastAsia"/>
        </w:rPr>
        <w:t>Dose-Response, 8</w:t>
      </w:r>
      <w:r w:rsidRPr="00312476">
        <w:t xml:space="preserve">(3). </w:t>
      </w:r>
    </w:p>
    <w:p w14:paraId="1093C6F8" w14:textId="77777777" w:rsidR="001E327F" w:rsidRPr="00312476" w:rsidRDefault="001E327F" w:rsidP="001E327F">
      <w:pPr>
        <w:pStyle w:val="NormalWeb"/>
        <w:spacing w:line="360" w:lineRule="auto"/>
        <w:ind w:left="851" w:hanging="851"/>
        <w:jc w:val="both"/>
      </w:pPr>
      <w:r w:rsidRPr="00312476">
        <w:t>Gunn, D. (1917). The small cabbage moth (</w:t>
      </w:r>
      <w:proofErr w:type="spellStart"/>
      <w:r w:rsidRPr="00312476">
        <w:rPr>
          <w:rStyle w:val="Emphasis"/>
          <w:rFonts w:eastAsiaTheme="majorEastAsia"/>
        </w:rPr>
        <w:t>Plutella</w:t>
      </w:r>
      <w:proofErr w:type="spellEnd"/>
      <w:r w:rsidRPr="00312476">
        <w:rPr>
          <w:rStyle w:val="Emphasis"/>
          <w:rFonts w:eastAsiaTheme="majorEastAsia"/>
        </w:rPr>
        <w:t xml:space="preserve"> </w:t>
      </w:r>
      <w:proofErr w:type="spellStart"/>
      <w:r w:rsidRPr="00312476">
        <w:rPr>
          <w:rStyle w:val="Emphasis"/>
          <w:rFonts w:eastAsiaTheme="majorEastAsia"/>
        </w:rPr>
        <w:t>maculipennis</w:t>
      </w:r>
      <w:proofErr w:type="spellEnd"/>
      <w:r w:rsidRPr="00312476">
        <w:t xml:space="preserve"> Curtis). </w:t>
      </w:r>
      <w:r w:rsidRPr="00312476">
        <w:rPr>
          <w:rStyle w:val="Emphasis"/>
          <w:rFonts w:eastAsiaTheme="majorEastAsia"/>
        </w:rPr>
        <w:t>Bulletin, Department of Agriculture, Union of South Africa</w:t>
      </w:r>
      <w:r w:rsidRPr="00312476">
        <w:t xml:space="preserve">, </w:t>
      </w:r>
      <w:r w:rsidRPr="00312476">
        <w:rPr>
          <w:rStyle w:val="Emphasis"/>
          <w:rFonts w:eastAsiaTheme="majorEastAsia"/>
        </w:rPr>
        <w:t>8</w:t>
      </w:r>
      <w:r w:rsidRPr="00312476">
        <w:t>, 1</w:t>
      </w:r>
      <w:r w:rsidRPr="00686EED">
        <w:t>-</w:t>
      </w:r>
      <w:r w:rsidRPr="00312476">
        <w:t>10.</w:t>
      </w:r>
    </w:p>
    <w:p w14:paraId="1044CFEB" w14:textId="77777777" w:rsidR="001E327F" w:rsidRPr="00312476" w:rsidRDefault="001E327F" w:rsidP="001E327F">
      <w:pPr>
        <w:pStyle w:val="NormalWeb"/>
        <w:spacing w:line="360" w:lineRule="auto"/>
        <w:ind w:left="851" w:hanging="851"/>
        <w:jc w:val="both"/>
      </w:pPr>
      <w:r w:rsidRPr="00312476">
        <w:t xml:space="preserve">Haripriya, K., Kennedy, J. S., Geethalakshmi, V., &amp; </w:t>
      </w:r>
      <w:proofErr w:type="spellStart"/>
      <w:r w:rsidRPr="00312476">
        <w:t>Rajabaskar</w:t>
      </w:r>
      <w:proofErr w:type="spellEnd"/>
      <w:r w:rsidRPr="00312476">
        <w:t xml:space="preserve">, D. (2021). Influence of elevated temperature on the fitness of Diamondback moth, </w:t>
      </w:r>
      <w:proofErr w:type="spellStart"/>
      <w:r w:rsidRPr="00532D27">
        <w:rPr>
          <w:rStyle w:val="Emphasis"/>
          <w:rFonts w:eastAsiaTheme="majorEastAsia"/>
        </w:rPr>
        <w:t>Plutella</w:t>
      </w:r>
      <w:proofErr w:type="spellEnd"/>
      <w:r w:rsidRPr="00532D27">
        <w:rPr>
          <w:rStyle w:val="Emphasis"/>
          <w:rFonts w:eastAsiaTheme="majorEastAsia"/>
        </w:rPr>
        <w:t xml:space="preserve"> </w:t>
      </w:r>
      <w:proofErr w:type="spellStart"/>
      <w:r w:rsidRPr="00532D27">
        <w:rPr>
          <w:rStyle w:val="Emphasis"/>
          <w:rFonts w:eastAsiaTheme="majorEastAsia"/>
        </w:rPr>
        <w:t>xylostella</w:t>
      </w:r>
      <w:proofErr w:type="spellEnd"/>
      <w:r w:rsidRPr="00312476">
        <w:t xml:space="preserve"> (L.) in cauliflower. </w:t>
      </w:r>
      <w:r w:rsidRPr="00312476">
        <w:rPr>
          <w:rStyle w:val="Emphasis"/>
          <w:rFonts w:eastAsiaTheme="majorEastAsia"/>
        </w:rPr>
        <w:t>Journal of Environmental Biology, 42</w:t>
      </w:r>
      <w:r w:rsidRPr="00312476">
        <w:t>, 1106-1113.</w:t>
      </w:r>
    </w:p>
    <w:p w14:paraId="3AE92A36" w14:textId="77777777" w:rsidR="001E327F" w:rsidRPr="00312476" w:rsidRDefault="001E327F" w:rsidP="001E327F">
      <w:pPr>
        <w:pStyle w:val="NormalWeb"/>
        <w:spacing w:line="360" w:lineRule="auto"/>
        <w:ind w:left="851" w:hanging="851"/>
        <w:jc w:val="both"/>
      </w:pPr>
      <w:r w:rsidRPr="00312476">
        <w:lastRenderedPageBreak/>
        <w:t xml:space="preserve">Harrington, R., Clark, S. J., Welham, S. J., Verrier, P. J., Denholm, C. H., </w:t>
      </w:r>
      <w:proofErr w:type="spellStart"/>
      <w:r w:rsidRPr="00312476">
        <w:t>Hullé</w:t>
      </w:r>
      <w:proofErr w:type="spellEnd"/>
      <w:r w:rsidRPr="00312476">
        <w:t xml:space="preserve">, M., Maurice, D., Rounsevell, M. D., &amp; Cocu, N. (2007). Environmental change and the phenology of European aphids. </w:t>
      </w:r>
      <w:r w:rsidRPr="00312476">
        <w:rPr>
          <w:rStyle w:val="Emphasis"/>
          <w:rFonts w:eastAsiaTheme="majorEastAsia"/>
        </w:rPr>
        <w:t>Global Change Biology</w:t>
      </w:r>
      <w:r w:rsidRPr="00312476">
        <w:t xml:space="preserve">, </w:t>
      </w:r>
      <w:r w:rsidRPr="00312476">
        <w:rPr>
          <w:rStyle w:val="Emphasis"/>
          <w:rFonts w:eastAsiaTheme="majorEastAsia"/>
        </w:rPr>
        <w:t>13</w:t>
      </w:r>
      <w:r w:rsidRPr="00312476">
        <w:t>, 1550</w:t>
      </w:r>
      <w:r w:rsidRPr="00686EED">
        <w:t>-</w:t>
      </w:r>
      <w:r w:rsidRPr="00312476">
        <w:t>1564.</w:t>
      </w:r>
    </w:p>
    <w:p w14:paraId="1E052A2B" w14:textId="77777777" w:rsidR="001E327F" w:rsidRPr="00312476" w:rsidRDefault="001E327F" w:rsidP="001E327F">
      <w:pPr>
        <w:pStyle w:val="NormalWeb"/>
        <w:spacing w:line="360" w:lineRule="auto"/>
        <w:ind w:left="851" w:hanging="851"/>
        <w:jc w:val="both"/>
      </w:pPr>
      <w:r w:rsidRPr="00312476">
        <w:t xml:space="preserve">Hassall, C., Thompson, D. J., French, G. C., &amp; Harvey, I. F. (2007). Historical changes in the phenology of British Odonata are related to climate. </w:t>
      </w:r>
      <w:r w:rsidRPr="00312476">
        <w:rPr>
          <w:rStyle w:val="Emphasis"/>
          <w:rFonts w:eastAsiaTheme="majorEastAsia"/>
        </w:rPr>
        <w:t>Global Change Biology</w:t>
      </w:r>
      <w:r w:rsidRPr="00312476">
        <w:t xml:space="preserve">, </w:t>
      </w:r>
      <w:r w:rsidRPr="00312476">
        <w:rPr>
          <w:rStyle w:val="Emphasis"/>
          <w:rFonts w:eastAsiaTheme="majorEastAsia"/>
        </w:rPr>
        <w:t>13</w:t>
      </w:r>
      <w:r w:rsidRPr="00312476">
        <w:t>, 933</w:t>
      </w:r>
      <w:r w:rsidRPr="00686EED">
        <w:t>-</w:t>
      </w:r>
      <w:r w:rsidRPr="00312476">
        <w:t>941.</w:t>
      </w:r>
    </w:p>
    <w:p w14:paraId="472F7136" w14:textId="77777777" w:rsidR="001E327F" w:rsidRPr="00312476" w:rsidRDefault="001E327F" w:rsidP="001E327F">
      <w:pPr>
        <w:pStyle w:val="NormalWeb"/>
        <w:spacing w:line="360" w:lineRule="auto"/>
        <w:ind w:left="851" w:hanging="851"/>
        <w:jc w:val="both"/>
      </w:pPr>
      <w:r w:rsidRPr="00312476">
        <w:t xml:space="preserve">Hu, X., Wang, Z., He, K., Xie, H., &amp; Wang, Y. (2024). Age-stage, two-sex life table, and population projection of </w:t>
      </w:r>
      <w:proofErr w:type="spellStart"/>
      <w:r w:rsidRPr="00312476">
        <w:rPr>
          <w:rStyle w:val="Emphasis"/>
          <w:rFonts w:eastAsiaTheme="majorEastAsia"/>
        </w:rPr>
        <w:t>Ostrinia</w:t>
      </w:r>
      <w:proofErr w:type="spellEnd"/>
      <w:r w:rsidRPr="00312476">
        <w:rPr>
          <w:rStyle w:val="Emphasis"/>
          <w:rFonts w:eastAsiaTheme="majorEastAsia"/>
        </w:rPr>
        <w:t xml:space="preserve"> </w:t>
      </w:r>
      <w:proofErr w:type="spellStart"/>
      <w:r w:rsidRPr="00312476">
        <w:rPr>
          <w:rStyle w:val="Emphasis"/>
          <w:rFonts w:eastAsiaTheme="majorEastAsia"/>
        </w:rPr>
        <w:t>furnacalis</w:t>
      </w:r>
      <w:proofErr w:type="spellEnd"/>
      <w:r w:rsidRPr="00312476">
        <w:t xml:space="preserve"> (Lepidoptera: </w:t>
      </w:r>
      <w:proofErr w:type="spellStart"/>
      <w:r w:rsidRPr="00312476">
        <w:t>Crambidae</w:t>
      </w:r>
      <w:proofErr w:type="spellEnd"/>
      <w:r w:rsidRPr="00312476">
        <w:t xml:space="preserve">) at different temperatures. </w:t>
      </w:r>
      <w:r w:rsidRPr="00312476">
        <w:rPr>
          <w:rStyle w:val="Emphasis"/>
          <w:rFonts w:eastAsiaTheme="majorEastAsia"/>
        </w:rPr>
        <w:t>Journal of Economic Entomology, 117</w:t>
      </w:r>
      <w:r w:rsidRPr="00312476">
        <w:t>(3), 800-808.</w:t>
      </w:r>
    </w:p>
    <w:p w14:paraId="02170A4D" w14:textId="77777777" w:rsidR="001E327F" w:rsidRPr="00312476" w:rsidRDefault="001E327F" w:rsidP="001E327F">
      <w:pPr>
        <w:pStyle w:val="NormalWeb"/>
        <w:spacing w:line="360" w:lineRule="auto"/>
        <w:ind w:left="851" w:hanging="851"/>
        <w:jc w:val="both"/>
      </w:pPr>
      <w:r w:rsidRPr="00312476">
        <w:t xml:space="preserve">Infante, F. (2000). Development and population growth rates of </w:t>
      </w:r>
      <w:proofErr w:type="spellStart"/>
      <w:r w:rsidRPr="00312476">
        <w:rPr>
          <w:rStyle w:val="Emphasis"/>
          <w:rFonts w:eastAsiaTheme="majorEastAsia"/>
        </w:rPr>
        <w:t>Prorops</w:t>
      </w:r>
      <w:proofErr w:type="spellEnd"/>
      <w:r w:rsidRPr="00312476">
        <w:rPr>
          <w:rStyle w:val="Emphasis"/>
          <w:rFonts w:eastAsiaTheme="majorEastAsia"/>
        </w:rPr>
        <w:t xml:space="preserve"> </w:t>
      </w:r>
      <w:proofErr w:type="spellStart"/>
      <w:r w:rsidRPr="00312476">
        <w:rPr>
          <w:rStyle w:val="Emphasis"/>
          <w:rFonts w:eastAsiaTheme="majorEastAsia"/>
        </w:rPr>
        <w:t>nasuta</w:t>
      </w:r>
      <w:proofErr w:type="spellEnd"/>
      <w:r w:rsidRPr="00312476">
        <w:t xml:space="preserve"> (</w:t>
      </w:r>
      <w:proofErr w:type="spellStart"/>
      <w:r w:rsidRPr="00312476">
        <w:t>Hym</w:t>
      </w:r>
      <w:proofErr w:type="spellEnd"/>
      <w:r w:rsidRPr="00312476">
        <w:t>.,</w:t>
      </w:r>
    </w:p>
    <w:p w14:paraId="48F2CBBE" w14:textId="77777777" w:rsidR="001E327F" w:rsidRDefault="001E327F" w:rsidP="001E327F">
      <w:pPr>
        <w:pStyle w:val="NormalWeb"/>
        <w:spacing w:line="360" w:lineRule="auto"/>
        <w:ind w:left="851" w:hanging="851"/>
        <w:jc w:val="both"/>
      </w:pPr>
      <w:r w:rsidRPr="00312476">
        <w:rPr>
          <w:color w:val="222222"/>
          <w:shd w:val="clear" w:color="auto" w:fill="FFFFFF"/>
        </w:rPr>
        <w:t xml:space="preserve">Jaleel, W., Lu, L., &amp; He, Y. (2018). Biology, taxonomy, and IPM strategies of </w:t>
      </w:r>
      <w:proofErr w:type="spellStart"/>
      <w:r w:rsidRPr="00312476">
        <w:rPr>
          <w:i/>
          <w:iCs/>
          <w:color w:val="222222"/>
          <w:shd w:val="clear" w:color="auto" w:fill="FFFFFF"/>
        </w:rPr>
        <w:t>Bactrocera</w:t>
      </w:r>
      <w:proofErr w:type="spellEnd"/>
      <w:r w:rsidRPr="00312476">
        <w:rPr>
          <w:i/>
          <w:iCs/>
          <w:color w:val="222222"/>
          <w:shd w:val="clear" w:color="auto" w:fill="FFFFFF"/>
        </w:rPr>
        <w:t xml:space="preserve"> tau</w:t>
      </w:r>
      <w:r w:rsidRPr="00312476">
        <w:rPr>
          <w:color w:val="222222"/>
          <w:shd w:val="clear" w:color="auto" w:fill="FFFFFF"/>
        </w:rPr>
        <w:t xml:space="preserve"> Walker and complex species (</w:t>
      </w:r>
      <w:proofErr w:type="spellStart"/>
      <w:r w:rsidRPr="00312476">
        <w:rPr>
          <w:color w:val="222222"/>
          <w:shd w:val="clear" w:color="auto" w:fill="FFFFFF"/>
        </w:rPr>
        <w:t>Diptera</w:t>
      </w:r>
      <w:proofErr w:type="spellEnd"/>
      <w:r w:rsidRPr="00312476">
        <w:rPr>
          <w:color w:val="222222"/>
          <w:shd w:val="clear" w:color="auto" w:fill="FFFFFF"/>
        </w:rPr>
        <w:t xml:space="preserve">; </w:t>
      </w:r>
      <w:proofErr w:type="spellStart"/>
      <w:r w:rsidRPr="00312476">
        <w:rPr>
          <w:color w:val="222222"/>
          <w:shd w:val="clear" w:color="auto" w:fill="FFFFFF"/>
        </w:rPr>
        <w:t>Tephritidae</w:t>
      </w:r>
      <w:proofErr w:type="spellEnd"/>
      <w:r w:rsidRPr="00312476">
        <w:rPr>
          <w:color w:val="222222"/>
          <w:shd w:val="clear" w:color="auto" w:fill="FFFFFF"/>
        </w:rPr>
        <w:t>) in Asia: a comprehensive review. </w:t>
      </w:r>
      <w:r w:rsidRPr="00312476">
        <w:rPr>
          <w:i/>
          <w:iCs/>
          <w:color w:val="222222"/>
          <w:shd w:val="clear" w:color="auto" w:fill="FFFFFF"/>
        </w:rPr>
        <w:t>Environmental Science and Pollution Research</w:t>
      </w:r>
      <w:r w:rsidRPr="00312476">
        <w:rPr>
          <w:color w:val="222222"/>
          <w:shd w:val="clear" w:color="auto" w:fill="FFFFFF"/>
        </w:rPr>
        <w:t>, </w:t>
      </w:r>
      <w:r w:rsidRPr="00312476">
        <w:rPr>
          <w:i/>
          <w:iCs/>
          <w:color w:val="222222"/>
          <w:shd w:val="clear" w:color="auto" w:fill="FFFFFF"/>
        </w:rPr>
        <w:t>25</w:t>
      </w:r>
      <w:r w:rsidRPr="00312476">
        <w:rPr>
          <w:color w:val="222222"/>
          <w:shd w:val="clear" w:color="auto" w:fill="FFFFFF"/>
        </w:rPr>
        <w:t>, 19346-19361.</w:t>
      </w:r>
      <w:r w:rsidRPr="00312476">
        <w:t xml:space="preserve"> </w:t>
      </w:r>
    </w:p>
    <w:p w14:paraId="05392D40" w14:textId="01C05FB5" w:rsidR="00B00CF0" w:rsidRPr="00312476" w:rsidRDefault="00B00CF0" w:rsidP="001E327F">
      <w:pPr>
        <w:pStyle w:val="NormalWeb"/>
        <w:spacing w:line="360" w:lineRule="auto"/>
        <w:ind w:left="851" w:hanging="851"/>
        <w:jc w:val="both"/>
      </w:pPr>
      <w:r w:rsidRPr="00B00CF0">
        <w:rPr>
          <w:highlight w:val="yellow"/>
        </w:rPr>
        <w:t xml:space="preserve">Kant, C., Singh, D. V., Singh, D., Singh, B., Singh, R. P., Pal, R., and Kumar, D. (2023). Bio-Efficacy of Novel Insecticides and Biopesticides Against Diamondback Moth, </w:t>
      </w:r>
      <w:proofErr w:type="spellStart"/>
      <w:r w:rsidRPr="00B00CF0">
        <w:rPr>
          <w:i/>
          <w:iCs/>
          <w:highlight w:val="yellow"/>
        </w:rPr>
        <w:t>Plutella</w:t>
      </w:r>
      <w:proofErr w:type="spellEnd"/>
      <w:r w:rsidRPr="00B00CF0">
        <w:rPr>
          <w:i/>
          <w:iCs/>
          <w:highlight w:val="yellow"/>
        </w:rPr>
        <w:t xml:space="preserve"> </w:t>
      </w:r>
      <w:proofErr w:type="spellStart"/>
      <w:r w:rsidRPr="00B00CF0">
        <w:rPr>
          <w:i/>
          <w:iCs/>
          <w:highlight w:val="yellow"/>
        </w:rPr>
        <w:t>Xylostella</w:t>
      </w:r>
      <w:proofErr w:type="spellEnd"/>
      <w:r w:rsidRPr="00B00CF0">
        <w:rPr>
          <w:highlight w:val="yellow"/>
        </w:rPr>
        <w:t xml:space="preserve"> (Linn.). </w:t>
      </w:r>
      <w:r w:rsidRPr="00B00CF0">
        <w:rPr>
          <w:i/>
          <w:iCs/>
          <w:highlight w:val="yellow"/>
        </w:rPr>
        <w:t>International Journal of Environment and Climate Change, 13 (11)</w:t>
      </w:r>
      <w:r w:rsidRPr="00B00CF0">
        <w:rPr>
          <w:highlight w:val="yellow"/>
        </w:rPr>
        <w:t>,4553-65.</w:t>
      </w:r>
      <w:r w:rsidRPr="00B00CF0">
        <w:t xml:space="preserve"> </w:t>
      </w:r>
    </w:p>
    <w:p w14:paraId="257F1277" w14:textId="77777777" w:rsidR="001E327F" w:rsidRPr="00312476" w:rsidRDefault="001E327F" w:rsidP="001E327F">
      <w:pPr>
        <w:pStyle w:val="NormalWeb"/>
        <w:spacing w:line="360" w:lineRule="auto"/>
        <w:ind w:left="851" w:hanging="851"/>
        <w:jc w:val="both"/>
      </w:pPr>
      <w:r w:rsidRPr="00312476">
        <w:t xml:space="preserve">Li, D. (2002). The combined effects of temperature and diet on development and survival of a crab spider, </w:t>
      </w:r>
      <w:proofErr w:type="spellStart"/>
      <w:r w:rsidRPr="00312476">
        <w:rPr>
          <w:rStyle w:val="Emphasis"/>
          <w:rFonts w:eastAsiaTheme="majorEastAsia"/>
        </w:rPr>
        <w:t>Misumenops</w:t>
      </w:r>
      <w:proofErr w:type="spellEnd"/>
      <w:r w:rsidRPr="00312476">
        <w:rPr>
          <w:rStyle w:val="Emphasis"/>
          <w:rFonts w:eastAsiaTheme="majorEastAsia"/>
        </w:rPr>
        <w:t xml:space="preserve"> </w:t>
      </w:r>
      <w:proofErr w:type="spellStart"/>
      <w:r w:rsidRPr="00312476">
        <w:rPr>
          <w:rStyle w:val="Emphasis"/>
          <w:rFonts w:eastAsiaTheme="majorEastAsia"/>
        </w:rPr>
        <w:t>tricuspidatus</w:t>
      </w:r>
      <w:proofErr w:type="spellEnd"/>
      <w:r w:rsidRPr="00312476">
        <w:t xml:space="preserve"> (</w:t>
      </w:r>
      <w:proofErr w:type="spellStart"/>
      <w:r w:rsidRPr="00312476">
        <w:t>Fabricius</w:t>
      </w:r>
      <w:proofErr w:type="spellEnd"/>
      <w:r w:rsidRPr="00312476">
        <w:t xml:space="preserve">) (Araneae: Thomisidae). </w:t>
      </w:r>
      <w:r w:rsidRPr="00312476">
        <w:rPr>
          <w:rStyle w:val="Emphasis"/>
          <w:rFonts w:eastAsiaTheme="majorEastAsia"/>
        </w:rPr>
        <w:t>Journal of Thermal Biology</w:t>
      </w:r>
      <w:r w:rsidRPr="00312476">
        <w:t xml:space="preserve">, </w:t>
      </w:r>
      <w:r w:rsidRPr="00312476">
        <w:rPr>
          <w:rStyle w:val="Emphasis"/>
          <w:rFonts w:eastAsiaTheme="majorEastAsia"/>
        </w:rPr>
        <w:t>27</w:t>
      </w:r>
      <w:r w:rsidRPr="00312476">
        <w:t>(2), 83</w:t>
      </w:r>
      <w:r w:rsidRPr="00686EED">
        <w:t>-</w:t>
      </w:r>
      <w:r w:rsidRPr="00312476">
        <w:t>93.</w:t>
      </w:r>
    </w:p>
    <w:p w14:paraId="16F432EE" w14:textId="77777777" w:rsidR="001E327F" w:rsidRPr="00312476" w:rsidRDefault="001E327F" w:rsidP="001E327F">
      <w:pPr>
        <w:pStyle w:val="NormalWeb"/>
        <w:spacing w:line="360" w:lineRule="auto"/>
        <w:ind w:left="851" w:hanging="851"/>
        <w:jc w:val="both"/>
      </w:pPr>
      <w:r w:rsidRPr="00312476">
        <w:t xml:space="preserve">Liu, S., Chen, F. Z., &amp; Zalucki, M. P. (2002). Development and survival of the diamondback moth </w:t>
      </w:r>
      <w:r w:rsidRPr="0068518E">
        <w:rPr>
          <w:i/>
          <w:iCs/>
        </w:rPr>
        <w:t>(</w:t>
      </w:r>
      <w:r w:rsidRPr="0068518E">
        <w:rPr>
          <w:rStyle w:val="Emphasis"/>
          <w:rFonts w:eastAsiaTheme="majorEastAsia"/>
          <w:i w:val="0"/>
          <w:iCs w:val="0"/>
        </w:rPr>
        <w:t>Lepidoptera: Plutellidae</w:t>
      </w:r>
      <w:r w:rsidRPr="0068518E">
        <w:rPr>
          <w:i/>
          <w:iCs/>
        </w:rPr>
        <w:t>)</w:t>
      </w:r>
      <w:r w:rsidRPr="00312476">
        <w:t xml:space="preserve"> at constant and alternating temperatures. </w:t>
      </w:r>
      <w:r w:rsidRPr="00312476">
        <w:rPr>
          <w:rStyle w:val="Emphasis"/>
          <w:rFonts w:eastAsiaTheme="majorEastAsia"/>
        </w:rPr>
        <w:t>Environmental Entomology</w:t>
      </w:r>
      <w:r w:rsidRPr="00312476">
        <w:t xml:space="preserve">, </w:t>
      </w:r>
      <w:r w:rsidRPr="00312476">
        <w:rPr>
          <w:rStyle w:val="Emphasis"/>
          <w:rFonts w:eastAsiaTheme="majorEastAsia"/>
        </w:rPr>
        <w:t>31</w:t>
      </w:r>
      <w:r w:rsidRPr="00312476">
        <w:t>(2), 221</w:t>
      </w:r>
      <w:r w:rsidRPr="00686EED">
        <w:t>-</w:t>
      </w:r>
      <w:r w:rsidRPr="00312476">
        <w:t>231.</w:t>
      </w:r>
    </w:p>
    <w:p w14:paraId="315283D1" w14:textId="77777777" w:rsidR="001E327F" w:rsidRPr="00312476" w:rsidRDefault="001E327F" w:rsidP="001E327F">
      <w:pPr>
        <w:pStyle w:val="NormalWeb"/>
        <w:spacing w:line="360" w:lineRule="auto"/>
        <w:ind w:left="851" w:hanging="851"/>
        <w:jc w:val="both"/>
      </w:pPr>
      <w:r w:rsidRPr="00312476">
        <w:t xml:space="preserve">Marchioro, C., &amp; Foerster, L. (2011). Development and survival of the diamondback moth, </w:t>
      </w:r>
      <w:proofErr w:type="spellStart"/>
      <w:r w:rsidRPr="00532D27">
        <w:rPr>
          <w:rStyle w:val="Emphasis"/>
          <w:rFonts w:eastAsiaTheme="majorEastAsia"/>
        </w:rPr>
        <w:t>Plutella</w:t>
      </w:r>
      <w:proofErr w:type="spellEnd"/>
      <w:r w:rsidRPr="00532D27">
        <w:rPr>
          <w:rStyle w:val="Emphasis"/>
          <w:rFonts w:eastAsiaTheme="majorEastAsia"/>
        </w:rPr>
        <w:t xml:space="preserve"> </w:t>
      </w:r>
      <w:proofErr w:type="spellStart"/>
      <w:r w:rsidRPr="00532D27">
        <w:rPr>
          <w:rStyle w:val="Emphasis"/>
          <w:rFonts w:eastAsiaTheme="majorEastAsia"/>
        </w:rPr>
        <w:t>xylostella</w:t>
      </w:r>
      <w:proofErr w:type="spellEnd"/>
      <w:r w:rsidRPr="00312476">
        <w:t xml:space="preserve"> (L.) (Lepidoptera: </w:t>
      </w:r>
      <w:r>
        <w:t>Plutellidae</w:t>
      </w:r>
      <w:r w:rsidRPr="00312476">
        <w:t xml:space="preserve">) as a function of temperature: Effect on the number of generations in tropical and subtropical regions. </w:t>
      </w:r>
      <w:r w:rsidRPr="00312476">
        <w:rPr>
          <w:rStyle w:val="Emphasis"/>
          <w:rFonts w:eastAsiaTheme="majorEastAsia"/>
        </w:rPr>
        <w:t>Neotropical Entomology</w:t>
      </w:r>
      <w:r w:rsidRPr="00312476">
        <w:t xml:space="preserve">, </w:t>
      </w:r>
      <w:r w:rsidRPr="00312476">
        <w:rPr>
          <w:rStyle w:val="Emphasis"/>
          <w:rFonts w:eastAsiaTheme="majorEastAsia"/>
        </w:rPr>
        <w:t>40</w:t>
      </w:r>
      <w:r w:rsidRPr="00312476">
        <w:t>, 533</w:t>
      </w:r>
      <w:r w:rsidRPr="00686EED">
        <w:t>-</w:t>
      </w:r>
      <w:r w:rsidRPr="00312476">
        <w:t>541.</w:t>
      </w:r>
    </w:p>
    <w:p w14:paraId="4597BAF9" w14:textId="77777777" w:rsidR="001E327F" w:rsidRPr="00312476" w:rsidRDefault="001E327F" w:rsidP="001E327F">
      <w:pPr>
        <w:pStyle w:val="NormalWeb"/>
        <w:spacing w:line="360" w:lineRule="auto"/>
        <w:ind w:left="851" w:hanging="851"/>
        <w:jc w:val="both"/>
      </w:pPr>
      <w:r w:rsidRPr="00312476">
        <w:lastRenderedPageBreak/>
        <w:t xml:space="preserve">McClay, A. S., &amp; Hughes, R. B. (2007). Temperature and host-plant effects on development and population growth of </w:t>
      </w:r>
      <w:proofErr w:type="spellStart"/>
      <w:r w:rsidRPr="00312476">
        <w:rPr>
          <w:rStyle w:val="Emphasis"/>
          <w:rFonts w:eastAsiaTheme="majorEastAsia"/>
        </w:rPr>
        <w:t>Mecinus</w:t>
      </w:r>
      <w:proofErr w:type="spellEnd"/>
      <w:r w:rsidRPr="00312476">
        <w:rPr>
          <w:rStyle w:val="Emphasis"/>
          <w:rFonts w:eastAsiaTheme="majorEastAsia"/>
        </w:rPr>
        <w:t xml:space="preserve"> </w:t>
      </w:r>
      <w:proofErr w:type="spellStart"/>
      <w:r w:rsidRPr="00312476">
        <w:rPr>
          <w:rStyle w:val="Emphasis"/>
          <w:rFonts w:eastAsiaTheme="majorEastAsia"/>
        </w:rPr>
        <w:t>janthinus</w:t>
      </w:r>
      <w:proofErr w:type="spellEnd"/>
      <w:r w:rsidRPr="00312476">
        <w:t xml:space="preserve"> (Coleoptera: Curculionidae), a biological control agent for invasive </w:t>
      </w:r>
      <w:r w:rsidRPr="00312476">
        <w:rPr>
          <w:rStyle w:val="Emphasis"/>
          <w:rFonts w:eastAsiaTheme="majorEastAsia"/>
        </w:rPr>
        <w:t>Linaria</w:t>
      </w:r>
      <w:r w:rsidRPr="00312476">
        <w:t xml:space="preserve"> spp. </w:t>
      </w:r>
      <w:r w:rsidRPr="00312476">
        <w:rPr>
          <w:rStyle w:val="Emphasis"/>
          <w:rFonts w:eastAsiaTheme="majorEastAsia"/>
        </w:rPr>
        <w:t>Biological Control</w:t>
      </w:r>
      <w:r w:rsidRPr="00312476">
        <w:t xml:space="preserve">, </w:t>
      </w:r>
      <w:r w:rsidRPr="00312476">
        <w:rPr>
          <w:rStyle w:val="Emphasis"/>
          <w:rFonts w:eastAsiaTheme="majorEastAsia"/>
        </w:rPr>
        <w:t>40</w:t>
      </w:r>
      <w:r w:rsidRPr="00312476">
        <w:t>(3), 405</w:t>
      </w:r>
      <w:r w:rsidRPr="00686EED">
        <w:t>-</w:t>
      </w:r>
      <w:r w:rsidRPr="00312476">
        <w:t>410.</w:t>
      </w:r>
    </w:p>
    <w:p w14:paraId="68ECB853" w14:textId="77777777" w:rsidR="001E327F" w:rsidRPr="00312476" w:rsidRDefault="001E327F" w:rsidP="001E327F">
      <w:pPr>
        <w:pStyle w:val="NormalWeb"/>
        <w:spacing w:line="360" w:lineRule="auto"/>
        <w:ind w:left="851" w:hanging="851"/>
        <w:jc w:val="both"/>
      </w:pPr>
      <w:r w:rsidRPr="00312476">
        <w:t xml:space="preserve">Menéndez, R. (2007). How are insects responding to global warming? </w:t>
      </w:r>
      <w:proofErr w:type="spellStart"/>
      <w:r w:rsidRPr="00312476">
        <w:rPr>
          <w:rStyle w:val="Emphasis"/>
          <w:rFonts w:eastAsiaTheme="majorEastAsia"/>
        </w:rPr>
        <w:t>Tijdschrift</w:t>
      </w:r>
      <w:proofErr w:type="spellEnd"/>
      <w:r w:rsidRPr="00312476">
        <w:rPr>
          <w:rStyle w:val="Emphasis"/>
          <w:rFonts w:eastAsiaTheme="majorEastAsia"/>
        </w:rPr>
        <w:t xml:space="preserve"> </w:t>
      </w:r>
      <w:proofErr w:type="spellStart"/>
      <w:r w:rsidRPr="00312476">
        <w:rPr>
          <w:rStyle w:val="Emphasis"/>
          <w:rFonts w:eastAsiaTheme="majorEastAsia"/>
        </w:rPr>
        <w:t>voor</w:t>
      </w:r>
      <w:proofErr w:type="spellEnd"/>
      <w:r w:rsidRPr="00312476">
        <w:rPr>
          <w:rStyle w:val="Emphasis"/>
          <w:rFonts w:eastAsiaTheme="majorEastAsia"/>
        </w:rPr>
        <w:t xml:space="preserve"> </w:t>
      </w:r>
      <w:proofErr w:type="spellStart"/>
      <w:r w:rsidRPr="00312476">
        <w:rPr>
          <w:rStyle w:val="Emphasis"/>
          <w:rFonts w:eastAsiaTheme="majorEastAsia"/>
        </w:rPr>
        <w:t>Entomologie</w:t>
      </w:r>
      <w:proofErr w:type="spellEnd"/>
      <w:r w:rsidRPr="00312476">
        <w:t xml:space="preserve">, </w:t>
      </w:r>
      <w:r w:rsidRPr="00312476">
        <w:rPr>
          <w:rStyle w:val="Emphasis"/>
          <w:rFonts w:eastAsiaTheme="majorEastAsia"/>
        </w:rPr>
        <w:t>150</w:t>
      </w:r>
      <w:r w:rsidRPr="00312476">
        <w:t>, 355</w:t>
      </w:r>
      <w:r w:rsidRPr="00686EED">
        <w:t>-</w:t>
      </w:r>
      <w:r w:rsidRPr="00312476">
        <w:t>365.</w:t>
      </w:r>
    </w:p>
    <w:p w14:paraId="5C682822" w14:textId="77777777" w:rsidR="001E327F" w:rsidRPr="00312476" w:rsidRDefault="001E327F" w:rsidP="001E327F">
      <w:pPr>
        <w:pStyle w:val="NormalWeb"/>
        <w:spacing w:line="360" w:lineRule="auto"/>
        <w:ind w:left="851" w:hanging="851"/>
        <w:jc w:val="both"/>
      </w:pPr>
      <w:proofErr w:type="spellStart"/>
      <w:r w:rsidRPr="00312476">
        <w:t>Ngowi</w:t>
      </w:r>
      <w:proofErr w:type="spellEnd"/>
      <w:r w:rsidRPr="00312476">
        <w:t xml:space="preserve">, B. V., </w:t>
      </w:r>
      <w:proofErr w:type="spellStart"/>
      <w:r w:rsidRPr="00312476">
        <w:t>Tonnang</w:t>
      </w:r>
      <w:proofErr w:type="spellEnd"/>
      <w:r w:rsidRPr="00312476">
        <w:t xml:space="preserve">, H. E. Z., Mwangi, E. M., Johansson, T., </w:t>
      </w:r>
      <w:proofErr w:type="spellStart"/>
      <w:r w:rsidRPr="00312476">
        <w:t>Ambale</w:t>
      </w:r>
      <w:proofErr w:type="spellEnd"/>
      <w:r w:rsidRPr="00312476">
        <w:t xml:space="preserve">, J., Ndegwa, P. N., &amp; Subramanian, S. (2017). Temperature dependent phenology of </w:t>
      </w:r>
      <w:proofErr w:type="spellStart"/>
      <w:r w:rsidRPr="00532D27">
        <w:rPr>
          <w:rStyle w:val="Emphasis"/>
          <w:rFonts w:eastAsiaTheme="majorEastAsia"/>
        </w:rPr>
        <w:t>Plutella</w:t>
      </w:r>
      <w:proofErr w:type="spellEnd"/>
      <w:r w:rsidRPr="00532D27">
        <w:rPr>
          <w:rStyle w:val="Emphasis"/>
          <w:rFonts w:eastAsiaTheme="majorEastAsia"/>
        </w:rPr>
        <w:t xml:space="preserve"> </w:t>
      </w:r>
      <w:proofErr w:type="spellStart"/>
      <w:r w:rsidRPr="00532D27">
        <w:rPr>
          <w:rStyle w:val="Emphasis"/>
          <w:rFonts w:eastAsiaTheme="majorEastAsia"/>
        </w:rPr>
        <w:t>xylostella</w:t>
      </w:r>
      <w:proofErr w:type="spellEnd"/>
      <w:r w:rsidRPr="00312476">
        <w:t xml:space="preserve"> (Lepidoptera: </w:t>
      </w:r>
      <w:proofErr w:type="spellStart"/>
      <w:r w:rsidRPr="00312476">
        <w:t>Plutellidae</w:t>
      </w:r>
      <w:proofErr w:type="spellEnd"/>
      <w:r w:rsidRPr="00312476">
        <w:t xml:space="preserve">): Simulation and visualization of current and future distributions along the Eastern Afromontane. </w:t>
      </w:r>
      <w:proofErr w:type="spellStart"/>
      <w:r w:rsidRPr="00312476">
        <w:rPr>
          <w:rStyle w:val="Emphasis"/>
          <w:rFonts w:eastAsiaTheme="majorEastAsia"/>
        </w:rPr>
        <w:t>PLoS</w:t>
      </w:r>
      <w:proofErr w:type="spellEnd"/>
      <w:r w:rsidRPr="00312476">
        <w:rPr>
          <w:rStyle w:val="Emphasis"/>
          <w:rFonts w:eastAsiaTheme="majorEastAsia"/>
        </w:rPr>
        <w:t xml:space="preserve"> ONE</w:t>
      </w:r>
      <w:r w:rsidRPr="00312476">
        <w:t xml:space="preserve">, </w:t>
      </w:r>
      <w:r w:rsidRPr="00312476">
        <w:rPr>
          <w:rStyle w:val="Emphasis"/>
          <w:rFonts w:eastAsiaTheme="majorEastAsia"/>
        </w:rPr>
        <w:t>12</w:t>
      </w:r>
      <w:r w:rsidRPr="00312476">
        <w:t>, e0173590.</w:t>
      </w:r>
    </w:p>
    <w:p w14:paraId="22D89458" w14:textId="77777777" w:rsidR="001E327F" w:rsidRPr="00312476" w:rsidRDefault="001E327F" w:rsidP="001E327F">
      <w:pPr>
        <w:pStyle w:val="NormalWeb"/>
        <w:spacing w:line="360" w:lineRule="auto"/>
        <w:ind w:left="851" w:hanging="851"/>
        <w:jc w:val="both"/>
      </w:pPr>
      <w:r w:rsidRPr="00312476">
        <w:t xml:space="preserve">Powell, J. A., &amp; Bentz, B. J. (2009). Connecting phenological predictions with population growth rates for mountain pine beetle, an outbreak insect. </w:t>
      </w:r>
      <w:r w:rsidRPr="00312476">
        <w:rPr>
          <w:rStyle w:val="Emphasis"/>
          <w:rFonts w:eastAsiaTheme="majorEastAsia"/>
        </w:rPr>
        <w:t>Landscape Ecology</w:t>
      </w:r>
      <w:r w:rsidRPr="00312476">
        <w:t xml:space="preserve">, </w:t>
      </w:r>
      <w:r w:rsidRPr="00312476">
        <w:rPr>
          <w:rStyle w:val="Emphasis"/>
          <w:rFonts w:eastAsiaTheme="majorEastAsia"/>
        </w:rPr>
        <w:t>24</w:t>
      </w:r>
      <w:r w:rsidRPr="00312476">
        <w:t>, 657</w:t>
      </w:r>
      <w:r w:rsidRPr="00686EED">
        <w:t>-</w:t>
      </w:r>
      <w:r w:rsidRPr="00312476">
        <w:t>672.</w:t>
      </w:r>
    </w:p>
    <w:p w14:paraId="69BFAE56" w14:textId="77777777" w:rsidR="001E327F" w:rsidRPr="00312476" w:rsidRDefault="001E327F" w:rsidP="001E327F">
      <w:pPr>
        <w:pStyle w:val="NormalWeb"/>
        <w:spacing w:line="360" w:lineRule="auto"/>
        <w:ind w:left="851" w:hanging="851"/>
        <w:jc w:val="both"/>
      </w:pPr>
      <w:r w:rsidRPr="00312476">
        <w:t xml:space="preserve">Rasool, K., Ahmad, S. B., &amp; Yaqoob, M. (2022). Biology of diamondback moth </w:t>
      </w:r>
      <w:proofErr w:type="spellStart"/>
      <w:r w:rsidRPr="00532D27">
        <w:rPr>
          <w:rStyle w:val="Emphasis"/>
          <w:rFonts w:eastAsiaTheme="majorEastAsia"/>
        </w:rPr>
        <w:t>Plutella</w:t>
      </w:r>
      <w:proofErr w:type="spellEnd"/>
      <w:r w:rsidRPr="00532D27">
        <w:rPr>
          <w:rStyle w:val="Emphasis"/>
          <w:rFonts w:eastAsiaTheme="majorEastAsia"/>
        </w:rPr>
        <w:t xml:space="preserve"> </w:t>
      </w:r>
      <w:proofErr w:type="spellStart"/>
      <w:r w:rsidRPr="00532D27">
        <w:rPr>
          <w:rStyle w:val="Emphasis"/>
          <w:rFonts w:eastAsiaTheme="majorEastAsia"/>
        </w:rPr>
        <w:t>xylostella</w:t>
      </w:r>
      <w:proofErr w:type="spellEnd"/>
      <w:r w:rsidRPr="00312476">
        <w:t xml:space="preserve"> L. on cabbage. </w:t>
      </w:r>
      <w:r w:rsidRPr="00312476">
        <w:rPr>
          <w:rStyle w:val="Emphasis"/>
          <w:rFonts w:eastAsiaTheme="majorEastAsia"/>
        </w:rPr>
        <w:t>Indian Journal of Entomology</w:t>
      </w:r>
      <w:r w:rsidRPr="00312476">
        <w:t xml:space="preserve">, </w:t>
      </w:r>
      <w:r w:rsidRPr="00312476">
        <w:rPr>
          <w:rStyle w:val="Emphasis"/>
          <w:rFonts w:eastAsiaTheme="majorEastAsia"/>
        </w:rPr>
        <w:t>84</w:t>
      </w:r>
      <w:r w:rsidRPr="00312476">
        <w:t>(3), 604</w:t>
      </w:r>
      <w:r w:rsidRPr="00686EED">
        <w:t>-</w:t>
      </w:r>
      <w:r w:rsidRPr="00312476">
        <w:t>606.</w:t>
      </w:r>
    </w:p>
    <w:p w14:paraId="7990062F" w14:textId="77777777" w:rsidR="001E327F" w:rsidRPr="00312476" w:rsidRDefault="001E327F" w:rsidP="001E327F">
      <w:pPr>
        <w:pStyle w:val="NormalWeb"/>
        <w:spacing w:line="360" w:lineRule="auto"/>
        <w:ind w:left="851" w:hanging="851"/>
        <w:jc w:val="both"/>
      </w:pPr>
      <w:r w:rsidRPr="00312476">
        <w:t>Sabra, I. M., Kandil, M. A., El-</w:t>
      </w:r>
      <w:proofErr w:type="spellStart"/>
      <w:r w:rsidRPr="00312476">
        <w:t>Shennawy</w:t>
      </w:r>
      <w:proofErr w:type="spellEnd"/>
      <w:r w:rsidRPr="00312476">
        <w:t xml:space="preserve">, R. M., &amp; Ahmed, A. F. (2022). Effect of temperature on development and life table parameters of fall armyworm </w:t>
      </w:r>
      <w:proofErr w:type="spellStart"/>
      <w:r w:rsidRPr="00312476">
        <w:rPr>
          <w:rStyle w:val="Emphasis"/>
          <w:rFonts w:eastAsiaTheme="majorEastAsia"/>
        </w:rPr>
        <w:t>Spodoptera</w:t>
      </w:r>
      <w:proofErr w:type="spellEnd"/>
      <w:r w:rsidRPr="00312476">
        <w:rPr>
          <w:rStyle w:val="Emphasis"/>
          <w:rFonts w:eastAsiaTheme="majorEastAsia"/>
        </w:rPr>
        <w:t xml:space="preserve"> </w:t>
      </w:r>
      <w:proofErr w:type="spellStart"/>
      <w:r w:rsidRPr="00312476">
        <w:rPr>
          <w:rStyle w:val="Emphasis"/>
          <w:rFonts w:eastAsiaTheme="majorEastAsia"/>
        </w:rPr>
        <w:t>frugiperda</w:t>
      </w:r>
      <w:proofErr w:type="spellEnd"/>
      <w:r w:rsidRPr="00312476">
        <w:t xml:space="preserve"> (Lepidoptera: </w:t>
      </w:r>
      <w:proofErr w:type="spellStart"/>
      <w:r w:rsidRPr="00312476">
        <w:t>Noctuidae</w:t>
      </w:r>
      <w:proofErr w:type="spellEnd"/>
      <w:r w:rsidRPr="00312476">
        <w:t xml:space="preserve">). </w:t>
      </w:r>
      <w:r w:rsidRPr="00312476">
        <w:rPr>
          <w:rStyle w:val="Emphasis"/>
          <w:rFonts w:eastAsiaTheme="majorEastAsia"/>
        </w:rPr>
        <w:t>Journal of Plant Protection and Pathology, 13</w:t>
      </w:r>
      <w:r w:rsidRPr="00312476">
        <w:t>(11), 267-271.</w:t>
      </w:r>
    </w:p>
    <w:p w14:paraId="254A3D53" w14:textId="77777777" w:rsidR="001E327F" w:rsidRPr="00312476" w:rsidRDefault="001E327F" w:rsidP="001E327F">
      <w:pPr>
        <w:pStyle w:val="NormalWeb"/>
        <w:spacing w:line="360" w:lineRule="auto"/>
        <w:ind w:left="851" w:hanging="851"/>
        <w:jc w:val="both"/>
      </w:pPr>
      <w:r w:rsidRPr="00312476">
        <w:t xml:space="preserve">Saeed, S., Jaleel, W., Naqqash, M. N., Saeed, Q., Zaka, S. M., Sarwar, Z. M., ... &amp; Sharma, G. K. (2019). Fitness parameters of </w:t>
      </w:r>
      <w:proofErr w:type="spellStart"/>
      <w:r w:rsidRPr="00532D27">
        <w:rPr>
          <w:rStyle w:val="Emphasis"/>
          <w:rFonts w:eastAsiaTheme="majorEastAsia"/>
        </w:rPr>
        <w:t>Plutella</w:t>
      </w:r>
      <w:proofErr w:type="spellEnd"/>
      <w:r w:rsidRPr="00532D27">
        <w:rPr>
          <w:rStyle w:val="Emphasis"/>
          <w:rFonts w:eastAsiaTheme="majorEastAsia"/>
        </w:rPr>
        <w:t xml:space="preserve"> </w:t>
      </w:r>
      <w:proofErr w:type="spellStart"/>
      <w:r w:rsidRPr="00532D27">
        <w:rPr>
          <w:rStyle w:val="Emphasis"/>
          <w:rFonts w:eastAsiaTheme="majorEastAsia"/>
        </w:rPr>
        <w:t>xylostella</w:t>
      </w:r>
      <w:proofErr w:type="spellEnd"/>
      <w:r w:rsidRPr="00312476">
        <w:t xml:space="preserve"> (L.) (Lepidoptera: Plutellidae) at four constant temperatures by using age-stage, two-sex life tables. </w:t>
      </w:r>
      <w:r w:rsidRPr="00312476">
        <w:rPr>
          <w:rStyle w:val="Emphasis"/>
          <w:rFonts w:eastAsiaTheme="majorEastAsia"/>
        </w:rPr>
        <w:t>Saudi Journal of Biological Sciences</w:t>
      </w:r>
      <w:r w:rsidRPr="00312476">
        <w:t xml:space="preserve">, </w:t>
      </w:r>
      <w:r w:rsidRPr="00312476">
        <w:rPr>
          <w:rStyle w:val="Emphasis"/>
          <w:rFonts w:eastAsiaTheme="majorEastAsia"/>
        </w:rPr>
        <w:t>26</w:t>
      </w:r>
      <w:r w:rsidRPr="00312476">
        <w:t>(7), 1661</w:t>
      </w:r>
      <w:r w:rsidRPr="00686EED">
        <w:t>-</w:t>
      </w:r>
      <w:r w:rsidRPr="00312476">
        <w:t>1667.</w:t>
      </w:r>
    </w:p>
    <w:p w14:paraId="2C1F638F" w14:textId="77777777" w:rsidR="001E327F" w:rsidRPr="00312476" w:rsidRDefault="001E327F" w:rsidP="001E327F">
      <w:pPr>
        <w:pStyle w:val="NormalWeb"/>
        <w:spacing w:line="360" w:lineRule="auto"/>
        <w:ind w:left="851" w:hanging="851"/>
        <w:jc w:val="both"/>
      </w:pPr>
      <w:r w:rsidRPr="00312476">
        <w:t xml:space="preserve">Sarfaraz, R. M., Dosdall, L. M., Keddie, A. B., &amp; Myers, J. H. (2011). Larval survival, host plant preferences and developmental responses of the diamondback moth </w:t>
      </w:r>
      <w:proofErr w:type="spellStart"/>
      <w:r w:rsidRPr="00532D27">
        <w:rPr>
          <w:rStyle w:val="Emphasis"/>
          <w:rFonts w:eastAsiaTheme="majorEastAsia"/>
        </w:rPr>
        <w:t>Plutella</w:t>
      </w:r>
      <w:proofErr w:type="spellEnd"/>
      <w:r w:rsidRPr="00532D27">
        <w:rPr>
          <w:rStyle w:val="Emphasis"/>
          <w:rFonts w:eastAsiaTheme="majorEastAsia"/>
        </w:rPr>
        <w:t xml:space="preserve"> </w:t>
      </w:r>
      <w:proofErr w:type="spellStart"/>
      <w:r w:rsidRPr="00532D27">
        <w:rPr>
          <w:rStyle w:val="Emphasis"/>
          <w:rFonts w:eastAsiaTheme="majorEastAsia"/>
        </w:rPr>
        <w:t>xylostella</w:t>
      </w:r>
      <w:proofErr w:type="spellEnd"/>
      <w:r w:rsidRPr="00312476">
        <w:t xml:space="preserve"> (Lepidoptera: </w:t>
      </w:r>
      <w:proofErr w:type="spellStart"/>
      <w:r w:rsidRPr="00312476">
        <w:t>Plutellidae</w:t>
      </w:r>
      <w:proofErr w:type="spellEnd"/>
      <w:r w:rsidRPr="00312476">
        <w:t xml:space="preserve">) on wild brassicaceous species. </w:t>
      </w:r>
      <w:r w:rsidRPr="00312476">
        <w:rPr>
          <w:rStyle w:val="Emphasis"/>
          <w:rFonts w:eastAsiaTheme="majorEastAsia"/>
        </w:rPr>
        <w:t>Entomological Science</w:t>
      </w:r>
      <w:r w:rsidRPr="00312476">
        <w:t xml:space="preserve">, </w:t>
      </w:r>
      <w:r w:rsidRPr="00312476">
        <w:rPr>
          <w:rStyle w:val="Emphasis"/>
          <w:rFonts w:eastAsiaTheme="majorEastAsia"/>
        </w:rPr>
        <w:t>14</w:t>
      </w:r>
      <w:r w:rsidRPr="00312476">
        <w:t>, 1</w:t>
      </w:r>
      <w:r w:rsidRPr="00686EED">
        <w:t>-</w:t>
      </w:r>
      <w:r w:rsidRPr="00312476">
        <w:t>30.</w:t>
      </w:r>
    </w:p>
    <w:p w14:paraId="4B3B2696" w14:textId="77777777" w:rsidR="001E327F" w:rsidRPr="00312476" w:rsidRDefault="001E327F" w:rsidP="001E327F">
      <w:pPr>
        <w:pStyle w:val="NormalWeb"/>
        <w:spacing w:line="360" w:lineRule="auto"/>
        <w:ind w:left="851" w:hanging="851"/>
        <w:jc w:val="both"/>
      </w:pPr>
      <w:proofErr w:type="spellStart"/>
      <w:r w:rsidRPr="00312476">
        <w:lastRenderedPageBreak/>
        <w:t>Sauvion</w:t>
      </w:r>
      <w:proofErr w:type="spellEnd"/>
      <w:r w:rsidRPr="00312476">
        <w:t xml:space="preserve">, S., Mauriello, V., Renard, B., &amp; </w:t>
      </w:r>
      <w:proofErr w:type="spellStart"/>
      <w:r w:rsidRPr="00312476">
        <w:t>Boissot</w:t>
      </w:r>
      <w:proofErr w:type="spellEnd"/>
      <w:r w:rsidRPr="00312476">
        <w:t xml:space="preserve">, N. (2005). Impact of melon accessions resistant to aphids on the demographic potential of silverleaf whitefly. </w:t>
      </w:r>
      <w:r w:rsidRPr="00312476">
        <w:rPr>
          <w:rStyle w:val="Emphasis"/>
          <w:rFonts w:eastAsiaTheme="majorEastAsia"/>
        </w:rPr>
        <w:t>Journal of Economic Entomology</w:t>
      </w:r>
      <w:r w:rsidRPr="00312476">
        <w:t xml:space="preserve">, </w:t>
      </w:r>
      <w:r w:rsidRPr="00312476">
        <w:rPr>
          <w:rStyle w:val="Emphasis"/>
          <w:rFonts w:eastAsiaTheme="majorEastAsia"/>
        </w:rPr>
        <w:t>98</w:t>
      </w:r>
      <w:r w:rsidRPr="00312476">
        <w:t>, 557</w:t>
      </w:r>
      <w:r w:rsidRPr="00686EED">
        <w:t>-</w:t>
      </w:r>
      <w:r w:rsidRPr="00312476">
        <w:t>567.</w:t>
      </w:r>
    </w:p>
    <w:p w14:paraId="374426D4" w14:textId="77777777" w:rsidR="001E327F" w:rsidRPr="00312476" w:rsidRDefault="001E327F" w:rsidP="001E327F">
      <w:pPr>
        <w:pStyle w:val="NormalWeb"/>
        <w:spacing w:line="360" w:lineRule="auto"/>
        <w:ind w:left="851" w:hanging="851"/>
        <w:jc w:val="both"/>
      </w:pPr>
      <w:r w:rsidRPr="00312476">
        <w:t xml:space="preserve">Shirai, Y. (2000). Temperature tolerance of the diamondback moth, </w:t>
      </w:r>
      <w:proofErr w:type="spellStart"/>
      <w:r w:rsidRPr="00532D27">
        <w:rPr>
          <w:rStyle w:val="Emphasis"/>
          <w:rFonts w:eastAsiaTheme="majorEastAsia"/>
        </w:rPr>
        <w:t>Plutella</w:t>
      </w:r>
      <w:proofErr w:type="spellEnd"/>
      <w:r w:rsidRPr="00532D27">
        <w:rPr>
          <w:rStyle w:val="Emphasis"/>
          <w:rFonts w:eastAsiaTheme="majorEastAsia"/>
        </w:rPr>
        <w:t xml:space="preserve"> </w:t>
      </w:r>
      <w:proofErr w:type="spellStart"/>
      <w:r w:rsidRPr="00532D27">
        <w:rPr>
          <w:rStyle w:val="Emphasis"/>
          <w:rFonts w:eastAsiaTheme="majorEastAsia"/>
        </w:rPr>
        <w:t>xylostella</w:t>
      </w:r>
      <w:proofErr w:type="spellEnd"/>
      <w:r w:rsidRPr="00312476">
        <w:t xml:space="preserve"> (Lepidoptera: </w:t>
      </w:r>
      <w:proofErr w:type="spellStart"/>
      <w:r>
        <w:t>Plutellidae</w:t>
      </w:r>
      <w:proofErr w:type="spellEnd"/>
      <w:r w:rsidRPr="00312476">
        <w:t xml:space="preserve">) in the tropics and temperate regions of Asia. </w:t>
      </w:r>
      <w:r w:rsidRPr="00312476">
        <w:rPr>
          <w:rStyle w:val="Emphasis"/>
          <w:rFonts w:eastAsiaTheme="majorEastAsia"/>
        </w:rPr>
        <w:t>Bulletin of Entomological Research</w:t>
      </w:r>
      <w:r w:rsidRPr="00312476">
        <w:t xml:space="preserve">, </w:t>
      </w:r>
      <w:r w:rsidRPr="00312476">
        <w:rPr>
          <w:rStyle w:val="Emphasis"/>
          <w:rFonts w:eastAsiaTheme="majorEastAsia"/>
        </w:rPr>
        <w:t>90</w:t>
      </w:r>
      <w:r w:rsidRPr="00312476">
        <w:t>, 357</w:t>
      </w:r>
      <w:r w:rsidRPr="00686EED">
        <w:t>-</w:t>
      </w:r>
      <w:r w:rsidRPr="00312476">
        <w:t>364.</w:t>
      </w:r>
    </w:p>
    <w:p w14:paraId="4C9260CA" w14:textId="77777777" w:rsidR="001E327F" w:rsidRDefault="001E327F" w:rsidP="001E327F">
      <w:pPr>
        <w:pStyle w:val="NormalWeb"/>
        <w:spacing w:line="360" w:lineRule="auto"/>
        <w:ind w:left="851" w:hanging="851"/>
        <w:jc w:val="both"/>
      </w:pPr>
      <w:r w:rsidRPr="00C50BD2">
        <w:rPr>
          <w:highlight w:val="yellow"/>
        </w:rPr>
        <w:t>Sönmez, E. (2022). The Effect of Temperature and Nutrient on Developmental Biology and Physiology of Stored-Product Species of Coleoptera</w:t>
      </w:r>
      <w:r w:rsidRPr="00C50BD2">
        <w:rPr>
          <w:i/>
          <w:iCs/>
          <w:highlight w:val="yellow"/>
        </w:rPr>
        <w:t xml:space="preserve">. </w:t>
      </w:r>
      <w:proofErr w:type="spellStart"/>
      <w:r w:rsidRPr="00C50BD2">
        <w:rPr>
          <w:i/>
          <w:iCs/>
          <w:highlight w:val="yellow"/>
        </w:rPr>
        <w:t>Sinop</w:t>
      </w:r>
      <w:proofErr w:type="spellEnd"/>
      <w:r w:rsidRPr="00C50BD2">
        <w:rPr>
          <w:i/>
          <w:iCs/>
          <w:highlight w:val="yellow"/>
        </w:rPr>
        <w:t xml:space="preserve"> </w:t>
      </w:r>
      <w:proofErr w:type="spellStart"/>
      <w:r w:rsidRPr="00C50BD2">
        <w:rPr>
          <w:i/>
          <w:iCs/>
          <w:highlight w:val="yellow"/>
        </w:rPr>
        <w:t>Üniversitesi</w:t>
      </w:r>
      <w:proofErr w:type="spellEnd"/>
      <w:r w:rsidRPr="00C50BD2">
        <w:rPr>
          <w:i/>
          <w:iCs/>
          <w:highlight w:val="yellow"/>
        </w:rPr>
        <w:t xml:space="preserve"> Fen </w:t>
      </w:r>
      <w:proofErr w:type="spellStart"/>
      <w:r w:rsidRPr="00C50BD2">
        <w:rPr>
          <w:i/>
          <w:iCs/>
          <w:highlight w:val="yellow"/>
        </w:rPr>
        <w:t>Bilimleri</w:t>
      </w:r>
      <w:proofErr w:type="spellEnd"/>
      <w:r w:rsidRPr="00C50BD2">
        <w:rPr>
          <w:i/>
          <w:iCs/>
          <w:highlight w:val="yellow"/>
        </w:rPr>
        <w:t xml:space="preserve"> </w:t>
      </w:r>
      <w:proofErr w:type="spellStart"/>
      <w:r w:rsidRPr="00C50BD2">
        <w:rPr>
          <w:i/>
          <w:iCs/>
          <w:highlight w:val="yellow"/>
        </w:rPr>
        <w:t>Dergisi</w:t>
      </w:r>
      <w:proofErr w:type="spellEnd"/>
      <w:r w:rsidRPr="00C50BD2">
        <w:rPr>
          <w:i/>
          <w:iCs/>
          <w:highlight w:val="yellow"/>
        </w:rPr>
        <w:t>, 7</w:t>
      </w:r>
      <w:r w:rsidRPr="00C50BD2">
        <w:rPr>
          <w:highlight w:val="yellow"/>
        </w:rPr>
        <w:t>(1), 81-101.</w:t>
      </w:r>
    </w:p>
    <w:p w14:paraId="2698140E" w14:textId="77777777" w:rsidR="001E327F" w:rsidRPr="00312476" w:rsidRDefault="001E327F" w:rsidP="001E327F">
      <w:pPr>
        <w:pStyle w:val="NormalWeb"/>
        <w:spacing w:line="360" w:lineRule="auto"/>
        <w:ind w:left="851" w:hanging="851"/>
        <w:jc w:val="both"/>
      </w:pPr>
      <w:r w:rsidRPr="00312476">
        <w:t xml:space="preserve">Southwood, T. (1978). </w:t>
      </w:r>
      <w:r w:rsidRPr="00312476">
        <w:rPr>
          <w:rStyle w:val="Emphasis"/>
          <w:rFonts w:eastAsiaTheme="majorEastAsia"/>
        </w:rPr>
        <w:t>Ecological methods with particular reference to the study of insect population</w:t>
      </w:r>
      <w:r w:rsidRPr="00312476">
        <w:t xml:space="preserve"> (2nd ed.). Chapman &amp; Hall.</w:t>
      </w:r>
    </w:p>
    <w:p w14:paraId="33461B6D" w14:textId="77777777" w:rsidR="001E327F" w:rsidRPr="00312476" w:rsidRDefault="001E327F" w:rsidP="001E327F">
      <w:pPr>
        <w:pStyle w:val="NormalWeb"/>
        <w:spacing w:line="360" w:lineRule="auto"/>
        <w:ind w:left="851" w:hanging="851"/>
        <w:jc w:val="both"/>
      </w:pPr>
      <w:r w:rsidRPr="00312476">
        <w:t xml:space="preserve">Southwood, T. R. E., &amp; Henderson, P. A. (2000). </w:t>
      </w:r>
      <w:r w:rsidRPr="00312476">
        <w:rPr>
          <w:rStyle w:val="Emphasis"/>
          <w:rFonts w:eastAsiaTheme="majorEastAsia"/>
        </w:rPr>
        <w:t>Ecological methods</w:t>
      </w:r>
      <w:r w:rsidRPr="00312476">
        <w:t xml:space="preserve"> (3rd ed.). Blackwell Science.</w:t>
      </w:r>
    </w:p>
    <w:p w14:paraId="2397033C" w14:textId="77777777" w:rsidR="001E327F" w:rsidRDefault="001E327F" w:rsidP="001E327F">
      <w:pPr>
        <w:pStyle w:val="NormalWeb"/>
        <w:spacing w:line="360" w:lineRule="auto"/>
        <w:ind w:left="851" w:hanging="851"/>
        <w:jc w:val="both"/>
        <w:rPr>
          <w:color w:val="000000" w:themeColor="text1"/>
        </w:rPr>
      </w:pPr>
      <w:r w:rsidRPr="00312476">
        <w:rPr>
          <w:color w:val="000000" w:themeColor="text1"/>
          <w:shd w:val="clear" w:color="auto" w:fill="FFFFFF"/>
        </w:rPr>
        <w:t xml:space="preserve">Stark, J. D., </w:t>
      </w:r>
      <w:proofErr w:type="spellStart"/>
      <w:r w:rsidRPr="00312476">
        <w:rPr>
          <w:color w:val="000000" w:themeColor="text1"/>
          <w:shd w:val="clear" w:color="auto" w:fill="FFFFFF"/>
        </w:rPr>
        <w:t>Sugayama</w:t>
      </w:r>
      <w:proofErr w:type="spellEnd"/>
      <w:r w:rsidRPr="00312476">
        <w:rPr>
          <w:color w:val="000000" w:themeColor="text1"/>
          <w:shd w:val="clear" w:color="auto" w:fill="FFFFFF"/>
        </w:rPr>
        <w:t>, R. L., &amp; Kovaleski, A. (2007). Why demographic and modelling approaches should be adopted for estimating the effects of pesticides on biocontrol agents. </w:t>
      </w:r>
      <w:r w:rsidRPr="00312476">
        <w:rPr>
          <w:i/>
          <w:iCs/>
          <w:color w:val="000000" w:themeColor="text1"/>
          <w:shd w:val="clear" w:color="auto" w:fill="FFFFFF"/>
        </w:rPr>
        <w:t>Bio-Control</w:t>
      </w:r>
      <w:r w:rsidRPr="00312476">
        <w:rPr>
          <w:color w:val="000000" w:themeColor="text1"/>
          <w:shd w:val="clear" w:color="auto" w:fill="FFFFFF"/>
        </w:rPr>
        <w:t>, </w:t>
      </w:r>
      <w:r w:rsidRPr="00312476">
        <w:rPr>
          <w:i/>
          <w:iCs/>
          <w:color w:val="000000" w:themeColor="text1"/>
          <w:shd w:val="clear" w:color="auto" w:fill="FFFFFF"/>
        </w:rPr>
        <w:t>52</w:t>
      </w:r>
      <w:r w:rsidRPr="00312476">
        <w:rPr>
          <w:color w:val="000000" w:themeColor="text1"/>
          <w:shd w:val="clear" w:color="auto" w:fill="FFFFFF"/>
        </w:rPr>
        <w:t>, 365-374.</w:t>
      </w:r>
    </w:p>
    <w:p w14:paraId="185C2890" w14:textId="6D283B64" w:rsidR="0073538E" w:rsidRPr="00312476" w:rsidRDefault="0073538E" w:rsidP="001E327F">
      <w:pPr>
        <w:pStyle w:val="NormalWeb"/>
        <w:spacing w:line="360" w:lineRule="auto"/>
        <w:ind w:left="851" w:hanging="851"/>
        <w:jc w:val="both"/>
        <w:rPr>
          <w:color w:val="000000" w:themeColor="text1"/>
        </w:rPr>
      </w:pPr>
      <w:r w:rsidRPr="0073538E">
        <w:rPr>
          <w:color w:val="000000" w:themeColor="text1"/>
          <w:highlight w:val="yellow"/>
        </w:rPr>
        <w:t xml:space="preserve">Yan, X. Z., Ma, L., Li, X. F., Chang, L., Liu, Q. Z., Song, C. F., ... &amp; Hao, C. (2023). Identification and evaluation of cruciferous plant volatiles attractive to </w:t>
      </w:r>
      <w:proofErr w:type="spellStart"/>
      <w:r w:rsidRPr="0073538E">
        <w:rPr>
          <w:i/>
          <w:iCs/>
          <w:color w:val="000000" w:themeColor="text1"/>
          <w:highlight w:val="yellow"/>
        </w:rPr>
        <w:t>Plutella</w:t>
      </w:r>
      <w:proofErr w:type="spellEnd"/>
      <w:r w:rsidRPr="0073538E">
        <w:rPr>
          <w:i/>
          <w:iCs/>
          <w:color w:val="000000" w:themeColor="text1"/>
          <w:highlight w:val="yellow"/>
        </w:rPr>
        <w:t xml:space="preserve"> </w:t>
      </w:r>
      <w:proofErr w:type="spellStart"/>
      <w:r w:rsidRPr="0073538E">
        <w:rPr>
          <w:i/>
          <w:iCs/>
          <w:color w:val="000000" w:themeColor="text1"/>
          <w:highlight w:val="yellow"/>
        </w:rPr>
        <w:t>xylostella</w:t>
      </w:r>
      <w:proofErr w:type="spellEnd"/>
      <w:r w:rsidRPr="0073538E">
        <w:rPr>
          <w:color w:val="000000" w:themeColor="text1"/>
          <w:highlight w:val="yellow"/>
        </w:rPr>
        <w:t xml:space="preserve"> L. (Lepidoptera: Plutellidae). </w:t>
      </w:r>
      <w:r w:rsidRPr="0073538E">
        <w:rPr>
          <w:i/>
          <w:iCs/>
          <w:color w:val="000000" w:themeColor="text1"/>
          <w:highlight w:val="yellow"/>
        </w:rPr>
        <w:t>Pest Management Science, 79(12),</w:t>
      </w:r>
      <w:r w:rsidRPr="0073538E">
        <w:rPr>
          <w:color w:val="000000" w:themeColor="text1"/>
          <w:highlight w:val="yellow"/>
        </w:rPr>
        <w:t xml:space="preserve"> 5270-5282.</w:t>
      </w:r>
    </w:p>
    <w:p w14:paraId="7363D814" w14:textId="77777777" w:rsidR="001E327F" w:rsidRPr="00312476" w:rsidRDefault="001E327F" w:rsidP="001E327F">
      <w:pPr>
        <w:pStyle w:val="NormalWeb"/>
        <w:spacing w:line="360" w:lineRule="auto"/>
        <w:ind w:left="851" w:hanging="851"/>
        <w:jc w:val="both"/>
      </w:pPr>
      <w:r w:rsidRPr="00312476">
        <w:t xml:space="preserve">Zheng, F. S., Du, Y. Z., Wang, Z. J., &amp; Xu, J. J. (2008). Effect of temperature on the demography of </w:t>
      </w:r>
      <w:proofErr w:type="spellStart"/>
      <w:r w:rsidRPr="00312476">
        <w:rPr>
          <w:rStyle w:val="Emphasis"/>
          <w:rFonts w:eastAsiaTheme="majorEastAsia"/>
        </w:rPr>
        <w:t>Galerucella</w:t>
      </w:r>
      <w:proofErr w:type="spellEnd"/>
      <w:r w:rsidRPr="00312476">
        <w:rPr>
          <w:rStyle w:val="Emphasis"/>
          <w:rFonts w:eastAsiaTheme="majorEastAsia"/>
        </w:rPr>
        <w:t xml:space="preserve"> </w:t>
      </w:r>
      <w:proofErr w:type="spellStart"/>
      <w:r w:rsidRPr="00312476">
        <w:rPr>
          <w:rStyle w:val="Emphasis"/>
          <w:rFonts w:eastAsiaTheme="majorEastAsia"/>
        </w:rPr>
        <w:t>birmanica</w:t>
      </w:r>
      <w:proofErr w:type="spellEnd"/>
      <w:r w:rsidRPr="00312476">
        <w:t xml:space="preserve"> (Coleoptera: </w:t>
      </w:r>
      <w:proofErr w:type="spellStart"/>
      <w:r w:rsidRPr="00312476">
        <w:t>Chrysomelidae</w:t>
      </w:r>
      <w:proofErr w:type="spellEnd"/>
      <w:r w:rsidRPr="00312476">
        <w:t xml:space="preserve">). </w:t>
      </w:r>
      <w:r w:rsidRPr="00312476">
        <w:rPr>
          <w:rStyle w:val="Emphasis"/>
          <w:rFonts w:eastAsiaTheme="majorEastAsia"/>
        </w:rPr>
        <w:t>Insect Science</w:t>
      </w:r>
      <w:r w:rsidRPr="00312476">
        <w:t xml:space="preserve">, </w:t>
      </w:r>
      <w:r w:rsidRPr="00312476">
        <w:rPr>
          <w:rStyle w:val="Emphasis"/>
          <w:rFonts w:eastAsiaTheme="majorEastAsia"/>
        </w:rPr>
        <w:t>15</w:t>
      </w:r>
      <w:r w:rsidRPr="00312476">
        <w:t>(4), 375</w:t>
      </w:r>
      <w:r w:rsidRPr="00686EED">
        <w:t>-</w:t>
      </w:r>
      <w:r w:rsidRPr="00312476">
        <w:t>380.</w:t>
      </w:r>
    </w:p>
    <w:p w14:paraId="46AC8227" w14:textId="376FFF76" w:rsidR="001679C7" w:rsidRPr="001679C7" w:rsidRDefault="001E327F" w:rsidP="001D6B22">
      <w:pPr>
        <w:pStyle w:val="NormalWeb"/>
        <w:spacing w:line="360" w:lineRule="auto"/>
        <w:ind w:left="851" w:hanging="851"/>
        <w:jc w:val="both"/>
      </w:pPr>
      <w:r w:rsidRPr="00312476">
        <w:t xml:space="preserve">Zhou, Z. S., Guo, J. Y., Chen, H. S., &amp; Wan, F. H. (2010). Effects of temperature on survival, development, longevity, and fecundity of </w:t>
      </w:r>
      <w:proofErr w:type="spellStart"/>
      <w:r w:rsidRPr="00312476">
        <w:rPr>
          <w:rStyle w:val="Emphasis"/>
          <w:rFonts w:eastAsiaTheme="majorEastAsia"/>
        </w:rPr>
        <w:t>Ophraella</w:t>
      </w:r>
      <w:proofErr w:type="spellEnd"/>
      <w:r w:rsidRPr="00312476">
        <w:rPr>
          <w:rStyle w:val="Emphasis"/>
          <w:rFonts w:eastAsiaTheme="majorEastAsia"/>
        </w:rPr>
        <w:t xml:space="preserve"> </w:t>
      </w:r>
      <w:proofErr w:type="spellStart"/>
      <w:r w:rsidRPr="00312476">
        <w:rPr>
          <w:rStyle w:val="Emphasis"/>
          <w:rFonts w:eastAsiaTheme="majorEastAsia"/>
        </w:rPr>
        <w:t>communa</w:t>
      </w:r>
      <w:proofErr w:type="spellEnd"/>
      <w:r w:rsidRPr="00312476">
        <w:t xml:space="preserve"> (Coleoptera: </w:t>
      </w:r>
      <w:proofErr w:type="spellStart"/>
      <w:r w:rsidRPr="00312476">
        <w:t>Chrysomelidae</w:t>
      </w:r>
      <w:proofErr w:type="spellEnd"/>
      <w:r w:rsidRPr="00312476">
        <w:t xml:space="preserve">), a potential biological control agent against </w:t>
      </w:r>
      <w:r w:rsidRPr="00312476">
        <w:rPr>
          <w:rStyle w:val="Emphasis"/>
          <w:rFonts w:eastAsiaTheme="majorEastAsia"/>
        </w:rPr>
        <w:t xml:space="preserve">Ambrosia </w:t>
      </w:r>
      <w:proofErr w:type="spellStart"/>
      <w:r w:rsidRPr="00312476">
        <w:rPr>
          <w:rStyle w:val="Emphasis"/>
          <w:rFonts w:eastAsiaTheme="majorEastAsia"/>
        </w:rPr>
        <w:t>artemisiifolia</w:t>
      </w:r>
      <w:proofErr w:type="spellEnd"/>
      <w:r w:rsidRPr="00312476">
        <w:t xml:space="preserve"> (</w:t>
      </w:r>
      <w:proofErr w:type="spellStart"/>
      <w:r w:rsidRPr="00312476">
        <w:t>Asterales</w:t>
      </w:r>
      <w:proofErr w:type="spellEnd"/>
      <w:r w:rsidRPr="00312476">
        <w:t xml:space="preserve">: Asteraceae). </w:t>
      </w:r>
      <w:r w:rsidRPr="00312476">
        <w:rPr>
          <w:rStyle w:val="Emphasis"/>
          <w:rFonts w:eastAsiaTheme="majorEastAsia"/>
        </w:rPr>
        <w:t>Environmental Entomology</w:t>
      </w:r>
      <w:r w:rsidRPr="00312476">
        <w:t xml:space="preserve">, </w:t>
      </w:r>
      <w:r w:rsidRPr="00312476">
        <w:rPr>
          <w:rStyle w:val="Emphasis"/>
          <w:rFonts w:eastAsiaTheme="majorEastAsia"/>
        </w:rPr>
        <w:t>39</w:t>
      </w:r>
      <w:r w:rsidRPr="00312476">
        <w:t>(3), 1021</w:t>
      </w:r>
      <w:r w:rsidRPr="00686EED">
        <w:t>-</w:t>
      </w:r>
      <w:r w:rsidRPr="00312476">
        <w:t>1027.</w:t>
      </w:r>
    </w:p>
    <w:sectPr w:rsidR="001679C7" w:rsidRPr="001679C7" w:rsidSect="0012048C">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9A02CC" w14:textId="77777777" w:rsidR="00807A34" w:rsidRDefault="00807A34" w:rsidP="00D460F8">
      <w:pPr>
        <w:spacing w:before="0" w:after="0" w:line="240" w:lineRule="auto"/>
      </w:pPr>
      <w:r>
        <w:separator/>
      </w:r>
    </w:p>
  </w:endnote>
  <w:endnote w:type="continuationSeparator" w:id="0">
    <w:p w14:paraId="20AA6440" w14:textId="77777777" w:rsidR="00807A34" w:rsidRDefault="00807A34" w:rsidP="00D460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394E2" w14:textId="77777777" w:rsidR="007A181A" w:rsidRDefault="007A181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B7181" w14:textId="77777777" w:rsidR="007A181A" w:rsidRDefault="007A181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EC943" w14:textId="77777777" w:rsidR="007A181A" w:rsidRDefault="007A18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B81432" w14:textId="77777777" w:rsidR="00807A34" w:rsidRDefault="00807A34" w:rsidP="00D460F8">
      <w:pPr>
        <w:spacing w:before="0" w:after="0" w:line="240" w:lineRule="auto"/>
      </w:pPr>
      <w:r>
        <w:separator/>
      </w:r>
    </w:p>
  </w:footnote>
  <w:footnote w:type="continuationSeparator" w:id="0">
    <w:p w14:paraId="72A10371" w14:textId="77777777" w:rsidR="00807A34" w:rsidRDefault="00807A34" w:rsidP="00D460F8">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04D164" w14:textId="0692F2C1" w:rsidR="007A181A" w:rsidRDefault="00807A34">
    <w:pPr>
      <w:pStyle w:val="Header"/>
    </w:pPr>
    <w:r>
      <w:rPr>
        <w:noProof/>
      </w:rPr>
      <w:pict w14:anchorId="054A18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97751" o:spid="_x0000_s2051" type="#_x0000_t136" alt="" style="position:absolute;margin-left:0;margin-top:0;width:572.65pt;height:63.6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04F2D" w14:textId="22EBD576" w:rsidR="007A181A" w:rsidRDefault="00807A34">
    <w:pPr>
      <w:pStyle w:val="Header"/>
    </w:pPr>
    <w:r>
      <w:rPr>
        <w:noProof/>
      </w:rPr>
      <w:pict w14:anchorId="577AF3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97752" o:spid="_x0000_s2050" type="#_x0000_t136" alt="" style="position:absolute;margin-left:0;margin-top:0;width:572.65pt;height:63.6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0C2CCD" w14:textId="7E8A148D" w:rsidR="007A181A" w:rsidRDefault="00807A34">
    <w:pPr>
      <w:pStyle w:val="Header"/>
    </w:pPr>
    <w:r>
      <w:rPr>
        <w:noProof/>
      </w:rPr>
      <w:pict w14:anchorId="2BAF4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0497750" o:spid="_x0000_s2049" type="#_x0000_t136" alt="" style="position:absolute;margin-left:0;margin-top:0;width:572.65pt;height:63.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278A5CE"/>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17F"/>
    <w:rsid w:val="00000D0F"/>
    <w:rsid w:val="00007F07"/>
    <w:rsid w:val="000101E7"/>
    <w:rsid w:val="0001757D"/>
    <w:rsid w:val="000178CF"/>
    <w:rsid w:val="00017E47"/>
    <w:rsid w:val="00021885"/>
    <w:rsid w:val="000359F8"/>
    <w:rsid w:val="0004528C"/>
    <w:rsid w:val="000611F9"/>
    <w:rsid w:val="0006168D"/>
    <w:rsid w:val="0006418E"/>
    <w:rsid w:val="00077325"/>
    <w:rsid w:val="000827B6"/>
    <w:rsid w:val="00094A18"/>
    <w:rsid w:val="000B674F"/>
    <w:rsid w:val="000C147D"/>
    <w:rsid w:val="000F0134"/>
    <w:rsid w:val="000F417F"/>
    <w:rsid w:val="000F5BC8"/>
    <w:rsid w:val="00111112"/>
    <w:rsid w:val="00115500"/>
    <w:rsid w:val="00117A11"/>
    <w:rsid w:val="0012048C"/>
    <w:rsid w:val="00122FE7"/>
    <w:rsid w:val="00142C00"/>
    <w:rsid w:val="001450DA"/>
    <w:rsid w:val="001500B9"/>
    <w:rsid w:val="001534F1"/>
    <w:rsid w:val="0016077E"/>
    <w:rsid w:val="001679C7"/>
    <w:rsid w:val="00180574"/>
    <w:rsid w:val="0018233A"/>
    <w:rsid w:val="00196E4E"/>
    <w:rsid w:val="0019718E"/>
    <w:rsid w:val="001A1C98"/>
    <w:rsid w:val="001C44EB"/>
    <w:rsid w:val="001D3B65"/>
    <w:rsid w:val="001D4CCD"/>
    <w:rsid w:val="001D6B22"/>
    <w:rsid w:val="001E327F"/>
    <w:rsid w:val="001E4F6F"/>
    <w:rsid w:val="0020333A"/>
    <w:rsid w:val="00221978"/>
    <w:rsid w:val="00222DA7"/>
    <w:rsid w:val="00227B86"/>
    <w:rsid w:val="00234843"/>
    <w:rsid w:val="002550EC"/>
    <w:rsid w:val="002849D3"/>
    <w:rsid w:val="002A0420"/>
    <w:rsid w:val="002A66A3"/>
    <w:rsid w:val="002D1CEB"/>
    <w:rsid w:val="002D63FF"/>
    <w:rsid w:val="002E6A68"/>
    <w:rsid w:val="002F54BC"/>
    <w:rsid w:val="00305EC1"/>
    <w:rsid w:val="00312476"/>
    <w:rsid w:val="003145E6"/>
    <w:rsid w:val="00316B9D"/>
    <w:rsid w:val="00323166"/>
    <w:rsid w:val="0033799E"/>
    <w:rsid w:val="00340E2C"/>
    <w:rsid w:val="00344FF4"/>
    <w:rsid w:val="00345698"/>
    <w:rsid w:val="0034649A"/>
    <w:rsid w:val="00354375"/>
    <w:rsid w:val="00363A5B"/>
    <w:rsid w:val="003678F0"/>
    <w:rsid w:val="00375176"/>
    <w:rsid w:val="00386A85"/>
    <w:rsid w:val="003903FC"/>
    <w:rsid w:val="003905ED"/>
    <w:rsid w:val="0039449F"/>
    <w:rsid w:val="00397473"/>
    <w:rsid w:val="003A02F9"/>
    <w:rsid w:val="003C5F02"/>
    <w:rsid w:val="003D4178"/>
    <w:rsid w:val="003D5F83"/>
    <w:rsid w:val="003F3102"/>
    <w:rsid w:val="004028EF"/>
    <w:rsid w:val="0040401D"/>
    <w:rsid w:val="004070F1"/>
    <w:rsid w:val="00410142"/>
    <w:rsid w:val="00410E7F"/>
    <w:rsid w:val="00412AA0"/>
    <w:rsid w:val="00415D98"/>
    <w:rsid w:val="00416A35"/>
    <w:rsid w:val="004335B6"/>
    <w:rsid w:val="00436173"/>
    <w:rsid w:val="004376DE"/>
    <w:rsid w:val="004424FA"/>
    <w:rsid w:val="004455FE"/>
    <w:rsid w:val="00461598"/>
    <w:rsid w:val="00463B1C"/>
    <w:rsid w:val="0047576F"/>
    <w:rsid w:val="004774AA"/>
    <w:rsid w:val="004A0B59"/>
    <w:rsid w:val="004A19A7"/>
    <w:rsid w:val="004B1AD0"/>
    <w:rsid w:val="004C1399"/>
    <w:rsid w:val="004C63C2"/>
    <w:rsid w:val="004E14A8"/>
    <w:rsid w:val="004E2943"/>
    <w:rsid w:val="004E5C5F"/>
    <w:rsid w:val="004F11F9"/>
    <w:rsid w:val="004F19F4"/>
    <w:rsid w:val="004F3DC1"/>
    <w:rsid w:val="004F4E2F"/>
    <w:rsid w:val="00514660"/>
    <w:rsid w:val="00515414"/>
    <w:rsid w:val="0052274A"/>
    <w:rsid w:val="00522EC1"/>
    <w:rsid w:val="00526967"/>
    <w:rsid w:val="00532D27"/>
    <w:rsid w:val="00537EFC"/>
    <w:rsid w:val="00541A34"/>
    <w:rsid w:val="00550E06"/>
    <w:rsid w:val="00553FEA"/>
    <w:rsid w:val="00585BE2"/>
    <w:rsid w:val="00590381"/>
    <w:rsid w:val="005B0167"/>
    <w:rsid w:val="005B2BF4"/>
    <w:rsid w:val="005B7A5A"/>
    <w:rsid w:val="005E04AE"/>
    <w:rsid w:val="005E308E"/>
    <w:rsid w:val="005E6C4B"/>
    <w:rsid w:val="00600272"/>
    <w:rsid w:val="00601400"/>
    <w:rsid w:val="006303D2"/>
    <w:rsid w:val="006536B4"/>
    <w:rsid w:val="00654774"/>
    <w:rsid w:val="00655394"/>
    <w:rsid w:val="006673A2"/>
    <w:rsid w:val="00667751"/>
    <w:rsid w:val="0067053B"/>
    <w:rsid w:val="00673A4D"/>
    <w:rsid w:val="0068518E"/>
    <w:rsid w:val="006A4F49"/>
    <w:rsid w:val="006B0341"/>
    <w:rsid w:val="006C139E"/>
    <w:rsid w:val="006C3632"/>
    <w:rsid w:val="006D2EE8"/>
    <w:rsid w:val="006F3B82"/>
    <w:rsid w:val="007025E4"/>
    <w:rsid w:val="007065BE"/>
    <w:rsid w:val="0071095E"/>
    <w:rsid w:val="0072099E"/>
    <w:rsid w:val="00722B54"/>
    <w:rsid w:val="00730CCA"/>
    <w:rsid w:val="0073538E"/>
    <w:rsid w:val="007422F6"/>
    <w:rsid w:val="00746F7D"/>
    <w:rsid w:val="0074772B"/>
    <w:rsid w:val="007663C6"/>
    <w:rsid w:val="0077139A"/>
    <w:rsid w:val="00784EE1"/>
    <w:rsid w:val="00793244"/>
    <w:rsid w:val="007A0D15"/>
    <w:rsid w:val="007A181A"/>
    <w:rsid w:val="007A305C"/>
    <w:rsid w:val="007A466D"/>
    <w:rsid w:val="007A4A1F"/>
    <w:rsid w:val="007B2551"/>
    <w:rsid w:val="007C1EF4"/>
    <w:rsid w:val="007C7516"/>
    <w:rsid w:val="007D3318"/>
    <w:rsid w:val="007D4984"/>
    <w:rsid w:val="007F3837"/>
    <w:rsid w:val="007F39A8"/>
    <w:rsid w:val="007F5112"/>
    <w:rsid w:val="00800633"/>
    <w:rsid w:val="00804BB0"/>
    <w:rsid w:val="00807A34"/>
    <w:rsid w:val="00817718"/>
    <w:rsid w:val="00830136"/>
    <w:rsid w:val="0083123E"/>
    <w:rsid w:val="0083424F"/>
    <w:rsid w:val="00846910"/>
    <w:rsid w:val="0087273B"/>
    <w:rsid w:val="00873242"/>
    <w:rsid w:val="008B0A67"/>
    <w:rsid w:val="00923A51"/>
    <w:rsid w:val="00924D74"/>
    <w:rsid w:val="00957C48"/>
    <w:rsid w:val="00966EBB"/>
    <w:rsid w:val="0099181F"/>
    <w:rsid w:val="00994CEB"/>
    <w:rsid w:val="00996E78"/>
    <w:rsid w:val="009A5739"/>
    <w:rsid w:val="009C00BF"/>
    <w:rsid w:val="009E77E5"/>
    <w:rsid w:val="00A00FB7"/>
    <w:rsid w:val="00A03997"/>
    <w:rsid w:val="00A13AE5"/>
    <w:rsid w:val="00A13EDD"/>
    <w:rsid w:val="00A15EDA"/>
    <w:rsid w:val="00A43114"/>
    <w:rsid w:val="00A438AB"/>
    <w:rsid w:val="00A55203"/>
    <w:rsid w:val="00A5528D"/>
    <w:rsid w:val="00A65B34"/>
    <w:rsid w:val="00A675C5"/>
    <w:rsid w:val="00A7097B"/>
    <w:rsid w:val="00A77A92"/>
    <w:rsid w:val="00A87913"/>
    <w:rsid w:val="00AA42EF"/>
    <w:rsid w:val="00AA665E"/>
    <w:rsid w:val="00AB134E"/>
    <w:rsid w:val="00AB2DEB"/>
    <w:rsid w:val="00AB3749"/>
    <w:rsid w:val="00AB3F16"/>
    <w:rsid w:val="00AC5265"/>
    <w:rsid w:val="00AE33C5"/>
    <w:rsid w:val="00B00CF0"/>
    <w:rsid w:val="00B051F0"/>
    <w:rsid w:val="00B137E3"/>
    <w:rsid w:val="00B252EA"/>
    <w:rsid w:val="00B27C90"/>
    <w:rsid w:val="00B33244"/>
    <w:rsid w:val="00B5039E"/>
    <w:rsid w:val="00B6518D"/>
    <w:rsid w:val="00B7149A"/>
    <w:rsid w:val="00B82589"/>
    <w:rsid w:val="00B87EAE"/>
    <w:rsid w:val="00B93437"/>
    <w:rsid w:val="00BA2D3D"/>
    <w:rsid w:val="00BB5FAC"/>
    <w:rsid w:val="00BD183C"/>
    <w:rsid w:val="00BF05AF"/>
    <w:rsid w:val="00BF39B9"/>
    <w:rsid w:val="00BF634C"/>
    <w:rsid w:val="00C031BE"/>
    <w:rsid w:val="00C045BB"/>
    <w:rsid w:val="00C13B4A"/>
    <w:rsid w:val="00C1741F"/>
    <w:rsid w:val="00C24EF9"/>
    <w:rsid w:val="00C251CC"/>
    <w:rsid w:val="00C35706"/>
    <w:rsid w:val="00C36CBE"/>
    <w:rsid w:val="00C412FC"/>
    <w:rsid w:val="00C41564"/>
    <w:rsid w:val="00C45AF4"/>
    <w:rsid w:val="00C50BD2"/>
    <w:rsid w:val="00C51467"/>
    <w:rsid w:val="00C71F1F"/>
    <w:rsid w:val="00C749F0"/>
    <w:rsid w:val="00C928E7"/>
    <w:rsid w:val="00C934A4"/>
    <w:rsid w:val="00CA407D"/>
    <w:rsid w:val="00CA4CB7"/>
    <w:rsid w:val="00CC5E53"/>
    <w:rsid w:val="00CD01D5"/>
    <w:rsid w:val="00CE4658"/>
    <w:rsid w:val="00D0109A"/>
    <w:rsid w:val="00D04E7D"/>
    <w:rsid w:val="00D10813"/>
    <w:rsid w:val="00D148E2"/>
    <w:rsid w:val="00D158C7"/>
    <w:rsid w:val="00D44574"/>
    <w:rsid w:val="00D460F8"/>
    <w:rsid w:val="00D5143B"/>
    <w:rsid w:val="00D57F32"/>
    <w:rsid w:val="00D70A6C"/>
    <w:rsid w:val="00D8131C"/>
    <w:rsid w:val="00D8466C"/>
    <w:rsid w:val="00D95C37"/>
    <w:rsid w:val="00D97F4D"/>
    <w:rsid w:val="00DD1DA7"/>
    <w:rsid w:val="00DE44DC"/>
    <w:rsid w:val="00DE6B51"/>
    <w:rsid w:val="00DF5526"/>
    <w:rsid w:val="00E17922"/>
    <w:rsid w:val="00E20340"/>
    <w:rsid w:val="00E303BA"/>
    <w:rsid w:val="00E311A1"/>
    <w:rsid w:val="00E61839"/>
    <w:rsid w:val="00E633B2"/>
    <w:rsid w:val="00E67893"/>
    <w:rsid w:val="00E75408"/>
    <w:rsid w:val="00E919AB"/>
    <w:rsid w:val="00E94422"/>
    <w:rsid w:val="00E94C70"/>
    <w:rsid w:val="00EA47E3"/>
    <w:rsid w:val="00ED0E7D"/>
    <w:rsid w:val="00ED5E98"/>
    <w:rsid w:val="00ED7A2C"/>
    <w:rsid w:val="00EE48B5"/>
    <w:rsid w:val="00EF3209"/>
    <w:rsid w:val="00F05DEA"/>
    <w:rsid w:val="00F0618F"/>
    <w:rsid w:val="00F0717E"/>
    <w:rsid w:val="00F106F0"/>
    <w:rsid w:val="00F1374F"/>
    <w:rsid w:val="00F17CC8"/>
    <w:rsid w:val="00F2521C"/>
    <w:rsid w:val="00F303B2"/>
    <w:rsid w:val="00F325B5"/>
    <w:rsid w:val="00F37CF2"/>
    <w:rsid w:val="00F75DF6"/>
    <w:rsid w:val="00F76E60"/>
    <w:rsid w:val="00F964BA"/>
    <w:rsid w:val="00FC195F"/>
    <w:rsid w:val="00FF145B"/>
    <w:rsid w:val="00FF20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15E5128"/>
  <w15:chartTrackingRefBased/>
  <w15:docId w15:val="{59FF5DA6-DF3B-4901-9293-47994B09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themeColor="text1"/>
        <w:sz w:val="24"/>
        <w:szCs w:val="24"/>
        <w:lang w:val="en-IN" w:eastAsia="en-US" w:bidi="ar-SA"/>
      </w:rPr>
    </w:rPrDefault>
    <w:pPrDefault>
      <w:pPr>
        <w:spacing w:before="100" w:beforeAutospacing="1" w:after="100" w:afterAutospacing="1"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47E3"/>
    <w:pPr>
      <w:spacing w:line="256" w:lineRule="auto"/>
    </w:pPr>
    <w:rPr>
      <w:rFonts w:eastAsia="Calibri"/>
      <w:color w:val="000000"/>
      <w:lang w:eastAsia="en-GB"/>
    </w:rPr>
  </w:style>
  <w:style w:type="paragraph" w:styleId="Heading1">
    <w:name w:val="heading 1"/>
    <w:basedOn w:val="Normal"/>
    <w:next w:val="Normal"/>
    <w:link w:val="Heading1Char"/>
    <w:uiPriority w:val="9"/>
    <w:qFormat/>
    <w:rsid w:val="000F417F"/>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lang w:eastAsia="en-US"/>
    </w:rPr>
  </w:style>
  <w:style w:type="paragraph" w:styleId="Heading2">
    <w:name w:val="heading 2"/>
    <w:basedOn w:val="Normal"/>
    <w:next w:val="Normal"/>
    <w:link w:val="Heading2Char"/>
    <w:uiPriority w:val="9"/>
    <w:semiHidden/>
    <w:unhideWhenUsed/>
    <w:qFormat/>
    <w:rsid w:val="000F417F"/>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lang w:eastAsia="en-US"/>
    </w:rPr>
  </w:style>
  <w:style w:type="paragraph" w:styleId="Heading3">
    <w:name w:val="heading 3"/>
    <w:basedOn w:val="Normal"/>
    <w:next w:val="Normal"/>
    <w:link w:val="Heading3Char"/>
    <w:uiPriority w:val="9"/>
    <w:semiHidden/>
    <w:unhideWhenUsed/>
    <w:qFormat/>
    <w:rsid w:val="000F417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F417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F417F"/>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0F417F"/>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0F417F"/>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0F417F"/>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0F417F"/>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417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F417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F417F"/>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F417F"/>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F417F"/>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F417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F417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F417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F417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F417F"/>
    <w:pPr>
      <w:spacing w:before="0" w:after="80" w:line="240" w:lineRule="auto"/>
      <w:contextualSpacing/>
    </w:pPr>
    <w:rPr>
      <w:rFonts w:asciiTheme="majorHAnsi" w:eastAsiaTheme="majorEastAsia" w:hAnsiTheme="majorHAnsi" w:cstheme="majorBidi"/>
      <w:color w:val="auto"/>
      <w:spacing w:val="-10"/>
      <w:kern w:val="28"/>
      <w:sz w:val="56"/>
      <w:szCs w:val="56"/>
      <w:lang w:eastAsia="en-US"/>
    </w:rPr>
  </w:style>
  <w:style w:type="character" w:customStyle="1" w:styleId="TitleChar">
    <w:name w:val="Title Char"/>
    <w:basedOn w:val="DefaultParagraphFont"/>
    <w:link w:val="Title"/>
    <w:uiPriority w:val="10"/>
    <w:rsid w:val="000F417F"/>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0F417F"/>
    <w:pPr>
      <w:numPr>
        <w:ilvl w:val="1"/>
      </w:numPr>
      <w:spacing w:after="160" w:line="259" w:lineRule="auto"/>
    </w:pPr>
    <w:rPr>
      <w:rFonts w:asciiTheme="minorHAnsi" w:eastAsiaTheme="majorEastAsia" w:hAnsiTheme="minorHAnsi" w:cstheme="majorBidi"/>
      <w:color w:val="595959" w:themeColor="text1" w:themeTint="A6"/>
      <w:spacing w:val="15"/>
      <w:sz w:val="28"/>
      <w:szCs w:val="28"/>
      <w:lang w:eastAsia="en-US"/>
    </w:rPr>
  </w:style>
  <w:style w:type="character" w:customStyle="1" w:styleId="SubtitleChar">
    <w:name w:val="Subtitle Char"/>
    <w:basedOn w:val="DefaultParagraphFont"/>
    <w:link w:val="Subtitle"/>
    <w:uiPriority w:val="11"/>
    <w:rsid w:val="000F417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0F417F"/>
    <w:pPr>
      <w:spacing w:before="160" w:after="160" w:line="259" w:lineRule="auto"/>
      <w:jc w:val="center"/>
    </w:pPr>
    <w:rPr>
      <w:rFonts w:eastAsiaTheme="minorHAnsi"/>
      <w:i/>
      <w:iCs/>
      <w:color w:val="404040" w:themeColor="text1" w:themeTint="BF"/>
      <w:lang w:eastAsia="en-US"/>
    </w:rPr>
  </w:style>
  <w:style w:type="character" w:customStyle="1" w:styleId="QuoteChar">
    <w:name w:val="Quote Char"/>
    <w:basedOn w:val="DefaultParagraphFont"/>
    <w:link w:val="Quote"/>
    <w:uiPriority w:val="29"/>
    <w:rsid w:val="000F417F"/>
    <w:rPr>
      <w:i/>
      <w:iCs/>
      <w:color w:val="404040" w:themeColor="text1" w:themeTint="BF"/>
    </w:rPr>
  </w:style>
  <w:style w:type="paragraph" w:styleId="ListParagraph">
    <w:name w:val="List Paragraph"/>
    <w:basedOn w:val="Normal"/>
    <w:uiPriority w:val="34"/>
    <w:qFormat/>
    <w:rsid w:val="000F417F"/>
    <w:pPr>
      <w:spacing w:line="259" w:lineRule="auto"/>
      <w:ind w:left="720"/>
      <w:contextualSpacing/>
    </w:pPr>
    <w:rPr>
      <w:rFonts w:eastAsiaTheme="minorHAnsi"/>
      <w:color w:val="000000" w:themeColor="text1"/>
      <w:lang w:eastAsia="en-US"/>
    </w:rPr>
  </w:style>
  <w:style w:type="character" w:styleId="IntenseEmphasis">
    <w:name w:val="Intense Emphasis"/>
    <w:basedOn w:val="DefaultParagraphFont"/>
    <w:uiPriority w:val="21"/>
    <w:qFormat/>
    <w:rsid w:val="000F417F"/>
    <w:rPr>
      <w:i/>
      <w:iCs/>
      <w:color w:val="2F5496" w:themeColor="accent1" w:themeShade="BF"/>
    </w:rPr>
  </w:style>
  <w:style w:type="paragraph" w:styleId="IntenseQuote">
    <w:name w:val="Intense Quote"/>
    <w:basedOn w:val="Normal"/>
    <w:next w:val="Normal"/>
    <w:link w:val="IntenseQuoteChar"/>
    <w:uiPriority w:val="30"/>
    <w:qFormat/>
    <w:rsid w:val="000F417F"/>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eastAsiaTheme="minorHAnsi"/>
      <w:i/>
      <w:iCs/>
      <w:color w:val="2F5496" w:themeColor="accent1" w:themeShade="BF"/>
      <w:lang w:eastAsia="en-US"/>
    </w:rPr>
  </w:style>
  <w:style w:type="character" w:customStyle="1" w:styleId="IntenseQuoteChar">
    <w:name w:val="Intense Quote Char"/>
    <w:basedOn w:val="DefaultParagraphFont"/>
    <w:link w:val="IntenseQuote"/>
    <w:uiPriority w:val="30"/>
    <w:rsid w:val="000F417F"/>
    <w:rPr>
      <w:i/>
      <w:iCs/>
      <w:color w:val="2F5496" w:themeColor="accent1" w:themeShade="BF"/>
    </w:rPr>
  </w:style>
  <w:style w:type="character" w:styleId="IntenseReference">
    <w:name w:val="Intense Reference"/>
    <w:basedOn w:val="DefaultParagraphFont"/>
    <w:uiPriority w:val="32"/>
    <w:qFormat/>
    <w:rsid w:val="000F417F"/>
    <w:rPr>
      <w:b/>
      <w:bCs/>
      <w:smallCaps/>
      <w:color w:val="2F5496" w:themeColor="accent1" w:themeShade="BF"/>
      <w:spacing w:val="5"/>
    </w:rPr>
  </w:style>
  <w:style w:type="table" w:styleId="TableGrid">
    <w:name w:val="Table Grid"/>
    <w:basedOn w:val="TableNormal"/>
    <w:uiPriority w:val="39"/>
    <w:rsid w:val="000F417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w">
    <w:name w:val="sw"/>
    <w:basedOn w:val="DefaultParagraphFont"/>
    <w:rsid w:val="005B7A5A"/>
  </w:style>
  <w:style w:type="character" w:styleId="CommentReference">
    <w:name w:val="annotation reference"/>
    <w:basedOn w:val="DefaultParagraphFont"/>
    <w:uiPriority w:val="99"/>
    <w:semiHidden/>
    <w:unhideWhenUsed/>
    <w:rsid w:val="00994CEB"/>
    <w:rPr>
      <w:sz w:val="16"/>
      <w:szCs w:val="16"/>
    </w:rPr>
  </w:style>
  <w:style w:type="paragraph" w:styleId="CommentText">
    <w:name w:val="annotation text"/>
    <w:basedOn w:val="Normal"/>
    <w:link w:val="CommentTextChar"/>
    <w:uiPriority w:val="99"/>
    <w:semiHidden/>
    <w:unhideWhenUsed/>
    <w:rsid w:val="00994CEB"/>
    <w:pPr>
      <w:spacing w:line="240" w:lineRule="auto"/>
    </w:pPr>
    <w:rPr>
      <w:rFonts w:eastAsiaTheme="minorHAnsi"/>
      <w:color w:val="000000" w:themeColor="text1"/>
      <w:sz w:val="20"/>
      <w:szCs w:val="20"/>
      <w:lang w:eastAsia="en-US"/>
    </w:rPr>
  </w:style>
  <w:style w:type="character" w:customStyle="1" w:styleId="CommentTextChar">
    <w:name w:val="Comment Text Char"/>
    <w:basedOn w:val="DefaultParagraphFont"/>
    <w:link w:val="CommentText"/>
    <w:uiPriority w:val="99"/>
    <w:semiHidden/>
    <w:rsid w:val="00994CEB"/>
    <w:rPr>
      <w:sz w:val="20"/>
      <w:szCs w:val="20"/>
    </w:rPr>
  </w:style>
  <w:style w:type="paragraph" w:styleId="CommentSubject">
    <w:name w:val="annotation subject"/>
    <w:basedOn w:val="CommentText"/>
    <w:next w:val="CommentText"/>
    <w:link w:val="CommentSubjectChar"/>
    <w:uiPriority w:val="99"/>
    <w:semiHidden/>
    <w:unhideWhenUsed/>
    <w:rsid w:val="00994CEB"/>
    <w:rPr>
      <w:b/>
      <w:bCs/>
    </w:rPr>
  </w:style>
  <w:style w:type="character" w:customStyle="1" w:styleId="CommentSubjectChar">
    <w:name w:val="Comment Subject Char"/>
    <w:basedOn w:val="CommentTextChar"/>
    <w:link w:val="CommentSubject"/>
    <w:uiPriority w:val="99"/>
    <w:semiHidden/>
    <w:rsid w:val="00994CEB"/>
    <w:rPr>
      <w:b/>
      <w:bCs/>
      <w:sz w:val="20"/>
      <w:szCs w:val="20"/>
    </w:rPr>
  </w:style>
  <w:style w:type="paragraph" w:styleId="NormalWeb">
    <w:name w:val="Normal (Web)"/>
    <w:basedOn w:val="Normal"/>
    <w:uiPriority w:val="99"/>
    <w:unhideWhenUsed/>
    <w:rsid w:val="00017E47"/>
    <w:pPr>
      <w:spacing w:line="240" w:lineRule="auto"/>
    </w:pPr>
    <w:rPr>
      <w:rFonts w:eastAsia="Times New Roman"/>
      <w:color w:val="auto"/>
    </w:rPr>
  </w:style>
  <w:style w:type="character" w:styleId="Emphasis">
    <w:name w:val="Emphasis"/>
    <w:basedOn w:val="DefaultParagraphFont"/>
    <w:uiPriority w:val="20"/>
    <w:qFormat/>
    <w:rsid w:val="007A0D15"/>
    <w:rPr>
      <w:i/>
      <w:iCs/>
    </w:rPr>
  </w:style>
  <w:style w:type="character" w:styleId="Hyperlink">
    <w:name w:val="Hyperlink"/>
    <w:basedOn w:val="DefaultParagraphFont"/>
    <w:uiPriority w:val="99"/>
    <w:unhideWhenUsed/>
    <w:rsid w:val="00363A5B"/>
    <w:rPr>
      <w:color w:val="0563C1" w:themeColor="hyperlink"/>
      <w:u w:val="single"/>
    </w:rPr>
  </w:style>
  <w:style w:type="character" w:customStyle="1" w:styleId="article-title">
    <w:name w:val="article-title"/>
    <w:basedOn w:val="DefaultParagraphFont"/>
    <w:rsid w:val="00363A5B"/>
  </w:style>
  <w:style w:type="paragraph" w:styleId="Header">
    <w:name w:val="header"/>
    <w:basedOn w:val="Normal"/>
    <w:link w:val="HeaderChar"/>
    <w:uiPriority w:val="99"/>
    <w:unhideWhenUsed/>
    <w:rsid w:val="00D460F8"/>
    <w:pPr>
      <w:tabs>
        <w:tab w:val="center" w:pos="4513"/>
        <w:tab w:val="right" w:pos="9026"/>
      </w:tabs>
      <w:spacing w:before="0" w:after="0" w:line="240" w:lineRule="auto"/>
    </w:pPr>
    <w:rPr>
      <w:rFonts w:eastAsiaTheme="minorHAnsi"/>
      <w:color w:val="000000" w:themeColor="text1"/>
      <w:lang w:eastAsia="en-US"/>
    </w:rPr>
  </w:style>
  <w:style w:type="character" w:customStyle="1" w:styleId="HeaderChar">
    <w:name w:val="Header Char"/>
    <w:basedOn w:val="DefaultParagraphFont"/>
    <w:link w:val="Header"/>
    <w:uiPriority w:val="99"/>
    <w:rsid w:val="00D460F8"/>
  </w:style>
  <w:style w:type="paragraph" w:styleId="Footer">
    <w:name w:val="footer"/>
    <w:basedOn w:val="Normal"/>
    <w:link w:val="FooterChar"/>
    <w:uiPriority w:val="99"/>
    <w:unhideWhenUsed/>
    <w:rsid w:val="00D460F8"/>
    <w:pPr>
      <w:tabs>
        <w:tab w:val="center" w:pos="4513"/>
        <w:tab w:val="right" w:pos="9026"/>
      </w:tabs>
      <w:spacing w:before="0" w:after="0" w:line="240" w:lineRule="auto"/>
    </w:pPr>
    <w:rPr>
      <w:rFonts w:eastAsiaTheme="minorHAnsi"/>
      <w:color w:val="000000" w:themeColor="text1"/>
      <w:lang w:eastAsia="en-US"/>
    </w:rPr>
  </w:style>
  <w:style w:type="character" w:customStyle="1" w:styleId="FooterChar">
    <w:name w:val="Footer Char"/>
    <w:basedOn w:val="DefaultParagraphFont"/>
    <w:link w:val="Footer"/>
    <w:uiPriority w:val="99"/>
    <w:rsid w:val="00D460F8"/>
  </w:style>
  <w:style w:type="paragraph" w:styleId="ListBullet">
    <w:name w:val="List Bullet"/>
    <w:basedOn w:val="Normal"/>
    <w:uiPriority w:val="99"/>
    <w:unhideWhenUsed/>
    <w:rsid w:val="00A13EDD"/>
    <w:pPr>
      <w:numPr>
        <w:numId w:val="1"/>
      </w:numPr>
      <w:spacing w:line="259" w:lineRule="auto"/>
      <w:contextualSpacing/>
    </w:pPr>
    <w:rPr>
      <w:rFonts w:eastAsiaTheme="minorHAnsi"/>
      <w:color w:val="000000" w:themeColor="text1"/>
      <w:lang w:eastAsia="en-US"/>
    </w:rPr>
  </w:style>
  <w:style w:type="character" w:customStyle="1" w:styleId="red">
    <w:name w:val="red"/>
    <w:basedOn w:val="DefaultParagraphFont"/>
    <w:rsid w:val="0074772B"/>
  </w:style>
  <w:style w:type="character" w:customStyle="1" w:styleId="blue">
    <w:name w:val="blue"/>
    <w:basedOn w:val="DefaultParagraphFont"/>
    <w:rsid w:val="0074772B"/>
  </w:style>
  <w:style w:type="character" w:customStyle="1" w:styleId="UnresolvedMention1">
    <w:name w:val="Unresolved Mention1"/>
    <w:basedOn w:val="DefaultParagraphFont"/>
    <w:uiPriority w:val="99"/>
    <w:semiHidden/>
    <w:unhideWhenUsed/>
    <w:rsid w:val="004E14A8"/>
    <w:rPr>
      <w:color w:val="605E5C"/>
      <w:shd w:val="clear" w:color="auto" w:fill="E1DFDD"/>
    </w:rPr>
  </w:style>
  <w:style w:type="character" w:customStyle="1" w:styleId="hgkelc">
    <w:name w:val="hgkelc"/>
    <w:rsid w:val="001E3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0803029">
      <w:bodyDiv w:val="1"/>
      <w:marLeft w:val="0"/>
      <w:marRight w:val="0"/>
      <w:marTop w:val="0"/>
      <w:marBottom w:val="0"/>
      <w:divBdr>
        <w:top w:val="none" w:sz="0" w:space="0" w:color="auto"/>
        <w:left w:val="none" w:sz="0" w:space="0" w:color="auto"/>
        <w:bottom w:val="none" w:sz="0" w:space="0" w:color="auto"/>
        <w:right w:val="none" w:sz="0" w:space="0" w:color="auto"/>
      </w:divBdr>
    </w:div>
    <w:div w:id="545796497">
      <w:bodyDiv w:val="1"/>
      <w:marLeft w:val="0"/>
      <w:marRight w:val="0"/>
      <w:marTop w:val="0"/>
      <w:marBottom w:val="0"/>
      <w:divBdr>
        <w:top w:val="none" w:sz="0" w:space="0" w:color="auto"/>
        <w:left w:val="none" w:sz="0" w:space="0" w:color="auto"/>
        <w:bottom w:val="none" w:sz="0" w:space="0" w:color="auto"/>
        <w:right w:val="none" w:sz="0" w:space="0" w:color="auto"/>
      </w:divBdr>
    </w:div>
    <w:div w:id="630785908">
      <w:bodyDiv w:val="1"/>
      <w:marLeft w:val="0"/>
      <w:marRight w:val="0"/>
      <w:marTop w:val="0"/>
      <w:marBottom w:val="0"/>
      <w:divBdr>
        <w:top w:val="none" w:sz="0" w:space="0" w:color="auto"/>
        <w:left w:val="none" w:sz="0" w:space="0" w:color="auto"/>
        <w:bottom w:val="none" w:sz="0" w:space="0" w:color="auto"/>
        <w:right w:val="none" w:sz="0" w:space="0" w:color="auto"/>
      </w:divBdr>
    </w:div>
    <w:div w:id="1355687352">
      <w:bodyDiv w:val="1"/>
      <w:marLeft w:val="0"/>
      <w:marRight w:val="0"/>
      <w:marTop w:val="0"/>
      <w:marBottom w:val="0"/>
      <w:divBdr>
        <w:top w:val="none" w:sz="0" w:space="0" w:color="auto"/>
        <w:left w:val="none" w:sz="0" w:space="0" w:color="auto"/>
        <w:bottom w:val="none" w:sz="0" w:space="0" w:color="auto"/>
        <w:right w:val="none" w:sz="0" w:space="0" w:color="auto"/>
      </w:divBdr>
      <w:divsChild>
        <w:div w:id="1547720018">
          <w:marLeft w:val="0"/>
          <w:marRight w:val="0"/>
          <w:marTop w:val="0"/>
          <w:marBottom w:val="0"/>
          <w:divBdr>
            <w:top w:val="none" w:sz="0" w:space="0" w:color="auto"/>
            <w:left w:val="none" w:sz="0" w:space="0" w:color="auto"/>
            <w:bottom w:val="none" w:sz="0" w:space="0" w:color="auto"/>
            <w:right w:val="none" w:sz="0" w:space="0" w:color="auto"/>
          </w:divBdr>
        </w:div>
      </w:divsChild>
    </w:div>
    <w:div w:id="1463620442">
      <w:bodyDiv w:val="1"/>
      <w:marLeft w:val="0"/>
      <w:marRight w:val="0"/>
      <w:marTop w:val="0"/>
      <w:marBottom w:val="0"/>
      <w:divBdr>
        <w:top w:val="none" w:sz="0" w:space="0" w:color="auto"/>
        <w:left w:val="none" w:sz="0" w:space="0" w:color="auto"/>
        <w:bottom w:val="none" w:sz="0" w:space="0" w:color="auto"/>
        <w:right w:val="none" w:sz="0" w:space="0" w:color="auto"/>
      </w:divBdr>
    </w:div>
    <w:div w:id="1637491157">
      <w:bodyDiv w:val="1"/>
      <w:marLeft w:val="0"/>
      <w:marRight w:val="0"/>
      <w:marTop w:val="0"/>
      <w:marBottom w:val="0"/>
      <w:divBdr>
        <w:top w:val="none" w:sz="0" w:space="0" w:color="auto"/>
        <w:left w:val="none" w:sz="0" w:space="0" w:color="auto"/>
        <w:bottom w:val="none" w:sz="0" w:space="0" w:color="auto"/>
        <w:right w:val="none" w:sz="0" w:space="0" w:color="auto"/>
      </w:divBdr>
    </w:div>
    <w:div w:id="178253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8965C9-0039-4385-A8B2-19796C899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5267</Words>
  <Characters>30028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Ejazul Haq</dc:creator>
  <cp:keywords/>
  <dc:description/>
  <cp:lastModifiedBy>SDI 1183</cp:lastModifiedBy>
  <cp:revision>4</cp:revision>
  <cp:lastPrinted>2025-05-24T09:39:00Z</cp:lastPrinted>
  <dcterms:created xsi:type="dcterms:W3CDTF">2025-06-24T15:28:00Z</dcterms:created>
  <dcterms:modified xsi:type="dcterms:W3CDTF">2025-06-27T10:03:00Z</dcterms:modified>
</cp:coreProperties>
</file>