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400F2" w14:textId="3E0759D4" w:rsidR="00A03D43" w:rsidRDefault="00CA5884" w:rsidP="00CA5884">
      <w:pPr>
        <w:spacing w:after="0"/>
        <w:jc w:val="center"/>
        <w:rPr>
          <w:rFonts w:ascii="Arial" w:eastAsia="Times New Roman" w:hAnsi="Arial" w:cs="Arial"/>
          <w:b/>
          <w:color w:val="000000" w:themeColor="text1"/>
          <w:sz w:val="28"/>
          <w:szCs w:val="28"/>
        </w:rPr>
      </w:pPr>
      <w:r w:rsidRPr="001B3690">
        <w:rPr>
          <w:rFonts w:ascii="Arial" w:eastAsia="Times New Roman" w:hAnsi="Arial" w:cs="Arial"/>
          <w:b/>
          <w:color w:val="000000" w:themeColor="text1"/>
          <w:sz w:val="28"/>
          <w:szCs w:val="28"/>
        </w:rPr>
        <w:t xml:space="preserve">Screening of Groundnut Cultivars for Resistance to Collar Rot Caused by </w:t>
      </w:r>
      <w:r w:rsidRPr="001B3690">
        <w:rPr>
          <w:rFonts w:ascii="Arial" w:eastAsia="Times New Roman" w:hAnsi="Arial" w:cs="Arial"/>
          <w:b/>
          <w:i/>
          <w:iCs/>
          <w:color w:val="000000" w:themeColor="text1"/>
          <w:sz w:val="28"/>
          <w:szCs w:val="28"/>
        </w:rPr>
        <w:t xml:space="preserve">Aspergillus </w:t>
      </w:r>
      <w:proofErr w:type="spellStart"/>
      <w:r w:rsidRPr="001B3690">
        <w:rPr>
          <w:rFonts w:ascii="Arial" w:eastAsia="Times New Roman" w:hAnsi="Arial" w:cs="Arial"/>
          <w:b/>
          <w:i/>
          <w:iCs/>
          <w:color w:val="000000" w:themeColor="text1"/>
          <w:sz w:val="28"/>
          <w:szCs w:val="28"/>
        </w:rPr>
        <w:t>niger</w:t>
      </w:r>
      <w:proofErr w:type="spellEnd"/>
      <w:r w:rsidRPr="001B3690">
        <w:rPr>
          <w:rFonts w:ascii="Arial" w:eastAsia="Times New Roman" w:hAnsi="Arial" w:cs="Arial"/>
          <w:b/>
          <w:color w:val="000000" w:themeColor="text1"/>
          <w:sz w:val="28"/>
          <w:szCs w:val="28"/>
        </w:rPr>
        <w:t xml:space="preserve"> van </w:t>
      </w:r>
      <w:proofErr w:type="spellStart"/>
      <w:r w:rsidRPr="001B3690">
        <w:rPr>
          <w:rFonts w:ascii="Arial" w:eastAsia="Times New Roman" w:hAnsi="Arial" w:cs="Arial"/>
          <w:b/>
          <w:color w:val="000000" w:themeColor="text1"/>
          <w:sz w:val="28"/>
          <w:szCs w:val="28"/>
        </w:rPr>
        <w:t>Tieghem</w:t>
      </w:r>
      <w:proofErr w:type="spellEnd"/>
    </w:p>
    <w:p w14:paraId="3B0DE000" w14:textId="77777777" w:rsidR="001B3690" w:rsidRPr="001B3690" w:rsidRDefault="001B3690" w:rsidP="00CA5884">
      <w:pPr>
        <w:spacing w:after="0"/>
        <w:jc w:val="center"/>
        <w:rPr>
          <w:rFonts w:ascii="Times New Roman" w:hAnsi="Times New Roman" w:cs="Times New Roman"/>
          <w:color w:val="000000" w:themeColor="text1"/>
          <w:sz w:val="24"/>
          <w:szCs w:val="24"/>
          <w:vertAlign w:val="superscript"/>
        </w:rPr>
      </w:pPr>
    </w:p>
    <w:p w14:paraId="7D1507CC" w14:textId="6CA14D79" w:rsidR="0056385D" w:rsidRPr="001B3690" w:rsidRDefault="00A37404" w:rsidP="0056385D">
      <w:pPr>
        <w:autoSpaceDE w:val="0"/>
        <w:autoSpaceDN w:val="0"/>
        <w:adjustRightInd w:val="0"/>
        <w:spacing w:after="0" w:line="240" w:lineRule="auto"/>
        <w:jc w:val="both"/>
        <w:rPr>
          <w:rFonts w:ascii="Arial" w:hAnsi="Arial" w:cs="Arial"/>
          <w:bCs/>
          <w:color w:val="000000" w:themeColor="text1"/>
          <w:sz w:val="20"/>
          <w:szCs w:val="20"/>
        </w:rPr>
      </w:pPr>
      <w:proofErr w:type="spellStart"/>
      <w:r w:rsidRPr="001B3690">
        <w:rPr>
          <w:rFonts w:ascii="Arial" w:hAnsi="Arial" w:cs="Arial"/>
          <w:b/>
          <w:color w:val="000000" w:themeColor="text1"/>
        </w:rPr>
        <w:t>Abatract</w:t>
      </w:r>
      <w:proofErr w:type="spellEnd"/>
      <w:r w:rsidRPr="001B3690">
        <w:rPr>
          <w:rFonts w:ascii="Arial" w:hAnsi="Arial" w:cs="Arial"/>
          <w:b/>
          <w:color w:val="000000" w:themeColor="text1"/>
        </w:rPr>
        <w:t xml:space="preserve">: </w:t>
      </w:r>
      <w:r w:rsidR="005C4793" w:rsidRPr="001B3690">
        <w:rPr>
          <w:rFonts w:ascii="Arial" w:hAnsi="Arial" w:cs="Arial"/>
          <w:bCs/>
          <w:color w:val="000000" w:themeColor="text1"/>
          <w:sz w:val="20"/>
          <w:szCs w:val="20"/>
        </w:rPr>
        <w:t>Groundnut (</w:t>
      </w:r>
      <w:proofErr w:type="spellStart"/>
      <w:r w:rsidR="005C4793" w:rsidRPr="001B3690">
        <w:rPr>
          <w:rFonts w:ascii="Arial" w:hAnsi="Arial" w:cs="Arial"/>
          <w:bCs/>
          <w:i/>
          <w:iCs/>
          <w:color w:val="000000" w:themeColor="text1"/>
          <w:sz w:val="20"/>
          <w:szCs w:val="20"/>
        </w:rPr>
        <w:t>Arachis</w:t>
      </w:r>
      <w:proofErr w:type="spellEnd"/>
      <w:r w:rsidR="005C4793" w:rsidRPr="001B3690">
        <w:rPr>
          <w:rFonts w:ascii="Arial" w:hAnsi="Arial" w:cs="Arial"/>
          <w:bCs/>
          <w:i/>
          <w:iCs/>
          <w:color w:val="000000" w:themeColor="text1"/>
          <w:sz w:val="20"/>
          <w:szCs w:val="20"/>
        </w:rPr>
        <w:t xml:space="preserve"> </w:t>
      </w:r>
      <w:proofErr w:type="spellStart"/>
      <w:r w:rsidR="005C4793" w:rsidRPr="001B3690">
        <w:rPr>
          <w:rFonts w:ascii="Arial" w:hAnsi="Arial" w:cs="Arial"/>
          <w:bCs/>
          <w:i/>
          <w:iCs/>
          <w:color w:val="000000" w:themeColor="text1"/>
          <w:sz w:val="20"/>
          <w:szCs w:val="20"/>
        </w:rPr>
        <w:t>hypogaea</w:t>
      </w:r>
      <w:proofErr w:type="spellEnd"/>
      <w:r w:rsidR="005C4793" w:rsidRPr="001B3690">
        <w:rPr>
          <w:rFonts w:ascii="Arial" w:hAnsi="Arial" w:cs="Arial"/>
          <w:bCs/>
          <w:color w:val="000000" w:themeColor="text1"/>
          <w:sz w:val="20"/>
          <w:szCs w:val="20"/>
        </w:rPr>
        <w:t xml:space="preserve"> L.) is an important legume crop in tropical and subtropical areas of the world. Quantitative and qualitative yield losses result from a number of biotic and abiotic factors that impact groundnut growth and development. Among the fungal diseases, </w:t>
      </w:r>
      <w:r w:rsidR="005C4793" w:rsidRPr="001B3690">
        <w:rPr>
          <w:rFonts w:ascii="Arial" w:hAnsi="Arial" w:cs="Arial"/>
          <w:bCs/>
          <w:i/>
          <w:iCs/>
          <w:color w:val="000000" w:themeColor="text1"/>
          <w:sz w:val="20"/>
          <w:szCs w:val="20"/>
        </w:rPr>
        <w:t xml:space="preserve">Aspergillus </w:t>
      </w:r>
      <w:proofErr w:type="spellStart"/>
      <w:r w:rsidR="005C4793" w:rsidRPr="001B3690">
        <w:rPr>
          <w:rFonts w:ascii="Arial" w:hAnsi="Arial" w:cs="Arial"/>
          <w:bCs/>
          <w:i/>
          <w:iCs/>
          <w:color w:val="000000" w:themeColor="text1"/>
          <w:sz w:val="20"/>
          <w:szCs w:val="20"/>
        </w:rPr>
        <w:t>niger</w:t>
      </w:r>
      <w:proofErr w:type="spellEnd"/>
      <w:r w:rsidR="005C4793" w:rsidRPr="001B3690">
        <w:rPr>
          <w:rFonts w:ascii="Arial" w:hAnsi="Arial" w:cs="Arial"/>
          <w:bCs/>
          <w:color w:val="000000" w:themeColor="text1"/>
          <w:sz w:val="20"/>
          <w:szCs w:val="20"/>
        </w:rPr>
        <w:t xml:space="preserve"> van, </w:t>
      </w:r>
      <w:proofErr w:type="spellStart"/>
      <w:r w:rsidR="005C4793" w:rsidRPr="001B3690">
        <w:rPr>
          <w:rFonts w:ascii="Arial" w:hAnsi="Arial" w:cs="Arial"/>
          <w:bCs/>
          <w:color w:val="000000" w:themeColor="text1"/>
          <w:sz w:val="20"/>
          <w:szCs w:val="20"/>
        </w:rPr>
        <w:t>Teighem</w:t>
      </w:r>
      <w:proofErr w:type="spellEnd"/>
      <w:r w:rsidR="005C4793" w:rsidRPr="001B3690">
        <w:rPr>
          <w:rFonts w:ascii="Arial" w:hAnsi="Arial" w:cs="Arial"/>
          <w:bCs/>
          <w:color w:val="000000" w:themeColor="text1"/>
          <w:sz w:val="20"/>
          <w:szCs w:val="20"/>
        </w:rPr>
        <w:t xml:space="preserve"> causing collar rot of groundnut sometimes referred to as seedling blight is one of the major diseases of groundnut transmitted through soil and seed. </w:t>
      </w:r>
      <w:r w:rsidR="008C6778" w:rsidRPr="001B3690">
        <w:rPr>
          <w:rFonts w:ascii="Arial" w:hAnsi="Arial" w:cs="Arial"/>
          <w:bCs/>
          <w:color w:val="000000" w:themeColor="text1"/>
          <w:sz w:val="20"/>
          <w:szCs w:val="20"/>
        </w:rPr>
        <w:t xml:space="preserve">The disease has become a serious problem due to its soil and seed borne nature as well as huge economical losses caused by collar rot pathogen. Presently there are many fungicides available that can be used effectively for the management of disease but due to harmful effects of fungicides the use of disease tolerant cultivars </w:t>
      </w:r>
      <w:r w:rsidR="005C4793" w:rsidRPr="001B3690">
        <w:rPr>
          <w:rFonts w:ascii="Arial" w:hAnsi="Arial" w:cs="Arial"/>
          <w:bCs/>
          <w:color w:val="000000" w:themeColor="text1"/>
          <w:sz w:val="20"/>
          <w:szCs w:val="20"/>
        </w:rPr>
        <w:t>is</w:t>
      </w:r>
      <w:r w:rsidR="008C6778" w:rsidRPr="001B3690">
        <w:rPr>
          <w:rFonts w:ascii="Arial" w:hAnsi="Arial" w:cs="Arial"/>
          <w:bCs/>
          <w:color w:val="000000" w:themeColor="text1"/>
          <w:sz w:val="20"/>
          <w:szCs w:val="20"/>
        </w:rPr>
        <w:t xml:space="preserve"> gaining importance in recent years</w:t>
      </w:r>
      <w:r w:rsidR="0056385D" w:rsidRPr="001B3690">
        <w:rPr>
          <w:rFonts w:ascii="Arial" w:hAnsi="Arial" w:cs="Arial"/>
          <w:bCs/>
          <w:color w:val="000000" w:themeColor="text1"/>
          <w:sz w:val="20"/>
          <w:szCs w:val="20"/>
        </w:rPr>
        <w:t>.</w:t>
      </w:r>
      <w:r w:rsidR="00CA5884" w:rsidRPr="001B3690">
        <w:rPr>
          <w:rFonts w:ascii="Arial" w:hAnsi="Arial" w:cs="Arial"/>
          <w:bCs/>
          <w:color w:val="000000" w:themeColor="text1"/>
          <w:sz w:val="20"/>
          <w:szCs w:val="20"/>
        </w:rPr>
        <w:t xml:space="preserve"> </w:t>
      </w:r>
      <w:r w:rsidR="005C4793" w:rsidRPr="001B3690">
        <w:rPr>
          <w:rFonts w:ascii="Arial" w:hAnsi="Arial" w:cs="Arial"/>
          <w:bCs/>
          <w:color w:val="000000" w:themeColor="text1"/>
          <w:sz w:val="20"/>
          <w:szCs w:val="20"/>
        </w:rPr>
        <w:t xml:space="preserve">In this study the disease rating scale given by </w:t>
      </w:r>
      <w:proofErr w:type="spellStart"/>
      <w:r w:rsidR="005C4793" w:rsidRPr="001B3690">
        <w:rPr>
          <w:rFonts w:ascii="Arial" w:hAnsi="Arial" w:cs="Arial"/>
          <w:bCs/>
          <w:color w:val="000000" w:themeColor="text1"/>
          <w:sz w:val="20"/>
          <w:szCs w:val="20"/>
        </w:rPr>
        <w:t>Mayee</w:t>
      </w:r>
      <w:proofErr w:type="spellEnd"/>
      <w:r w:rsidR="005C4793" w:rsidRPr="001B3690">
        <w:rPr>
          <w:rFonts w:ascii="Arial" w:hAnsi="Arial" w:cs="Arial"/>
          <w:bCs/>
          <w:color w:val="000000" w:themeColor="text1"/>
          <w:sz w:val="20"/>
          <w:szCs w:val="20"/>
        </w:rPr>
        <w:t xml:space="preserve"> and </w:t>
      </w:r>
      <w:proofErr w:type="spellStart"/>
      <w:r w:rsidR="005C4793" w:rsidRPr="001B3690">
        <w:rPr>
          <w:rFonts w:ascii="Arial" w:hAnsi="Arial" w:cs="Arial"/>
          <w:bCs/>
          <w:color w:val="000000" w:themeColor="text1"/>
          <w:sz w:val="20"/>
          <w:szCs w:val="20"/>
        </w:rPr>
        <w:t>Datar</w:t>
      </w:r>
      <w:proofErr w:type="spellEnd"/>
      <w:r w:rsidR="005C4793" w:rsidRPr="001B3690">
        <w:rPr>
          <w:rFonts w:ascii="Arial" w:hAnsi="Arial" w:cs="Arial"/>
          <w:bCs/>
          <w:color w:val="000000" w:themeColor="text1"/>
          <w:sz w:val="20"/>
          <w:szCs w:val="20"/>
        </w:rPr>
        <w:t xml:space="preserve"> in1986 were used for checking groundnut cultivars reaction. Groundnut yield losses due to collar rot caused by </w:t>
      </w:r>
      <w:r w:rsidR="005C4793" w:rsidRPr="001B3690">
        <w:rPr>
          <w:rFonts w:ascii="Arial" w:hAnsi="Arial" w:cs="Arial"/>
          <w:bCs/>
          <w:i/>
          <w:iCs/>
          <w:color w:val="000000" w:themeColor="text1"/>
          <w:sz w:val="20"/>
          <w:szCs w:val="20"/>
        </w:rPr>
        <w:t xml:space="preserve">Aspergillus </w:t>
      </w:r>
      <w:proofErr w:type="spellStart"/>
      <w:r w:rsidR="005C4793" w:rsidRPr="001B3690">
        <w:rPr>
          <w:rFonts w:ascii="Arial" w:hAnsi="Arial" w:cs="Arial"/>
          <w:bCs/>
          <w:i/>
          <w:iCs/>
          <w:color w:val="000000" w:themeColor="text1"/>
          <w:sz w:val="20"/>
          <w:szCs w:val="20"/>
        </w:rPr>
        <w:t>niger</w:t>
      </w:r>
      <w:proofErr w:type="spellEnd"/>
      <w:r w:rsidR="005C4793" w:rsidRPr="001B3690">
        <w:rPr>
          <w:rFonts w:ascii="Arial" w:hAnsi="Arial" w:cs="Arial"/>
          <w:bCs/>
          <w:color w:val="000000" w:themeColor="text1"/>
          <w:sz w:val="20"/>
          <w:szCs w:val="20"/>
        </w:rPr>
        <w:t xml:space="preserve"> are significant. In this study, 30 groundnut genotypes were screened under field conditions over two seasons among these 30 cultivars viz., GJG-32, Girnar-2, Avtar, RG-510, TG-37-A, HNG-10, RG-425 and RG-382 showed moderately resistant reaction, whereas twelve cultivars viz., GJG-11, Kadiri-2 Bold, GJG-19, GG-20, TAG-24, </w:t>
      </w:r>
      <w:proofErr w:type="spellStart"/>
      <w:r w:rsidR="005C4793" w:rsidRPr="001B3690">
        <w:rPr>
          <w:rFonts w:ascii="Arial" w:hAnsi="Arial" w:cs="Arial"/>
          <w:bCs/>
          <w:color w:val="000000" w:themeColor="text1"/>
          <w:sz w:val="20"/>
          <w:szCs w:val="20"/>
        </w:rPr>
        <w:t>Divya</w:t>
      </w:r>
      <w:proofErr w:type="spellEnd"/>
      <w:r w:rsidR="005C4793" w:rsidRPr="001B3690">
        <w:rPr>
          <w:rFonts w:ascii="Arial" w:hAnsi="Arial" w:cs="Arial"/>
          <w:bCs/>
          <w:color w:val="000000" w:themeColor="text1"/>
          <w:sz w:val="20"/>
          <w:szCs w:val="20"/>
        </w:rPr>
        <w:t xml:space="preserve">, RG559-3, RG-638, Mallika, KDG-128, RG-578 and </w:t>
      </w:r>
      <w:proofErr w:type="spellStart"/>
      <w:r w:rsidR="005C4793" w:rsidRPr="001B3690">
        <w:rPr>
          <w:rFonts w:ascii="Arial" w:hAnsi="Arial" w:cs="Arial"/>
          <w:bCs/>
          <w:color w:val="000000" w:themeColor="text1"/>
          <w:sz w:val="20"/>
          <w:szCs w:val="20"/>
        </w:rPr>
        <w:t>Kadiri</w:t>
      </w:r>
      <w:proofErr w:type="spellEnd"/>
      <w:r w:rsidR="005C4793" w:rsidRPr="001B3690">
        <w:rPr>
          <w:rFonts w:ascii="Arial" w:hAnsi="Arial" w:cs="Arial"/>
          <w:bCs/>
          <w:color w:val="000000" w:themeColor="text1"/>
          <w:sz w:val="20"/>
          <w:szCs w:val="20"/>
        </w:rPr>
        <w:t xml:space="preserve"> </w:t>
      </w:r>
      <w:proofErr w:type="spellStart"/>
      <w:r w:rsidR="005C4793" w:rsidRPr="001B3690">
        <w:rPr>
          <w:rFonts w:ascii="Arial" w:hAnsi="Arial" w:cs="Arial"/>
          <w:bCs/>
          <w:color w:val="000000" w:themeColor="text1"/>
          <w:sz w:val="20"/>
          <w:szCs w:val="20"/>
        </w:rPr>
        <w:t>hatitandra</w:t>
      </w:r>
      <w:proofErr w:type="spellEnd"/>
      <w:r w:rsidR="005C4793" w:rsidRPr="001B3690">
        <w:rPr>
          <w:rFonts w:ascii="Arial" w:hAnsi="Arial" w:cs="Arial"/>
          <w:bCs/>
          <w:color w:val="000000" w:themeColor="text1"/>
          <w:sz w:val="20"/>
          <w:szCs w:val="20"/>
        </w:rPr>
        <w:t xml:space="preserve"> showed moderately susceptible reaction, seven cultivars showed susceptible reaction and three cultivars showed highly susceptible reaction. Out of 30 groundnut cultivars, none of the cultivars showed immune or resistant reaction under field conditions, while eight cultivars showed moderately resistant reaction, twelve cultivars showed moderately susceptible reaction, seven cultivars showed susceptible reaction and three cultivars showed highly susceptible reaction.</w:t>
      </w:r>
    </w:p>
    <w:p w14:paraId="2AD90CAE" w14:textId="77777777" w:rsidR="00713CF4" w:rsidRPr="001B3690" w:rsidRDefault="00713CF4" w:rsidP="004036D4">
      <w:pPr>
        <w:autoSpaceDE w:val="0"/>
        <w:autoSpaceDN w:val="0"/>
        <w:adjustRightInd w:val="0"/>
        <w:spacing w:after="0" w:line="240" w:lineRule="auto"/>
        <w:jc w:val="both"/>
        <w:rPr>
          <w:rFonts w:ascii="Times New Roman" w:hAnsi="Times New Roman" w:cs="Times New Roman"/>
          <w:color w:val="000000" w:themeColor="text1"/>
          <w:sz w:val="20"/>
          <w:szCs w:val="20"/>
        </w:rPr>
      </w:pPr>
    </w:p>
    <w:p w14:paraId="63C84B72" w14:textId="77777777" w:rsidR="00713CF4" w:rsidRPr="001B3690" w:rsidRDefault="008E27C1" w:rsidP="004036D4">
      <w:pPr>
        <w:autoSpaceDE w:val="0"/>
        <w:autoSpaceDN w:val="0"/>
        <w:adjustRightInd w:val="0"/>
        <w:spacing w:after="0" w:line="240" w:lineRule="auto"/>
        <w:jc w:val="both"/>
        <w:rPr>
          <w:rFonts w:ascii="Arial" w:hAnsi="Arial" w:cs="Arial"/>
          <w:color w:val="000000" w:themeColor="text1"/>
          <w:sz w:val="20"/>
          <w:szCs w:val="20"/>
        </w:rPr>
      </w:pPr>
      <w:r w:rsidRPr="001B3690">
        <w:rPr>
          <w:rFonts w:ascii="Arial" w:hAnsi="Arial" w:cs="Arial"/>
          <w:b/>
          <w:color w:val="000000" w:themeColor="text1"/>
        </w:rPr>
        <w:t xml:space="preserve">Key words: </w:t>
      </w:r>
      <w:r w:rsidR="00A37404" w:rsidRPr="001B3690">
        <w:rPr>
          <w:rFonts w:ascii="Arial" w:hAnsi="Arial" w:cs="Arial"/>
          <w:color w:val="000000" w:themeColor="text1"/>
          <w:sz w:val="20"/>
          <w:szCs w:val="20"/>
        </w:rPr>
        <w:t>Collar Rot</w:t>
      </w:r>
      <w:r w:rsidRPr="001B3690">
        <w:rPr>
          <w:rFonts w:ascii="Arial" w:hAnsi="Arial" w:cs="Arial"/>
          <w:color w:val="000000" w:themeColor="text1"/>
          <w:sz w:val="20"/>
          <w:szCs w:val="20"/>
        </w:rPr>
        <w:t xml:space="preserve">, </w:t>
      </w:r>
      <w:r w:rsidR="00A37404" w:rsidRPr="001B3690">
        <w:rPr>
          <w:rFonts w:ascii="Arial" w:hAnsi="Arial" w:cs="Arial"/>
          <w:bCs/>
          <w:color w:val="000000" w:themeColor="text1"/>
          <w:sz w:val="20"/>
          <w:szCs w:val="20"/>
          <w:lang w:val="en-IN"/>
        </w:rPr>
        <w:t>Genotypes</w:t>
      </w:r>
      <w:r w:rsidRPr="001B3690">
        <w:rPr>
          <w:rFonts w:ascii="Arial" w:hAnsi="Arial" w:cs="Arial"/>
          <w:bCs/>
          <w:color w:val="000000" w:themeColor="text1"/>
          <w:sz w:val="20"/>
          <w:szCs w:val="20"/>
          <w:lang w:val="en-IN"/>
        </w:rPr>
        <w:t xml:space="preserve">, </w:t>
      </w:r>
      <w:r w:rsidR="00A37404" w:rsidRPr="001B3690">
        <w:rPr>
          <w:rFonts w:ascii="Arial" w:hAnsi="Arial" w:cs="Arial"/>
          <w:iCs/>
          <w:color w:val="000000" w:themeColor="text1"/>
          <w:sz w:val="20"/>
          <w:szCs w:val="20"/>
        </w:rPr>
        <w:t>Groundnut</w:t>
      </w:r>
      <w:r w:rsidRPr="001B3690">
        <w:rPr>
          <w:rFonts w:ascii="Arial" w:hAnsi="Arial" w:cs="Arial"/>
          <w:iCs/>
          <w:color w:val="000000" w:themeColor="text1"/>
          <w:sz w:val="20"/>
          <w:szCs w:val="20"/>
        </w:rPr>
        <w:t>,</w:t>
      </w:r>
      <w:r w:rsidR="0044557B" w:rsidRPr="001B3690">
        <w:rPr>
          <w:rFonts w:ascii="Arial" w:hAnsi="Arial" w:cs="Arial"/>
          <w:color w:val="000000" w:themeColor="text1"/>
          <w:sz w:val="20"/>
          <w:szCs w:val="20"/>
        </w:rPr>
        <w:t xml:space="preserve"> </w:t>
      </w:r>
      <w:r w:rsidR="00A37404" w:rsidRPr="001B3690">
        <w:rPr>
          <w:rFonts w:ascii="Arial" w:hAnsi="Arial" w:cs="Arial"/>
          <w:color w:val="000000" w:themeColor="text1"/>
          <w:sz w:val="20"/>
          <w:szCs w:val="20"/>
        </w:rPr>
        <w:t>Moderately Susceptible</w:t>
      </w:r>
      <w:r w:rsidR="00001C3F" w:rsidRPr="001B3690">
        <w:rPr>
          <w:rFonts w:ascii="Arial" w:hAnsi="Arial" w:cs="Arial"/>
          <w:color w:val="000000" w:themeColor="text1"/>
          <w:sz w:val="20"/>
          <w:szCs w:val="20"/>
        </w:rPr>
        <w:t xml:space="preserve">, </w:t>
      </w:r>
      <w:r w:rsidR="00001C3F" w:rsidRPr="001B3690">
        <w:rPr>
          <w:rFonts w:ascii="Arial" w:hAnsi="Arial" w:cs="Arial"/>
          <w:i/>
          <w:iCs/>
          <w:color w:val="000000" w:themeColor="text1"/>
          <w:sz w:val="20"/>
          <w:szCs w:val="20"/>
        </w:rPr>
        <w:t xml:space="preserve">Aspergillus </w:t>
      </w:r>
      <w:proofErr w:type="spellStart"/>
      <w:r w:rsidR="00001C3F" w:rsidRPr="001B3690">
        <w:rPr>
          <w:rFonts w:ascii="Arial" w:hAnsi="Arial" w:cs="Arial"/>
          <w:i/>
          <w:iCs/>
          <w:color w:val="000000" w:themeColor="text1"/>
          <w:sz w:val="20"/>
          <w:szCs w:val="20"/>
        </w:rPr>
        <w:t>niger</w:t>
      </w:r>
      <w:proofErr w:type="spellEnd"/>
      <w:r w:rsidR="00001C3F" w:rsidRPr="001B3690">
        <w:rPr>
          <w:rFonts w:ascii="Arial" w:hAnsi="Arial" w:cs="Arial"/>
          <w:color w:val="000000" w:themeColor="text1"/>
          <w:sz w:val="20"/>
          <w:szCs w:val="20"/>
        </w:rPr>
        <w:t xml:space="preserve"> van, </w:t>
      </w:r>
      <w:proofErr w:type="spellStart"/>
      <w:r w:rsidR="00001C3F" w:rsidRPr="001B3690">
        <w:rPr>
          <w:rFonts w:ascii="Arial" w:hAnsi="Arial" w:cs="Arial"/>
          <w:color w:val="000000" w:themeColor="text1"/>
          <w:sz w:val="20"/>
          <w:szCs w:val="20"/>
        </w:rPr>
        <w:t>Teighem</w:t>
      </w:r>
      <w:proofErr w:type="spellEnd"/>
    </w:p>
    <w:p w14:paraId="16034542" w14:textId="77777777" w:rsidR="008E27C1" w:rsidRPr="001B3690" w:rsidRDefault="008E27C1" w:rsidP="004036D4">
      <w:pPr>
        <w:autoSpaceDE w:val="0"/>
        <w:autoSpaceDN w:val="0"/>
        <w:adjustRightInd w:val="0"/>
        <w:spacing w:after="0" w:line="240" w:lineRule="auto"/>
        <w:jc w:val="both"/>
        <w:rPr>
          <w:rFonts w:ascii="Times New Roman" w:hAnsi="Times New Roman" w:cs="Times New Roman"/>
          <w:i/>
          <w:color w:val="000000" w:themeColor="text1"/>
          <w:sz w:val="20"/>
          <w:szCs w:val="20"/>
        </w:rPr>
      </w:pPr>
      <w:r w:rsidRPr="001B3690">
        <w:rPr>
          <w:rFonts w:ascii="Times New Roman" w:hAnsi="Times New Roman" w:cs="Times New Roman"/>
          <w:i/>
          <w:color w:val="000000" w:themeColor="text1"/>
          <w:sz w:val="20"/>
          <w:szCs w:val="20"/>
        </w:rPr>
        <w:t xml:space="preserve"> </w:t>
      </w:r>
    </w:p>
    <w:p w14:paraId="1684BD96" w14:textId="77777777" w:rsidR="00A37404" w:rsidRPr="001B3690" w:rsidRDefault="00D85657" w:rsidP="00D85657">
      <w:pPr>
        <w:autoSpaceDE w:val="0"/>
        <w:autoSpaceDN w:val="0"/>
        <w:adjustRightInd w:val="0"/>
        <w:spacing w:after="0" w:line="240" w:lineRule="auto"/>
        <w:jc w:val="both"/>
        <w:rPr>
          <w:rFonts w:ascii="Arial" w:hAnsi="Arial" w:cs="Arial"/>
          <w:b/>
          <w:color w:val="000000" w:themeColor="text1"/>
        </w:rPr>
      </w:pPr>
      <w:r w:rsidRPr="001B3690">
        <w:rPr>
          <w:rFonts w:ascii="Arial" w:hAnsi="Arial" w:cs="Arial"/>
          <w:b/>
          <w:color w:val="000000" w:themeColor="text1"/>
        </w:rPr>
        <w:t>Introduction</w:t>
      </w:r>
    </w:p>
    <w:p w14:paraId="7D69D757" w14:textId="77777777" w:rsidR="00A37404" w:rsidRPr="001B3690" w:rsidRDefault="00A37404" w:rsidP="00D85657">
      <w:pPr>
        <w:autoSpaceDE w:val="0"/>
        <w:autoSpaceDN w:val="0"/>
        <w:adjustRightInd w:val="0"/>
        <w:spacing w:after="0" w:line="240" w:lineRule="auto"/>
        <w:jc w:val="both"/>
        <w:rPr>
          <w:rFonts w:ascii="Times New Roman" w:hAnsi="Times New Roman" w:cs="Times New Roman"/>
          <w:b/>
          <w:color w:val="000000" w:themeColor="text1"/>
          <w:sz w:val="24"/>
          <w:szCs w:val="24"/>
        </w:rPr>
      </w:pPr>
    </w:p>
    <w:p w14:paraId="6077191E" w14:textId="5D4EFE8D" w:rsidR="00A37404" w:rsidRPr="001B3690" w:rsidRDefault="00A37404" w:rsidP="002124B0">
      <w:pPr>
        <w:autoSpaceDE w:val="0"/>
        <w:autoSpaceDN w:val="0"/>
        <w:adjustRightInd w:val="0"/>
        <w:spacing w:after="0" w:line="240" w:lineRule="auto"/>
        <w:ind w:firstLine="720"/>
        <w:jc w:val="both"/>
        <w:rPr>
          <w:rFonts w:ascii="Arial" w:hAnsi="Arial" w:cs="Arial"/>
          <w:color w:val="000000" w:themeColor="text1"/>
          <w:sz w:val="20"/>
          <w:szCs w:val="20"/>
        </w:rPr>
      </w:pPr>
      <w:r w:rsidRPr="001B3690">
        <w:rPr>
          <w:rFonts w:ascii="Arial" w:hAnsi="Arial" w:cs="Arial"/>
          <w:color w:val="000000" w:themeColor="text1"/>
          <w:sz w:val="20"/>
          <w:szCs w:val="20"/>
        </w:rPr>
        <w:t>Groundnut (</w:t>
      </w:r>
      <w:r w:rsidRPr="001B3690">
        <w:rPr>
          <w:rFonts w:ascii="Arial" w:hAnsi="Arial" w:cs="Arial"/>
          <w:i/>
          <w:iCs/>
          <w:color w:val="000000" w:themeColor="text1"/>
          <w:sz w:val="20"/>
          <w:szCs w:val="20"/>
        </w:rPr>
        <w:t>Arachis hypogaea</w:t>
      </w:r>
      <w:r w:rsidRPr="001B3690">
        <w:rPr>
          <w:rFonts w:ascii="Arial" w:hAnsi="Arial" w:cs="Arial"/>
          <w:color w:val="000000" w:themeColor="text1"/>
          <w:sz w:val="20"/>
          <w:szCs w:val="20"/>
        </w:rPr>
        <w:t xml:space="preserve"> L.) is an important legume crop of tropical and sub-tropical areas of the world, described in 1753 by Linnaeus (Pattee and Young, 1982). It is a member of the genus </w:t>
      </w:r>
      <w:r w:rsidRPr="001B3690">
        <w:rPr>
          <w:rFonts w:ascii="Arial" w:hAnsi="Arial" w:cs="Arial"/>
          <w:i/>
          <w:iCs/>
          <w:color w:val="000000" w:themeColor="text1"/>
          <w:sz w:val="20"/>
          <w:szCs w:val="20"/>
        </w:rPr>
        <w:t>Arachis</w:t>
      </w:r>
      <w:r w:rsidRPr="001B3690">
        <w:rPr>
          <w:rFonts w:ascii="Arial" w:hAnsi="Arial" w:cs="Arial"/>
          <w:color w:val="000000" w:themeColor="text1"/>
          <w:sz w:val="20"/>
          <w:szCs w:val="20"/>
        </w:rPr>
        <w:t xml:space="preserve"> in the sub tribe </w:t>
      </w:r>
      <w:proofErr w:type="spellStart"/>
      <w:r w:rsidRPr="001B3690">
        <w:rPr>
          <w:rFonts w:ascii="Arial" w:hAnsi="Arial" w:cs="Arial"/>
          <w:color w:val="000000" w:themeColor="text1"/>
          <w:sz w:val="20"/>
          <w:szCs w:val="20"/>
        </w:rPr>
        <w:t>Stylosanthinae</w:t>
      </w:r>
      <w:proofErr w:type="spellEnd"/>
      <w:r w:rsidRPr="001B3690">
        <w:rPr>
          <w:rFonts w:ascii="Arial" w:hAnsi="Arial" w:cs="Arial"/>
          <w:color w:val="000000" w:themeColor="text1"/>
          <w:sz w:val="20"/>
          <w:szCs w:val="20"/>
        </w:rPr>
        <w:t xml:space="preserve"> of tribe </w:t>
      </w:r>
      <w:proofErr w:type="spellStart"/>
      <w:r w:rsidRPr="001B3690">
        <w:rPr>
          <w:rFonts w:ascii="Arial" w:hAnsi="Arial" w:cs="Arial"/>
          <w:color w:val="000000" w:themeColor="text1"/>
          <w:sz w:val="20"/>
          <w:szCs w:val="20"/>
        </w:rPr>
        <w:t>Aeschynomeneae</w:t>
      </w:r>
      <w:proofErr w:type="spellEnd"/>
      <w:r w:rsidRPr="001B3690">
        <w:rPr>
          <w:rFonts w:ascii="Arial" w:hAnsi="Arial" w:cs="Arial"/>
          <w:color w:val="000000" w:themeColor="text1"/>
          <w:sz w:val="20"/>
          <w:szCs w:val="20"/>
        </w:rPr>
        <w:t xml:space="preserve"> belongs from the family Fabaceae. It grown largely for high-quality edible oil and easily digestible proteins (Cobb and Johnson, 1973). </w:t>
      </w:r>
      <w:r w:rsidR="008A5BDB" w:rsidRPr="001B3690">
        <w:rPr>
          <w:rFonts w:ascii="Arial" w:hAnsi="Arial" w:cs="Arial"/>
          <w:color w:val="000000" w:themeColor="text1"/>
          <w:sz w:val="20"/>
          <w:szCs w:val="20"/>
        </w:rPr>
        <w:t xml:space="preserve">It is primarily used as an oil seed crop. A popular source of affordable plant-based protein is kernel. Along with being rich in calcium, thiamine and niacin, it has 26% protein, 48% edible oil, 20% carbs and 3% </w:t>
      </w:r>
      <w:r w:rsidR="00C51C89" w:rsidRPr="001B3690">
        <w:rPr>
          <w:rFonts w:ascii="Arial" w:hAnsi="Arial" w:cs="Arial"/>
          <w:color w:val="000000" w:themeColor="text1"/>
          <w:sz w:val="20"/>
          <w:szCs w:val="20"/>
        </w:rPr>
        <w:t>fibers</w:t>
      </w:r>
      <w:r w:rsidR="008A5BDB" w:rsidRPr="001B3690">
        <w:rPr>
          <w:rFonts w:ascii="Arial" w:hAnsi="Arial" w:cs="Arial"/>
          <w:color w:val="000000" w:themeColor="text1"/>
          <w:sz w:val="20"/>
          <w:szCs w:val="20"/>
        </w:rPr>
        <w:t xml:space="preserve"> (Haveri, 2017). Groundnut oil is also used as edible oil and for the manufacturing of soap, margarine and other products such as sweets and butter. The shells may be used as manure, animal feed, fuel as a source of energy and raw material for many products (</w:t>
      </w:r>
      <w:proofErr w:type="spellStart"/>
      <w:r w:rsidR="008A5BDB" w:rsidRPr="001B3690">
        <w:rPr>
          <w:rFonts w:ascii="Arial" w:hAnsi="Arial" w:cs="Arial"/>
          <w:color w:val="000000" w:themeColor="text1"/>
          <w:sz w:val="20"/>
          <w:szCs w:val="20"/>
        </w:rPr>
        <w:t>Vankatanarayana</w:t>
      </w:r>
      <w:proofErr w:type="spellEnd"/>
      <w:r w:rsidR="008A5BDB" w:rsidRPr="001B3690">
        <w:rPr>
          <w:rFonts w:ascii="Arial" w:hAnsi="Arial" w:cs="Arial"/>
          <w:color w:val="000000" w:themeColor="text1"/>
          <w:sz w:val="20"/>
          <w:szCs w:val="20"/>
        </w:rPr>
        <w:t xml:space="preserve">, 1952). The residual oil cake contains substantial amounts of nitrogen, phosphorous and potassium and is used as a fertilizer. Its haulms and leaves serve as rich source of cattle feed and raw material for preparation of silage. It plays an important role in the dietary requirements of resources for poor women and children. Cultivation of groundnut helps to improve soil fertility, as it incorporates substantial amount of nitrogen in the soil. At every stage of growth, from seeding to harvest and storage, the crop suffers significantly from the attack of multiple diseases, most of which are caused by fungi. Groundnut experience the same range of diseases carried on by fungus and other microbes as other crops including many tissue injuries, disruptions to the photosynthetic process and significant yield losses are caused by diseases. Among the fungal diseases </w:t>
      </w:r>
      <w:r w:rsidR="008A5BDB" w:rsidRPr="001B3690">
        <w:rPr>
          <w:rFonts w:ascii="Arial" w:hAnsi="Arial" w:cs="Arial"/>
          <w:i/>
          <w:iCs/>
          <w:color w:val="000000" w:themeColor="text1"/>
          <w:sz w:val="20"/>
          <w:szCs w:val="20"/>
        </w:rPr>
        <w:t xml:space="preserve">Aspergillus </w:t>
      </w:r>
      <w:proofErr w:type="spellStart"/>
      <w:r w:rsidR="008A5BDB" w:rsidRPr="001B3690">
        <w:rPr>
          <w:rFonts w:ascii="Arial" w:hAnsi="Arial" w:cs="Arial"/>
          <w:i/>
          <w:iCs/>
          <w:color w:val="000000" w:themeColor="text1"/>
          <w:sz w:val="20"/>
          <w:szCs w:val="20"/>
        </w:rPr>
        <w:t>niger</w:t>
      </w:r>
      <w:proofErr w:type="spellEnd"/>
      <w:r w:rsidR="008A5BDB" w:rsidRPr="001B3690">
        <w:rPr>
          <w:rFonts w:ascii="Arial" w:hAnsi="Arial" w:cs="Arial"/>
          <w:color w:val="000000" w:themeColor="text1"/>
          <w:sz w:val="20"/>
          <w:szCs w:val="20"/>
        </w:rPr>
        <w:t xml:space="preserve"> van </w:t>
      </w:r>
      <w:proofErr w:type="spellStart"/>
      <w:r w:rsidR="008A5BDB" w:rsidRPr="001B3690">
        <w:rPr>
          <w:rFonts w:ascii="Arial" w:hAnsi="Arial" w:cs="Arial"/>
          <w:color w:val="000000" w:themeColor="text1"/>
          <w:sz w:val="20"/>
          <w:szCs w:val="20"/>
        </w:rPr>
        <w:t>Teighem</w:t>
      </w:r>
      <w:proofErr w:type="spellEnd"/>
      <w:r w:rsidR="008A5BDB" w:rsidRPr="001B3690">
        <w:rPr>
          <w:rFonts w:ascii="Arial" w:hAnsi="Arial" w:cs="Arial"/>
          <w:color w:val="000000" w:themeColor="text1"/>
          <w:sz w:val="20"/>
          <w:szCs w:val="20"/>
        </w:rPr>
        <w:t xml:space="preserve"> causing collar rot of groundnut sometimes referred to as seedling blight is one of the major diseases of groundnut transmitted by soil and seed. Groundnut collar rot is prevalent throughout almost all of the world's groundnut-growing regions and is especially seen in countries with tropical and subtropical climates where high temperature is experienced during the rainy season. Jochem (1926) from Java was the first to report this disease, But Jain and Nema (1952) in India were the first to document the </w:t>
      </w:r>
      <w:r w:rsidR="008A5BDB" w:rsidRPr="001B3690">
        <w:rPr>
          <w:rFonts w:ascii="Arial" w:hAnsi="Arial" w:cs="Arial"/>
          <w:i/>
          <w:iCs/>
          <w:color w:val="000000" w:themeColor="text1"/>
          <w:sz w:val="20"/>
          <w:szCs w:val="20"/>
        </w:rPr>
        <w:t>Aspergillus</w:t>
      </w:r>
      <w:r w:rsidR="008A5BDB" w:rsidRPr="001B3690">
        <w:rPr>
          <w:rFonts w:ascii="Arial" w:hAnsi="Arial" w:cs="Arial"/>
          <w:color w:val="000000" w:themeColor="text1"/>
          <w:sz w:val="20"/>
          <w:szCs w:val="20"/>
        </w:rPr>
        <w:t xml:space="preserve"> blight on groundnut caused by </w:t>
      </w:r>
      <w:r w:rsidR="008A5BDB" w:rsidRPr="001B3690">
        <w:rPr>
          <w:rFonts w:ascii="Arial" w:hAnsi="Arial" w:cs="Arial"/>
          <w:i/>
          <w:iCs/>
          <w:color w:val="000000" w:themeColor="text1"/>
          <w:sz w:val="20"/>
          <w:szCs w:val="20"/>
        </w:rPr>
        <w:t xml:space="preserve">A. </w:t>
      </w:r>
      <w:proofErr w:type="spellStart"/>
      <w:r w:rsidR="008A5BDB" w:rsidRPr="001B3690">
        <w:rPr>
          <w:rFonts w:ascii="Arial" w:hAnsi="Arial" w:cs="Arial"/>
          <w:i/>
          <w:iCs/>
          <w:color w:val="000000" w:themeColor="text1"/>
          <w:sz w:val="20"/>
          <w:szCs w:val="20"/>
        </w:rPr>
        <w:t>niger</w:t>
      </w:r>
      <w:proofErr w:type="spellEnd"/>
      <w:r w:rsidR="008A5BDB" w:rsidRPr="001B3690">
        <w:rPr>
          <w:rFonts w:ascii="Arial" w:hAnsi="Arial" w:cs="Arial"/>
          <w:color w:val="000000" w:themeColor="text1"/>
          <w:sz w:val="20"/>
          <w:szCs w:val="20"/>
        </w:rPr>
        <w:t xml:space="preserve">. </w:t>
      </w:r>
      <w:proofErr w:type="spellStart"/>
      <w:r w:rsidR="008A5BDB" w:rsidRPr="001B3690">
        <w:rPr>
          <w:rFonts w:ascii="Arial" w:hAnsi="Arial" w:cs="Arial"/>
          <w:color w:val="000000" w:themeColor="text1"/>
          <w:sz w:val="20"/>
          <w:szCs w:val="20"/>
        </w:rPr>
        <w:t>Bakhetia</w:t>
      </w:r>
      <w:proofErr w:type="spellEnd"/>
      <w:r w:rsidR="008A5BDB" w:rsidRPr="001B3690">
        <w:rPr>
          <w:rFonts w:ascii="Arial" w:hAnsi="Arial" w:cs="Arial"/>
          <w:color w:val="000000" w:themeColor="text1"/>
          <w:sz w:val="20"/>
          <w:szCs w:val="20"/>
        </w:rPr>
        <w:t xml:space="preserve"> (1983) reported that the disease incidence in Rajasthan might reach up to 50.00 per cent. </w:t>
      </w:r>
      <w:proofErr w:type="spellStart"/>
      <w:r w:rsidR="008A5BDB" w:rsidRPr="001B3690">
        <w:rPr>
          <w:rFonts w:ascii="Arial" w:hAnsi="Arial" w:cs="Arial"/>
          <w:color w:val="000000" w:themeColor="text1"/>
          <w:sz w:val="20"/>
          <w:szCs w:val="20"/>
        </w:rPr>
        <w:t>Dighule</w:t>
      </w:r>
      <w:proofErr w:type="spellEnd"/>
      <w:r w:rsidR="008A5BDB" w:rsidRPr="001B3690">
        <w:rPr>
          <w:rFonts w:ascii="Arial" w:hAnsi="Arial" w:cs="Arial"/>
          <w:color w:val="000000" w:themeColor="text1"/>
          <w:sz w:val="20"/>
          <w:szCs w:val="20"/>
        </w:rPr>
        <w:t xml:space="preserve"> </w:t>
      </w:r>
      <w:r w:rsidR="008A5BDB" w:rsidRPr="001B3690">
        <w:rPr>
          <w:rFonts w:ascii="Arial" w:hAnsi="Arial" w:cs="Arial"/>
          <w:i/>
          <w:iCs/>
          <w:color w:val="000000" w:themeColor="text1"/>
          <w:sz w:val="20"/>
          <w:szCs w:val="20"/>
        </w:rPr>
        <w:t>et al.</w:t>
      </w:r>
      <w:r w:rsidR="008A5BDB" w:rsidRPr="001B3690">
        <w:rPr>
          <w:rFonts w:ascii="Arial" w:hAnsi="Arial" w:cs="Arial"/>
          <w:color w:val="000000" w:themeColor="text1"/>
          <w:sz w:val="20"/>
          <w:szCs w:val="20"/>
        </w:rPr>
        <w:t xml:space="preserve"> (2018) calculated that </w:t>
      </w:r>
      <w:r w:rsidR="008A5BDB" w:rsidRPr="001B3690">
        <w:rPr>
          <w:rFonts w:ascii="Arial" w:hAnsi="Arial" w:cs="Arial"/>
          <w:i/>
          <w:iCs/>
          <w:color w:val="000000" w:themeColor="text1"/>
          <w:sz w:val="20"/>
          <w:szCs w:val="20"/>
        </w:rPr>
        <w:t xml:space="preserve">Aspergillus </w:t>
      </w:r>
      <w:proofErr w:type="spellStart"/>
      <w:r w:rsidR="008A5BDB" w:rsidRPr="001B3690">
        <w:rPr>
          <w:rFonts w:ascii="Arial" w:hAnsi="Arial" w:cs="Arial"/>
          <w:i/>
          <w:iCs/>
          <w:color w:val="000000" w:themeColor="text1"/>
          <w:sz w:val="20"/>
          <w:szCs w:val="20"/>
        </w:rPr>
        <w:t>niger</w:t>
      </w:r>
      <w:proofErr w:type="spellEnd"/>
      <w:r w:rsidR="008A5BDB" w:rsidRPr="001B3690">
        <w:rPr>
          <w:rFonts w:ascii="Arial" w:hAnsi="Arial" w:cs="Arial"/>
          <w:color w:val="000000" w:themeColor="text1"/>
          <w:sz w:val="20"/>
          <w:szCs w:val="20"/>
        </w:rPr>
        <w:t xml:space="preserve"> van </w:t>
      </w:r>
      <w:proofErr w:type="spellStart"/>
      <w:r w:rsidR="008A5BDB" w:rsidRPr="001B3690">
        <w:rPr>
          <w:rFonts w:ascii="Arial" w:hAnsi="Arial" w:cs="Arial"/>
          <w:color w:val="000000" w:themeColor="text1"/>
          <w:sz w:val="20"/>
          <w:szCs w:val="20"/>
        </w:rPr>
        <w:t>Teighem</w:t>
      </w:r>
      <w:proofErr w:type="spellEnd"/>
      <w:r w:rsidR="008A5BDB" w:rsidRPr="001B3690">
        <w:rPr>
          <w:rFonts w:ascii="Arial" w:hAnsi="Arial" w:cs="Arial"/>
          <w:color w:val="000000" w:themeColor="text1"/>
          <w:sz w:val="20"/>
          <w:szCs w:val="20"/>
        </w:rPr>
        <w:t xml:space="preserve"> caused groundnut collar rot will result in crop losses in Maharashtra ranging from 28.00 to 50.00 per cent. The first sign of the disease, according to Jain and Nema (1952) was the development of round, brownish patches on the cotyledons. The portion that was </w:t>
      </w:r>
      <w:proofErr w:type="spellStart"/>
      <w:r w:rsidR="008A5BDB" w:rsidRPr="001B3690">
        <w:rPr>
          <w:rFonts w:ascii="Arial" w:hAnsi="Arial" w:cs="Arial"/>
          <w:color w:val="000000" w:themeColor="text1"/>
          <w:sz w:val="20"/>
          <w:szCs w:val="20"/>
        </w:rPr>
        <w:lastRenderedPageBreak/>
        <w:t>discoloured</w:t>
      </w:r>
      <w:proofErr w:type="spellEnd"/>
      <w:r w:rsidR="008A5BDB" w:rsidRPr="001B3690">
        <w:rPr>
          <w:rFonts w:ascii="Arial" w:hAnsi="Arial" w:cs="Arial"/>
          <w:color w:val="000000" w:themeColor="text1"/>
          <w:sz w:val="20"/>
          <w:szCs w:val="20"/>
        </w:rPr>
        <w:t xml:space="preserve"> quickly turned soft and rotten, spreading to the stem and hypocotyls which similarly turned yellow, deteriorated</w:t>
      </w:r>
      <w:r w:rsidR="003809C1" w:rsidRPr="001B3690">
        <w:rPr>
          <w:rFonts w:ascii="Arial" w:hAnsi="Arial" w:cs="Arial"/>
          <w:color w:val="000000" w:themeColor="text1"/>
          <w:sz w:val="20"/>
          <w:szCs w:val="20"/>
        </w:rPr>
        <w:t>,</w:t>
      </w:r>
      <w:r w:rsidR="008A5BDB" w:rsidRPr="001B3690">
        <w:rPr>
          <w:rFonts w:ascii="Arial" w:hAnsi="Arial" w:cs="Arial"/>
          <w:color w:val="000000" w:themeColor="text1"/>
          <w:sz w:val="20"/>
          <w:szCs w:val="20"/>
        </w:rPr>
        <w:t xml:space="preserve"> collapsed</w:t>
      </w:r>
      <w:r w:rsidR="003809C1" w:rsidRPr="001B3690">
        <w:rPr>
          <w:rFonts w:ascii="Arial" w:hAnsi="Arial" w:cs="Arial"/>
          <w:color w:val="000000" w:themeColor="text1"/>
          <w:sz w:val="20"/>
          <w:szCs w:val="20"/>
        </w:rPr>
        <w:t xml:space="preserve"> and</w:t>
      </w:r>
      <w:r w:rsidR="008A5BDB" w:rsidRPr="001B3690">
        <w:rPr>
          <w:rFonts w:ascii="Arial" w:hAnsi="Arial" w:cs="Arial"/>
          <w:color w:val="000000" w:themeColor="text1"/>
          <w:sz w:val="20"/>
          <w:szCs w:val="20"/>
        </w:rPr>
        <w:t xml:space="preserve"> </w:t>
      </w:r>
      <w:r w:rsidR="003809C1" w:rsidRPr="001B3690">
        <w:rPr>
          <w:rFonts w:ascii="Arial" w:hAnsi="Arial" w:cs="Arial"/>
          <w:color w:val="000000" w:themeColor="text1"/>
          <w:sz w:val="20"/>
          <w:szCs w:val="20"/>
        </w:rPr>
        <w:t>t</w:t>
      </w:r>
      <w:r w:rsidR="008A5BDB" w:rsidRPr="001B3690">
        <w:rPr>
          <w:rFonts w:ascii="Arial" w:hAnsi="Arial" w:cs="Arial"/>
          <w:color w:val="000000" w:themeColor="text1"/>
          <w:sz w:val="20"/>
          <w:szCs w:val="20"/>
        </w:rPr>
        <w:t xml:space="preserve">he damaged stem breaks off. The surface of the affected regions showed black fructifications of the pathogen and greyish white mycelia. Mycelia and spores borne by seeds and debris in the soil have been shown to be the main source of the collar rot pathogen inoculum (Nema </w:t>
      </w:r>
      <w:r w:rsidR="008A5BDB" w:rsidRPr="001B3690">
        <w:rPr>
          <w:rFonts w:ascii="Arial" w:hAnsi="Arial" w:cs="Arial"/>
          <w:i/>
          <w:iCs/>
          <w:color w:val="000000" w:themeColor="text1"/>
          <w:sz w:val="20"/>
          <w:szCs w:val="20"/>
        </w:rPr>
        <w:t>et al.</w:t>
      </w:r>
      <w:r w:rsidR="008A5BDB" w:rsidRPr="001B3690">
        <w:rPr>
          <w:rFonts w:ascii="Arial" w:hAnsi="Arial" w:cs="Arial"/>
          <w:color w:val="000000" w:themeColor="text1"/>
          <w:sz w:val="20"/>
          <w:szCs w:val="20"/>
        </w:rPr>
        <w:t xml:space="preserve"> 1955). In sandy soil it is a more severe and yield-reducing under biotic stress condition (Gibson 1953 and Chohan 1965</w:t>
      </w:r>
      <w:r w:rsidR="00B642E8" w:rsidRPr="001B3690">
        <w:rPr>
          <w:rFonts w:ascii="Arial" w:hAnsi="Arial" w:cs="Arial"/>
          <w:color w:val="000000" w:themeColor="text1"/>
          <w:sz w:val="20"/>
          <w:szCs w:val="20"/>
        </w:rPr>
        <w:t>a</w:t>
      </w:r>
      <w:r w:rsidR="008A5BDB" w:rsidRPr="001B3690">
        <w:rPr>
          <w:rFonts w:ascii="Arial" w:hAnsi="Arial" w:cs="Arial"/>
          <w:color w:val="000000" w:themeColor="text1"/>
          <w:sz w:val="20"/>
          <w:szCs w:val="20"/>
        </w:rPr>
        <w:t xml:space="preserve">). Since, the disease has become a serious problem due to soil and seed borne nature as well as huge economical losses caused by collar rot pathogen. Presently there are so many fungicides are available which can be used effectively for management of disease but due to harmful effects of fungicides use of disease tolerant cultivar </w:t>
      </w:r>
      <w:r w:rsidR="003809C1" w:rsidRPr="001B3690">
        <w:rPr>
          <w:rFonts w:ascii="Arial" w:hAnsi="Arial" w:cs="Arial"/>
          <w:color w:val="000000" w:themeColor="text1"/>
          <w:sz w:val="20"/>
          <w:szCs w:val="20"/>
        </w:rPr>
        <w:t>were</w:t>
      </w:r>
      <w:r w:rsidR="008A5BDB" w:rsidRPr="001B3690">
        <w:rPr>
          <w:rFonts w:ascii="Arial" w:hAnsi="Arial" w:cs="Arial"/>
          <w:color w:val="000000" w:themeColor="text1"/>
          <w:sz w:val="20"/>
          <w:szCs w:val="20"/>
        </w:rPr>
        <w:t xml:space="preserve"> gaining importance in recent years.</w:t>
      </w:r>
    </w:p>
    <w:p w14:paraId="540B7F1F" w14:textId="77777777" w:rsidR="008A5BDB" w:rsidRPr="001B3690" w:rsidRDefault="008A5BDB" w:rsidP="008A2FF0">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rPr>
      </w:pPr>
    </w:p>
    <w:p w14:paraId="58189F54" w14:textId="1E7EFD34" w:rsidR="002124B0" w:rsidRPr="001B3690" w:rsidRDefault="00C51C89" w:rsidP="00E87D36">
      <w:pPr>
        <w:autoSpaceDE w:val="0"/>
        <w:autoSpaceDN w:val="0"/>
        <w:adjustRightInd w:val="0"/>
        <w:spacing w:after="0" w:line="240" w:lineRule="auto"/>
        <w:jc w:val="both"/>
        <w:rPr>
          <w:rFonts w:ascii="Arial" w:eastAsia="Times New Roman" w:hAnsi="Arial" w:cs="Arial"/>
          <w:b/>
          <w:bCs/>
          <w:color w:val="000000" w:themeColor="text1"/>
        </w:rPr>
      </w:pPr>
      <w:r w:rsidRPr="001B3690">
        <w:rPr>
          <w:rFonts w:ascii="Arial" w:eastAsia="Times New Roman" w:hAnsi="Arial" w:cs="Arial"/>
          <w:b/>
          <w:bCs/>
          <w:color w:val="000000" w:themeColor="text1"/>
        </w:rPr>
        <w:t>Materials and Methods</w:t>
      </w:r>
    </w:p>
    <w:p w14:paraId="43A535E7" w14:textId="499F186B" w:rsidR="008A5BDB" w:rsidRPr="001B3690" w:rsidRDefault="008A5BDB" w:rsidP="00D6467B">
      <w:pPr>
        <w:autoSpaceDE w:val="0"/>
        <w:autoSpaceDN w:val="0"/>
        <w:adjustRightInd w:val="0"/>
        <w:spacing w:after="0" w:line="240" w:lineRule="auto"/>
        <w:ind w:firstLine="720"/>
        <w:jc w:val="both"/>
        <w:rPr>
          <w:rFonts w:ascii="Arial" w:eastAsia="Times New Roman" w:hAnsi="Arial" w:cs="Arial"/>
          <w:color w:val="000000" w:themeColor="text1"/>
          <w:sz w:val="20"/>
          <w:szCs w:val="20"/>
        </w:rPr>
      </w:pPr>
      <w:r w:rsidRPr="001B3690">
        <w:rPr>
          <w:rFonts w:ascii="Arial" w:eastAsia="Times New Roman" w:hAnsi="Arial" w:cs="Arial"/>
          <w:color w:val="000000" w:themeColor="text1"/>
          <w:sz w:val="20"/>
          <w:szCs w:val="20"/>
        </w:rPr>
        <w:t>30 cultivars of groundnut were screened against collar rot of groundnut to locate the sources of resistance under</w:t>
      </w:r>
      <w:r w:rsidR="00C51C89" w:rsidRPr="001B3690">
        <w:rPr>
          <w:rFonts w:ascii="Arial" w:eastAsia="Times New Roman" w:hAnsi="Arial" w:cs="Arial"/>
          <w:color w:val="000000" w:themeColor="text1"/>
          <w:sz w:val="20"/>
          <w:szCs w:val="20"/>
        </w:rPr>
        <w:t xml:space="preserve"> natural field</w:t>
      </w:r>
      <w:r w:rsidRPr="001B3690">
        <w:rPr>
          <w:rFonts w:ascii="Arial" w:eastAsia="Times New Roman" w:hAnsi="Arial" w:cs="Arial"/>
          <w:color w:val="000000" w:themeColor="text1"/>
          <w:sz w:val="20"/>
          <w:szCs w:val="20"/>
        </w:rPr>
        <w:t xml:space="preserve"> conditions at Instructional Farm, College of Agriculture, Jodhpur, Agricultural University, Jodhpur during </w:t>
      </w:r>
      <w:r w:rsidRPr="001B3690">
        <w:rPr>
          <w:rFonts w:ascii="Arial" w:eastAsia="Times New Roman" w:hAnsi="Arial" w:cs="Arial"/>
          <w:i/>
          <w:iCs/>
          <w:color w:val="000000" w:themeColor="text1"/>
          <w:sz w:val="20"/>
          <w:szCs w:val="20"/>
        </w:rPr>
        <w:t xml:space="preserve">Kharif </w:t>
      </w:r>
      <w:r w:rsidRPr="001B3690">
        <w:rPr>
          <w:rFonts w:ascii="Arial" w:eastAsia="Times New Roman" w:hAnsi="Arial" w:cs="Arial"/>
          <w:color w:val="000000" w:themeColor="text1"/>
          <w:sz w:val="20"/>
          <w:szCs w:val="20"/>
        </w:rPr>
        <w:t>season 2023</w:t>
      </w:r>
      <w:r w:rsidR="00C51C89" w:rsidRPr="001B3690">
        <w:rPr>
          <w:rFonts w:ascii="Arial" w:eastAsia="Times New Roman" w:hAnsi="Arial" w:cs="Arial"/>
          <w:color w:val="000000" w:themeColor="text1"/>
          <w:sz w:val="20"/>
          <w:szCs w:val="20"/>
        </w:rPr>
        <w:t xml:space="preserve"> and </w:t>
      </w:r>
      <w:r w:rsidRPr="001B3690">
        <w:rPr>
          <w:rFonts w:ascii="Arial" w:eastAsia="Times New Roman" w:hAnsi="Arial" w:cs="Arial"/>
          <w:color w:val="000000" w:themeColor="text1"/>
          <w:sz w:val="20"/>
          <w:szCs w:val="20"/>
        </w:rPr>
        <w:t>2024. O</w:t>
      </w:r>
      <w:r w:rsidR="00B642E8" w:rsidRPr="001B3690">
        <w:rPr>
          <w:rFonts w:ascii="Arial" w:eastAsia="Times New Roman" w:hAnsi="Arial" w:cs="Arial"/>
          <w:color w:val="000000" w:themeColor="text1"/>
          <w:sz w:val="20"/>
          <w:szCs w:val="20"/>
        </w:rPr>
        <w:t>b</w:t>
      </w:r>
      <w:r w:rsidRPr="001B3690">
        <w:rPr>
          <w:rFonts w:ascii="Arial" w:eastAsia="Times New Roman" w:hAnsi="Arial" w:cs="Arial"/>
          <w:color w:val="000000" w:themeColor="text1"/>
          <w:sz w:val="20"/>
          <w:szCs w:val="20"/>
        </w:rPr>
        <w:t xml:space="preserve">servations </w:t>
      </w:r>
      <w:r w:rsidR="00C51C89" w:rsidRPr="001B3690">
        <w:rPr>
          <w:rFonts w:ascii="Arial" w:eastAsia="Times New Roman" w:hAnsi="Arial" w:cs="Arial"/>
          <w:color w:val="000000" w:themeColor="text1"/>
          <w:sz w:val="20"/>
          <w:szCs w:val="20"/>
        </w:rPr>
        <w:t xml:space="preserve">on </w:t>
      </w:r>
      <w:r w:rsidRPr="001B3690">
        <w:rPr>
          <w:rFonts w:ascii="Arial" w:eastAsia="Times New Roman" w:hAnsi="Arial" w:cs="Arial"/>
          <w:color w:val="000000" w:themeColor="text1"/>
          <w:sz w:val="20"/>
          <w:szCs w:val="20"/>
        </w:rPr>
        <w:t xml:space="preserve">per cent seed germination and per cent disease incidence were recorded at 30, 45 and 60 days after sowing. After estimating disease incidence, the cultivars were categorized into different groups based on disease reaction </w:t>
      </w:r>
      <w:r w:rsidRPr="001B3690">
        <w:rPr>
          <w:rFonts w:ascii="Arial" w:eastAsia="Times New Roman" w:hAnsi="Arial" w:cs="Arial"/>
          <w:i/>
          <w:iCs/>
          <w:color w:val="000000" w:themeColor="text1"/>
          <w:sz w:val="20"/>
          <w:szCs w:val="20"/>
        </w:rPr>
        <w:t>viz</w:t>
      </w:r>
      <w:r w:rsidRPr="001B3690">
        <w:rPr>
          <w:rFonts w:ascii="Arial" w:eastAsia="Times New Roman" w:hAnsi="Arial" w:cs="Arial"/>
          <w:color w:val="000000" w:themeColor="text1"/>
          <w:sz w:val="20"/>
          <w:szCs w:val="20"/>
        </w:rPr>
        <w:t>., immune, resistant, moderately resistant, moderately susceptible, susceptible</w:t>
      </w:r>
      <w:r w:rsidR="003809C1" w:rsidRPr="001B3690">
        <w:rPr>
          <w:rFonts w:ascii="Arial" w:eastAsia="Times New Roman" w:hAnsi="Arial" w:cs="Arial"/>
          <w:color w:val="000000" w:themeColor="text1"/>
          <w:sz w:val="20"/>
          <w:szCs w:val="20"/>
        </w:rPr>
        <w:t xml:space="preserve"> and</w:t>
      </w:r>
      <w:r w:rsidRPr="001B3690">
        <w:rPr>
          <w:rFonts w:ascii="Arial" w:eastAsia="Times New Roman" w:hAnsi="Arial" w:cs="Arial"/>
          <w:color w:val="000000" w:themeColor="text1"/>
          <w:sz w:val="20"/>
          <w:szCs w:val="20"/>
        </w:rPr>
        <w:t xml:space="preserve"> highly susceptible as per (Mayee and Datar, 1986).</w:t>
      </w:r>
    </w:p>
    <w:p w14:paraId="3411B756" w14:textId="77777777" w:rsidR="003809C1" w:rsidRPr="001B3690" w:rsidRDefault="003809C1" w:rsidP="008A5BDB">
      <w:pPr>
        <w:autoSpaceDE w:val="0"/>
        <w:autoSpaceDN w:val="0"/>
        <w:adjustRightInd w:val="0"/>
        <w:spacing w:after="0" w:line="240" w:lineRule="auto"/>
        <w:ind w:left="720" w:firstLine="720"/>
        <w:jc w:val="both"/>
        <w:rPr>
          <w:rFonts w:ascii="Times New Roman" w:eastAsia="Times New Roman" w:hAnsi="Times New Roman" w:cs="Times New Roman"/>
          <w:color w:val="000000" w:themeColor="text1"/>
          <w:sz w:val="20"/>
          <w:szCs w:val="20"/>
        </w:rPr>
      </w:pPr>
    </w:p>
    <w:p w14:paraId="26B31E9C" w14:textId="77777777" w:rsidR="005B59CF" w:rsidRPr="001B3690" w:rsidRDefault="005B59CF" w:rsidP="008A5BDB">
      <w:pPr>
        <w:autoSpaceDE w:val="0"/>
        <w:autoSpaceDN w:val="0"/>
        <w:adjustRightInd w:val="0"/>
        <w:spacing w:after="0" w:line="240" w:lineRule="auto"/>
        <w:ind w:left="720" w:firstLine="720"/>
        <w:jc w:val="both"/>
        <w:rPr>
          <w:rFonts w:ascii="Arial" w:eastAsia="Times New Roman" w:hAnsi="Arial" w:cs="Arial"/>
          <w:color w:val="000000" w:themeColor="text1"/>
          <w:sz w:val="20"/>
          <w:szCs w:val="20"/>
        </w:rPr>
      </w:pPr>
      <w:r w:rsidRPr="001B3690">
        <w:rPr>
          <w:rFonts w:ascii="Arial" w:eastAsia="Times New Roman" w:hAnsi="Arial" w:cs="Arial"/>
          <w:color w:val="000000" w:themeColor="text1"/>
          <w:sz w:val="20"/>
          <w:szCs w:val="20"/>
        </w:rPr>
        <w:t>Per cent disease incidence was assessed by using the formula as follows.</w:t>
      </w:r>
    </w:p>
    <w:p w14:paraId="40A9FB46" w14:textId="77777777" w:rsidR="005B59CF" w:rsidRPr="001B3690" w:rsidRDefault="005B59CF" w:rsidP="008A5BDB">
      <w:pPr>
        <w:autoSpaceDE w:val="0"/>
        <w:autoSpaceDN w:val="0"/>
        <w:adjustRightInd w:val="0"/>
        <w:spacing w:after="0" w:line="240" w:lineRule="auto"/>
        <w:ind w:left="720" w:firstLine="720"/>
        <w:jc w:val="both"/>
        <w:rPr>
          <w:rFonts w:ascii="Arial" w:eastAsia="Times New Roman" w:hAnsi="Arial" w:cs="Arial"/>
          <w:color w:val="000000" w:themeColor="text1"/>
          <w:sz w:val="20"/>
          <w:szCs w:val="20"/>
        </w:rPr>
      </w:pPr>
    </w:p>
    <w:tbl>
      <w:tblPr>
        <w:tblStyle w:val="TableGrid"/>
        <w:tblW w:w="8699" w:type="dxa"/>
        <w:tblInd w:w="134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59"/>
        <w:gridCol w:w="2870"/>
        <w:gridCol w:w="2870"/>
      </w:tblGrid>
      <w:tr w:rsidR="001B3690" w:rsidRPr="001B3690" w14:paraId="19EB7055" w14:textId="77777777" w:rsidTr="005B59CF">
        <w:trPr>
          <w:trHeight w:val="350"/>
        </w:trPr>
        <w:tc>
          <w:tcPr>
            <w:tcW w:w="2959" w:type="dxa"/>
            <w:vMerge w:val="restart"/>
            <w:vAlign w:val="center"/>
          </w:tcPr>
          <w:p w14:paraId="54197389" w14:textId="77777777" w:rsidR="005B59CF" w:rsidRPr="001B3690" w:rsidRDefault="005B59CF" w:rsidP="005B59CF">
            <w:pPr>
              <w:autoSpaceDE w:val="0"/>
              <w:autoSpaceDN w:val="0"/>
              <w:adjustRightInd w:val="0"/>
              <w:jc w:val="center"/>
              <w:rPr>
                <w:rFonts w:ascii="Arial" w:eastAsia="Times New Roman" w:hAnsi="Arial" w:cs="Arial"/>
                <w:color w:val="000000" w:themeColor="text1"/>
                <w:sz w:val="20"/>
                <w:szCs w:val="20"/>
              </w:rPr>
            </w:pPr>
            <w:r w:rsidRPr="001B3690">
              <w:rPr>
                <w:rFonts w:ascii="Arial" w:eastAsia="Times New Roman" w:hAnsi="Arial" w:cs="Arial"/>
                <w:color w:val="000000" w:themeColor="text1"/>
                <w:sz w:val="20"/>
                <w:szCs w:val="20"/>
              </w:rPr>
              <w:t>Per cent disease incidence =</w:t>
            </w:r>
          </w:p>
        </w:tc>
        <w:tc>
          <w:tcPr>
            <w:tcW w:w="2870" w:type="dxa"/>
            <w:vAlign w:val="center"/>
          </w:tcPr>
          <w:p w14:paraId="6F723711" w14:textId="77777777" w:rsidR="005B59CF" w:rsidRPr="001B3690" w:rsidRDefault="005B59CF" w:rsidP="005B59CF">
            <w:pPr>
              <w:autoSpaceDE w:val="0"/>
              <w:autoSpaceDN w:val="0"/>
              <w:adjustRightInd w:val="0"/>
              <w:jc w:val="center"/>
              <w:rPr>
                <w:rFonts w:ascii="Arial" w:eastAsia="Times New Roman" w:hAnsi="Arial" w:cs="Arial"/>
                <w:color w:val="000000" w:themeColor="text1"/>
                <w:sz w:val="20"/>
                <w:szCs w:val="20"/>
              </w:rPr>
            </w:pPr>
            <w:r w:rsidRPr="001B3690">
              <w:rPr>
                <w:rFonts w:ascii="Arial" w:eastAsia="Times New Roman" w:hAnsi="Arial" w:cs="Arial"/>
                <w:color w:val="000000" w:themeColor="text1"/>
                <w:sz w:val="20"/>
                <w:szCs w:val="20"/>
              </w:rPr>
              <w:t>Number of infected plants</w:t>
            </w:r>
          </w:p>
        </w:tc>
        <w:tc>
          <w:tcPr>
            <w:tcW w:w="2870" w:type="dxa"/>
            <w:vMerge w:val="restart"/>
            <w:vAlign w:val="center"/>
          </w:tcPr>
          <w:p w14:paraId="0BB78163" w14:textId="77777777" w:rsidR="005B59CF" w:rsidRPr="001B3690" w:rsidRDefault="005B59CF" w:rsidP="005B59CF">
            <w:pPr>
              <w:autoSpaceDE w:val="0"/>
              <w:autoSpaceDN w:val="0"/>
              <w:adjustRightInd w:val="0"/>
              <w:rPr>
                <w:rFonts w:ascii="Arial" w:eastAsia="Times New Roman" w:hAnsi="Arial" w:cs="Arial"/>
                <w:color w:val="000000" w:themeColor="text1"/>
                <w:sz w:val="20"/>
                <w:szCs w:val="20"/>
              </w:rPr>
            </w:pPr>
            <w:r w:rsidRPr="001B3690">
              <w:rPr>
                <w:rFonts w:ascii="Arial" w:eastAsia="Times New Roman" w:hAnsi="Arial" w:cs="Arial"/>
                <w:color w:val="000000" w:themeColor="text1"/>
                <w:sz w:val="20"/>
                <w:szCs w:val="20"/>
              </w:rPr>
              <w:t>X 100</w:t>
            </w:r>
          </w:p>
        </w:tc>
      </w:tr>
      <w:tr w:rsidR="005B59CF" w:rsidRPr="001B3690" w14:paraId="094C549C" w14:textId="77777777" w:rsidTr="005B59CF">
        <w:trPr>
          <w:trHeight w:val="178"/>
        </w:trPr>
        <w:tc>
          <w:tcPr>
            <w:tcW w:w="2959" w:type="dxa"/>
            <w:vMerge/>
            <w:vAlign w:val="center"/>
          </w:tcPr>
          <w:p w14:paraId="78413DA6" w14:textId="77777777" w:rsidR="005B59CF" w:rsidRPr="001B3690" w:rsidRDefault="005B59CF" w:rsidP="005B59CF">
            <w:pPr>
              <w:autoSpaceDE w:val="0"/>
              <w:autoSpaceDN w:val="0"/>
              <w:adjustRightInd w:val="0"/>
              <w:jc w:val="center"/>
              <w:rPr>
                <w:rFonts w:ascii="Arial" w:eastAsia="Times New Roman" w:hAnsi="Arial" w:cs="Arial"/>
                <w:color w:val="000000" w:themeColor="text1"/>
                <w:sz w:val="20"/>
                <w:szCs w:val="20"/>
              </w:rPr>
            </w:pPr>
          </w:p>
        </w:tc>
        <w:tc>
          <w:tcPr>
            <w:tcW w:w="2870" w:type="dxa"/>
            <w:vAlign w:val="center"/>
          </w:tcPr>
          <w:p w14:paraId="79E70229" w14:textId="77777777" w:rsidR="005B59CF" w:rsidRPr="001B3690" w:rsidRDefault="005B59CF" w:rsidP="005B59CF">
            <w:pPr>
              <w:autoSpaceDE w:val="0"/>
              <w:autoSpaceDN w:val="0"/>
              <w:adjustRightInd w:val="0"/>
              <w:jc w:val="center"/>
              <w:rPr>
                <w:rFonts w:ascii="Arial" w:eastAsia="Times New Roman" w:hAnsi="Arial" w:cs="Arial"/>
                <w:color w:val="000000" w:themeColor="text1"/>
                <w:sz w:val="20"/>
                <w:szCs w:val="20"/>
              </w:rPr>
            </w:pPr>
            <w:r w:rsidRPr="001B3690">
              <w:rPr>
                <w:rFonts w:ascii="Arial" w:eastAsia="Times New Roman" w:hAnsi="Arial" w:cs="Arial"/>
                <w:color w:val="000000" w:themeColor="text1"/>
                <w:sz w:val="20"/>
                <w:szCs w:val="20"/>
              </w:rPr>
              <w:t>Total number of plants</w:t>
            </w:r>
          </w:p>
        </w:tc>
        <w:tc>
          <w:tcPr>
            <w:tcW w:w="2870" w:type="dxa"/>
            <w:vMerge/>
            <w:vAlign w:val="center"/>
          </w:tcPr>
          <w:p w14:paraId="2E4ADEA6" w14:textId="77777777" w:rsidR="005B59CF" w:rsidRPr="001B3690" w:rsidRDefault="005B59CF" w:rsidP="005B59CF">
            <w:pPr>
              <w:autoSpaceDE w:val="0"/>
              <w:autoSpaceDN w:val="0"/>
              <w:adjustRightInd w:val="0"/>
              <w:jc w:val="center"/>
              <w:rPr>
                <w:rFonts w:ascii="Arial" w:eastAsia="Times New Roman" w:hAnsi="Arial" w:cs="Arial"/>
                <w:color w:val="000000" w:themeColor="text1"/>
                <w:sz w:val="20"/>
                <w:szCs w:val="20"/>
              </w:rPr>
            </w:pPr>
          </w:p>
        </w:tc>
      </w:tr>
    </w:tbl>
    <w:p w14:paraId="50569107" w14:textId="77777777" w:rsidR="005B59CF" w:rsidRPr="001B3690" w:rsidRDefault="005B59CF" w:rsidP="008A5BDB">
      <w:pPr>
        <w:autoSpaceDE w:val="0"/>
        <w:autoSpaceDN w:val="0"/>
        <w:adjustRightInd w:val="0"/>
        <w:spacing w:after="0" w:line="240" w:lineRule="auto"/>
        <w:ind w:left="720" w:firstLine="720"/>
        <w:jc w:val="both"/>
        <w:rPr>
          <w:rFonts w:ascii="Times New Roman" w:eastAsia="Times New Roman" w:hAnsi="Times New Roman" w:cs="Times New Roman"/>
          <w:color w:val="000000" w:themeColor="text1"/>
          <w:sz w:val="20"/>
          <w:szCs w:val="20"/>
        </w:rPr>
      </w:pPr>
    </w:p>
    <w:p w14:paraId="2406A7C4" w14:textId="77777777" w:rsidR="008A5BDB" w:rsidRPr="001B3690" w:rsidRDefault="008A5BDB" w:rsidP="00E87D36">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rPr>
      </w:pPr>
    </w:p>
    <w:p w14:paraId="2E5EC519" w14:textId="087A820A" w:rsidR="008A5BDB" w:rsidRPr="001B3690" w:rsidRDefault="007B341E" w:rsidP="007B341E">
      <w:pPr>
        <w:autoSpaceDE w:val="0"/>
        <w:autoSpaceDN w:val="0"/>
        <w:adjustRightInd w:val="0"/>
        <w:spacing w:after="0" w:line="240" w:lineRule="auto"/>
        <w:jc w:val="center"/>
        <w:rPr>
          <w:rFonts w:ascii="Arial" w:eastAsia="Times New Roman" w:hAnsi="Arial" w:cs="Arial"/>
          <w:b/>
          <w:bCs/>
          <w:color w:val="000000" w:themeColor="text1"/>
        </w:rPr>
      </w:pPr>
      <w:r w:rsidRPr="001B3690">
        <w:rPr>
          <w:rFonts w:ascii="Arial" w:eastAsia="Times New Roman" w:hAnsi="Arial" w:cs="Arial"/>
          <w:b/>
          <w:bCs/>
          <w:color w:val="000000" w:themeColor="text1"/>
        </w:rPr>
        <w:t xml:space="preserve">Table </w:t>
      </w:r>
      <w:r w:rsidR="00657DEE" w:rsidRPr="001B3690">
        <w:rPr>
          <w:rFonts w:ascii="Arial" w:eastAsia="Times New Roman" w:hAnsi="Arial" w:cs="Arial"/>
          <w:b/>
          <w:bCs/>
          <w:color w:val="000000" w:themeColor="text1"/>
        </w:rPr>
        <w:t xml:space="preserve">1: - </w:t>
      </w:r>
      <w:r w:rsidRPr="001B3690">
        <w:rPr>
          <w:rFonts w:ascii="Arial" w:eastAsia="Times New Roman" w:hAnsi="Arial" w:cs="Arial"/>
          <w:b/>
          <w:bCs/>
          <w:color w:val="000000" w:themeColor="text1"/>
        </w:rPr>
        <w:t>The following Groundnut cultivars were selected for the present study</w:t>
      </w:r>
    </w:p>
    <w:p w14:paraId="04BC2115" w14:textId="77777777" w:rsidR="008A5BDB" w:rsidRPr="001B3690" w:rsidRDefault="008A5BDB" w:rsidP="00E87D36">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rPr>
      </w:pPr>
    </w:p>
    <w:tbl>
      <w:tblPr>
        <w:tblW w:w="7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2976"/>
        <w:gridCol w:w="630"/>
        <w:gridCol w:w="2897"/>
      </w:tblGrid>
      <w:tr w:rsidR="001B3690" w:rsidRPr="001B3690" w14:paraId="06F17549" w14:textId="77777777" w:rsidTr="007B341E">
        <w:trPr>
          <w:trHeight w:val="197"/>
          <w:jc w:val="center"/>
        </w:trPr>
        <w:tc>
          <w:tcPr>
            <w:tcW w:w="0" w:type="auto"/>
            <w:shd w:val="clear" w:color="auto" w:fill="auto"/>
            <w:vAlign w:val="center"/>
          </w:tcPr>
          <w:p w14:paraId="404DE3AB" w14:textId="77777777" w:rsidR="007B341E" w:rsidRPr="001B3690" w:rsidRDefault="007B341E" w:rsidP="007B341E">
            <w:pPr>
              <w:autoSpaceDE w:val="0"/>
              <w:autoSpaceDN w:val="0"/>
              <w:adjustRightInd w:val="0"/>
              <w:spacing w:after="0" w:line="240" w:lineRule="auto"/>
              <w:jc w:val="center"/>
              <w:rPr>
                <w:rFonts w:ascii="Arial" w:hAnsi="Arial" w:cs="Arial"/>
                <w:b/>
                <w:bCs/>
                <w:color w:val="000000" w:themeColor="text1"/>
                <w:sz w:val="20"/>
                <w:szCs w:val="20"/>
              </w:rPr>
            </w:pPr>
            <w:r w:rsidRPr="001B3690">
              <w:rPr>
                <w:rFonts w:ascii="Arial" w:hAnsi="Arial" w:cs="Arial"/>
                <w:b/>
                <w:color w:val="000000" w:themeColor="text1"/>
                <w:sz w:val="20"/>
                <w:szCs w:val="20"/>
              </w:rPr>
              <w:t>S. NO.</w:t>
            </w:r>
          </w:p>
        </w:tc>
        <w:tc>
          <w:tcPr>
            <w:tcW w:w="0" w:type="auto"/>
            <w:gridSpan w:val="3"/>
            <w:shd w:val="clear" w:color="auto" w:fill="auto"/>
            <w:vAlign w:val="center"/>
          </w:tcPr>
          <w:p w14:paraId="0723E414" w14:textId="7346455E" w:rsidR="007B341E" w:rsidRPr="001B3690" w:rsidRDefault="007B341E" w:rsidP="007B341E">
            <w:pPr>
              <w:autoSpaceDE w:val="0"/>
              <w:autoSpaceDN w:val="0"/>
              <w:adjustRightInd w:val="0"/>
              <w:spacing w:after="0" w:line="240" w:lineRule="auto"/>
              <w:jc w:val="center"/>
              <w:rPr>
                <w:rFonts w:ascii="Arial" w:hAnsi="Arial" w:cs="Arial"/>
                <w:b/>
                <w:bCs/>
                <w:color w:val="000000" w:themeColor="text1"/>
                <w:sz w:val="20"/>
                <w:szCs w:val="20"/>
              </w:rPr>
            </w:pPr>
            <w:r w:rsidRPr="001B3690">
              <w:rPr>
                <w:rFonts w:ascii="Arial" w:hAnsi="Arial" w:cs="Arial"/>
                <w:b/>
                <w:color w:val="000000" w:themeColor="text1"/>
                <w:sz w:val="20"/>
                <w:szCs w:val="20"/>
              </w:rPr>
              <w:t xml:space="preserve">Name of </w:t>
            </w:r>
            <w:r w:rsidR="00C51C89" w:rsidRPr="001B3690">
              <w:rPr>
                <w:rFonts w:ascii="Arial" w:hAnsi="Arial" w:cs="Arial"/>
                <w:b/>
                <w:color w:val="000000" w:themeColor="text1"/>
                <w:sz w:val="20"/>
                <w:szCs w:val="20"/>
              </w:rPr>
              <w:t>cultivars</w:t>
            </w:r>
          </w:p>
        </w:tc>
      </w:tr>
      <w:tr w:rsidR="001B3690" w:rsidRPr="001B3690" w14:paraId="17FD3593" w14:textId="77777777" w:rsidTr="007B341E">
        <w:trPr>
          <w:trHeight w:val="53"/>
          <w:jc w:val="center"/>
        </w:trPr>
        <w:tc>
          <w:tcPr>
            <w:tcW w:w="0" w:type="auto"/>
            <w:shd w:val="clear" w:color="auto" w:fill="auto"/>
            <w:vAlign w:val="center"/>
          </w:tcPr>
          <w:p w14:paraId="782D36D3"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1</w:t>
            </w:r>
          </w:p>
        </w:tc>
        <w:tc>
          <w:tcPr>
            <w:tcW w:w="0" w:type="auto"/>
            <w:shd w:val="clear" w:color="auto" w:fill="auto"/>
            <w:vAlign w:val="center"/>
          </w:tcPr>
          <w:p w14:paraId="799D3D87"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Girnar-4</w:t>
            </w:r>
          </w:p>
        </w:tc>
        <w:tc>
          <w:tcPr>
            <w:tcW w:w="0" w:type="auto"/>
            <w:shd w:val="clear" w:color="auto" w:fill="auto"/>
            <w:vAlign w:val="center"/>
          </w:tcPr>
          <w:p w14:paraId="204E4E12"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16</w:t>
            </w:r>
          </w:p>
        </w:tc>
        <w:tc>
          <w:tcPr>
            <w:tcW w:w="0" w:type="auto"/>
            <w:shd w:val="clear" w:color="auto" w:fill="auto"/>
            <w:vAlign w:val="center"/>
          </w:tcPr>
          <w:p w14:paraId="7715BCE9" w14:textId="77777777" w:rsidR="007B341E" w:rsidRPr="001B3690" w:rsidRDefault="005B5F6F"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 xml:space="preserve">Pratap </w:t>
            </w:r>
            <w:proofErr w:type="spellStart"/>
            <w:r w:rsidRPr="001B3690">
              <w:rPr>
                <w:rFonts w:ascii="Arial" w:hAnsi="Arial" w:cs="Arial"/>
                <w:color w:val="000000" w:themeColor="text1"/>
                <w:sz w:val="20"/>
                <w:szCs w:val="20"/>
              </w:rPr>
              <w:t>mungphali</w:t>
            </w:r>
            <w:proofErr w:type="spellEnd"/>
            <w:r w:rsidRPr="001B3690">
              <w:rPr>
                <w:rFonts w:ascii="Arial" w:hAnsi="Arial" w:cs="Arial"/>
                <w:color w:val="000000" w:themeColor="text1"/>
                <w:sz w:val="20"/>
                <w:szCs w:val="20"/>
              </w:rPr>
              <w:t xml:space="preserve"> </w:t>
            </w:r>
            <w:r w:rsidR="007B341E" w:rsidRPr="001B3690">
              <w:rPr>
                <w:rFonts w:ascii="Arial" w:hAnsi="Arial" w:cs="Arial"/>
                <w:color w:val="000000" w:themeColor="text1"/>
                <w:sz w:val="20"/>
                <w:szCs w:val="20"/>
              </w:rPr>
              <w:t>-1</w:t>
            </w:r>
          </w:p>
        </w:tc>
      </w:tr>
      <w:tr w:rsidR="001B3690" w:rsidRPr="001B3690" w14:paraId="2607351A" w14:textId="77777777" w:rsidTr="007B341E">
        <w:trPr>
          <w:trHeight w:val="53"/>
          <w:jc w:val="center"/>
        </w:trPr>
        <w:tc>
          <w:tcPr>
            <w:tcW w:w="0" w:type="auto"/>
            <w:shd w:val="clear" w:color="auto" w:fill="auto"/>
            <w:vAlign w:val="center"/>
          </w:tcPr>
          <w:p w14:paraId="67FD16DA"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2</w:t>
            </w:r>
          </w:p>
        </w:tc>
        <w:tc>
          <w:tcPr>
            <w:tcW w:w="0" w:type="auto"/>
            <w:shd w:val="clear" w:color="auto" w:fill="auto"/>
            <w:vAlign w:val="center"/>
          </w:tcPr>
          <w:p w14:paraId="736289DA"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GJG-32</w:t>
            </w:r>
          </w:p>
        </w:tc>
        <w:tc>
          <w:tcPr>
            <w:tcW w:w="0" w:type="auto"/>
            <w:shd w:val="clear" w:color="auto" w:fill="auto"/>
            <w:vAlign w:val="center"/>
          </w:tcPr>
          <w:p w14:paraId="264F562D"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17</w:t>
            </w:r>
          </w:p>
        </w:tc>
        <w:tc>
          <w:tcPr>
            <w:tcW w:w="0" w:type="auto"/>
            <w:shd w:val="clear" w:color="auto" w:fill="auto"/>
            <w:vAlign w:val="center"/>
          </w:tcPr>
          <w:p w14:paraId="4CA9B811"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RG559-3-</w:t>
            </w:r>
          </w:p>
        </w:tc>
      </w:tr>
      <w:tr w:rsidR="001B3690" w:rsidRPr="001B3690" w14:paraId="435708A0" w14:textId="77777777" w:rsidTr="007B341E">
        <w:trPr>
          <w:trHeight w:val="53"/>
          <w:jc w:val="center"/>
        </w:trPr>
        <w:tc>
          <w:tcPr>
            <w:tcW w:w="0" w:type="auto"/>
            <w:shd w:val="clear" w:color="auto" w:fill="auto"/>
            <w:vAlign w:val="center"/>
          </w:tcPr>
          <w:p w14:paraId="7D8CE083"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3</w:t>
            </w:r>
          </w:p>
        </w:tc>
        <w:tc>
          <w:tcPr>
            <w:tcW w:w="0" w:type="auto"/>
            <w:shd w:val="clear" w:color="auto" w:fill="auto"/>
            <w:vAlign w:val="center"/>
          </w:tcPr>
          <w:p w14:paraId="208DF907" w14:textId="77777777" w:rsidR="007B341E" w:rsidRPr="001B3690" w:rsidRDefault="00040191"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G</w:t>
            </w:r>
            <w:r w:rsidR="007B341E" w:rsidRPr="001B3690">
              <w:rPr>
                <w:rFonts w:ascii="Arial" w:hAnsi="Arial" w:cs="Arial"/>
                <w:color w:val="000000" w:themeColor="text1"/>
                <w:sz w:val="20"/>
                <w:szCs w:val="20"/>
              </w:rPr>
              <w:t>J</w:t>
            </w:r>
            <w:r w:rsidRPr="001B3690">
              <w:rPr>
                <w:rFonts w:ascii="Arial" w:hAnsi="Arial" w:cs="Arial"/>
                <w:color w:val="000000" w:themeColor="text1"/>
                <w:sz w:val="20"/>
                <w:szCs w:val="20"/>
              </w:rPr>
              <w:t>G</w:t>
            </w:r>
            <w:r w:rsidR="007B341E" w:rsidRPr="001B3690">
              <w:rPr>
                <w:rFonts w:ascii="Arial" w:hAnsi="Arial" w:cs="Arial"/>
                <w:color w:val="000000" w:themeColor="text1"/>
                <w:sz w:val="20"/>
                <w:szCs w:val="20"/>
              </w:rPr>
              <w:t>-11</w:t>
            </w:r>
          </w:p>
        </w:tc>
        <w:tc>
          <w:tcPr>
            <w:tcW w:w="0" w:type="auto"/>
            <w:shd w:val="clear" w:color="auto" w:fill="auto"/>
            <w:vAlign w:val="center"/>
          </w:tcPr>
          <w:p w14:paraId="019749B4"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18</w:t>
            </w:r>
          </w:p>
        </w:tc>
        <w:tc>
          <w:tcPr>
            <w:tcW w:w="0" w:type="auto"/>
            <w:shd w:val="clear" w:color="auto" w:fill="auto"/>
            <w:vAlign w:val="center"/>
          </w:tcPr>
          <w:p w14:paraId="23F32ECC"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RG-638</w:t>
            </w:r>
          </w:p>
        </w:tc>
      </w:tr>
      <w:tr w:rsidR="001B3690" w:rsidRPr="001B3690" w14:paraId="75724F69" w14:textId="77777777" w:rsidTr="007B341E">
        <w:trPr>
          <w:trHeight w:val="53"/>
          <w:jc w:val="center"/>
        </w:trPr>
        <w:tc>
          <w:tcPr>
            <w:tcW w:w="0" w:type="auto"/>
            <w:shd w:val="clear" w:color="auto" w:fill="auto"/>
            <w:vAlign w:val="center"/>
          </w:tcPr>
          <w:p w14:paraId="7CF2B029"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4</w:t>
            </w:r>
          </w:p>
        </w:tc>
        <w:tc>
          <w:tcPr>
            <w:tcW w:w="0" w:type="auto"/>
            <w:shd w:val="clear" w:color="auto" w:fill="auto"/>
            <w:vAlign w:val="center"/>
          </w:tcPr>
          <w:p w14:paraId="055D08BD"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 xml:space="preserve">Kadiri-2 </w:t>
            </w:r>
            <w:proofErr w:type="spellStart"/>
            <w:r w:rsidRPr="001B3690">
              <w:rPr>
                <w:rFonts w:ascii="Arial" w:hAnsi="Arial" w:cs="Arial"/>
                <w:color w:val="000000" w:themeColor="text1"/>
                <w:sz w:val="20"/>
                <w:szCs w:val="20"/>
              </w:rPr>
              <w:t>Boald</w:t>
            </w:r>
            <w:proofErr w:type="spellEnd"/>
          </w:p>
        </w:tc>
        <w:tc>
          <w:tcPr>
            <w:tcW w:w="0" w:type="auto"/>
            <w:shd w:val="clear" w:color="auto" w:fill="auto"/>
            <w:vAlign w:val="center"/>
          </w:tcPr>
          <w:p w14:paraId="5D24E73E"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19</w:t>
            </w:r>
          </w:p>
        </w:tc>
        <w:tc>
          <w:tcPr>
            <w:tcW w:w="0" w:type="auto"/>
            <w:shd w:val="clear" w:color="auto" w:fill="auto"/>
            <w:vAlign w:val="center"/>
          </w:tcPr>
          <w:p w14:paraId="6BC81248"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TG-37-A</w:t>
            </w:r>
          </w:p>
        </w:tc>
      </w:tr>
      <w:tr w:rsidR="001B3690" w:rsidRPr="001B3690" w14:paraId="203F85ED" w14:textId="77777777" w:rsidTr="007B341E">
        <w:trPr>
          <w:trHeight w:val="53"/>
          <w:jc w:val="center"/>
        </w:trPr>
        <w:tc>
          <w:tcPr>
            <w:tcW w:w="0" w:type="auto"/>
            <w:shd w:val="clear" w:color="auto" w:fill="auto"/>
            <w:vAlign w:val="center"/>
          </w:tcPr>
          <w:p w14:paraId="3D5D67B4"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5</w:t>
            </w:r>
          </w:p>
        </w:tc>
        <w:tc>
          <w:tcPr>
            <w:tcW w:w="0" w:type="auto"/>
            <w:shd w:val="clear" w:color="auto" w:fill="auto"/>
            <w:vAlign w:val="center"/>
          </w:tcPr>
          <w:p w14:paraId="43604845"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GJG-19</w:t>
            </w:r>
          </w:p>
        </w:tc>
        <w:tc>
          <w:tcPr>
            <w:tcW w:w="0" w:type="auto"/>
            <w:shd w:val="clear" w:color="auto" w:fill="auto"/>
            <w:vAlign w:val="center"/>
          </w:tcPr>
          <w:p w14:paraId="5FC15DC6"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20</w:t>
            </w:r>
          </w:p>
        </w:tc>
        <w:tc>
          <w:tcPr>
            <w:tcW w:w="0" w:type="auto"/>
            <w:shd w:val="clear" w:color="auto" w:fill="auto"/>
            <w:vAlign w:val="center"/>
          </w:tcPr>
          <w:p w14:paraId="1837658D"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Mallika</w:t>
            </w:r>
          </w:p>
        </w:tc>
      </w:tr>
      <w:tr w:rsidR="001B3690" w:rsidRPr="001B3690" w14:paraId="0A36F871" w14:textId="77777777" w:rsidTr="007B341E">
        <w:trPr>
          <w:trHeight w:val="53"/>
          <w:jc w:val="center"/>
        </w:trPr>
        <w:tc>
          <w:tcPr>
            <w:tcW w:w="0" w:type="auto"/>
            <w:shd w:val="clear" w:color="auto" w:fill="auto"/>
            <w:vAlign w:val="center"/>
          </w:tcPr>
          <w:p w14:paraId="40019550"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6</w:t>
            </w:r>
          </w:p>
        </w:tc>
        <w:tc>
          <w:tcPr>
            <w:tcW w:w="0" w:type="auto"/>
            <w:shd w:val="clear" w:color="auto" w:fill="auto"/>
            <w:vAlign w:val="center"/>
          </w:tcPr>
          <w:p w14:paraId="17C9EB17"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proofErr w:type="spellStart"/>
            <w:r w:rsidRPr="001B3690">
              <w:rPr>
                <w:rFonts w:ascii="Arial" w:hAnsi="Arial" w:cs="Arial"/>
                <w:color w:val="000000" w:themeColor="text1"/>
                <w:sz w:val="20"/>
                <w:szCs w:val="20"/>
              </w:rPr>
              <w:t>Girnar</w:t>
            </w:r>
            <w:proofErr w:type="spellEnd"/>
            <w:r w:rsidRPr="001B3690">
              <w:rPr>
                <w:rFonts w:ascii="Arial" w:hAnsi="Arial" w:cs="Arial"/>
                <w:color w:val="000000" w:themeColor="text1"/>
                <w:sz w:val="20"/>
                <w:szCs w:val="20"/>
              </w:rPr>
              <w:t>- 2</w:t>
            </w:r>
          </w:p>
        </w:tc>
        <w:tc>
          <w:tcPr>
            <w:tcW w:w="0" w:type="auto"/>
            <w:shd w:val="clear" w:color="auto" w:fill="auto"/>
            <w:vAlign w:val="center"/>
          </w:tcPr>
          <w:p w14:paraId="384CA0B5"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21</w:t>
            </w:r>
          </w:p>
        </w:tc>
        <w:tc>
          <w:tcPr>
            <w:tcW w:w="0" w:type="auto"/>
            <w:shd w:val="clear" w:color="auto" w:fill="auto"/>
            <w:vAlign w:val="center"/>
          </w:tcPr>
          <w:p w14:paraId="6EBE00F0"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HNG-69</w:t>
            </w:r>
          </w:p>
        </w:tc>
      </w:tr>
      <w:tr w:rsidR="001B3690" w:rsidRPr="001B3690" w14:paraId="361FCC83" w14:textId="77777777" w:rsidTr="007B341E">
        <w:trPr>
          <w:trHeight w:val="53"/>
          <w:jc w:val="center"/>
        </w:trPr>
        <w:tc>
          <w:tcPr>
            <w:tcW w:w="0" w:type="auto"/>
            <w:shd w:val="clear" w:color="auto" w:fill="auto"/>
            <w:vAlign w:val="center"/>
          </w:tcPr>
          <w:p w14:paraId="79E5C743"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7</w:t>
            </w:r>
          </w:p>
        </w:tc>
        <w:tc>
          <w:tcPr>
            <w:tcW w:w="0" w:type="auto"/>
            <w:shd w:val="clear" w:color="auto" w:fill="auto"/>
            <w:vAlign w:val="center"/>
          </w:tcPr>
          <w:p w14:paraId="7F1A48BA"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Girnar-1</w:t>
            </w:r>
          </w:p>
        </w:tc>
        <w:tc>
          <w:tcPr>
            <w:tcW w:w="0" w:type="auto"/>
            <w:shd w:val="clear" w:color="auto" w:fill="auto"/>
            <w:vAlign w:val="center"/>
          </w:tcPr>
          <w:p w14:paraId="2E64FD49"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22</w:t>
            </w:r>
          </w:p>
        </w:tc>
        <w:tc>
          <w:tcPr>
            <w:tcW w:w="0" w:type="auto"/>
            <w:shd w:val="clear" w:color="auto" w:fill="auto"/>
            <w:vAlign w:val="center"/>
          </w:tcPr>
          <w:p w14:paraId="73559AC7"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RG-425</w:t>
            </w:r>
          </w:p>
        </w:tc>
      </w:tr>
      <w:tr w:rsidR="001B3690" w:rsidRPr="001B3690" w14:paraId="46F37BF5" w14:textId="77777777" w:rsidTr="007B341E">
        <w:trPr>
          <w:trHeight w:val="53"/>
          <w:jc w:val="center"/>
        </w:trPr>
        <w:tc>
          <w:tcPr>
            <w:tcW w:w="0" w:type="auto"/>
            <w:shd w:val="clear" w:color="auto" w:fill="auto"/>
            <w:vAlign w:val="center"/>
          </w:tcPr>
          <w:p w14:paraId="7CF5A01E"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8</w:t>
            </w:r>
          </w:p>
        </w:tc>
        <w:tc>
          <w:tcPr>
            <w:tcW w:w="0" w:type="auto"/>
            <w:shd w:val="clear" w:color="auto" w:fill="auto"/>
            <w:vAlign w:val="center"/>
          </w:tcPr>
          <w:p w14:paraId="760C99A1"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HNG-10</w:t>
            </w:r>
          </w:p>
        </w:tc>
        <w:tc>
          <w:tcPr>
            <w:tcW w:w="0" w:type="auto"/>
            <w:shd w:val="clear" w:color="auto" w:fill="auto"/>
            <w:vAlign w:val="center"/>
          </w:tcPr>
          <w:p w14:paraId="5C6EA3B5"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23</w:t>
            </w:r>
          </w:p>
        </w:tc>
        <w:tc>
          <w:tcPr>
            <w:tcW w:w="0" w:type="auto"/>
            <w:shd w:val="clear" w:color="auto" w:fill="auto"/>
            <w:vAlign w:val="center"/>
          </w:tcPr>
          <w:p w14:paraId="1B8B3817"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Girnar-5</w:t>
            </w:r>
          </w:p>
        </w:tc>
      </w:tr>
      <w:tr w:rsidR="001B3690" w:rsidRPr="001B3690" w14:paraId="66F95688" w14:textId="77777777" w:rsidTr="007B341E">
        <w:trPr>
          <w:trHeight w:val="53"/>
          <w:jc w:val="center"/>
        </w:trPr>
        <w:tc>
          <w:tcPr>
            <w:tcW w:w="0" w:type="auto"/>
            <w:shd w:val="clear" w:color="auto" w:fill="auto"/>
            <w:vAlign w:val="center"/>
          </w:tcPr>
          <w:p w14:paraId="05E7494A"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9</w:t>
            </w:r>
          </w:p>
        </w:tc>
        <w:tc>
          <w:tcPr>
            <w:tcW w:w="0" w:type="auto"/>
            <w:shd w:val="clear" w:color="auto" w:fill="auto"/>
            <w:vAlign w:val="center"/>
          </w:tcPr>
          <w:p w14:paraId="14F342D9"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HNG-123</w:t>
            </w:r>
          </w:p>
        </w:tc>
        <w:tc>
          <w:tcPr>
            <w:tcW w:w="0" w:type="auto"/>
            <w:shd w:val="clear" w:color="auto" w:fill="auto"/>
            <w:vAlign w:val="center"/>
          </w:tcPr>
          <w:p w14:paraId="535843B1"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24</w:t>
            </w:r>
          </w:p>
        </w:tc>
        <w:tc>
          <w:tcPr>
            <w:tcW w:w="0" w:type="auto"/>
            <w:shd w:val="clear" w:color="auto" w:fill="auto"/>
            <w:vAlign w:val="center"/>
          </w:tcPr>
          <w:p w14:paraId="7C29B45D"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KDG-128</w:t>
            </w:r>
          </w:p>
        </w:tc>
      </w:tr>
      <w:tr w:rsidR="001B3690" w:rsidRPr="001B3690" w14:paraId="4308536B" w14:textId="77777777" w:rsidTr="007B341E">
        <w:trPr>
          <w:trHeight w:val="143"/>
          <w:jc w:val="center"/>
        </w:trPr>
        <w:tc>
          <w:tcPr>
            <w:tcW w:w="0" w:type="auto"/>
            <w:shd w:val="clear" w:color="auto" w:fill="auto"/>
            <w:vAlign w:val="center"/>
          </w:tcPr>
          <w:p w14:paraId="06799E44"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10</w:t>
            </w:r>
          </w:p>
        </w:tc>
        <w:tc>
          <w:tcPr>
            <w:tcW w:w="0" w:type="auto"/>
            <w:shd w:val="clear" w:color="auto" w:fill="auto"/>
            <w:vAlign w:val="center"/>
          </w:tcPr>
          <w:p w14:paraId="02B937AD"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Avtar</w:t>
            </w:r>
          </w:p>
        </w:tc>
        <w:tc>
          <w:tcPr>
            <w:tcW w:w="0" w:type="auto"/>
            <w:shd w:val="clear" w:color="auto" w:fill="auto"/>
            <w:vAlign w:val="center"/>
          </w:tcPr>
          <w:p w14:paraId="16999854"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25</w:t>
            </w:r>
          </w:p>
        </w:tc>
        <w:tc>
          <w:tcPr>
            <w:tcW w:w="0" w:type="auto"/>
            <w:shd w:val="clear" w:color="auto" w:fill="auto"/>
            <w:vAlign w:val="center"/>
          </w:tcPr>
          <w:p w14:paraId="1D759601"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RG-382</w:t>
            </w:r>
          </w:p>
        </w:tc>
      </w:tr>
      <w:tr w:rsidR="001B3690" w:rsidRPr="001B3690" w14:paraId="282A9F71" w14:textId="77777777" w:rsidTr="007B341E">
        <w:trPr>
          <w:trHeight w:val="71"/>
          <w:jc w:val="center"/>
        </w:trPr>
        <w:tc>
          <w:tcPr>
            <w:tcW w:w="0" w:type="auto"/>
            <w:shd w:val="clear" w:color="auto" w:fill="auto"/>
            <w:vAlign w:val="center"/>
          </w:tcPr>
          <w:p w14:paraId="31750C69"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11</w:t>
            </w:r>
          </w:p>
        </w:tc>
        <w:tc>
          <w:tcPr>
            <w:tcW w:w="0" w:type="auto"/>
            <w:shd w:val="clear" w:color="auto" w:fill="auto"/>
            <w:vAlign w:val="center"/>
          </w:tcPr>
          <w:p w14:paraId="7269D821"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GG-20</w:t>
            </w:r>
          </w:p>
        </w:tc>
        <w:tc>
          <w:tcPr>
            <w:tcW w:w="0" w:type="auto"/>
            <w:shd w:val="clear" w:color="auto" w:fill="auto"/>
            <w:vAlign w:val="center"/>
          </w:tcPr>
          <w:p w14:paraId="61956ED6"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26</w:t>
            </w:r>
          </w:p>
        </w:tc>
        <w:tc>
          <w:tcPr>
            <w:tcW w:w="0" w:type="auto"/>
            <w:shd w:val="clear" w:color="auto" w:fill="auto"/>
            <w:vAlign w:val="center"/>
          </w:tcPr>
          <w:p w14:paraId="3CC9E388"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KDG-123</w:t>
            </w:r>
          </w:p>
        </w:tc>
      </w:tr>
      <w:tr w:rsidR="001B3690" w:rsidRPr="001B3690" w14:paraId="115A83B0" w14:textId="77777777" w:rsidTr="007B341E">
        <w:trPr>
          <w:trHeight w:val="53"/>
          <w:jc w:val="center"/>
        </w:trPr>
        <w:tc>
          <w:tcPr>
            <w:tcW w:w="0" w:type="auto"/>
            <w:shd w:val="clear" w:color="auto" w:fill="auto"/>
            <w:vAlign w:val="center"/>
          </w:tcPr>
          <w:p w14:paraId="06336D06"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12</w:t>
            </w:r>
          </w:p>
        </w:tc>
        <w:tc>
          <w:tcPr>
            <w:tcW w:w="0" w:type="auto"/>
            <w:shd w:val="clear" w:color="auto" w:fill="auto"/>
            <w:vAlign w:val="center"/>
          </w:tcPr>
          <w:p w14:paraId="7DEA30C7"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RG-510</w:t>
            </w:r>
          </w:p>
        </w:tc>
        <w:tc>
          <w:tcPr>
            <w:tcW w:w="0" w:type="auto"/>
            <w:shd w:val="clear" w:color="auto" w:fill="auto"/>
            <w:vAlign w:val="center"/>
          </w:tcPr>
          <w:p w14:paraId="1C5E4BF0"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27</w:t>
            </w:r>
          </w:p>
        </w:tc>
        <w:tc>
          <w:tcPr>
            <w:tcW w:w="0" w:type="auto"/>
            <w:shd w:val="clear" w:color="auto" w:fill="auto"/>
            <w:vAlign w:val="center"/>
          </w:tcPr>
          <w:p w14:paraId="68940396"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RG-578</w:t>
            </w:r>
          </w:p>
        </w:tc>
      </w:tr>
      <w:tr w:rsidR="001B3690" w:rsidRPr="001B3690" w14:paraId="477F8F3C" w14:textId="77777777" w:rsidTr="007B341E">
        <w:trPr>
          <w:trHeight w:val="53"/>
          <w:jc w:val="center"/>
        </w:trPr>
        <w:tc>
          <w:tcPr>
            <w:tcW w:w="0" w:type="auto"/>
            <w:shd w:val="clear" w:color="auto" w:fill="auto"/>
            <w:vAlign w:val="center"/>
          </w:tcPr>
          <w:p w14:paraId="587AA385"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13</w:t>
            </w:r>
          </w:p>
        </w:tc>
        <w:tc>
          <w:tcPr>
            <w:tcW w:w="0" w:type="auto"/>
            <w:shd w:val="clear" w:color="auto" w:fill="auto"/>
            <w:vAlign w:val="center"/>
          </w:tcPr>
          <w:p w14:paraId="73E00213"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TAG-24</w:t>
            </w:r>
          </w:p>
        </w:tc>
        <w:tc>
          <w:tcPr>
            <w:tcW w:w="0" w:type="auto"/>
            <w:shd w:val="clear" w:color="auto" w:fill="auto"/>
            <w:vAlign w:val="center"/>
          </w:tcPr>
          <w:p w14:paraId="73BC8E28"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28</w:t>
            </w:r>
          </w:p>
        </w:tc>
        <w:tc>
          <w:tcPr>
            <w:tcW w:w="0" w:type="auto"/>
            <w:shd w:val="clear" w:color="auto" w:fill="auto"/>
            <w:vAlign w:val="center"/>
          </w:tcPr>
          <w:p w14:paraId="23A68D18" w14:textId="77777777" w:rsidR="007B341E" w:rsidRPr="001B3690" w:rsidRDefault="005B5F6F" w:rsidP="007B341E">
            <w:pPr>
              <w:spacing w:after="0" w:line="240" w:lineRule="auto"/>
              <w:jc w:val="center"/>
              <w:rPr>
                <w:rFonts w:ascii="Arial" w:eastAsia="Times New Roman" w:hAnsi="Arial" w:cs="Arial"/>
                <w:color w:val="000000" w:themeColor="text1"/>
                <w:sz w:val="20"/>
                <w:szCs w:val="20"/>
              </w:rPr>
            </w:pPr>
            <w:proofErr w:type="spellStart"/>
            <w:r w:rsidRPr="001B3690">
              <w:rPr>
                <w:rFonts w:ascii="Arial" w:hAnsi="Arial" w:cs="Arial"/>
                <w:color w:val="000000" w:themeColor="text1"/>
                <w:sz w:val="20"/>
                <w:szCs w:val="20"/>
              </w:rPr>
              <w:t>Kadiri</w:t>
            </w:r>
            <w:proofErr w:type="spellEnd"/>
            <w:r w:rsidRPr="001B3690">
              <w:rPr>
                <w:rFonts w:ascii="Arial" w:hAnsi="Arial" w:cs="Arial"/>
                <w:color w:val="000000" w:themeColor="text1"/>
                <w:sz w:val="20"/>
                <w:szCs w:val="20"/>
              </w:rPr>
              <w:t xml:space="preserve"> </w:t>
            </w:r>
            <w:proofErr w:type="spellStart"/>
            <w:r w:rsidRPr="001B3690">
              <w:rPr>
                <w:rFonts w:ascii="Arial" w:hAnsi="Arial" w:cs="Arial"/>
                <w:color w:val="000000" w:themeColor="text1"/>
                <w:sz w:val="20"/>
                <w:szCs w:val="20"/>
              </w:rPr>
              <w:t>hatitandra</w:t>
            </w:r>
            <w:proofErr w:type="spellEnd"/>
          </w:p>
        </w:tc>
      </w:tr>
      <w:tr w:rsidR="001B3690" w:rsidRPr="001B3690" w14:paraId="53BE01C2" w14:textId="77777777" w:rsidTr="007B341E">
        <w:trPr>
          <w:trHeight w:val="53"/>
          <w:jc w:val="center"/>
        </w:trPr>
        <w:tc>
          <w:tcPr>
            <w:tcW w:w="0" w:type="auto"/>
            <w:shd w:val="clear" w:color="auto" w:fill="auto"/>
            <w:vAlign w:val="center"/>
          </w:tcPr>
          <w:p w14:paraId="03A6CF83"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14</w:t>
            </w:r>
          </w:p>
        </w:tc>
        <w:tc>
          <w:tcPr>
            <w:tcW w:w="0" w:type="auto"/>
            <w:shd w:val="clear" w:color="auto" w:fill="auto"/>
            <w:vAlign w:val="center"/>
          </w:tcPr>
          <w:p w14:paraId="3173787B"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Divya</w:t>
            </w:r>
          </w:p>
        </w:tc>
        <w:tc>
          <w:tcPr>
            <w:tcW w:w="0" w:type="auto"/>
            <w:shd w:val="clear" w:color="auto" w:fill="auto"/>
            <w:vAlign w:val="center"/>
          </w:tcPr>
          <w:p w14:paraId="35E1E0C0"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29</w:t>
            </w:r>
          </w:p>
        </w:tc>
        <w:tc>
          <w:tcPr>
            <w:tcW w:w="0" w:type="auto"/>
            <w:shd w:val="clear" w:color="auto" w:fill="auto"/>
            <w:vAlign w:val="center"/>
          </w:tcPr>
          <w:p w14:paraId="3577E5F7"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Mandor local</w:t>
            </w:r>
          </w:p>
        </w:tc>
      </w:tr>
      <w:tr w:rsidR="004E77A0" w:rsidRPr="001B3690" w14:paraId="13F2D90B" w14:textId="77777777" w:rsidTr="007B341E">
        <w:trPr>
          <w:trHeight w:val="107"/>
          <w:jc w:val="center"/>
        </w:trPr>
        <w:tc>
          <w:tcPr>
            <w:tcW w:w="0" w:type="auto"/>
            <w:shd w:val="clear" w:color="auto" w:fill="auto"/>
            <w:vAlign w:val="center"/>
          </w:tcPr>
          <w:p w14:paraId="3B563ED4"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15</w:t>
            </w:r>
          </w:p>
        </w:tc>
        <w:tc>
          <w:tcPr>
            <w:tcW w:w="0" w:type="auto"/>
            <w:shd w:val="clear" w:color="auto" w:fill="auto"/>
            <w:vAlign w:val="center"/>
          </w:tcPr>
          <w:p w14:paraId="76B50C33" w14:textId="77777777" w:rsidR="007B341E" w:rsidRPr="001B3690" w:rsidRDefault="005B5F6F"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 xml:space="preserve">Pratap </w:t>
            </w:r>
            <w:proofErr w:type="spellStart"/>
            <w:r w:rsidRPr="001B3690">
              <w:rPr>
                <w:rFonts w:ascii="Arial" w:hAnsi="Arial" w:cs="Arial"/>
                <w:color w:val="000000" w:themeColor="text1"/>
                <w:sz w:val="20"/>
                <w:szCs w:val="20"/>
              </w:rPr>
              <w:t>mungphali</w:t>
            </w:r>
            <w:proofErr w:type="spellEnd"/>
            <w:r w:rsidRPr="001B3690">
              <w:rPr>
                <w:rFonts w:ascii="Arial" w:hAnsi="Arial" w:cs="Arial"/>
                <w:color w:val="000000" w:themeColor="text1"/>
                <w:sz w:val="20"/>
                <w:szCs w:val="20"/>
              </w:rPr>
              <w:t xml:space="preserve"> </w:t>
            </w:r>
            <w:r w:rsidR="007B341E" w:rsidRPr="001B3690">
              <w:rPr>
                <w:rFonts w:ascii="Arial" w:hAnsi="Arial" w:cs="Arial"/>
                <w:color w:val="000000" w:themeColor="text1"/>
                <w:sz w:val="20"/>
                <w:szCs w:val="20"/>
              </w:rPr>
              <w:t>- 2</w:t>
            </w:r>
          </w:p>
        </w:tc>
        <w:tc>
          <w:tcPr>
            <w:tcW w:w="0" w:type="auto"/>
            <w:shd w:val="clear" w:color="auto" w:fill="auto"/>
            <w:vAlign w:val="center"/>
          </w:tcPr>
          <w:p w14:paraId="1AA201C8"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30</w:t>
            </w:r>
          </w:p>
        </w:tc>
        <w:tc>
          <w:tcPr>
            <w:tcW w:w="0" w:type="auto"/>
            <w:shd w:val="clear" w:color="auto" w:fill="auto"/>
            <w:vAlign w:val="center"/>
          </w:tcPr>
          <w:p w14:paraId="542B15DE" w14:textId="77777777" w:rsidR="007B341E" w:rsidRPr="001B3690" w:rsidRDefault="007B341E" w:rsidP="007B341E">
            <w:pPr>
              <w:spacing w:after="0" w:line="240" w:lineRule="auto"/>
              <w:jc w:val="center"/>
              <w:rPr>
                <w:rFonts w:ascii="Arial" w:eastAsia="Times New Roman" w:hAnsi="Arial" w:cs="Arial"/>
                <w:color w:val="000000" w:themeColor="text1"/>
                <w:sz w:val="20"/>
                <w:szCs w:val="20"/>
              </w:rPr>
            </w:pPr>
            <w:r w:rsidRPr="001B3690">
              <w:rPr>
                <w:rFonts w:ascii="Arial" w:hAnsi="Arial" w:cs="Arial"/>
                <w:color w:val="000000" w:themeColor="text1"/>
                <w:sz w:val="20"/>
                <w:szCs w:val="20"/>
              </w:rPr>
              <w:t>Jodhpur local</w:t>
            </w:r>
          </w:p>
        </w:tc>
      </w:tr>
    </w:tbl>
    <w:p w14:paraId="667D23FB" w14:textId="77777777" w:rsidR="007B341E" w:rsidRPr="001B3690" w:rsidRDefault="007B341E" w:rsidP="00D6467B">
      <w:pPr>
        <w:autoSpaceDE w:val="0"/>
        <w:autoSpaceDN w:val="0"/>
        <w:adjustRightInd w:val="0"/>
        <w:spacing w:after="0" w:line="240" w:lineRule="auto"/>
        <w:rPr>
          <w:rFonts w:ascii="Times New Roman" w:eastAsia="Times New Roman" w:hAnsi="Times New Roman" w:cs="Times New Roman"/>
          <w:b/>
          <w:bCs/>
          <w:color w:val="000000" w:themeColor="text1"/>
          <w:sz w:val="20"/>
          <w:szCs w:val="20"/>
        </w:rPr>
      </w:pPr>
    </w:p>
    <w:p w14:paraId="6DE426D2" w14:textId="77777777" w:rsidR="005B5F6F" w:rsidRPr="001B3690" w:rsidRDefault="005B5F6F" w:rsidP="00C51C89">
      <w:pPr>
        <w:autoSpaceDE w:val="0"/>
        <w:autoSpaceDN w:val="0"/>
        <w:adjustRightInd w:val="0"/>
        <w:spacing w:after="0" w:line="240" w:lineRule="auto"/>
        <w:rPr>
          <w:rFonts w:ascii="Times New Roman" w:eastAsia="Times New Roman" w:hAnsi="Times New Roman" w:cs="Times New Roman"/>
          <w:b/>
          <w:bCs/>
          <w:color w:val="000000" w:themeColor="text1"/>
          <w:sz w:val="20"/>
          <w:szCs w:val="20"/>
        </w:rPr>
      </w:pPr>
    </w:p>
    <w:p w14:paraId="64B2401F" w14:textId="6E811A61" w:rsidR="007B341E" w:rsidRPr="001B3690" w:rsidRDefault="007B341E" w:rsidP="007B341E">
      <w:pPr>
        <w:autoSpaceDE w:val="0"/>
        <w:autoSpaceDN w:val="0"/>
        <w:adjustRightInd w:val="0"/>
        <w:spacing w:after="0" w:line="240" w:lineRule="auto"/>
        <w:jc w:val="center"/>
        <w:rPr>
          <w:rFonts w:ascii="Arial" w:eastAsia="Times New Roman" w:hAnsi="Arial" w:cs="Arial"/>
          <w:b/>
          <w:bCs/>
          <w:color w:val="000000" w:themeColor="text1"/>
        </w:rPr>
      </w:pPr>
      <w:r w:rsidRPr="001B3690">
        <w:rPr>
          <w:rFonts w:ascii="Arial" w:eastAsia="Times New Roman" w:hAnsi="Arial" w:cs="Arial"/>
          <w:b/>
          <w:bCs/>
          <w:color w:val="000000" w:themeColor="text1"/>
        </w:rPr>
        <w:t xml:space="preserve">Table </w:t>
      </w:r>
      <w:r w:rsidR="00657DEE" w:rsidRPr="001B3690">
        <w:rPr>
          <w:rFonts w:ascii="Arial" w:eastAsia="Times New Roman" w:hAnsi="Arial" w:cs="Arial"/>
          <w:b/>
          <w:bCs/>
          <w:color w:val="000000" w:themeColor="text1"/>
        </w:rPr>
        <w:t>2</w:t>
      </w:r>
      <w:r w:rsidRPr="001B3690">
        <w:rPr>
          <w:rFonts w:ascii="Arial" w:eastAsia="Times New Roman" w:hAnsi="Arial" w:cs="Arial"/>
          <w:b/>
          <w:bCs/>
          <w:color w:val="000000" w:themeColor="text1"/>
        </w:rPr>
        <w:t xml:space="preserve">: - Reaction of </w:t>
      </w:r>
      <w:r w:rsidR="00C51C89" w:rsidRPr="001B3690">
        <w:rPr>
          <w:rFonts w:ascii="Arial" w:eastAsia="Times New Roman" w:hAnsi="Arial" w:cs="Arial"/>
          <w:b/>
          <w:bCs/>
          <w:color w:val="000000" w:themeColor="text1"/>
        </w:rPr>
        <w:t>cultivars</w:t>
      </w:r>
      <w:r w:rsidRPr="001B3690">
        <w:rPr>
          <w:rFonts w:ascii="Arial" w:eastAsia="Times New Roman" w:hAnsi="Arial" w:cs="Arial"/>
          <w:b/>
          <w:bCs/>
          <w:color w:val="000000" w:themeColor="text1"/>
        </w:rPr>
        <w:t xml:space="preserve"> against collar rot diseases</w:t>
      </w:r>
    </w:p>
    <w:p w14:paraId="2552CC97" w14:textId="77777777" w:rsidR="007B341E" w:rsidRPr="001B3690" w:rsidRDefault="007B341E" w:rsidP="007B341E">
      <w:pPr>
        <w:autoSpaceDE w:val="0"/>
        <w:autoSpaceDN w:val="0"/>
        <w:adjustRightInd w:val="0"/>
        <w:spacing w:after="0" w:line="240" w:lineRule="auto"/>
        <w:jc w:val="center"/>
        <w:rPr>
          <w:rFonts w:ascii="Times New Roman" w:eastAsia="Times New Roman" w:hAnsi="Times New Roman" w:cs="Times New Roman"/>
          <w:b/>
          <w:bCs/>
          <w:color w:val="000000" w:themeColor="text1"/>
          <w:sz w:val="20"/>
          <w:szCs w:val="20"/>
        </w:rPr>
      </w:pPr>
    </w:p>
    <w:tbl>
      <w:tblPr>
        <w:tblStyle w:val="TableGrid"/>
        <w:tblW w:w="7004" w:type="dxa"/>
        <w:jc w:val="center"/>
        <w:tblLook w:val="04A0" w:firstRow="1" w:lastRow="0" w:firstColumn="1" w:lastColumn="0" w:noHBand="0" w:noVBand="1"/>
      </w:tblPr>
      <w:tblGrid>
        <w:gridCol w:w="1914"/>
        <w:gridCol w:w="2357"/>
        <w:gridCol w:w="2733"/>
      </w:tblGrid>
      <w:tr w:rsidR="001B3690" w:rsidRPr="001B3690" w14:paraId="6D201736" w14:textId="77777777" w:rsidTr="007B341E">
        <w:trPr>
          <w:trHeight w:val="71"/>
          <w:jc w:val="center"/>
        </w:trPr>
        <w:tc>
          <w:tcPr>
            <w:tcW w:w="0" w:type="auto"/>
          </w:tcPr>
          <w:p w14:paraId="747F82D6" w14:textId="77777777" w:rsidR="007B341E" w:rsidRPr="001B3690" w:rsidRDefault="007B341E" w:rsidP="007B341E">
            <w:pPr>
              <w:tabs>
                <w:tab w:val="left" w:pos="1843"/>
                <w:tab w:val="left" w:pos="2127"/>
              </w:tabs>
              <w:autoSpaceDE w:val="0"/>
              <w:autoSpaceDN w:val="0"/>
              <w:adjustRightInd w:val="0"/>
              <w:jc w:val="center"/>
              <w:rPr>
                <w:rFonts w:ascii="Arial" w:hAnsi="Arial" w:cs="Arial"/>
                <w:b/>
                <w:bCs/>
                <w:color w:val="000000" w:themeColor="text1"/>
                <w:sz w:val="20"/>
                <w:szCs w:val="20"/>
              </w:rPr>
            </w:pPr>
            <w:r w:rsidRPr="001B3690">
              <w:rPr>
                <w:rFonts w:ascii="Arial" w:hAnsi="Arial" w:cs="Arial"/>
                <w:b/>
                <w:bCs/>
                <w:color w:val="000000" w:themeColor="text1"/>
                <w:sz w:val="20"/>
                <w:szCs w:val="20"/>
              </w:rPr>
              <w:t>Disease rating</w:t>
            </w:r>
          </w:p>
        </w:tc>
        <w:tc>
          <w:tcPr>
            <w:tcW w:w="0" w:type="auto"/>
          </w:tcPr>
          <w:p w14:paraId="5ACB3E9B" w14:textId="77777777" w:rsidR="007B341E" w:rsidRPr="001B3690" w:rsidRDefault="007B341E" w:rsidP="007B341E">
            <w:pPr>
              <w:tabs>
                <w:tab w:val="left" w:pos="1843"/>
                <w:tab w:val="left" w:pos="2127"/>
              </w:tabs>
              <w:autoSpaceDE w:val="0"/>
              <w:autoSpaceDN w:val="0"/>
              <w:adjustRightInd w:val="0"/>
              <w:jc w:val="center"/>
              <w:rPr>
                <w:rFonts w:ascii="Arial" w:hAnsi="Arial" w:cs="Arial"/>
                <w:b/>
                <w:bCs/>
                <w:color w:val="000000" w:themeColor="text1"/>
                <w:sz w:val="20"/>
                <w:szCs w:val="20"/>
              </w:rPr>
            </w:pPr>
            <w:r w:rsidRPr="001B3690">
              <w:rPr>
                <w:rFonts w:ascii="Arial" w:hAnsi="Arial" w:cs="Arial"/>
                <w:b/>
                <w:bCs/>
                <w:color w:val="000000" w:themeColor="text1"/>
                <w:sz w:val="20"/>
                <w:szCs w:val="20"/>
              </w:rPr>
              <w:t>Disease incidence</w:t>
            </w:r>
          </w:p>
        </w:tc>
        <w:tc>
          <w:tcPr>
            <w:tcW w:w="0" w:type="auto"/>
          </w:tcPr>
          <w:p w14:paraId="422DABAE" w14:textId="77777777" w:rsidR="007B341E" w:rsidRPr="001B3690" w:rsidRDefault="007B341E" w:rsidP="007B341E">
            <w:pPr>
              <w:tabs>
                <w:tab w:val="left" w:pos="1843"/>
                <w:tab w:val="left" w:pos="2127"/>
              </w:tabs>
              <w:autoSpaceDE w:val="0"/>
              <w:autoSpaceDN w:val="0"/>
              <w:adjustRightInd w:val="0"/>
              <w:jc w:val="center"/>
              <w:rPr>
                <w:rFonts w:ascii="Arial" w:hAnsi="Arial" w:cs="Arial"/>
                <w:b/>
                <w:bCs/>
                <w:color w:val="000000" w:themeColor="text1"/>
                <w:sz w:val="20"/>
                <w:szCs w:val="20"/>
              </w:rPr>
            </w:pPr>
            <w:r w:rsidRPr="001B3690">
              <w:rPr>
                <w:rFonts w:ascii="Arial" w:hAnsi="Arial" w:cs="Arial"/>
                <w:b/>
                <w:bCs/>
                <w:color w:val="000000" w:themeColor="text1"/>
                <w:sz w:val="20"/>
                <w:szCs w:val="20"/>
              </w:rPr>
              <w:t>Reaction</w:t>
            </w:r>
          </w:p>
        </w:tc>
      </w:tr>
      <w:tr w:rsidR="001B3690" w:rsidRPr="001B3690" w14:paraId="265B3B30" w14:textId="77777777" w:rsidTr="007B341E">
        <w:trPr>
          <w:trHeight w:val="98"/>
          <w:jc w:val="center"/>
        </w:trPr>
        <w:tc>
          <w:tcPr>
            <w:tcW w:w="0" w:type="auto"/>
          </w:tcPr>
          <w:p w14:paraId="03276D21" w14:textId="77777777" w:rsidR="007B341E" w:rsidRPr="001B3690" w:rsidRDefault="007B341E" w:rsidP="007B341E">
            <w:pPr>
              <w:tabs>
                <w:tab w:val="left" w:pos="1843"/>
                <w:tab w:val="left" w:pos="2127"/>
              </w:tabs>
              <w:autoSpaceDE w:val="0"/>
              <w:autoSpaceDN w:val="0"/>
              <w:adjustRightInd w:val="0"/>
              <w:jc w:val="center"/>
              <w:rPr>
                <w:rFonts w:ascii="Arial" w:hAnsi="Arial" w:cs="Arial"/>
                <w:b/>
                <w:bCs/>
                <w:color w:val="000000" w:themeColor="text1"/>
                <w:sz w:val="20"/>
                <w:szCs w:val="20"/>
              </w:rPr>
            </w:pPr>
            <w:r w:rsidRPr="001B3690">
              <w:rPr>
                <w:rFonts w:ascii="Arial" w:hAnsi="Arial" w:cs="Arial"/>
                <w:b/>
                <w:bCs/>
                <w:color w:val="000000" w:themeColor="text1"/>
                <w:sz w:val="20"/>
                <w:szCs w:val="20"/>
              </w:rPr>
              <w:t>0</w:t>
            </w:r>
          </w:p>
        </w:tc>
        <w:tc>
          <w:tcPr>
            <w:tcW w:w="0" w:type="auto"/>
          </w:tcPr>
          <w:p w14:paraId="1A923DDE" w14:textId="77777777" w:rsidR="007B341E" w:rsidRPr="001B3690" w:rsidRDefault="007B341E" w:rsidP="007B341E">
            <w:pPr>
              <w:tabs>
                <w:tab w:val="left" w:pos="1843"/>
                <w:tab w:val="left" w:pos="2127"/>
              </w:tabs>
              <w:autoSpaceDE w:val="0"/>
              <w:autoSpaceDN w:val="0"/>
              <w:adjustRightInd w:val="0"/>
              <w:jc w:val="center"/>
              <w:rPr>
                <w:rFonts w:ascii="Arial" w:hAnsi="Arial" w:cs="Arial"/>
                <w:color w:val="000000" w:themeColor="text1"/>
                <w:sz w:val="20"/>
                <w:szCs w:val="20"/>
              </w:rPr>
            </w:pPr>
            <w:r w:rsidRPr="001B3690">
              <w:rPr>
                <w:rFonts w:ascii="Arial" w:hAnsi="Arial" w:cs="Arial"/>
                <w:color w:val="000000" w:themeColor="text1"/>
                <w:sz w:val="20"/>
                <w:szCs w:val="20"/>
              </w:rPr>
              <w:t>No symptom</w:t>
            </w:r>
          </w:p>
        </w:tc>
        <w:tc>
          <w:tcPr>
            <w:tcW w:w="0" w:type="auto"/>
          </w:tcPr>
          <w:p w14:paraId="775C2DF0" w14:textId="77777777" w:rsidR="007B341E" w:rsidRPr="001B3690" w:rsidRDefault="007B341E" w:rsidP="007B341E">
            <w:pPr>
              <w:tabs>
                <w:tab w:val="left" w:pos="1843"/>
                <w:tab w:val="left" w:pos="2127"/>
              </w:tabs>
              <w:autoSpaceDE w:val="0"/>
              <w:autoSpaceDN w:val="0"/>
              <w:adjustRightInd w:val="0"/>
              <w:jc w:val="center"/>
              <w:rPr>
                <w:rFonts w:ascii="Arial" w:hAnsi="Arial" w:cs="Arial"/>
                <w:color w:val="000000" w:themeColor="text1"/>
                <w:sz w:val="20"/>
                <w:szCs w:val="20"/>
              </w:rPr>
            </w:pPr>
            <w:r w:rsidRPr="001B3690">
              <w:rPr>
                <w:rFonts w:ascii="Arial" w:hAnsi="Arial" w:cs="Arial"/>
                <w:color w:val="000000" w:themeColor="text1"/>
                <w:sz w:val="20"/>
                <w:szCs w:val="20"/>
              </w:rPr>
              <w:t>Immune</w:t>
            </w:r>
          </w:p>
        </w:tc>
      </w:tr>
      <w:tr w:rsidR="001B3690" w:rsidRPr="001B3690" w14:paraId="78EB16E9" w14:textId="77777777" w:rsidTr="007B341E">
        <w:trPr>
          <w:trHeight w:val="53"/>
          <w:jc w:val="center"/>
        </w:trPr>
        <w:tc>
          <w:tcPr>
            <w:tcW w:w="0" w:type="auto"/>
          </w:tcPr>
          <w:p w14:paraId="14FA629A" w14:textId="77777777" w:rsidR="007B341E" w:rsidRPr="001B3690" w:rsidRDefault="007B341E" w:rsidP="007B341E">
            <w:pPr>
              <w:tabs>
                <w:tab w:val="left" w:pos="1843"/>
                <w:tab w:val="left" w:pos="2127"/>
              </w:tabs>
              <w:autoSpaceDE w:val="0"/>
              <w:autoSpaceDN w:val="0"/>
              <w:adjustRightInd w:val="0"/>
              <w:jc w:val="center"/>
              <w:rPr>
                <w:rFonts w:ascii="Arial" w:hAnsi="Arial" w:cs="Arial"/>
                <w:b/>
                <w:bCs/>
                <w:color w:val="000000" w:themeColor="text1"/>
                <w:sz w:val="20"/>
                <w:szCs w:val="20"/>
              </w:rPr>
            </w:pPr>
            <w:r w:rsidRPr="001B3690">
              <w:rPr>
                <w:rFonts w:ascii="Arial" w:hAnsi="Arial" w:cs="Arial"/>
                <w:b/>
                <w:bCs/>
                <w:color w:val="000000" w:themeColor="text1"/>
                <w:sz w:val="20"/>
                <w:szCs w:val="20"/>
              </w:rPr>
              <w:t>1</w:t>
            </w:r>
          </w:p>
        </w:tc>
        <w:tc>
          <w:tcPr>
            <w:tcW w:w="0" w:type="auto"/>
          </w:tcPr>
          <w:p w14:paraId="64A57054" w14:textId="77777777" w:rsidR="007B341E" w:rsidRPr="001B3690" w:rsidRDefault="007B341E" w:rsidP="007B341E">
            <w:pPr>
              <w:tabs>
                <w:tab w:val="left" w:pos="1843"/>
                <w:tab w:val="left" w:pos="2127"/>
              </w:tabs>
              <w:autoSpaceDE w:val="0"/>
              <w:autoSpaceDN w:val="0"/>
              <w:adjustRightInd w:val="0"/>
              <w:jc w:val="center"/>
              <w:rPr>
                <w:rFonts w:ascii="Arial" w:hAnsi="Arial" w:cs="Arial"/>
                <w:color w:val="000000" w:themeColor="text1"/>
                <w:sz w:val="20"/>
                <w:szCs w:val="20"/>
              </w:rPr>
            </w:pPr>
            <w:r w:rsidRPr="001B3690">
              <w:rPr>
                <w:rFonts w:ascii="Arial" w:hAnsi="Arial" w:cs="Arial"/>
                <w:color w:val="000000" w:themeColor="text1"/>
                <w:sz w:val="20"/>
                <w:szCs w:val="20"/>
              </w:rPr>
              <w:t>&lt; 1 % mortality</w:t>
            </w:r>
          </w:p>
        </w:tc>
        <w:tc>
          <w:tcPr>
            <w:tcW w:w="0" w:type="auto"/>
          </w:tcPr>
          <w:p w14:paraId="39D3442C" w14:textId="77777777" w:rsidR="007B341E" w:rsidRPr="001B3690" w:rsidRDefault="007B341E" w:rsidP="007B341E">
            <w:pPr>
              <w:tabs>
                <w:tab w:val="left" w:pos="1843"/>
                <w:tab w:val="left" w:pos="2127"/>
              </w:tabs>
              <w:autoSpaceDE w:val="0"/>
              <w:autoSpaceDN w:val="0"/>
              <w:adjustRightInd w:val="0"/>
              <w:jc w:val="center"/>
              <w:rPr>
                <w:rFonts w:ascii="Arial" w:hAnsi="Arial" w:cs="Arial"/>
                <w:color w:val="000000" w:themeColor="text1"/>
                <w:sz w:val="20"/>
                <w:szCs w:val="20"/>
              </w:rPr>
            </w:pPr>
            <w:r w:rsidRPr="001B3690">
              <w:rPr>
                <w:rFonts w:ascii="Arial" w:hAnsi="Arial" w:cs="Arial"/>
                <w:color w:val="000000" w:themeColor="text1"/>
                <w:sz w:val="20"/>
                <w:szCs w:val="20"/>
              </w:rPr>
              <w:t>Resistant</w:t>
            </w:r>
          </w:p>
        </w:tc>
      </w:tr>
      <w:tr w:rsidR="001B3690" w:rsidRPr="001B3690" w14:paraId="27A7F44B" w14:textId="77777777" w:rsidTr="007B341E">
        <w:trPr>
          <w:trHeight w:val="53"/>
          <w:jc w:val="center"/>
        </w:trPr>
        <w:tc>
          <w:tcPr>
            <w:tcW w:w="0" w:type="auto"/>
          </w:tcPr>
          <w:p w14:paraId="6DDADB0F" w14:textId="77777777" w:rsidR="007B341E" w:rsidRPr="001B3690" w:rsidRDefault="007B341E" w:rsidP="007B341E">
            <w:pPr>
              <w:tabs>
                <w:tab w:val="left" w:pos="1843"/>
                <w:tab w:val="left" w:pos="2127"/>
              </w:tabs>
              <w:autoSpaceDE w:val="0"/>
              <w:autoSpaceDN w:val="0"/>
              <w:adjustRightInd w:val="0"/>
              <w:jc w:val="center"/>
              <w:rPr>
                <w:rFonts w:ascii="Arial" w:hAnsi="Arial" w:cs="Arial"/>
                <w:b/>
                <w:bCs/>
                <w:color w:val="000000" w:themeColor="text1"/>
                <w:sz w:val="20"/>
                <w:szCs w:val="20"/>
              </w:rPr>
            </w:pPr>
            <w:r w:rsidRPr="001B3690">
              <w:rPr>
                <w:rFonts w:ascii="Arial" w:hAnsi="Arial" w:cs="Arial"/>
                <w:b/>
                <w:bCs/>
                <w:color w:val="000000" w:themeColor="text1"/>
                <w:sz w:val="20"/>
                <w:szCs w:val="20"/>
              </w:rPr>
              <w:t>3</w:t>
            </w:r>
          </w:p>
        </w:tc>
        <w:tc>
          <w:tcPr>
            <w:tcW w:w="0" w:type="auto"/>
          </w:tcPr>
          <w:p w14:paraId="0012B661" w14:textId="77777777" w:rsidR="007B341E" w:rsidRPr="001B3690" w:rsidRDefault="007B341E" w:rsidP="007B341E">
            <w:pPr>
              <w:tabs>
                <w:tab w:val="left" w:pos="1843"/>
                <w:tab w:val="left" w:pos="2127"/>
              </w:tabs>
              <w:autoSpaceDE w:val="0"/>
              <w:autoSpaceDN w:val="0"/>
              <w:adjustRightInd w:val="0"/>
              <w:jc w:val="center"/>
              <w:rPr>
                <w:rFonts w:ascii="Arial" w:hAnsi="Arial" w:cs="Arial"/>
                <w:color w:val="000000" w:themeColor="text1"/>
                <w:sz w:val="20"/>
                <w:szCs w:val="20"/>
              </w:rPr>
            </w:pPr>
            <w:r w:rsidRPr="001B3690">
              <w:rPr>
                <w:rFonts w:ascii="Arial" w:hAnsi="Arial" w:cs="Arial"/>
                <w:color w:val="000000" w:themeColor="text1"/>
                <w:sz w:val="20"/>
                <w:szCs w:val="20"/>
              </w:rPr>
              <w:t>1-10 % mortality</w:t>
            </w:r>
          </w:p>
        </w:tc>
        <w:tc>
          <w:tcPr>
            <w:tcW w:w="0" w:type="auto"/>
          </w:tcPr>
          <w:p w14:paraId="68EB5850" w14:textId="77777777" w:rsidR="007B341E" w:rsidRPr="001B3690" w:rsidRDefault="007B341E" w:rsidP="007B341E">
            <w:pPr>
              <w:tabs>
                <w:tab w:val="left" w:pos="1843"/>
                <w:tab w:val="left" w:pos="2127"/>
              </w:tabs>
              <w:autoSpaceDE w:val="0"/>
              <w:autoSpaceDN w:val="0"/>
              <w:adjustRightInd w:val="0"/>
              <w:jc w:val="center"/>
              <w:rPr>
                <w:rFonts w:ascii="Arial" w:hAnsi="Arial" w:cs="Arial"/>
                <w:color w:val="000000" w:themeColor="text1"/>
                <w:sz w:val="20"/>
                <w:szCs w:val="20"/>
              </w:rPr>
            </w:pPr>
            <w:r w:rsidRPr="001B3690">
              <w:rPr>
                <w:rFonts w:ascii="Arial" w:hAnsi="Arial" w:cs="Arial"/>
                <w:color w:val="000000" w:themeColor="text1"/>
                <w:sz w:val="20"/>
                <w:szCs w:val="20"/>
              </w:rPr>
              <w:t>Moderately resistant</w:t>
            </w:r>
          </w:p>
        </w:tc>
      </w:tr>
      <w:tr w:rsidR="001B3690" w:rsidRPr="001B3690" w14:paraId="40BDBC10" w14:textId="77777777" w:rsidTr="007B341E">
        <w:trPr>
          <w:trHeight w:val="188"/>
          <w:jc w:val="center"/>
        </w:trPr>
        <w:tc>
          <w:tcPr>
            <w:tcW w:w="0" w:type="auto"/>
          </w:tcPr>
          <w:p w14:paraId="7153B2B1" w14:textId="77777777" w:rsidR="007B341E" w:rsidRPr="001B3690" w:rsidRDefault="007B341E" w:rsidP="007B341E">
            <w:pPr>
              <w:tabs>
                <w:tab w:val="left" w:pos="1843"/>
                <w:tab w:val="left" w:pos="2127"/>
              </w:tabs>
              <w:autoSpaceDE w:val="0"/>
              <w:autoSpaceDN w:val="0"/>
              <w:adjustRightInd w:val="0"/>
              <w:jc w:val="center"/>
              <w:rPr>
                <w:rFonts w:ascii="Arial" w:hAnsi="Arial" w:cs="Arial"/>
                <w:b/>
                <w:bCs/>
                <w:color w:val="000000" w:themeColor="text1"/>
                <w:sz w:val="20"/>
                <w:szCs w:val="20"/>
              </w:rPr>
            </w:pPr>
            <w:r w:rsidRPr="001B3690">
              <w:rPr>
                <w:rFonts w:ascii="Arial" w:hAnsi="Arial" w:cs="Arial"/>
                <w:b/>
                <w:bCs/>
                <w:color w:val="000000" w:themeColor="text1"/>
                <w:sz w:val="20"/>
                <w:szCs w:val="20"/>
              </w:rPr>
              <w:t>5</w:t>
            </w:r>
          </w:p>
        </w:tc>
        <w:tc>
          <w:tcPr>
            <w:tcW w:w="0" w:type="auto"/>
          </w:tcPr>
          <w:p w14:paraId="32FB1B26" w14:textId="77777777" w:rsidR="007B341E" w:rsidRPr="001B3690" w:rsidRDefault="007B341E" w:rsidP="007B341E">
            <w:pPr>
              <w:tabs>
                <w:tab w:val="left" w:pos="1843"/>
                <w:tab w:val="left" w:pos="2127"/>
              </w:tabs>
              <w:autoSpaceDE w:val="0"/>
              <w:autoSpaceDN w:val="0"/>
              <w:adjustRightInd w:val="0"/>
              <w:jc w:val="center"/>
              <w:rPr>
                <w:rFonts w:ascii="Arial" w:hAnsi="Arial" w:cs="Arial"/>
                <w:color w:val="000000" w:themeColor="text1"/>
                <w:sz w:val="20"/>
                <w:szCs w:val="20"/>
              </w:rPr>
            </w:pPr>
            <w:r w:rsidRPr="001B3690">
              <w:rPr>
                <w:rFonts w:ascii="Arial" w:hAnsi="Arial" w:cs="Arial"/>
                <w:color w:val="000000" w:themeColor="text1"/>
                <w:sz w:val="20"/>
                <w:szCs w:val="20"/>
              </w:rPr>
              <w:t>11-20 % mortality</w:t>
            </w:r>
          </w:p>
        </w:tc>
        <w:tc>
          <w:tcPr>
            <w:tcW w:w="0" w:type="auto"/>
          </w:tcPr>
          <w:p w14:paraId="664D5B8A" w14:textId="77777777" w:rsidR="007B341E" w:rsidRPr="001B3690" w:rsidRDefault="007B341E" w:rsidP="007B341E">
            <w:pPr>
              <w:tabs>
                <w:tab w:val="left" w:pos="1843"/>
                <w:tab w:val="left" w:pos="2127"/>
              </w:tabs>
              <w:autoSpaceDE w:val="0"/>
              <w:autoSpaceDN w:val="0"/>
              <w:adjustRightInd w:val="0"/>
              <w:jc w:val="center"/>
              <w:rPr>
                <w:rFonts w:ascii="Arial" w:hAnsi="Arial" w:cs="Arial"/>
                <w:color w:val="000000" w:themeColor="text1"/>
                <w:sz w:val="20"/>
                <w:szCs w:val="20"/>
              </w:rPr>
            </w:pPr>
            <w:r w:rsidRPr="001B3690">
              <w:rPr>
                <w:rFonts w:ascii="Arial" w:hAnsi="Arial" w:cs="Arial"/>
                <w:color w:val="000000" w:themeColor="text1"/>
                <w:sz w:val="20"/>
                <w:szCs w:val="20"/>
              </w:rPr>
              <w:t>Moderately susceptible</w:t>
            </w:r>
          </w:p>
        </w:tc>
      </w:tr>
      <w:tr w:rsidR="001B3690" w:rsidRPr="001B3690" w14:paraId="477B2EA3" w14:textId="77777777" w:rsidTr="007B341E">
        <w:trPr>
          <w:trHeight w:val="125"/>
          <w:jc w:val="center"/>
        </w:trPr>
        <w:tc>
          <w:tcPr>
            <w:tcW w:w="0" w:type="auto"/>
          </w:tcPr>
          <w:p w14:paraId="49E4801D" w14:textId="77777777" w:rsidR="007B341E" w:rsidRPr="001B3690" w:rsidRDefault="007B341E" w:rsidP="007B341E">
            <w:pPr>
              <w:tabs>
                <w:tab w:val="left" w:pos="1843"/>
                <w:tab w:val="left" w:pos="2127"/>
              </w:tabs>
              <w:autoSpaceDE w:val="0"/>
              <w:autoSpaceDN w:val="0"/>
              <w:adjustRightInd w:val="0"/>
              <w:jc w:val="center"/>
              <w:rPr>
                <w:rFonts w:ascii="Arial" w:hAnsi="Arial" w:cs="Arial"/>
                <w:b/>
                <w:bCs/>
                <w:color w:val="000000" w:themeColor="text1"/>
                <w:sz w:val="20"/>
                <w:szCs w:val="20"/>
              </w:rPr>
            </w:pPr>
            <w:r w:rsidRPr="001B3690">
              <w:rPr>
                <w:rFonts w:ascii="Arial" w:hAnsi="Arial" w:cs="Arial"/>
                <w:b/>
                <w:bCs/>
                <w:color w:val="000000" w:themeColor="text1"/>
                <w:sz w:val="20"/>
                <w:szCs w:val="20"/>
              </w:rPr>
              <w:t>7</w:t>
            </w:r>
          </w:p>
        </w:tc>
        <w:tc>
          <w:tcPr>
            <w:tcW w:w="0" w:type="auto"/>
          </w:tcPr>
          <w:p w14:paraId="5E13AB41" w14:textId="77777777" w:rsidR="007B341E" w:rsidRPr="001B3690" w:rsidRDefault="007B341E" w:rsidP="007B341E">
            <w:pPr>
              <w:tabs>
                <w:tab w:val="left" w:pos="1843"/>
                <w:tab w:val="left" w:pos="2127"/>
              </w:tabs>
              <w:autoSpaceDE w:val="0"/>
              <w:autoSpaceDN w:val="0"/>
              <w:adjustRightInd w:val="0"/>
              <w:jc w:val="center"/>
              <w:rPr>
                <w:rFonts w:ascii="Arial" w:hAnsi="Arial" w:cs="Arial"/>
                <w:color w:val="000000" w:themeColor="text1"/>
                <w:sz w:val="20"/>
                <w:szCs w:val="20"/>
              </w:rPr>
            </w:pPr>
            <w:r w:rsidRPr="001B3690">
              <w:rPr>
                <w:rFonts w:ascii="Arial" w:hAnsi="Arial" w:cs="Arial"/>
                <w:color w:val="000000" w:themeColor="text1"/>
                <w:sz w:val="20"/>
                <w:szCs w:val="20"/>
              </w:rPr>
              <w:t>21-50 % mortality</w:t>
            </w:r>
          </w:p>
        </w:tc>
        <w:tc>
          <w:tcPr>
            <w:tcW w:w="0" w:type="auto"/>
          </w:tcPr>
          <w:p w14:paraId="339DCAD5" w14:textId="77777777" w:rsidR="007B341E" w:rsidRPr="001B3690" w:rsidRDefault="007B341E" w:rsidP="007B341E">
            <w:pPr>
              <w:tabs>
                <w:tab w:val="left" w:pos="1843"/>
                <w:tab w:val="left" w:pos="2127"/>
              </w:tabs>
              <w:autoSpaceDE w:val="0"/>
              <w:autoSpaceDN w:val="0"/>
              <w:adjustRightInd w:val="0"/>
              <w:jc w:val="center"/>
              <w:rPr>
                <w:rFonts w:ascii="Arial" w:hAnsi="Arial" w:cs="Arial"/>
                <w:color w:val="000000" w:themeColor="text1"/>
                <w:sz w:val="20"/>
                <w:szCs w:val="20"/>
              </w:rPr>
            </w:pPr>
            <w:r w:rsidRPr="001B3690">
              <w:rPr>
                <w:rFonts w:ascii="Arial" w:hAnsi="Arial" w:cs="Arial"/>
                <w:color w:val="000000" w:themeColor="text1"/>
                <w:sz w:val="20"/>
                <w:szCs w:val="20"/>
              </w:rPr>
              <w:t>Susceptible</w:t>
            </w:r>
          </w:p>
        </w:tc>
      </w:tr>
      <w:tr w:rsidR="004E77A0" w:rsidRPr="001B3690" w14:paraId="5BDA24F2" w14:textId="77777777" w:rsidTr="007B341E">
        <w:trPr>
          <w:trHeight w:val="53"/>
          <w:jc w:val="center"/>
        </w:trPr>
        <w:tc>
          <w:tcPr>
            <w:tcW w:w="0" w:type="auto"/>
          </w:tcPr>
          <w:p w14:paraId="5BB8F436" w14:textId="77777777" w:rsidR="007B341E" w:rsidRPr="001B3690" w:rsidRDefault="007B341E" w:rsidP="007B341E">
            <w:pPr>
              <w:tabs>
                <w:tab w:val="left" w:pos="1843"/>
                <w:tab w:val="left" w:pos="2127"/>
              </w:tabs>
              <w:autoSpaceDE w:val="0"/>
              <w:autoSpaceDN w:val="0"/>
              <w:adjustRightInd w:val="0"/>
              <w:jc w:val="center"/>
              <w:rPr>
                <w:rFonts w:ascii="Arial" w:hAnsi="Arial" w:cs="Arial"/>
                <w:b/>
                <w:bCs/>
                <w:color w:val="000000" w:themeColor="text1"/>
                <w:sz w:val="20"/>
                <w:szCs w:val="20"/>
              </w:rPr>
            </w:pPr>
            <w:r w:rsidRPr="001B3690">
              <w:rPr>
                <w:rFonts w:ascii="Arial" w:hAnsi="Arial" w:cs="Arial"/>
                <w:b/>
                <w:bCs/>
                <w:color w:val="000000" w:themeColor="text1"/>
                <w:sz w:val="20"/>
                <w:szCs w:val="20"/>
              </w:rPr>
              <w:t>9</w:t>
            </w:r>
          </w:p>
        </w:tc>
        <w:tc>
          <w:tcPr>
            <w:tcW w:w="0" w:type="auto"/>
          </w:tcPr>
          <w:p w14:paraId="617DA304" w14:textId="77777777" w:rsidR="007B341E" w:rsidRPr="001B3690" w:rsidRDefault="007B341E" w:rsidP="007B341E">
            <w:pPr>
              <w:tabs>
                <w:tab w:val="left" w:pos="1843"/>
                <w:tab w:val="left" w:pos="2127"/>
              </w:tabs>
              <w:autoSpaceDE w:val="0"/>
              <w:autoSpaceDN w:val="0"/>
              <w:adjustRightInd w:val="0"/>
              <w:jc w:val="center"/>
              <w:rPr>
                <w:rFonts w:ascii="Arial" w:hAnsi="Arial" w:cs="Arial"/>
                <w:color w:val="000000" w:themeColor="text1"/>
                <w:sz w:val="20"/>
                <w:szCs w:val="20"/>
              </w:rPr>
            </w:pPr>
            <w:r w:rsidRPr="001B3690">
              <w:rPr>
                <w:rFonts w:ascii="Arial" w:hAnsi="Arial" w:cs="Arial"/>
                <w:color w:val="000000" w:themeColor="text1"/>
                <w:sz w:val="20"/>
                <w:szCs w:val="20"/>
              </w:rPr>
              <w:t>&gt;51 % mortality</w:t>
            </w:r>
          </w:p>
        </w:tc>
        <w:tc>
          <w:tcPr>
            <w:tcW w:w="0" w:type="auto"/>
          </w:tcPr>
          <w:p w14:paraId="2BE3C3C5" w14:textId="77777777" w:rsidR="007B341E" w:rsidRPr="001B3690" w:rsidRDefault="007B341E" w:rsidP="007B341E">
            <w:pPr>
              <w:tabs>
                <w:tab w:val="left" w:pos="1843"/>
                <w:tab w:val="left" w:pos="2127"/>
              </w:tabs>
              <w:autoSpaceDE w:val="0"/>
              <w:autoSpaceDN w:val="0"/>
              <w:adjustRightInd w:val="0"/>
              <w:jc w:val="center"/>
              <w:rPr>
                <w:rFonts w:ascii="Arial" w:hAnsi="Arial" w:cs="Arial"/>
                <w:color w:val="000000" w:themeColor="text1"/>
                <w:sz w:val="20"/>
                <w:szCs w:val="20"/>
              </w:rPr>
            </w:pPr>
            <w:r w:rsidRPr="001B3690">
              <w:rPr>
                <w:rFonts w:ascii="Arial" w:hAnsi="Arial" w:cs="Arial"/>
                <w:color w:val="000000" w:themeColor="text1"/>
                <w:sz w:val="20"/>
                <w:szCs w:val="20"/>
              </w:rPr>
              <w:t>Highly susceptible</w:t>
            </w:r>
          </w:p>
        </w:tc>
      </w:tr>
    </w:tbl>
    <w:p w14:paraId="53348C63" w14:textId="77777777" w:rsidR="00685267" w:rsidRPr="001B3690" w:rsidRDefault="00685267" w:rsidP="00E87D36">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rPr>
      </w:pPr>
    </w:p>
    <w:p w14:paraId="21FA8CA1" w14:textId="01FE8715" w:rsidR="007B341E" w:rsidRPr="001B3690" w:rsidRDefault="00C51C89" w:rsidP="00E87D36">
      <w:pPr>
        <w:autoSpaceDE w:val="0"/>
        <w:autoSpaceDN w:val="0"/>
        <w:adjustRightInd w:val="0"/>
        <w:spacing w:after="0" w:line="240" w:lineRule="auto"/>
        <w:jc w:val="both"/>
        <w:rPr>
          <w:rFonts w:ascii="Arial" w:eastAsia="Times New Roman" w:hAnsi="Arial" w:cs="Arial"/>
          <w:b/>
          <w:bCs/>
          <w:color w:val="000000" w:themeColor="text1"/>
        </w:rPr>
      </w:pPr>
      <w:r w:rsidRPr="001B3690">
        <w:rPr>
          <w:rFonts w:ascii="Arial" w:eastAsia="Times New Roman" w:hAnsi="Arial" w:cs="Arial"/>
          <w:b/>
          <w:bCs/>
          <w:color w:val="000000" w:themeColor="text1"/>
        </w:rPr>
        <w:t>Results</w:t>
      </w:r>
    </w:p>
    <w:p w14:paraId="23F1CE16" w14:textId="77777777" w:rsidR="00795CE1" w:rsidRPr="001B3690" w:rsidRDefault="007B341E" w:rsidP="00E87D36">
      <w:pPr>
        <w:autoSpaceDE w:val="0"/>
        <w:autoSpaceDN w:val="0"/>
        <w:adjustRightInd w:val="0"/>
        <w:spacing w:after="0" w:line="240" w:lineRule="auto"/>
        <w:jc w:val="both"/>
        <w:rPr>
          <w:rFonts w:ascii="Arial" w:eastAsia="Times New Roman" w:hAnsi="Arial" w:cs="Arial"/>
          <w:b/>
          <w:bCs/>
          <w:color w:val="000000" w:themeColor="text1"/>
        </w:rPr>
      </w:pPr>
      <w:r w:rsidRPr="001B3690">
        <w:rPr>
          <w:rFonts w:ascii="Arial" w:eastAsia="Times New Roman" w:hAnsi="Arial" w:cs="Arial"/>
          <w:b/>
          <w:bCs/>
          <w:color w:val="000000" w:themeColor="text1"/>
        </w:rPr>
        <w:t xml:space="preserve">Screening of groundnut </w:t>
      </w:r>
      <w:bookmarkStart w:id="0" w:name="_Hlk191395601"/>
      <w:r w:rsidRPr="001B3690">
        <w:rPr>
          <w:rFonts w:ascii="Arial" w:eastAsia="Times New Roman" w:hAnsi="Arial" w:cs="Arial"/>
          <w:b/>
          <w:bCs/>
          <w:color w:val="000000" w:themeColor="text1"/>
        </w:rPr>
        <w:t xml:space="preserve">cultivars </w:t>
      </w:r>
      <w:bookmarkEnd w:id="0"/>
      <w:r w:rsidRPr="001B3690">
        <w:rPr>
          <w:rFonts w:ascii="Arial" w:eastAsia="Times New Roman" w:hAnsi="Arial" w:cs="Arial"/>
          <w:b/>
          <w:bCs/>
          <w:color w:val="000000" w:themeColor="text1"/>
        </w:rPr>
        <w:t>against collar rot</w:t>
      </w:r>
    </w:p>
    <w:p w14:paraId="0E7BF46B" w14:textId="77777777" w:rsidR="007B341E" w:rsidRPr="001B3690" w:rsidRDefault="007B341E" w:rsidP="00E87D36">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rPr>
      </w:pPr>
    </w:p>
    <w:p w14:paraId="445C58DB" w14:textId="22A1E79D" w:rsidR="005B5F6F" w:rsidRPr="001B3690" w:rsidRDefault="005B5F6F" w:rsidP="005B5F6F">
      <w:pPr>
        <w:tabs>
          <w:tab w:val="left" w:pos="1183"/>
        </w:tabs>
        <w:ind w:firstLine="1080"/>
        <w:jc w:val="both"/>
        <w:rPr>
          <w:rFonts w:ascii="Arial" w:hAnsi="Arial" w:cs="Arial"/>
          <w:color w:val="000000" w:themeColor="text1"/>
          <w:sz w:val="20"/>
          <w:szCs w:val="20"/>
        </w:rPr>
      </w:pPr>
      <w:r w:rsidRPr="001B3690">
        <w:rPr>
          <w:rFonts w:ascii="Arial" w:hAnsi="Arial" w:cs="Arial"/>
          <w:color w:val="000000" w:themeColor="text1"/>
          <w:sz w:val="20"/>
          <w:szCs w:val="20"/>
        </w:rPr>
        <w:t xml:space="preserve">The results of first year data </w:t>
      </w:r>
      <w:r w:rsidRPr="001B3690">
        <w:rPr>
          <w:rFonts w:ascii="Arial" w:hAnsi="Arial" w:cs="Arial"/>
          <w:i/>
          <w:iCs/>
          <w:color w:val="000000" w:themeColor="text1"/>
          <w:sz w:val="20"/>
          <w:szCs w:val="20"/>
        </w:rPr>
        <w:t>Kharif</w:t>
      </w:r>
      <w:r w:rsidRPr="001B3690">
        <w:rPr>
          <w:rFonts w:ascii="Arial" w:hAnsi="Arial" w:cs="Arial"/>
          <w:color w:val="000000" w:themeColor="text1"/>
          <w:sz w:val="20"/>
          <w:szCs w:val="20"/>
        </w:rPr>
        <w:t xml:space="preserve"> </w:t>
      </w:r>
      <w:r w:rsidR="00C51C89" w:rsidRPr="001B3690">
        <w:rPr>
          <w:rFonts w:ascii="Arial" w:hAnsi="Arial" w:cs="Arial"/>
          <w:color w:val="000000" w:themeColor="text1"/>
          <w:sz w:val="20"/>
          <w:szCs w:val="20"/>
        </w:rPr>
        <w:t xml:space="preserve">season </w:t>
      </w:r>
      <w:r w:rsidRPr="001B3690">
        <w:rPr>
          <w:rFonts w:ascii="Arial" w:hAnsi="Arial" w:cs="Arial"/>
          <w:color w:val="000000" w:themeColor="text1"/>
          <w:sz w:val="20"/>
          <w:szCs w:val="20"/>
        </w:rPr>
        <w:t xml:space="preserve">2023 revealed that none of the groundnut cultivar </w:t>
      </w:r>
      <w:r w:rsidR="00C51C89" w:rsidRPr="001B3690">
        <w:rPr>
          <w:rFonts w:ascii="Arial" w:hAnsi="Arial" w:cs="Arial"/>
          <w:color w:val="000000" w:themeColor="text1"/>
          <w:sz w:val="20"/>
          <w:szCs w:val="20"/>
        </w:rPr>
        <w:t>were</w:t>
      </w:r>
      <w:r w:rsidRPr="001B3690">
        <w:rPr>
          <w:rFonts w:ascii="Arial" w:hAnsi="Arial" w:cs="Arial"/>
          <w:color w:val="000000" w:themeColor="text1"/>
          <w:sz w:val="20"/>
          <w:szCs w:val="20"/>
        </w:rPr>
        <w:t xml:space="preserve"> found immune and resistant against collar rot. Although, GJG-32, Girnar-2, Avtar, RG-510, TG-37-A, HNG-10, RG-425 and RG-382 were found </w:t>
      </w:r>
      <w:r w:rsidR="00C51C89" w:rsidRPr="001B3690">
        <w:rPr>
          <w:rFonts w:ascii="Arial" w:hAnsi="Arial" w:cs="Arial"/>
          <w:color w:val="000000" w:themeColor="text1"/>
          <w:sz w:val="20"/>
          <w:szCs w:val="20"/>
        </w:rPr>
        <w:t xml:space="preserve">moderately resistant </w:t>
      </w:r>
      <w:r w:rsidRPr="001B3690">
        <w:rPr>
          <w:rFonts w:ascii="Arial" w:hAnsi="Arial" w:cs="Arial"/>
          <w:color w:val="000000" w:themeColor="text1"/>
          <w:sz w:val="20"/>
          <w:szCs w:val="20"/>
        </w:rPr>
        <w:t xml:space="preserve">as these showed 8.01, 6.68, 8.34, 7.38, 5.70, 4.75, 8.45 and 8.45 per cent disease incidence, respectively. GJG-11, Kadiri-2 Bold, GJG-19, GG-20, TAG-24, Divya, RG559-3, RG-638, Mallika, KDG-128, RG-578 and </w:t>
      </w:r>
      <w:proofErr w:type="spellStart"/>
      <w:r w:rsidRPr="001B3690">
        <w:rPr>
          <w:rFonts w:ascii="Arial" w:hAnsi="Arial" w:cs="Arial"/>
          <w:color w:val="000000" w:themeColor="text1"/>
          <w:sz w:val="20"/>
          <w:szCs w:val="20"/>
        </w:rPr>
        <w:t>Kadiri</w:t>
      </w:r>
      <w:proofErr w:type="spellEnd"/>
      <w:r w:rsidRPr="001B3690">
        <w:rPr>
          <w:rFonts w:ascii="Arial" w:hAnsi="Arial" w:cs="Arial"/>
          <w:color w:val="000000" w:themeColor="text1"/>
          <w:sz w:val="20"/>
          <w:szCs w:val="20"/>
        </w:rPr>
        <w:t xml:space="preserve"> </w:t>
      </w:r>
      <w:proofErr w:type="spellStart"/>
      <w:r w:rsidRPr="001B3690">
        <w:rPr>
          <w:rFonts w:ascii="Arial" w:hAnsi="Arial" w:cs="Arial"/>
          <w:color w:val="000000" w:themeColor="text1"/>
          <w:sz w:val="20"/>
          <w:szCs w:val="20"/>
        </w:rPr>
        <w:t>harithanhra</w:t>
      </w:r>
      <w:proofErr w:type="spellEnd"/>
      <w:r w:rsidRPr="001B3690">
        <w:rPr>
          <w:rFonts w:ascii="Arial" w:hAnsi="Arial" w:cs="Arial"/>
          <w:color w:val="000000" w:themeColor="text1"/>
          <w:sz w:val="20"/>
          <w:szCs w:val="20"/>
        </w:rPr>
        <w:t xml:space="preserve"> were found moderately susceptible these showed 17.70, 16.45, 15.08, 16.19, 17.09, 16.67, 15.95, 14.14, 16.84, 16.67, 15.82 and 15.17 per cent disease incidence, respectively.</w:t>
      </w:r>
      <w:r w:rsidRPr="001B3690">
        <w:rPr>
          <w:rFonts w:ascii="Arial" w:hAnsi="Arial" w:cs="Arial"/>
          <w:color w:val="000000" w:themeColor="text1"/>
          <w:sz w:val="18"/>
          <w:szCs w:val="18"/>
        </w:rPr>
        <w:t xml:space="preserve"> </w:t>
      </w:r>
      <w:r w:rsidRPr="001B3690">
        <w:rPr>
          <w:rFonts w:ascii="Arial" w:hAnsi="Arial" w:cs="Arial"/>
          <w:color w:val="000000" w:themeColor="text1"/>
          <w:sz w:val="20"/>
          <w:szCs w:val="20"/>
        </w:rPr>
        <w:t xml:space="preserve">Girnar-4, Girnar-1, HNG-69, HNG-123, Pratap </w:t>
      </w:r>
      <w:proofErr w:type="spellStart"/>
      <w:r w:rsidRPr="001B3690">
        <w:rPr>
          <w:rFonts w:ascii="Arial" w:hAnsi="Arial" w:cs="Arial"/>
          <w:color w:val="000000" w:themeColor="text1"/>
          <w:sz w:val="20"/>
          <w:szCs w:val="20"/>
        </w:rPr>
        <w:t>mungphali</w:t>
      </w:r>
      <w:proofErr w:type="spellEnd"/>
      <w:r w:rsidRPr="001B3690">
        <w:rPr>
          <w:rFonts w:ascii="Arial" w:hAnsi="Arial" w:cs="Arial"/>
          <w:color w:val="000000" w:themeColor="text1"/>
          <w:sz w:val="20"/>
          <w:szCs w:val="20"/>
        </w:rPr>
        <w:t xml:space="preserve">–2, Pratap </w:t>
      </w:r>
      <w:proofErr w:type="spellStart"/>
      <w:r w:rsidRPr="001B3690">
        <w:rPr>
          <w:rFonts w:ascii="Arial" w:hAnsi="Arial" w:cs="Arial"/>
          <w:color w:val="000000" w:themeColor="text1"/>
          <w:sz w:val="20"/>
          <w:szCs w:val="20"/>
        </w:rPr>
        <w:t>mungphali</w:t>
      </w:r>
      <w:proofErr w:type="spellEnd"/>
      <w:r w:rsidRPr="001B3690">
        <w:rPr>
          <w:rFonts w:ascii="Arial" w:hAnsi="Arial" w:cs="Arial"/>
          <w:color w:val="000000" w:themeColor="text1"/>
          <w:sz w:val="20"/>
          <w:szCs w:val="20"/>
        </w:rPr>
        <w:t xml:space="preserve"> -1 and Girnar-5 found susceptible these showed 47.09, 42.79, 38.38, 40.50, 44.31, 29.45 and 45.45 per cent disease incidence, respectively. Further, three varieties namely Mandor local (63.06 % incidence), Jodhpur local (60.82 % incidence) and KDG-123 (56.75 % incidence) were found highly susceptible to the disease.</w:t>
      </w:r>
    </w:p>
    <w:p w14:paraId="25C994F0" w14:textId="2B8B9F69" w:rsidR="005B5F6F" w:rsidRPr="001B3690" w:rsidRDefault="005B5F6F" w:rsidP="005B5F6F">
      <w:pPr>
        <w:tabs>
          <w:tab w:val="left" w:pos="1183"/>
        </w:tabs>
        <w:ind w:firstLine="1080"/>
        <w:jc w:val="both"/>
        <w:rPr>
          <w:rFonts w:ascii="Arial" w:hAnsi="Arial" w:cs="Arial"/>
          <w:color w:val="000000" w:themeColor="text1"/>
          <w:sz w:val="20"/>
          <w:szCs w:val="20"/>
        </w:rPr>
      </w:pPr>
      <w:r w:rsidRPr="001B3690">
        <w:rPr>
          <w:rFonts w:ascii="Arial" w:hAnsi="Arial" w:cs="Arial"/>
          <w:color w:val="000000" w:themeColor="text1"/>
          <w:sz w:val="20"/>
          <w:szCs w:val="20"/>
        </w:rPr>
        <w:t xml:space="preserve">The results of second year </w:t>
      </w:r>
      <w:r w:rsidRPr="001B3690">
        <w:rPr>
          <w:rFonts w:ascii="Arial" w:hAnsi="Arial" w:cs="Arial"/>
          <w:i/>
          <w:iCs/>
          <w:color w:val="000000" w:themeColor="text1"/>
          <w:sz w:val="20"/>
          <w:szCs w:val="20"/>
        </w:rPr>
        <w:t>Kharif</w:t>
      </w:r>
      <w:r w:rsidRPr="001B3690">
        <w:rPr>
          <w:rFonts w:ascii="Arial" w:hAnsi="Arial" w:cs="Arial"/>
          <w:color w:val="000000" w:themeColor="text1"/>
          <w:sz w:val="20"/>
          <w:szCs w:val="20"/>
        </w:rPr>
        <w:t xml:space="preserve"> </w:t>
      </w:r>
      <w:r w:rsidR="00C51C89" w:rsidRPr="001B3690">
        <w:rPr>
          <w:rFonts w:ascii="Arial" w:hAnsi="Arial" w:cs="Arial"/>
          <w:color w:val="000000" w:themeColor="text1"/>
          <w:sz w:val="20"/>
          <w:szCs w:val="20"/>
        </w:rPr>
        <w:t xml:space="preserve">season </w:t>
      </w:r>
      <w:r w:rsidRPr="001B3690">
        <w:rPr>
          <w:rFonts w:ascii="Arial" w:hAnsi="Arial" w:cs="Arial"/>
          <w:color w:val="000000" w:themeColor="text1"/>
          <w:sz w:val="20"/>
          <w:szCs w:val="20"/>
        </w:rPr>
        <w:t xml:space="preserve">2024 also depicted a similar trend of results as in </w:t>
      </w:r>
      <w:r w:rsidRPr="001B3690">
        <w:rPr>
          <w:rFonts w:ascii="Arial" w:hAnsi="Arial" w:cs="Arial"/>
          <w:i/>
          <w:iCs/>
          <w:color w:val="000000" w:themeColor="text1"/>
          <w:sz w:val="20"/>
          <w:szCs w:val="20"/>
        </w:rPr>
        <w:t>Kharif</w:t>
      </w:r>
      <w:r w:rsidRPr="001B3690">
        <w:rPr>
          <w:rFonts w:ascii="Arial" w:hAnsi="Arial" w:cs="Arial"/>
          <w:color w:val="000000" w:themeColor="text1"/>
          <w:sz w:val="20"/>
          <w:szCs w:val="20"/>
        </w:rPr>
        <w:t xml:space="preserve"> season 2023. Among these </w:t>
      </w:r>
      <w:r w:rsidR="00141402" w:rsidRPr="001B3690">
        <w:rPr>
          <w:rFonts w:ascii="Arial" w:hAnsi="Arial" w:cs="Arial"/>
          <w:color w:val="000000" w:themeColor="text1"/>
          <w:sz w:val="20"/>
          <w:szCs w:val="20"/>
        </w:rPr>
        <w:t xml:space="preserve">30 groundnut </w:t>
      </w:r>
      <w:r w:rsidRPr="001B3690">
        <w:rPr>
          <w:rFonts w:ascii="Arial" w:hAnsi="Arial" w:cs="Arial"/>
          <w:color w:val="000000" w:themeColor="text1"/>
          <w:sz w:val="20"/>
          <w:szCs w:val="20"/>
        </w:rPr>
        <w:t xml:space="preserve">cultivars, GJG-32, Girnar-2, Avtar, RG-510, TG-37-A, HNG-10, RG-425 and RG-382 were found </w:t>
      </w:r>
      <w:r w:rsidR="00141402" w:rsidRPr="001B3690">
        <w:rPr>
          <w:rFonts w:ascii="Arial" w:hAnsi="Arial" w:cs="Arial"/>
          <w:color w:val="000000" w:themeColor="text1"/>
          <w:sz w:val="20"/>
          <w:szCs w:val="20"/>
        </w:rPr>
        <w:t>moderately</w:t>
      </w:r>
      <w:r w:rsidRPr="001B3690">
        <w:rPr>
          <w:rFonts w:ascii="Arial" w:hAnsi="Arial" w:cs="Arial"/>
          <w:color w:val="000000" w:themeColor="text1"/>
          <w:sz w:val="20"/>
          <w:szCs w:val="20"/>
        </w:rPr>
        <w:t xml:space="preserve"> resistant as these showed 6.68, 5.30, 7.28, 5.54, 4.35, 2.90, 7.15 and 7.11 per cent disease incidence, respectively. GJG-11, Kadiri-2 Bold, GJG-19, GG-20, TAG-24, Divya, RG559-3, RG-638, Mallika, KDG-128, RG-578 and </w:t>
      </w:r>
      <w:proofErr w:type="spellStart"/>
      <w:r w:rsidRPr="001B3690">
        <w:rPr>
          <w:rFonts w:ascii="Arial" w:hAnsi="Arial" w:cs="Arial"/>
          <w:color w:val="000000" w:themeColor="text1"/>
          <w:sz w:val="20"/>
          <w:szCs w:val="20"/>
        </w:rPr>
        <w:t>Kadiri</w:t>
      </w:r>
      <w:proofErr w:type="spellEnd"/>
      <w:r w:rsidRPr="001B3690">
        <w:rPr>
          <w:rFonts w:ascii="Arial" w:hAnsi="Arial" w:cs="Arial"/>
          <w:color w:val="000000" w:themeColor="text1"/>
          <w:sz w:val="20"/>
          <w:szCs w:val="20"/>
        </w:rPr>
        <w:t xml:space="preserve"> </w:t>
      </w:r>
      <w:proofErr w:type="spellStart"/>
      <w:r w:rsidRPr="001B3690">
        <w:rPr>
          <w:rFonts w:ascii="Arial" w:hAnsi="Arial" w:cs="Arial"/>
          <w:color w:val="000000" w:themeColor="text1"/>
          <w:sz w:val="20"/>
          <w:szCs w:val="20"/>
        </w:rPr>
        <w:t>harithanhra</w:t>
      </w:r>
      <w:proofErr w:type="spellEnd"/>
      <w:r w:rsidRPr="001B3690">
        <w:rPr>
          <w:rFonts w:ascii="Arial" w:hAnsi="Arial" w:cs="Arial"/>
          <w:color w:val="000000" w:themeColor="text1"/>
          <w:sz w:val="20"/>
          <w:szCs w:val="20"/>
        </w:rPr>
        <w:t xml:space="preserve"> were found moderately susceptible these showed 16.43, 14.78, 14.04, 14.49, 15.70, 14.50, 14.14, 13.38, 15.20, 15.15, 14.62 and 13.84 per cent disease incidence, respectively.</w:t>
      </w:r>
      <w:r w:rsidRPr="001B3690">
        <w:rPr>
          <w:rFonts w:ascii="Arial" w:hAnsi="Arial" w:cs="Arial"/>
          <w:color w:val="000000" w:themeColor="text1"/>
          <w:sz w:val="18"/>
          <w:szCs w:val="18"/>
        </w:rPr>
        <w:t xml:space="preserve"> </w:t>
      </w:r>
      <w:r w:rsidRPr="001B3690">
        <w:rPr>
          <w:rFonts w:ascii="Arial" w:hAnsi="Arial" w:cs="Arial"/>
          <w:color w:val="000000" w:themeColor="text1"/>
          <w:sz w:val="20"/>
          <w:szCs w:val="20"/>
        </w:rPr>
        <w:t xml:space="preserve">Girnar-4, Girnar-1, HNG-69, HNG-123, Pratap </w:t>
      </w:r>
      <w:proofErr w:type="spellStart"/>
      <w:r w:rsidRPr="001B3690">
        <w:rPr>
          <w:rFonts w:ascii="Arial" w:hAnsi="Arial" w:cs="Arial"/>
          <w:color w:val="000000" w:themeColor="text1"/>
          <w:sz w:val="20"/>
          <w:szCs w:val="20"/>
        </w:rPr>
        <w:t>mungphali</w:t>
      </w:r>
      <w:proofErr w:type="spellEnd"/>
      <w:r w:rsidRPr="001B3690">
        <w:rPr>
          <w:rFonts w:ascii="Arial" w:hAnsi="Arial" w:cs="Arial"/>
          <w:color w:val="000000" w:themeColor="text1"/>
          <w:sz w:val="20"/>
          <w:szCs w:val="20"/>
        </w:rPr>
        <w:t xml:space="preserve"> –2, Pratap </w:t>
      </w:r>
      <w:proofErr w:type="spellStart"/>
      <w:r w:rsidRPr="001B3690">
        <w:rPr>
          <w:rFonts w:ascii="Arial" w:hAnsi="Arial" w:cs="Arial"/>
          <w:color w:val="000000" w:themeColor="text1"/>
          <w:sz w:val="20"/>
          <w:szCs w:val="20"/>
        </w:rPr>
        <w:t>mungphali</w:t>
      </w:r>
      <w:proofErr w:type="spellEnd"/>
      <w:r w:rsidRPr="001B3690">
        <w:rPr>
          <w:rFonts w:ascii="Arial" w:hAnsi="Arial" w:cs="Arial"/>
          <w:color w:val="000000" w:themeColor="text1"/>
          <w:sz w:val="20"/>
          <w:szCs w:val="20"/>
        </w:rPr>
        <w:t xml:space="preserve"> -1 and Girnar-5 found susceptible these showed 45.74, 39.32, 36.28, 37.84, 41.70, 28.04, and 42.85 per cent disease incidence, respectively. Further, three varieties namely Mandor local (62.35 % incidence), Jodhpur local (58.84 % incidence) and KDG-123 (55.09 % incidence) were found highly susceptible to the disease.</w:t>
      </w:r>
    </w:p>
    <w:p w14:paraId="22CC5110" w14:textId="2B041BB6" w:rsidR="00E87D36" w:rsidRPr="001B3690" w:rsidRDefault="005B5F6F" w:rsidP="00141402">
      <w:pPr>
        <w:tabs>
          <w:tab w:val="left" w:pos="1183"/>
        </w:tabs>
        <w:ind w:firstLine="1080"/>
        <w:jc w:val="both"/>
        <w:rPr>
          <w:rFonts w:ascii="Arial" w:hAnsi="Arial" w:cs="Arial"/>
          <w:color w:val="000000" w:themeColor="text1"/>
          <w:sz w:val="20"/>
          <w:szCs w:val="20"/>
        </w:rPr>
      </w:pPr>
      <w:r w:rsidRPr="001B3690">
        <w:rPr>
          <w:rFonts w:ascii="Arial" w:hAnsi="Arial" w:cs="Arial"/>
          <w:color w:val="000000" w:themeColor="text1"/>
          <w:sz w:val="20"/>
          <w:szCs w:val="20"/>
        </w:rPr>
        <w:t xml:space="preserve">The results of pooled data revealed that none of the groundnut cultivar </w:t>
      </w:r>
      <w:r w:rsidR="00141402" w:rsidRPr="001B3690">
        <w:rPr>
          <w:rFonts w:ascii="Arial" w:hAnsi="Arial" w:cs="Arial"/>
          <w:color w:val="000000" w:themeColor="text1"/>
          <w:sz w:val="20"/>
          <w:szCs w:val="20"/>
        </w:rPr>
        <w:t>were</w:t>
      </w:r>
      <w:r w:rsidRPr="001B3690">
        <w:rPr>
          <w:rFonts w:ascii="Arial" w:hAnsi="Arial" w:cs="Arial"/>
          <w:color w:val="000000" w:themeColor="text1"/>
          <w:sz w:val="20"/>
          <w:szCs w:val="20"/>
        </w:rPr>
        <w:t xml:space="preserve"> found immune and resistant against collar rot while GJG-32, Girnar-2, Avtar, RG-510, TG-37-A, HNG-10, RG-425 and RG-382 were found </w:t>
      </w:r>
      <w:r w:rsidR="00141402" w:rsidRPr="001B3690">
        <w:rPr>
          <w:rFonts w:ascii="Arial" w:hAnsi="Arial" w:cs="Arial"/>
          <w:color w:val="000000" w:themeColor="text1"/>
          <w:sz w:val="20"/>
          <w:szCs w:val="20"/>
        </w:rPr>
        <w:t>moderately</w:t>
      </w:r>
      <w:r w:rsidRPr="001B3690">
        <w:rPr>
          <w:rFonts w:ascii="Arial" w:hAnsi="Arial" w:cs="Arial"/>
          <w:color w:val="000000" w:themeColor="text1"/>
          <w:sz w:val="20"/>
          <w:szCs w:val="20"/>
        </w:rPr>
        <w:t xml:space="preserve"> resistant as these showed 7.35, 6.01, 7.87, 6.51, 5.04, 3.85, 7.82 and 7.81 per cent disease incidence, respectively. GJG-11, Kadiri-2 Bold, GJG-19, GG-20, TAG-24, Divya, RG559-3, RG-638, Mallika, KDG-128, RG-578 and </w:t>
      </w:r>
      <w:proofErr w:type="spellStart"/>
      <w:r w:rsidRPr="001B3690">
        <w:rPr>
          <w:rFonts w:ascii="Arial" w:hAnsi="Arial" w:cs="Arial"/>
          <w:color w:val="000000" w:themeColor="text1"/>
          <w:sz w:val="20"/>
          <w:szCs w:val="20"/>
        </w:rPr>
        <w:t>Kadiri</w:t>
      </w:r>
      <w:proofErr w:type="spellEnd"/>
      <w:r w:rsidRPr="001B3690">
        <w:rPr>
          <w:rFonts w:ascii="Arial" w:hAnsi="Arial" w:cs="Arial"/>
          <w:color w:val="000000" w:themeColor="text1"/>
          <w:sz w:val="20"/>
          <w:szCs w:val="20"/>
        </w:rPr>
        <w:t xml:space="preserve"> </w:t>
      </w:r>
      <w:proofErr w:type="spellStart"/>
      <w:r w:rsidRPr="001B3690">
        <w:rPr>
          <w:rFonts w:ascii="Arial" w:hAnsi="Arial" w:cs="Arial"/>
          <w:color w:val="000000" w:themeColor="text1"/>
          <w:sz w:val="20"/>
          <w:szCs w:val="20"/>
        </w:rPr>
        <w:t>harithanhra</w:t>
      </w:r>
      <w:proofErr w:type="spellEnd"/>
      <w:r w:rsidRPr="001B3690">
        <w:rPr>
          <w:rFonts w:ascii="Arial" w:hAnsi="Arial" w:cs="Arial"/>
          <w:color w:val="000000" w:themeColor="text1"/>
          <w:sz w:val="20"/>
          <w:szCs w:val="20"/>
        </w:rPr>
        <w:t xml:space="preserve"> were found moderately susceptible these showed 17.09, 15.77, 14.57, 15.41, 16.54, 15.58, 15.07, 13.77, 15.97, 15.91, 15.27 and 14.53 per cent disease incidence, respectively. Girnar-4, Girnar-1, HNG-69, HNG-123, Pratap </w:t>
      </w:r>
      <w:proofErr w:type="spellStart"/>
      <w:r w:rsidRPr="001B3690">
        <w:rPr>
          <w:rFonts w:ascii="Arial" w:hAnsi="Arial" w:cs="Arial"/>
          <w:color w:val="000000" w:themeColor="text1"/>
          <w:sz w:val="20"/>
          <w:szCs w:val="20"/>
        </w:rPr>
        <w:t>mungphali</w:t>
      </w:r>
      <w:proofErr w:type="spellEnd"/>
      <w:r w:rsidRPr="001B3690">
        <w:rPr>
          <w:rFonts w:ascii="Arial" w:hAnsi="Arial" w:cs="Arial"/>
          <w:color w:val="000000" w:themeColor="text1"/>
          <w:sz w:val="20"/>
          <w:szCs w:val="20"/>
        </w:rPr>
        <w:t xml:space="preserve"> –2, Pratap </w:t>
      </w:r>
      <w:proofErr w:type="spellStart"/>
      <w:r w:rsidRPr="001B3690">
        <w:rPr>
          <w:rFonts w:ascii="Arial" w:hAnsi="Arial" w:cs="Arial"/>
          <w:color w:val="000000" w:themeColor="text1"/>
          <w:sz w:val="20"/>
          <w:szCs w:val="20"/>
        </w:rPr>
        <w:t>mungphali</w:t>
      </w:r>
      <w:proofErr w:type="spellEnd"/>
      <w:r w:rsidRPr="001B3690">
        <w:rPr>
          <w:rFonts w:ascii="Arial" w:hAnsi="Arial" w:cs="Arial"/>
          <w:color w:val="000000" w:themeColor="text1"/>
          <w:sz w:val="20"/>
          <w:szCs w:val="20"/>
        </w:rPr>
        <w:t xml:space="preserve"> -1, and Girnar-5 found susceptible these showed 46.44, 41.16, 37.39, 39.20, 43.08, 28.53 and 44.19 per cent disease incidence, respectively. Further, three varieties namely Mandor local (62.78 % incidence), Jodhpur local (59.88 % incidence) and KDG-123 (55.96 % incidence) were found highly susceptible to the disease.</w:t>
      </w:r>
    </w:p>
    <w:p w14:paraId="134EA576" w14:textId="2BCE195C" w:rsidR="00E87D36" w:rsidRPr="001B3690" w:rsidRDefault="005B5F6F" w:rsidP="00CA0C0F">
      <w:pPr>
        <w:autoSpaceDE w:val="0"/>
        <w:autoSpaceDN w:val="0"/>
        <w:adjustRightInd w:val="0"/>
        <w:spacing w:after="120" w:line="240" w:lineRule="auto"/>
        <w:jc w:val="center"/>
        <w:rPr>
          <w:rFonts w:ascii="Arial" w:eastAsia="Times New Roman" w:hAnsi="Arial" w:cs="Arial"/>
          <w:b/>
          <w:bCs/>
          <w:color w:val="000000" w:themeColor="text1"/>
        </w:rPr>
      </w:pPr>
      <w:r w:rsidRPr="001B3690">
        <w:rPr>
          <w:rFonts w:ascii="Arial" w:eastAsia="Times New Roman" w:hAnsi="Arial" w:cs="Arial"/>
          <w:b/>
          <w:bCs/>
          <w:color w:val="000000" w:themeColor="text1"/>
        </w:rPr>
        <w:t>Table 3: -</w:t>
      </w:r>
      <w:r w:rsidR="00657DEE" w:rsidRPr="001B3690">
        <w:rPr>
          <w:rFonts w:ascii="Arial" w:eastAsia="Times New Roman" w:hAnsi="Arial" w:cs="Arial"/>
          <w:b/>
          <w:bCs/>
          <w:color w:val="000000" w:themeColor="text1"/>
        </w:rPr>
        <w:t xml:space="preserve"> </w:t>
      </w:r>
      <w:r w:rsidR="007B341E" w:rsidRPr="001B3690">
        <w:rPr>
          <w:rFonts w:ascii="Arial" w:eastAsia="Times New Roman" w:hAnsi="Arial" w:cs="Arial"/>
          <w:b/>
          <w:bCs/>
          <w:color w:val="000000" w:themeColor="text1"/>
        </w:rPr>
        <w:t>Screening of groundnut</w:t>
      </w:r>
      <w:r w:rsidR="00141402" w:rsidRPr="001B3690">
        <w:rPr>
          <w:rFonts w:ascii="Arial" w:eastAsia="Times New Roman" w:hAnsi="Arial" w:cs="Arial"/>
          <w:b/>
          <w:bCs/>
          <w:color w:val="000000" w:themeColor="text1"/>
        </w:rPr>
        <w:t xml:space="preserve"> cultivars</w:t>
      </w:r>
      <w:r w:rsidR="007B341E" w:rsidRPr="001B3690">
        <w:rPr>
          <w:rFonts w:ascii="Arial" w:eastAsia="Times New Roman" w:hAnsi="Arial" w:cs="Arial"/>
          <w:b/>
          <w:bCs/>
          <w:color w:val="000000" w:themeColor="text1"/>
        </w:rPr>
        <w:t xml:space="preserve"> against collar rot disease </w:t>
      </w:r>
      <w:r w:rsidR="00141402" w:rsidRPr="001B3690">
        <w:rPr>
          <w:rFonts w:ascii="Arial" w:eastAsia="Times New Roman" w:hAnsi="Arial" w:cs="Arial"/>
          <w:b/>
          <w:bCs/>
          <w:color w:val="000000" w:themeColor="text1"/>
        </w:rPr>
        <w:t xml:space="preserve">during </w:t>
      </w:r>
      <w:r w:rsidR="007B341E" w:rsidRPr="001B3690">
        <w:rPr>
          <w:rFonts w:ascii="Arial" w:eastAsia="Times New Roman" w:hAnsi="Arial" w:cs="Arial"/>
          <w:b/>
          <w:bCs/>
          <w:i/>
          <w:iCs/>
          <w:color w:val="000000" w:themeColor="text1"/>
        </w:rPr>
        <w:t>kharif</w:t>
      </w:r>
      <w:r w:rsidR="007B341E" w:rsidRPr="001B3690">
        <w:rPr>
          <w:rFonts w:ascii="Arial" w:eastAsia="Times New Roman" w:hAnsi="Arial" w:cs="Arial"/>
          <w:b/>
          <w:bCs/>
          <w:color w:val="000000" w:themeColor="text1"/>
        </w:rPr>
        <w:t xml:space="preserve"> </w:t>
      </w:r>
      <w:r w:rsidR="00141402" w:rsidRPr="001B3690">
        <w:rPr>
          <w:rFonts w:ascii="Arial" w:eastAsia="Times New Roman" w:hAnsi="Arial" w:cs="Arial"/>
          <w:b/>
          <w:bCs/>
          <w:color w:val="000000" w:themeColor="text1"/>
        </w:rPr>
        <w:t xml:space="preserve">season </w:t>
      </w:r>
      <w:r w:rsidR="007B341E" w:rsidRPr="001B3690">
        <w:rPr>
          <w:rFonts w:ascii="Arial" w:eastAsia="Times New Roman" w:hAnsi="Arial" w:cs="Arial"/>
          <w:b/>
          <w:bCs/>
          <w:color w:val="000000" w:themeColor="text1"/>
        </w:rPr>
        <w:t>2023 and 2024</w:t>
      </w:r>
    </w:p>
    <w:tbl>
      <w:tblPr>
        <w:tblStyle w:val="TableGrid"/>
        <w:tblW w:w="0" w:type="auto"/>
        <w:jc w:val="center"/>
        <w:tblLook w:val="04A0" w:firstRow="1" w:lastRow="0" w:firstColumn="1" w:lastColumn="0" w:noHBand="0" w:noVBand="1"/>
      </w:tblPr>
      <w:tblGrid>
        <w:gridCol w:w="473"/>
        <w:gridCol w:w="1035"/>
        <w:gridCol w:w="1177"/>
        <w:gridCol w:w="755"/>
        <w:gridCol w:w="755"/>
        <w:gridCol w:w="755"/>
        <w:gridCol w:w="640"/>
        <w:gridCol w:w="755"/>
        <w:gridCol w:w="755"/>
        <w:gridCol w:w="755"/>
        <w:gridCol w:w="640"/>
        <w:gridCol w:w="1081"/>
      </w:tblGrid>
      <w:tr w:rsidR="001B3690" w:rsidRPr="001B3690" w14:paraId="00B7673A" w14:textId="77777777" w:rsidTr="007B341E">
        <w:trPr>
          <w:trHeight w:val="44"/>
          <w:jc w:val="center"/>
        </w:trPr>
        <w:tc>
          <w:tcPr>
            <w:tcW w:w="0" w:type="auto"/>
            <w:vAlign w:val="center"/>
          </w:tcPr>
          <w:p w14:paraId="4B2E60C1" w14:textId="77777777" w:rsidR="007B341E" w:rsidRPr="001B3690" w:rsidRDefault="007B341E" w:rsidP="007B341E">
            <w:pPr>
              <w:spacing w:line="360" w:lineRule="auto"/>
              <w:jc w:val="center"/>
              <w:rPr>
                <w:rFonts w:ascii="Arial" w:hAnsi="Arial" w:cs="Arial"/>
                <w:b/>
                <w:bCs/>
                <w:color w:val="000000" w:themeColor="text1"/>
                <w:sz w:val="14"/>
                <w:szCs w:val="14"/>
              </w:rPr>
            </w:pPr>
            <w:r w:rsidRPr="001B3690">
              <w:rPr>
                <w:rFonts w:ascii="Arial" w:hAnsi="Arial" w:cs="Arial"/>
                <w:b/>
                <w:bCs/>
                <w:color w:val="000000" w:themeColor="text1"/>
                <w:sz w:val="14"/>
                <w:szCs w:val="14"/>
              </w:rPr>
              <w:t>S. No.</w:t>
            </w:r>
          </w:p>
          <w:p w14:paraId="4D42B17E" w14:textId="77777777" w:rsidR="007B341E" w:rsidRPr="001B3690" w:rsidRDefault="007B341E" w:rsidP="007B341E">
            <w:pPr>
              <w:spacing w:line="360" w:lineRule="auto"/>
              <w:jc w:val="center"/>
              <w:rPr>
                <w:rFonts w:ascii="Arial" w:hAnsi="Arial" w:cs="Arial"/>
                <w:b/>
                <w:bCs/>
                <w:color w:val="000000" w:themeColor="text1"/>
                <w:sz w:val="14"/>
                <w:szCs w:val="14"/>
              </w:rPr>
            </w:pPr>
          </w:p>
        </w:tc>
        <w:tc>
          <w:tcPr>
            <w:tcW w:w="0" w:type="auto"/>
            <w:vAlign w:val="center"/>
          </w:tcPr>
          <w:p w14:paraId="129FFF66" w14:textId="730DFDE4" w:rsidR="007B341E" w:rsidRPr="001B3690" w:rsidRDefault="007B341E" w:rsidP="007B341E">
            <w:pPr>
              <w:spacing w:line="360" w:lineRule="auto"/>
              <w:jc w:val="center"/>
              <w:rPr>
                <w:rFonts w:ascii="Arial" w:hAnsi="Arial" w:cs="Arial"/>
                <w:b/>
                <w:bCs/>
                <w:color w:val="000000" w:themeColor="text1"/>
                <w:sz w:val="14"/>
                <w:szCs w:val="14"/>
              </w:rPr>
            </w:pPr>
            <w:bookmarkStart w:id="1" w:name="_Hlk187400347"/>
            <w:r w:rsidRPr="001B3690">
              <w:rPr>
                <w:rFonts w:ascii="Arial" w:hAnsi="Arial" w:cs="Arial"/>
                <w:b/>
                <w:bCs/>
                <w:color w:val="000000" w:themeColor="text1"/>
                <w:sz w:val="14"/>
                <w:szCs w:val="14"/>
              </w:rPr>
              <w:t>Cultivars</w:t>
            </w:r>
            <w:bookmarkEnd w:id="1"/>
          </w:p>
        </w:tc>
        <w:tc>
          <w:tcPr>
            <w:tcW w:w="0" w:type="auto"/>
            <w:vAlign w:val="center"/>
          </w:tcPr>
          <w:p w14:paraId="1F15B09E" w14:textId="77777777" w:rsidR="007B341E" w:rsidRPr="001B3690" w:rsidRDefault="007B341E" w:rsidP="007B341E">
            <w:pPr>
              <w:spacing w:line="360" w:lineRule="auto"/>
              <w:jc w:val="center"/>
              <w:rPr>
                <w:rFonts w:ascii="Arial" w:hAnsi="Arial" w:cs="Arial"/>
                <w:b/>
                <w:bCs/>
                <w:color w:val="000000" w:themeColor="text1"/>
                <w:sz w:val="14"/>
                <w:szCs w:val="14"/>
              </w:rPr>
            </w:pPr>
            <w:r w:rsidRPr="001B3690">
              <w:rPr>
                <w:rFonts w:ascii="Arial" w:hAnsi="Arial" w:cs="Arial"/>
                <w:b/>
                <w:bCs/>
                <w:color w:val="000000" w:themeColor="text1"/>
                <w:sz w:val="14"/>
                <w:szCs w:val="14"/>
              </w:rPr>
              <w:t>Average germination (%)</w:t>
            </w:r>
          </w:p>
        </w:tc>
        <w:tc>
          <w:tcPr>
            <w:tcW w:w="0" w:type="auto"/>
            <w:vAlign w:val="center"/>
          </w:tcPr>
          <w:p w14:paraId="1E255898" w14:textId="77777777" w:rsidR="007B341E" w:rsidRPr="001B3690" w:rsidRDefault="007B341E" w:rsidP="007B341E">
            <w:pPr>
              <w:spacing w:line="360" w:lineRule="auto"/>
              <w:jc w:val="center"/>
              <w:rPr>
                <w:rFonts w:ascii="Arial" w:hAnsi="Arial" w:cs="Arial"/>
                <w:b/>
                <w:bCs/>
                <w:color w:val="000000" w:themeColor="text1"/>
                <w:sz w:val="14"/>
                <w:szCs w:val="14"/>
              </w:rPr>
            </w:pPr>
            <w:r w:rsidRPr="001B3690">
              <w:rPr>
                <w:rFonts w:ascii="Arial" w:hAnsi="Arial" w:cs="Arial"/>
                <w:b/>
                <w:bCs/>
                <w:color w:val="000000" w:themeColor="text1"/>
                <w:sz w:val="14"/>
                <w:szCs w:val="14"/>
              </w:rPr>
              <w:t>Mean PDI at 30 DAS</w:t>
            </w:r>
          </w:p>
        </w:tc>
        <w:tc>
          <w:tcPr>
            <w:tcW w:w="0" w:type="auto"/>
            <w:vAlign w:val="center"/>
          </w:tcPr>
          <w:p w14:paraId="19C485BB" w14:textId="77777777" w:rsidR="007B341E" w:rsidRPr="001B3690" w:rsidRDefault="007B341E" w:rsidP="007B341E">
            <w:pPr>
              <w:spacing w:line="360" w:lineRule="auto"/>
              <w:jc w:val="center"/>
              <w:rPr>
                <w:rFonts w:ascii="Arial" w:hAnsi="Arial" w:cs="Arial"/>
                <w:b/>
                <w:bCs/>
                <w:color w:val="000000" w:themeColor="text1"/>
                <w:sz w:val="14"/>
                <w:szCs w:val="14"/>
              </w:rPr>
            </w:pPr>
            <w:r w:rsidRPr="001B3690">
              <w:rPr>
                <w:rFonts w:ascii="Arial" w:hAnsi="Arial" w:cs="Arial"/>
                <w:b/>
                <w:bCs/>
                <w:color w:val="000000" w:themeColor="text1"/>
                <w:sz w:val="14"/>
                <w:szCs w:val="14"/>
              </w:rPr>
              <w:t>Mean PDI at 45 DAS</w:t>
            </w:r>
          </w:p>
        </w:tc>
        <w:tc>
          <w:tcPr>
            <w:tcW w:w="0" w:type="auto"/>
            <w:vAlign w:val="center"/>
          </w:tcPr>
          <w:p w14:paraId="234B077D" w14:textId="77777777" w:rsidR="007B341E" w:rsidRPr="001B3690" w:rsidRDefault="007B341E" w:rsidP="007B341E">
            <w:pPr>
              <w:spacing w:line="360" w:lineRule="auto"/>
              <w:jc w:val="center"/>
              <w:rPr>
                <w:rFonts w:ascii="Arial" w:hAnsi="Arial" w:cs="Arial"/>
                <w:b/>
                <w:bCs/>
                <w:color w:val="000000" w:themeColor="text1"/>
                <w:sz w:val="14"/>
                <w:szCs w:val="14"/>
              </w:rPr>
            </w:pPr>
            <w:r w:rsidRPr="001B3690">
              <w:rPr>
                <w:rFonts w:ascii="Arial" w:hAnsi="Arial" w:cs="Arial"/>
                <w:b/>
                <w:bCs/>
                <w:color w:val="000000" w:themeColor="text1"/>
                <w:sz w:val="14"/>
                <w:szCs w:val="14"/>
              </w:rPr>
              <w:t>Mean PDI at 60 DAS</w:t>
            </w:r>
          </w:p>
        </w:tc>
        <w:tc>
          <w:tcPr>
            <w:tcW w:w="0" w:type="auto"/>
            <w:vAlign w:val="center"/>
          </w:tcPr>
          <w:p w14:paraId="106B14DD" w14:textId="77777777" w:rsidR="007B341E" w:rsidRPr="001B3690" w:rsidRDefault="007B341E" w:rsidP="007B341E">
            <w:pPr>
              <w:spacing w:line="360" w:lineRule="auto"/>
              <w:jc w:val="center"/>
              <w:rPr>
                <w:rFonts w:ascii="Arial" w:hAnsi="Arial" w:cs="Arial"/>
                <w:b/>
                <w:bCs/>
                <w:color w:val="000000" w:themeColor="text1"/>
                <w:sz w:val="14"/>
                <w:szCs w:val="14"/>
              </w:rPr>
            </w:pPr>
            <w:r w:rsidRPr="001B3690">
              <w:rPr>
                <w:rFonts w:ascii="Arial" w:hAnsi="Arial" w:cs="Arial"/>
                <w:b/>
                <w:bCs/>
                <w:color w:val="000000" w:themeColor="text1"/>
                <w:sz w:val="14"/>
                <w:szCs w:val="14"/>
              </w:rPr>
              <w:t>Mean 2023</w:t>
            </w:r>
          </w:p>
        </w:tc>
        <w:tc>
          <w:tcPr>
            <w:tcW w:w="0" w:type="auto"/>
            <w:vAlign w:val="center"/>
          </w:tcPr>
          <w:p w14:paraId="770C1C94" w14:textId="77777777" w:rsidR="007B341E" w:rsidRPr="001B3690" w:rsidRDefault="007B341E" w:rsidP="007B341E">
            <w:pPr>
              <w:spacing w:line="360" w:lineRule="auto"/>
              <w:jc w:val="center"/>
              <w:rPr>
                <w:rFonts w:ascii="Arial" w:hAnsi="Arial" w:cs="Arial"/>
                <w:b/>
                <w:bCs/>
                <w:color w:val="000000" w:themeColor="text1"/>
                <w:sz w:val="14"/>
                <w:szCs w:val="14"/>
              </w:rPr>
            </w:pPr>
            <w:r w:rsidRPr="001B3690">
              <w:rPr>
                <w:rFonts w:ascii="Arial" w:hAnsi="Arial" w:cs="Arial"/>
                <w:b/>
                <w:bCs/>
                <w:color w:val="000000" w:themeColor="text1"/>
                <w:sz w:val="14"/>
                <w:szCs w:val="14"/>
              </w:rPr>
              <w:t>Mean PDI at 30 DAS</w:t>
            </w:r>
          </w:p>
        </w:tc>
        <w:tc>
          <w:tcPr>
            <w:tcW w:w="0" w:type="auto"/>
            <w:vAlign w:val="center"/>
          </w:tcPr>
          <w:p w14:paraId="26B13FBF" w14:textId="77777777" w:rsidR="007B341E" w:rsidRPr="001B3690" w:rsidRDefault="007B341E" w:rsidP="007B341E">
            <w:pPr>
              <w:spacing w:line="360" w:lineRule="auto"/>
              <w:jc w:val="center"/>
              <w:rPr>
                <w:rFonts w:ascii="Arial" w:hAnsi="Arial" w:cs="Arial"/>
                <w:b/>
                <w:bCs/>
                <w:color w:val="000000" w:themeColor="text1"/>
                <w:sz w:val="14"/>
                <w:szCs w:val="14"/>
              </w:rPr>
            </w:pPr>
            <w:r w:rsidRPr="001B3690">
              <w:rPr>
                <w:rFonts w:ascii="Arial" w:hAnsi="Arial" w:cs="Arial"/>
                <w:b/>
                <w:bCs/>
                <w:color w:val="000000" w:themeColor="text1"/>
                <w:sz w:val="14"/>
                <w:szCs w:val="14"/>
              </w:rPr>
              <w:t>Mean PDI at 45 DAS</w:t>
            </w:r>
          </w:p>
        </w:tc>
        <w:tc>
          <w:tcPr>
            <w:tcW w:w="0" w:type="auto"/>
            <w:vAlign w:val="center"/>
          </w:tcPr>
          <w:p w14:paraId="78E73E1A" w14:textId="77777777" w:rsidR="007B341E" w:rsidRPr="001B3690" w:rsidRDefault="007B341E" w:rsidP="007B341E">
            <w:pPr>
              <w:spacing w:line="360" w:lineRule="auto"/>
              <w:jc w:val="center"/>
              <w:rPr>
                <w:rFonts w:ascii="Arial" w:hAnsi="Arial" w:cs="Arial"/>
                <w:b/>
                <w:bCs/>
                <w:color w:val="000000" w:themeColor="text1"/>
                <w:sz w:val="14"/>
                <w:szCs w:val="14"/>
              </w:rPr>
            </w:pPr>
            <w:r w:rsidRPr="001B3690">
              <w:rPr>
                <w:rFonts w:ascii="Arial" w:hAnsi="Arial" w:cs="Arial"/>
                <w:b/>
                <w:bCs/>
                <w:color w:val="000000" w:themeColor="text1"/>
                <w:sz w:val="14"/>
                <w:szCs w:val="14"/>
              </w:rPr>
              <w:t>Mean PDI at 60 DAS</w:t>
            </w:r>
          </w:p>
        </w:tc>
        <w:tc>
          <w:tcPr>
            <w:tcW w:w="0" w:type="auto"/>
            <w:vAlign w:val="center"/>
          </w:tcPr>
          <w:p w14:paraId="5A4662BB" w14:textId="77777777" w:rsidR="007B341E" w:rsidRPr="001B3690" w:rsidRDefault="007B341E" w:rsidP="007B341E">
            <w:pPr>
              <w:spacing w:line="360" w:lineRule="auto"/>
              <w:jc w:val="center"/>
              <w:rPr>
                <w:rFonts w:ascii="Arial" w:hAnsi="Arial" w:cs="Arial"/>
                <w:b/>
                <w:bCs/>
                <w:color w:val="000000" w:themeColor="text1"/>
                <w:sz w:val="14"/>
                <w:szCs w:val="14"/>
              </w:rPr>
            </w:pPr>
            <w:r w:rsidRPr="001B3690">
              <w:rPr>
                <w:rFonts w:ascii="Arial" w:hAnsi="Arial" w:cs="Arial"/>
                <w:b/>
                <w:bCs/>
                <w:color w:val="000000" w:themeColor="text1"/>
                <w:sz w:val="14"/>
                <w:szCs w:val="14"/>
              </w:rPr>
              <w:t>Mean 2024</w:t>
            </w:r>
          </w:p>
        </w:tc>
        <w:tc>
          <w:tcPr>
            <w:tcW w:w="0" w:type="auto"/>
            <w:vAlign w:val="center"/>
          </w:tcPr>
          <w:p w14:paraId="5946805D" w14:textId="1713EAB0" w:rsidR="007B341E" w:rsidRPr="001B3690" w:rsidRDefault="007B341E" w:rsidP="007B341E">
            <w:pPr>
              <w:spacing w:line="360" w:lineRule="auto"/>
              <w:jc w:val="center"/>
              <w:rPr>
                <w:rFonts w:ascii="Arial" w:hAnsi="Arial" w:cs="Arial"/>
                <w:b/>
                <w:bCs/>
                <w:color w:val="000000" w:themeColor="text1"/>
                <w:sz w:val="14"/>
                <w:szCs w:val="14"/>
              </w:rPr>
            </w:pPr>
            <w:r w:rsidRPr="001B3690">
              <w:rPr>
                <w:rFonts w:ascii="Arial" w:hAnsi="Arial" w:cs="Arial"/>
                <w:b/>
                <w:bCs/>
                <w:color w:val="000000" w:themeColor="text1"/>
                <w:sz w:val="14"/>
                <w:szCs w:val="14"/>
              </w:rPr>
              <w:t>Pooled Collar rot incidence</w:t>
            </w:r>
          </w:p>
        </w:tc>
      </w:tr>
      <w:tr w:rsidR="001B3690" w:rsidRPr="001B3690" w14:paraId="0E69C17E" w14:textId="77777777" w:rsidTr="007B341E">
        <w:trPr>
          <w:trHeight w:val="14"/>
          <w:jc w:val="center"/>
        </w:trPr>
        <w:tc>
          <w:tcPr>
            <w:tcW w:w="0" w:type="auto"/>
            <w:vAlign w:val="center"/>
          </w:tcPr>
          <w:p w14:paraId="16FFBDB7"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w:t>
            </w:r>
          </w:p>
        </w:tc>
        <w:tc>
          <w:tcPr>
            <w:tcW w:w="0" w:type="auto"/>
            <w:vAlign w:val="center"/>
          </w:tcPr>
          <w:p w14:paraId="6C1DDE4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Girnar-4</w:t>
            </w:r>
          </w:p>
        </w:tc>
        <w:tc>
          <w:tcPr>
            <w:tcW w:w="0" w:type="auto"/>
            <w:vAlign w:val="center"/>
          </w:tcPr>
          <w:p w14:paraId="50E67752"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80.13</w:t>
            </w:r>
          </w:p>
        </w:tc>
        <w:tc>
          <w:tcPr>
            <w:tcW w:w="0" w:type="auto"/>
            <w:vAlign w:val="center"/>
          </w:tcPr>
          <w:p w14:paraId="347C5557"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33.33</w:t>
            </w:r>
          </w:p>
        </w:tc>
        <w:tc>
          <w:tcPr>
            <w:tcW w:w="0" w:type="auto"/>
            <w:vAlign w:val="center"/>
          </w:tcPr>
          <w:p w14:paraId="20E2A833"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52.38</w:t>
            </w:r>
          </w:p>
        </w:tc>
        <w:tc>
          <w:tcPr>
            <w:tcW w:w="0" w:type="auto"/>
            <w:vAlign w:val="center"/>
          </w:tcPr>
          <w:p w14:paraId="325B6BD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55.56</w:t>
            </w:r>
          </w:p>
        </w:tc>
        <w:tc>
          <w:tcPr>
            <w:tcW w:w="0" w:type="auto"/>
            <w:vAlign w:val="center"/>
          </w:tcPr>
          <w:p w14:paraId="78450399"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47.09</w:t>
            </w:r>
          </w:p>
        </w:tc>
        <w:tc>
          <w:tcPr>
            <w:tcW w:w="0" w:type="auto"/>
            <w:vAlign w:val="center"/>
          </w:tcPr>
          <w:p w14:paraId="0AA80563"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32.22</w:t>
            </w:r>
          </w:p>
        </w:tc>
        <w:tc>
          <w:tcPr>
            <w:tcW w:w="0" w:type="auto"/>
            <w:vAlign w:val="center"/>
          </w:tcPr>
          <w:p w14:paraId="6AE363B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50.16</w:t>
            </w:r>
          </w:p>
        </w:tc>
        <w:tc>
          <w:tcPr>
            <w:tcW w:w="0" w:type="auto"/>
            <w:vAlign w:val="center"/>
          </w:tcPr>
          <w:p w14:paraId="3075E2B0"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54.84</w:t>
            </w:r>
          </w:p>
        </w:tc>
        <w:tc>
          <w:tcPr>
            <w:tcW w:w="0" w:type="auto"/>
            <w:vAlign w:val="center"/>
          </w:tcPr>
          <w:p w14:paraId="35864731"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45.74</w:t>
            </w:r>
          </w:p>
        </w:tc>
        <w:tc>
          <w:tcPr>
            <w:tcW w:w="0" w:type="auto"/>
            <w:vAlign w:val="center"/>
          </w:tcPr>
          <w:p w14:paraId="7B65E0B0"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46.44</w:t>
            </w:r>
          </w:p>
        </w:tc>
      </w:tr>
      <w:tr w:rsidR="001B3690" w:rsidRPr="001B3690" w14:paraId="1DD19C74" w14:textId="77777777" w:rsidTr="007B341E">
        <w:trPr>
          <w:trHeight w:val="14"/>
          <w:jc w:val="center"/>
        </w:trPr>
        <w:tc>
          <w:tcPr>
            <w:tcW w:w="0" w:type="auto"/>
            <w:vAlign w:val="center"/>
          </w:tcPr>
          <w:p w14:paraId="0A30B480"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w:t>
            </w:r>
          </w:p>
        </w:tc>
        <w:tc>
          <w:tcPr>
            <w:tcW w:w="0" w:type="auto"/>
            <w:vAlign w:val="center"/>
          </w:tcPr>
          <w:p w14:paraId="09894F0C"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GJG-32</w:t>
            </w:r>
          </w:p>
        </w:tc>
        <w:tc>
          <w:tcPr>
            <w:tcW w:w="0" w:type="auto"/>
            <w:vAlign w:val="center"/>
          </w:tcPr>
          <w:p w14:paraId="73AA29D7"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90.38</w:t>
            </w:r>
          </w:p>
        </w:tc>
        <w:tc>
          <w:tcPr>
            <w:tcW w:w="0" w:type="auto"/>
            <w:vAlign w:val="center"/>
          </w:tcPr>
          <w:p w14:paraId="62141CEE"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5.68</w:t>
            </w:r>
          </w:p>
        </w:tc>
        <w:tc>
          <w:tcPr>
            <w:tcW w:w="0" w:type="auto"/>
            <w:vAlign w:val="center"/>
          </w:tcPr>
          <w:p w14:paraId="38A6D22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8.45</w:t>
            </w:r>
          </w:p>
        </w:tc>
        <w:tc>
          <w:tcPr>
            <w:tcW w:w="0" w:type="auto"/>
            <w:vAlign w:val="center"/>
          </w:tcPr>
          <w:p w14:paraId="72D99130"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9.90</w:t>
            </w:r>
          </w:p>
        </w:tc>
        <w:tc>
          <w:tcPr>
            <w:tcW w:w="0" w:type="auto"/>
            <w:vAlign w:val="center"/>
          </w:tcPr>
          <w:p w14:paraId="1FA3C8EA"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8.01</w:t>
            </w:r>
          </w:p>
        </w:tc>
        <w:tc>
          <w:tcPr>
            <w:tcW w:w="0" w:type="auto"/>
            <w:vAlign w:val="center"/>
          </w:tcPr>
          <w:p w14:paraId="695F70D4"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4.35</w:t>
            </w:r>
          </w:p>
        </w:tc>
        <w:tc>
          <w:tcPr>
            <w:tcW w:w="0" w:type="auto"/>
            <w:vAlign w:val="center"/>
          </w:tcPr>
          <w:p w14:paraId="0D785B39"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7.13</w:t>
            </w:r>
          </w:p>
        </w:tc>
        <w:tc>
          <w:tcPr>
            <w:tcW w:w="0" w:type="auto"/>
            <w:vAlign w:val="center"/>
          </w:tcPr>
          <w:p w14:paraId="5D5043E4"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8.57</w:t>
            </w:r>
          </w:p>
        </w:tc>
        <w:tc>
          <w:tcPr>
            <w:tcW w:w="0" w:type="auto"/>
            <w:vAlign w:val="center"/>
          </w:tcPr>
          <w:p w14:paraId="6B4965C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6.68</w:t>
            </w:r>
          </w:p>
        </w:tc>
        <w:tc>
          <w:tcPr>
            <w:tcW w:w="0" w:type="auto"/>
            <w:vAlign w:val="center"/>
          </w:tcPr>
          <w:p w14:paraId="79D28F55"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7.35</w:t>
            </w:r>
          </w:p>
        </w:tc>
      </w:tr>
      <w:tr w:rsidR="001B3690" w:rsidRPr="001B3690" w14:paraId="4E499F30" w14:textId="77777777" w:rsidTr="007B341E">
        <w:trPr>
          <w:trHeight w:val="14"/>
          <w:jc w:val="center"/>
        </w:trPr>
        <w:tc>
          <w:tcPr>
            <w:tcW w:w="0" w:type="auto"/>
            <w:vAlign w:val="center"/>
          </w:tcPr>
          <w:p w14:paraId="0D6BC943"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3</w:t>
            </w:r>
          </w:p>
        </w:tc>
        <w:tc>
          <w:tcPr>
            <w:tcW w:w="0" w:type="auto"/>
            <w:vAlign w:val="center"/>
          </w:tcPr>
          <w:p w14:paraId="7B14CEE0" w14:textId="77777777" w:rsidR="007B341E" w:rsidRPr="001B3690" w:rsidRDefault="0023145F"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G</w:t>
            </w:r>
            <w:r w:rsidR="007B341E" w:rsidRPr="001B3690">
              <w:rPr>
                <w:rFonts w:ascii="Arial" w:hAnsi="Arial" w:cs="Arial"/>
                <w:color w:val="000000" w:themeColor="text1"/>
                <w:sz w:val="14"/>
                <w:szCs w:val="14"/>
              </w:rPr>
              <w:t>J</w:t>
            </w:r>
            <w:r w:rsidRPr="001B3690">
              <w:rPr>
                <w:rFonts w:ascii="Arial" w:hAnsi="Arial" w:cs="Arial"/>
                <w:color w:val="000000" w:themeColor="text1"/>
                <w:sz w:val="14"/>
                <w:szCs w:val="14"/>
              </w:rPr>
              <w:t>G</w:t>
            </w:r>
            <w:r w:rsidR="007B341E" w:rsidRPr="001B3690">
              <w:rPr>
                <w:rFonts w:ascii="Arial" w:hAnsi="Arial" w:cs="Arial"/>
                <w:color w:val="000000" w:themeColor="text1"/>
                <w:sz w:val="14"/>
                <w:szCs w:val="14"/>
              </w:rPr>
              <w:t>-11</w:t>
            </w:r>
          </w:p>
        </w:tc>
        <w:tc>
          <w:tcPr>
            <w:tcW w:w="0" w:type="auto"/>
            <w:vAlign w:val="center"/>
          </w:tcPr>
          <w:p w14:paraId="685168C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83.97</w:t>
            </w:r>
          </w:p>
        </w:tc>
        <w:tc>
          <w:tcPr>
            <w:tcW w:w="0" w:type="auto"/>
            <w:vAlign w:val="center"/>
          </w:tcPr>
          <w:p w14:paraId="162D6872"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15.24</w:t>
            </w:r>
          </w:p>
        </w:tc>
        <w:tc>
          <w:tcPr>
            <w:tcW w:w="0" w:type="auto"/>
            <w:vAlign w:val="center"/>
          </w:tcPr>
          <w:p w14:paraId="670CA232"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18.21</w:t>
            </w:r>
          </w:p>
        </w:tc>
        <w:tc>
          <w:tcPr>
            <w:tcW w:w="0" w:type="auto"/>
            <w:vAlign w:val="center"/>
          </w:tcPr>
          <w:p w14:paraId="6AB74EA0"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19.66</w:t>
            </w:r>
          </w:p>
        </w:tc>
        <w:tc>
          <w:tcPr>
            <w:tcW w:w="0" w:type="auto"/>
            <w:vAlign w:val="center"/>
          </w:tcPr>
          <w:p w14:paraId="155030A3"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17.70</w:t>
            </w:r>
          </w:p>
        </w:tc>
        <w:tc>
          <w:tcPr>
            <w:tcW w:w="0" w:type="auto"/>
            <w:vAlign w:val="center"/>
          </w:tcPr>
          <w:p w14:paraId="40668EE5"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13.87</w:t>
            </w:r>
          </w:p>
        </w:tc>
        <w:tc>
          <w:tcPr>
            <w:tcW w:w="0" w:type="auto"/>
            <w:vAlign w:val="center"/>
          </w:tcPr>
          <w:p w14:paraId="3984AB14"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16.91</w:t>
            </w:r>
          </w:p>
        </w:tc>
        <w:tc>
          <w:tcPr>
            <w:tcW w:w="0" w:type="auto"/>
            <w:vAlign w:val="center"/>
          </w:tcPr>
          <w:p w14:paraId="31A3E779"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18.50</w:t>
            </w:r>
          </w:p>
        </w:tc>
        <w:tc>
          <w:tcPr>
            <w:tcW w:w="0" w:type="auto"/>
            <w:vAlign w:val="center"/>
          </w:tcPr>
          <w:p w14:paraId="77F3D230"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16.43</w:t>
            </w:r>
          </w:p>
        </w:tc>
        <w:tc>
          <w:tcPr>
            <w:tcW w:w="0" w:type="auto"/>
            <w:vAlign w:val="center"/>
          </w:tcPr>
          <w:p w14:paraId="5FD3755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17.09</w:t>
            </w:r>
          </w:p>
        </w:tc>
      </w:tr>
      <w:tr w:rsidR="001B3690" w:rsidRPr="001B3690" w14:paraId="31C36C8C" w14:textId="77777777" w:rsidTr="007B341E">
        <w:trPr>
          <w:trHeight w:val="14"/>
          <w:jc w:val="center"/>
        </w:trPr>
        <w:tc>
          <w:tcPr>
            <w:tcW w:w="0" w:type="auto"/>
            <w:vAlign w:val="center"/>
          </w:tcPr>
          <w:p w14:paraId="796CD5B1"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w:t>
            </w:r>
          </w:p>
        </w:tc>
        <w:tc>
          <w:tcPr>
            <w:tcW w:w="0" w:type="auto"/>
            <w:vAlign w:val="center"/>
          </w:tcPr>
          <w:p w14:paraId="5F4EDEA9" w14:textId="1767DC54"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 xml:space="preserve">Kadiri-2 </w:t>
            </w:r>
            <w:r w:rsidR="00141402" w:rsidRPr="001B3690">
              <w:rPr>
                <w:rFonts w:ascii="Arial" w:hAnsi="Arial" w:cs="Arial"/>
                <w:color w:val="000000" w:themeColor="text1"/>
                <w:sz w:val="14"/>
                <w:szCs w:val="14"/>
              </w:rPr>
              <w:t>Bold</w:t>
            </w:r>
          </w:p>
        </w:tc>
        <w:tc>
          <w:tcPr>
            <w:tcW w:w="0" w:type="auto"/>
            <w:vAlign w:val="center"/>
          </w:tcPr>
          <w:p w14:paraId="6FC0E0DE"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85.90</w:t>
            </w:r>
          </w:p>
        </w:tc>
        <w:tc>
          <w:tcPr>
            <w:tcW w:w="0" w:type="auto"/>
            <w:vAlign w:val="center"/>
          </w:tcPr>
          <w:p w14:paraId="557F9EEE"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14.04</w:t>
            </w:r>
          </w:p>
        </w:tc>
        <w:tc>
          <w:tcPr>
            <w:tcW w:w="0" w:type="auto"/>
            <w:vAlign w:val="center"/>
          </w:tcPr>
          <w:p w14:paraId="1C00FB1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16.86</w:t>
            </w:r>
          </w:p>
        </w:tc>
        <w:tc>
          <w:tcPr>
            <w:tcW w:w="0" w:type="auto"/>
            <w:vAlign w:val="center"/>
          </w:tcPr>
          <w:p w14:paraId="6CAD40AC"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18.46</w:t>
            </w:r>
          </w:p>
        </w:tc>
        <w:tc>
          <w:tcPr>
            <w:tcW w:w="0" w:type="auto"/>
            <w:vAlign w:val="center"/>
          </w:tcPr>
          <w:p w14:paraId="4D9703D7"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16.45</w:t>
            </w:r>
          </w:p>
        </w:tc>
        <w:tc>
          <w:tcPr>
            <w:tcW w:w="0" w:type="auto"/>
            <w:vAlign w:val="center"/>
          </w:tcPr>
          <w:p w14:paraId="357B249A"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12.86</w:t>
            </w:r>
          </w:p>
        </w:tc>
        <w:tc>
          <w:tcPr>
            <w:tcW w:w="0" w:type="auto"/>
            <w:vAlign w:val="center"/>
          </w:tcPr>
          <w:p w14:paraId="5037E51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16.01</w:t>
            </w:r>
          </w:p>
        </w:tc>
        <w:tc>
          <w:tcPr>
            <w:tcW w:w="0" w:type="auto"/>
            <w:vAlign w:val="center"/>
          </w:tcPr>
          <w:p w14:paraId="0B5C5F3A"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15.46</w:t>
            </w:r>
          </w:p>
        </w:tc>
        <w:tc>
          <w:tcPr>
            <w:tcW w:w="0" w:type="auto"/>
            <w:vAlign w:val="center"/>
          </w:tcPr>
          <w:p w14:paraId="71BDEC90"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14.78</w:t>
            </w:r>
          </w:p>
        </w:tc>
        <w:tc>
          <w:tcPr>
            <w:tcW w:w="0" w:type="auto"/>
            <w:vAlign w:val="center"/>
          </w:tcPr>
          <w:p w14:paraId="1E294EDE"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15.77</w:t>
            </w:r>
          </w:p>
        </w:tc>
      </w:tr>
      <w:tr w:rsidR="001B3690" w:rsidRPr="001B3690" w14:paraId="40A882B3" w14:textId="77777777" w:rsidTr="007B341E">
        <w:trPr>
          <w:trHeight w:val="14"/>
          <w:jc w:val="center"/>
        </w:trPr>
        <w:tc>
          <w:tcPr>
            <w:tcW w:w="0" w:type="auto"/>
            <w:vAlign w:val="center"/>
          </w:tcPr>
          <w:p w14:paraId="3127FEC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w:t>
            </w:r>
          </w:p>
        </w:tc>
        <w:tc>
          <w:tcPr>
            <w:tcW w:w="0" w:type="auto"/>
            <w:vAlign w:val="center"/>
          </w:tcPr>
          <w:p w14:paraId="6666739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GJG-19</w:t>
            </w:r>
          </w:p>
        </w:tc>
        <w:tc>
          <w:tcPr>
            <w:tcW w:w="0" w:type="auto"/>
            <w:vAlign w:val="center"/>
          </w:tcPr>
          <w:p w14:paraId="036DF48D"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82.05</w:t>
            </w:r>
          </w:p>
        </w:tc>
        <w:tc>
          <w:tcPr>
            <w:tcW w:w="0" w:type="auto"/>
            <w:vAlign w:val="center"/>
          </w:tcPr>
          <w:p w14:paraId="2C4B86A3"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10.97</w:t>
            </w:r>
          </w:p>
        </w:tc>
        <w:tc>
          <w:tcPr>
            <w:tcW w:w="0" w:type="auto"/>
            <w:vAlign w:val="center"/>
          </w:tcPr>
          <w:p w14:paraId="6878E4A4"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15.58</w:t>
            </w:r>
          </w:p>
        </w:tc>
        <w:tc>
          <w:tcPr>
            <w:tcW w:w="0" w:type="auto"/>
            <w:vAlign w:val="center"/>
          </w:tcPr>
          <w:p w14:paraId="00E8681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18.69</w:t>
            </w:r>
          </w:p>
        </w:tc>
        <w:tc>
          <w:tcPr>
            <w:tcW w:w="0" w:type="auto"/>
            <w:vAlign w:val="center"/>
          </w:tcPr>
          <w:p w14:paraId="6EEDB4C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15.08</w:t>
            </w:r>
          </w:p>
        </w:tc>
        <w:tc>
          <w:tcPr>
            <w:tcW w:w="0" w:type="auto"/>
            <w:vAlign w:val="center"/>
          </w:tcPr>
          <w:p w14:paraId="303E587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9.39</w:t>
            </w:r>
          </w:p>
        </w:tc>
        <w:tc>
          <w:tcPr>
            <w:tcW w:w="0" w:type="auto"/>
            <w:vAlign w:val="center"/>
          </w:tcPr>
          <w:p w14:paraId="62D4CEEE"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13.94</w:t>
            </w:r>
          </w:p>
        </w:tc>
        <w:tc>
          <w:tcPr>
            <w:tcW w:w="0" w:type="auto"/>
            <w:vAlign w:val="center"/>
          </w:tcPr>
          <w:p w14:paraId="19136A6A"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18.79</w:t>
            </w:r>
          </w:p>
        </w:tc>
        <w:tc>
          <w:tcPr>
            <w:tcW w:w="0" w:type="auto"/>
            <w:vAlign w:val="center"/>
          </w:tcPr>
          <w:p w14:paraId="18E611D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14.04</w:t>
            </w:r>
          </w:p>
        </w:tc>
        <w:tc>
          <w:tcPr>
            <w:tcW w:w="0" w:type="auto"/>
            <w:vAlign w:val="center"/>
          </w:tcPr>
          <w:p w14:paraId="4D473AD3"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14.57</w:t>
            </w:r>
          </w:p>
        </w:tc>
      </w:tr>
      <w:tr w:rsidR="001B3690" w:rsidRPr="001B3690" w14:paraId="4B245752" w14:textId="77777777" w:rsidTr="007B341E">
        <w:trPr>
          <w:trHeight w:val="14"/>
          <w:jc w:val="center"/>
        </w:trPr>
        <w:tc>
          <w:tcPr>
            <w:tcW w:w="0" w:type="auto"/>
            <w:vAlign w:val="center"/>
          </w:tcPr>
          <w:p w14:paraId="1BAAE2E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lastRenderedPageBreak/>
              <w:t>6</w:t>
            </w:r>
          </w:p>
        </w:tc>
        <w:tc>
          <w:tcPr>
            <w:tcW w:w="0" w:type="auto"/>
            <w:vAlign w:val="center"/>
          </w:tcPr>
          <w:p w14:paraId="05CF4B2E"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Girnar-2</w:t>
            </w:r>
          </w:p>
        </w:tc>
        <w:tc>
          <w:tcPr>
            <w:tcW w:w="0" w:type="auto"/>
            <w:vAlign w:val="center"/>
          </w:tcPr>
          <w:p w14:paraId="7C83CAF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89.10</w:t>
            </w:r>
          </w:p>
        </w:tc>
        <w:tc>
          <w:tcPr>
            <w:tcW w:w="0" w:type="auto"/>
            <w:vAlign w:val="center"/>
          </w:tcPr>
          <w:p w14:paraId="670E9330"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4.29</w:t>
            </w:r>
          </w:p>
        </w:tc>
        <w:tc>
          <w:tcPr>
            <w:tcW w:w="0" w:type="auto"/>
            <w:vAlign w:val="center"/>
          </w:tcPr>
          <w:p w14:paraId="3531857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7.19</w:t>
            </w:r>
          </w:p>
        </w:tc>
        <w:tc>
          <w:tcPr>
            <w:tcW w:w="0" w:type="auto"/>
            <w:vAlign w:val="center"/>
          </w:tcPr>
          <w:p w14:paraId="47D9BE5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8.57</w:t>
            </w:r>
          </w:p>
        </w:tc>
        <w:tc>
          <w:tcPr>
            <w:tcW w:w="0" w:type="auto"/>
            <w:vAlign w:val="center"/>
          </w:tcPr>
          <w:p w14:paraId="076895A2"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6.68</w:t>
            </w:r>
          </w:p>
        </w:tc>
        <w:tc>
          <w:tcPr>
            <w:tcW w:w="0" w:type="auto"/>
            <w:vAlign w:val="center"/>
          </w:tcPr>
          <w:p w14:paraId="524122E5"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2.84</w:t>
            </w:r>
          </w:p>
        </w:tc>
        <w:tc>
          <w:tcPr>
            <w:tcW w:w="0" w:type="auto"/>
            <w:vAlign w:val="center"/>
          </w:tcPr>
          <w:p w14:paraId="27E48A21"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5.87</w:t>
            </w:r>
          </w:p>
        </w:tc>
        <w:tc>
          <w:tcPr>
            <w:tcW w:w="0" w:type="auto"/>
            <w:vAlign w:val="center"/>
          </w:tcPr>
          <w:p w14:paraId="0593CCCA"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7.19</w:t>
            </w:r>
          </w:p>
        </w:tc>
        <w:tc>
          <w:tcPr>
            <w:tcW w:w="0" w:type="auto"/>
            <w:vAlign w:val="center"/>
          </w:tcPr>
          <w:p w14:paraId="122408B9"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5.30</w:t>
            </w:r>
          </w:p>
        </w:tc>
        <w:tc>
          <w:tcPr>
            <w:tcW w:w="0" w:type="auto"/>
            <w:vAlign w:val="center"/>
          </w:tcPr>
          <w:p w14:paraId="0B6F628C"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6.01</w:t>
            </w:r>
          </w:p>
        </w:tc>
      </w:tr>
      <w:tr w:rsidR="001B3690" w:rsidRPr="001B3690" w14:paraId="2D266278" w14:textId="77777777" w:rsidTr="007B341E">
        <w:trPr>
          <w:trHeight w:val="14"/>
          <w:jc w:val="center"/>
        </w:trPr>
        <w:tc>
          <w:tcPr>
            <w:tcW w:w="0" w:type="auto"/>
            <w:vAlign w:val="center"/>
          </w:tcPr>
          <w:p w14:paraId="4C36C30C"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w:t>
            </w:r>
          </w:p>
        </w:tc>
        <w:tc>
          <w:tcPr>
            <w:tcW w:w="0" w:type="auto"/>
            <w:vAlign w:val="center"/>
          </w:tcPr>
          <w:p w14:paraId="6BE59087"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Girnar-1</w:t>
            </w:r>
          </w:p>
        </w:tc>
        <w:tc>
          <w:tcPr>
            <w:tcW w:w="0" w:type="auto"/>
            <w:vAlign w:val="center"/>
          </w:tcPr>
          <w:p w14:paraId="60E67DD5"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77.56</w:t>
            </w:r>
          </w:p>
        </w:tc>
        <w:tc>
          <w:tcPr>
            <w:tcW w:w="0" w:type="auto"/>
            <w:vAlign w:val="center"/>
          </w:tcPr>
          <w:p w14:paraId="057638B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35.14</w:t>
            </w:r>
          </w:p>
        </w:tc>
        <w:tc>
          <w:tcPr>
            <w:tcW w:w="0" w:type="auto"/>
            <w:vAlign w:val="center"/>
          </w:tcPr>
          <w:p w14:paraId="236A59E9"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43.32</w:t>
            </w:r>
          </w:p>
        </w:tc>
        <w:tc>
          <w:tcPr>
            <w:tcW w:w="0" w:type="auto"/>
            <w:vAlign w:val="center"/>
          </w:tcPr>
          <w:p w14:paraId="42081789"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49.92</w:t>
            </w:r>
          </w:p>
        </w:tc>
        <w:tc>
          <w:tcPr>
            <w:tcW w:w="0" w:type="auto"/>
            <w:vAlign w:val="center"/>
          </w:tcPr>
          <w:p w14:paraId="4B7BBF15"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42.79</w:t>
            </w:r>
          </w:p>
        </w:tc>
        <w:tc>
          <w:tcPr>
            <w:tcW w:w="0" w:type="auto"/>
            <w:vAlign w:val="center"/>
          </w:tcPr>
          <w:p w14:paraId="655E5A13"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32.92</w:t>
            </w:r>
          </w:p>
        </w:tc>
        <w:tc>
          <w:tcPr>
            <w:tcW w:w="0" w:type="auto"/>
            <w:vAlign w:val="center"/>
          </w:tcPr>
          <w:p w14:paraId="6FB275B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37.51</w:t>
            </w:r>
          </w:p>
        </w:tc>
        <w:tc>
          <w:tcPr>
            <w:tcW w:w="0" w:type="auto"/>
            <w:vAlign w:val="center"/>
          </w:tcPr>
          <w:p w14:paraId="2C5C2157"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47.54</w:t>
            </w:r>
          </w:p>
        </w:tc>
        <w:tc>
          <w:tcPr>
            <w:tcW w:w="0" w:type="auto"/>
            <w:vAlign w:val="center"/>
          </w:tcPr>
          <w:p w14:paraId="6577D14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39.32</w:t>
            </w:r>
          </w:p>
        </w:tc>
        <w:tc>
          <w:tcPr>
            <w:tcW w:w="0" w:type="auto"/>
            <w:vAlign w:val="center"/>
          </w:tcPr>
          <w:p w14:paraId="40A5A13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41.16</w:t>
            </w:r>
          </w:p>
        </w:tc>
      </w:tr>
      <w:tr w:rsidR="001B3690" w:rsidRPr="001B3690" w14:paraId="0A5633FA" w14:textId="77777777" w:rsidTr="007B341E">
        <w:trPr>
          <w:trHeight w:val="14"/>
          <w:jc w:val="center"/>
        </w:trPr>
        <w:tc>
          <w:tcPr>
            <w:tcW w:w="0" w:type="auto"/>
            <w:vAlign w:val="center"/>
          </w:tcPr>
          <w:p w14:paraId="349C64DE"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w:t>
            </w:r>
          </w:p>
        </w:tc>
        <w:tc>
          <w:tcPr>
            <w:tcW w:w="0" w:type="auto"/>
            <w:vAlign w:val="center"/>
          </w:tcPr>
          <w:p w14:paraId="6ED6793A"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HNG-69</w:t>
            </w:r>
          </w:p>
        </w:tc>
        <w:tc>
          <w:tcPr>
            <w:tcW w:w="0" w:type="auto"/>
            <w:vAlign w:val="center"/>
          </w:tcPr>
          <w:p w14:paraId="34F5AB72"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78.21</w:t>
            </w:r>
          </w:p>
        </w:tc>
        <w:tc>
          <w:tcPr>
            <w:tcW w:w="0" w:type="auto"/>
            <w:vAlign w:val="center"/>
          </w:tcPr>
          <w:p w14:paraId="4FBEF42D"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29.09</w:t>
            </w:r>
          </w:p>
        </w:tc>
        <w:tc>
          <w:tcPr>
            <w:tcW w:w="0" w:type="auto"/>
            <w:vAlign w:val="center"/>
          </w:tcPr>
          <w:p w14:paraId="6BAA524A"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40.61</w:t>
            </w:r>
          </w:p>
        </w:tc>
        <w:tc>
          <w:tcPr>
            <w:tcW w:w="0" w:type="auto"/>
            <w:vAlign w:val="center"/>
          </w:tcPr>
          <w:p w14:paraId="0023C8F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45.45</w:t>
            </w:r>
          </w:p>
        </w:tc>
        <w:tc>
          <w:tcPr>
            <w:tcW w:w="0" w:type="auto"/>
            <w:vAlign w:val="center"/>
          </w:tcPr>
          <w:p w14:paraId="77E14461"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38.38</w:t>
            </w:r>
          </w:p>
        </w:tc>
        <w:tc>
          <w:tcPr>
            <w:tcW w:w="0" w:type="auto"/>
            <w:vAlign w:val="center"/>
          </w:tcPr>
          <w:p w14:paraId="1809343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28.47</w:t>
            </w:r>
          </w:p>
        </w:tc>
        <w:tc>
          <w:tcPr>
            <w:tcW w:w="0" w:type="auto"/>
            <w:vAlign w:val="center"/>
          </w:tcPr>
          <w:p w14:paraId="34256804"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36.89</w:t>
            </w:r>
          </w:p>
        </w:tc>
        <w:tc>
          <w:tcPr>
            <w:tcW w:w="0" w:type="auto"/>
            <w:vAlign w:val="center"/>
          </w:tcPr>
          <w:p w14:paraId="1A143E3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43.49</w:t>
            </w:r>
          </w:p>
        </w:tc>
        <w:tc>
          <w:tcPr>
            <w:tcW w:w="0" w:type="auto"/>
            <w:vAlign w:val="center"/>
          </w:tcPr>
          <w:p w14:paraId="15A398E1"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36.28</w:t>
            </w:r>
          </w:p>
        </w:tc>
        <w:tc>
          <w:tcPr>
            <w:tcW w:w="0" w:type="auto"/>
            <w:vAlign w:val="center"/>
          </w:tcPr>
          <w:p w14:paraId="402C9B7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37.39</w:t>
            </w:r>
          </w:p>
        </w:tc>
      </w:tr>
      <w:tr w:rsidR="001B3690" w:rsidRPr="001B3690" w14:paraId="79801549" w14:textId="77777777" w:rsidTr="007B341E">
        <w:trPr>
          <w:trHeight w:val="14"/>
          <w:jc w:val="center"/>
        </w:trPr>
        <w:tc>
          <w:tcPr>
            <w:tcW w:w="0" w:type="auto"/>
            <w:vAlign w:val="center"/>
          </w:tcPr>
          <w:p w14:paraId="2814B352"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9</w:t>
            </w:r>
          </w:p>
        </w:tc>
        <w:tc>
          <w:tcPr>
            <w:tcW w:w="0" w:type="auto"/>
            <w:vAlign w:val="center"/>
          </w:tcPr>
          <w:p w14:paraId="3D301ECA"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HNG-123</w:t>
            </w:r>
          </w:p>
        </w:tc>
        <w:tc>
          <w:tcPr>
            <w:tcW w:w="0" w:type="auto"/>
            <w:vAlign w:val="center"/>
          </w:tcPr>
          <w:p w14:paraId="7A1A0897"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78.21</w:t>
            </w:r>
          </w:p>
        </w:tc>
        <w:tc>
          <w:tcPr>
            <w:tcW w:w="0" w:type="auto"/>
            <w:vAlign w:val="center"/>
          </w:tcPr>
          <w:p w14:paraId="53C8878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31.19</w:t>
            </w:r>
          </w:p>
        </w:tc>
        <w:tc>
          <w:tcPr>
            <w:tcW w:w="0" w:type="auto"/>
            <w:vAlign w:val="center"/>
          </w:tcPr>
          <w:p w14:paraId="4F0558C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41.03</w:t>
            </w:r>
          </w:p>
        </w:tc>
        <w:tc>
          <w:tcPr>
            <w:tcW w:w="0" w:type="auto"/>
            <w:vAlign w:val="center"/>
          </w:tcPr>
          <w:p w14:paraId="1B2BD6B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49.29</w:t>
            </w:r>
          </w:p>
        </w:tc>
        <w:tc>
          <w:tcPr>
            <w:tcW w:w="0" w:type="auto"/>
            <w:vAlign w:val="center"/>
          </w:tcPr>
          <w:p w14:paraId="7BD8C6BA"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40.50</w:t>
            </w:r>
          </w:p>
        </w:tc>
        <w:tc>
          <w:tcPr>
            <w:tcW w:w="0" w:type="auto"/>
            <w:vAlign w:val="center"/>
          </w:tcPr>
          <w:p w14:paraId="464CB9C4"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29.74</w:t>
            </w:r>
          </w:p>
        </w:tc>
        <w:tc>
          <w:tcPr>
            <w:tcW w:w="0" w:type="auto"/>
            <w:vAlign w:val="center"/>
          </w:tcPr>
          <w:p w14:paraId="087F7923"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37.84</w:t>
            </w:r>
          </w:p>
        </w:tc>
        <w:tc>
          <w:tcPr>
            <w:tcW w:w="0" w:type="auto"/>
            <w:vAlign w:val="center"/>
          </w:tcPr>
          <w:p w14:paraId="1D56DA8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45.95</w:t>
            </w:r>
          </w:p>
        </w:tc>
        <w:tc>
          <w:tcPr>
            <w:tcW w:w="0" w:type="auto"/>
            <w:vAlign w:val="center"/>
          </w:tcPr>
          <w:p w14:paraId="280A4A55"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37.84</w:t>
            </w:r>
          </w:p>
        </w:tc>
        <w:tc>
          <w:tcPr>
            <w:tcW w:w="0" w:type="auto"/>
            <w:vAlign w:val="center"/>
          </w:tcPr>
          <w:p w14:paraId="2DD257D3"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39.20</w:t>
            </w:r>
          </w:p>
        </w:tc>
      </w:tr>
      <w:tr w:rsidR="001B3690" w:rsidRPr="001B3690" w14:paraId="37F5C73E" w14:textId="77777777" w:rsidTr="007B341E">
        <w:trPr>
          <w:trHeight w:val="14"/>
          <w:jc w:val="center"/>
        </w:trPr>
        <w:tc>
          <w:tcPr>
            <w:tcW w:w="0" w:type="auto"/>
            <w:vAlign w:val="center"/>
          </w:tcPr>
          <w:p w14:paraId="41BD9757"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10</w:t>
            </w:r>
          </w:p>
        </w:tc>
        <w:tc>
          <w:tcPr>
            <w:tcW w:w="0" w:type="auto"/>
            <w:vAlign w:val="center"/>
          </w:tcPr>
          <w:p w14:paraId="2163CE55"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Avtar</w:t>
            </w:r>
          </w:p>
        </w:tc>
        <w:tc>
          <w:tcPr>
            <w:tcW w:w="0" w:type="auto"/>
            <w:vAlign w:val="center"/>
          </w:tcPr>
          <w:p w14:paraId="0CEF51AC"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90.38</w:t>
            </w:r>
          </w:p>
        </w:tc>
        <w:tc>
          <w:tcPr>
            <w:tcW w:w="0" w:type="auto"/>
            <w:vAlign w:val="center"/>
          </w:tcPr>
          <w:p w14:paraId="541CEF34"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6.95</w:t>
            </w:r>
          </w:p>
        </w:tc>
        <w:tc>
          <w:tcPr>
            <w:tcW w:w="0" w:type="auto"/>
            <w:vAlign w:val="center"/>
          </w:tcPr>
          <w:p w14:paraId="75116EC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8.40</w:t>
            </w:r>
          </w:p>
        </w:tc>
        <w:tc>
          <w:tcPr>
            <w:tcW w:w="0" w:type="auto"/>
            <w:vAlign w:val="center"/>
          </w:tcPr>
          <w:p w14:paraId="38D501F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9.68</w:t>
            </w:r>
          </w:p>
        </w:tc>
        <w:tc>
          <w:tcPr>
            <w:tcW w:w="0" w:type="auto"/>
            <w:vAlign w:val="center"/>
          </w:tcPr>
          <w:p w14:paraId="5EBA64C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8.34</w:t>
            </w:r>
          </w:p>
        </w:tc>
        <w:tc>
          <w:tcPr>
            <w:tcW w:w="0" w:type="auto"/>
            <w:vAlign w:val="center"/>
          </w:tcPr>
          <w:p w14:paraId="2FB941F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5.75</w:t>
            </w:r>
          </w:p>
        </w:tc>
        <w:tc>
          <w:tcPr>
            <w:tcW w:w="0" w:type="auto"/>
            <w:vAlign w:val="center"/>
          </w:tcPr>
          <w:p w14:paraId="7125985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7.34</w:t>
            </w:r>
          </w:p>
        </w:tc>
        <w:tc>
          <w:tcPr>
            <w:tcW w:w="0" w:type="auto"/>
            <w:vAlign w:val="center"/>
          </w:tcPr>
          <w:p w14:paraId="4A52577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8.73</w:t>
            </w:r>
          </w:p>
        </w:tc>
        <w:tc>
          <w:tcPr>
            <w:tcW w:w="0" w:type="auto"/>
            <w:vAlign w:val="center"/>
          </w:tcPr>
          <w:p w14:paraId="53F22E7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7.28</w:t>
            </w:r>
          </w:p>
        </w:tc>
        <w:tc>
          <w:tcPr>
            <w:tcW w:w="0" w:type="auto"/>
            <w:vAlign w:val="center"/>
          </w:tcPr>
          <w:p w14:paraId="0CEE95CE"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7.87</w:t>
            </w:r>
          </w:p>
        </w:tc>
      </w:tr>
      <w:tr w:rsidR="001B3690" w:rsidRPr="001B3690" w14:paraId="13633737" w14:textId="77777777" w:rsidTr="007B341E">
        <w:trPr>
          <w:trHeight w:val="14"/>
          <w:jc w:val="center"/>
        </w:trPr>
        <w:tc>
          <w:tcPr>
            <w:tcW w:w="0" w:type="auto"/>
            <w:vAlign w:val="center"/>
          </w:tcPr>
          <w:p w14:paraId="6AE97355"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11</w:t>
            </w:r>
          </w:p>
        </w:tc>
        <w:tc>
          <w:tcPr>
            <w:tcW w:w="0" w:type="auto"/>
            <w:vAlign w:val="center"/>
          </w:tcPr>
          <w:p w14:paraId="18FA6D9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GG-20</w:t>
            </w:r>
          </w:p>
        </w:tc>
        <w:tc>
          <w:tcPr>
            <w:tcW w:w="0" w:type="auto"/>
            <w:vAlign w:val="center"/>
          </w:tcPr>
          <w:p w14:paraId="5A4B922C"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80.77</w:t>
            </w:r>
          </w:p>
        </w:tc>
        <w:tc>
          <w:tcPr>
            <w:tcW w:w="0" w:type="auto"/>
            <w:vAlign w:val="center"/>
          </w:tcPr>
          <w:p w14:paraId="20338B09"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14.14</w:t>
            </w:r>
          </w:p>
        </w:tc>
        <w:tc>
          <w:tcPr>
            <w:tcW w:w="0" w:type="auto"/>
            <w:vAlign w:val="center"/>
          </w:tcPr>
          <w:p w14:paraId="7469A511"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15.66</w:t>
            </w:r>
          </w:p>
        </w:tc>
        <w:tc>
          <w:tcPr>
            <w:tcW w:w="0" w:type="auto"/>
            <w:vAlign w:val="center"/>
          </w:tcPr>
          <w:p w14:paraId="13EE8459"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18.76</w:t>
            </w:r>
          </w:p>
        </w:tc>
        <w:tc>
          <w:tcPr>
            <w:tcW w:w="0" w:type="auto"/>
            <w:vAlign w:val="center"/>
          </w:tcPr>
          <w:p w14:paraId="405817E2"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16.19</w:t>
            </w:r>
          </w:p>
        </w:tc>
        <w:tc>
          <w:tcPr>
            <w:tcW w:w="0" w:type="auto"/>
            <w:vAlign w:val="center"/>
          </w:tcPr>
          <w:p w14:paraId="0E9912DE"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11.21</w:t>
            </w:r>
          </w:p>
        </w:tc>
        <w:tc>
          <w:tcPr>
            <w:tcW w:w="0" w:type="auto"/>
            <w:vAlign w:val="center"/>
          </w:tcPr>
          <w:p w14:paraId="2175995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14.55</w:t>
            </w:r>
          </w:p>
        </w:tc>
        <w:tc>
          <w:tcPr>
            <w:tcW w:w="0" w:type="auto"/>
            <w:vAlign w:val="center"/>
          </w:tcPr>
          <w:p w14:paraId="3788EF35"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17.73</w:t>
            </w:r>
          </w:p>
        </w:tc>
        <w:tc>
          <w:tcPr>
            <w:tcW w:w="0" w:type="auto"/>
            <w:vAlign w:val="center"/>
          </w:tcPr>
          <w:p w14:paraId="1B4D921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14.49</w:t>
            </w:r>
          </w:p>
        </w:tc>
        <w:tc>
          <w:tcPr>
            <w:tcW w:w="0" w:type="auto"/>
            <w:vAlign w:val="center"/>
          </w:tcPr>
          <w:p w14:paraId="09EAE51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15.41</w:t>
            </w:r>
          </w:p>
        </w:tc>
      </w:tr>
      <w:tr w:rsidR="001B3690" w:rsidRPr="001B3690" w14:paraId="097AB9E2" w14:textId="77777777" w:rsidTr="007B341E">
        <w:trPr>
          <w:trHeight w:val="14"/>
          <w:jc w:val="center"/>
        </w:trPr>
        <w:tc>
          <w:tcPr>
            <w:tcW w:w="0" w:type="auto"/>
            <w:vAlign w:val="center"/>
          </w:tcPr>
          <w:p w14:paraId="6049F1A0"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12</w:t>
            </w:r>
          </w:p>
        </w:tc>
        <w:tc>
          <w:tcPr>
            <w:tcW w:w="0" w:type="auto"/>
            <w:vAlign w:val="center"/>
          </w:tcPr>
          <w:p w14:paraId="0FC76D41"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RG-510</w:t>
            </w:r>
          </w:p>
        </w:tc>
        <w:tc>
          <w:tcPr>
            <w:tcW w:w="0" w:type="auto"/>
            <w:vAlign w:val="center"/>
          </w:tcPr>
          <w:p w14:paraId="70B72031"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85.90</w:t>
            </w:r>
          </w:p>
        </w:tc>
        <w:tc>
          <w:tcPr>
            <w:tcW w:w="0" w:type="auto"/>
            <w:vAlign w:val="center"/>
          </w:tcPr>
          <w:p w14:paraId="3C5ADFE0"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5.93</w:t>
            </w:r>
          </w:p>
        </w:tc>
        <w:tc>
          <w:tcPr>
            <w:tcW w:w="0" w:type="auto"/>
            <w:vAlign w:val="center"/>
          </w:tcPr>
          <w:p w14:paraId="054B79C2"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7.38</w:t>
            </w:r>
          </w:p>
        </w:tc>
        <w:tc>
          <w:tcPr>
            <w:tcW w:w="0" w:type="auto"/>
            <w:vAlign w:val="center"/>
          </w:tcPr>
          <w:p w14:paraId="3B8AB1BD"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8.83</w:t>
            </w:r>
          </w:p>
        </w:tc>
        <w:tc>
          <w:tcPr>
            <w:tcW w:w="0" w:type="auto"/>
            <w:vAlign w:val="center"/>
          </w:tcPr>
          <w:p w14:paraId="52D1643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7.38</w:t>
            </w:r>
          </w:p>
        </w:tc>
        <w:tc>
          <w:tcPr>
            <w:tcW w:w="0" w:type="auto"/>
            <w:vAlign w:val="center"/>
          </w:tcPr>
          <w:p w14:paraId="45FE99E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3.04</w:t>
            </w:r>
          </w:p>
        </w:tc>
        <w:tc>
          <w:tcPr>
            <w:tcW w:w="0" w:type="auto"/>
            <w:vAlign w:val="center"/>
          </w:tcPr>
          <w:p w14:paraId="5362F96D"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6.07</w:t>
            </w:r>
          </w:p>
        </w:tc>
        <w:tc>
          <w:tcPr>
            <w:tcW w:w="0" w:type="auto"/>
            <w:vAlign w:val="center"/>
          </w:tcPr>
          <w:p w14:paraId="1707A184"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7.52</w:t>
            </w:r>
          </w:p>
        </w:tc>
        <w:tc>
          <w:tcPr>
            <w:tcW w:w="0" w:type="auto"/>
            <w:vAlign w:val="center"/>
          </w:tcPr>
          <w:p w14:paraId="1ACC136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5.54</w:t>
            </w:r>
          </w:p>
        </w:tc>
        <w:tc>
          <w:tcPr>
            <w:tcW w:w="0" w:type="auto"/>
            <w:vAlign w:val="center"/>
          </w:tcPr>
          <w:p w14:paraId="22113714"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6.51</w:t>
            </w:r>
          </w:p>
        </w:tc>
      </w:tr>
      <w:tr w:rsidR="001B3690" w:rsidRPr="001B3690" w14:paraId="2B9D8030" w14:textId="77777777" w:rsidTr="007B341E">
        <w:trPr>
          <w:trHeight w:val="14"/>
          <w:jc w:val="center"/>
        </w:trPr>
        <w:tc>
          <w:tcPr>
            <w:tcW w:w="0" w:type="auto"/>
            <w:vAlign w:val="center"/>
          </w:tcPr>
          <w:p w14:paraId="4439CEB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13</w:t>
            </w:r>
          </w:p>
        </w:tc>
        <w:tc>
          <w:tcPr>
            <w:tcW w:w="0" w:type="auto"/>
            <w:vAlign w:val="center"/>
          </w:tcPr>
          <w:p w14:paraId="78BD3F5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TAG-24</w:t>
            </w:r>
          </w:p>
        </w:tc>
        <w:tc>
          <w:tcPr>
            <w:tcW w:w="0" w:type="auto"/>
            <w:vAlign w:val="center"/>
          </w:tcPr>
          <w:p w14:paraId="0F33D12A"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82.05</w:t>
            </w:r>
          </w:p>
        </w:tc>
        <w:tc>
          <w:tcPr>
            <w:tcW w:w="0" w:type="auto"/>
            <w:vAlign w:val="center"/>
          </w:tcPr>
          <w:p w14:paraId="51EBE2BE"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15.60</w:t>
            </w:r>
          </w:p>
        </w:tc>
        <w:tc>
          <w:tcPr>
            <w:tcW w:w="0" w:type="auto"/>
            <w:vAlign w:val="center"/>
          </w:tcPr>
          <w:p w14:paraId="61666C7C"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17.05</w:t>
            </w:r>
          </w:p>
        </w:tc>
        <w:tc>
          <w:tcPr>
            <w:tcW w:w="0" w:type="auto"/>
            <w:vAlign w:val="center"/>
          </w:tcPr>
          <w:p w14:paraId="315CCC9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18.63</w:t>
            </w:r>
          </w:p>
        </w:tc>
        <w:tc>
          <w:tcPr>
            <w:tcW w:w="0" w:type="auto"/>
            <w:vAlign w:val="center"/>
          </w:tcPr>
          <w:p w14:paraId="50221DF0"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17.09</w:t>
            </w:r>
          </w:p>
        </w:tc>
        <w:tc>
          <w:tcPr>
            <w:tcW w:w="0" w:type="auto"/>
            <w:vAlign w:val="center"/>
          </w:tcPr>
          <w:p w14:paraId="47E372E7"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14.04</w:t>
            </w:r>
          </w:p>
        </w:tc>
        <w:tc>
          <w:tcPr>
            <w:tcW w:w="0" w:type="auto"/>
            <w:vAlign w:val="center"/>
          </w:tcPr>
          <w:p w14:paraId="7BBBE54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15.35</w:t>
            </w:r>
          </w:p>
        </w:tc>
        <w:tc>
          <w:tcPr>
            <w:tcW w:w="0" w:type="auto"/>
            <w:vAlign w:val="center"/>
          </w:tcPr>
          <w:p w14:paraId="7257BB11"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17.71</w:t>
            </w:r>
          </w:p>
        </w:tc>
        <w:tc>
          <w:tcPr>
            <w:tcW w:w="0" w:type="auto"/>
            <w:vAlign w:val="center"/>
          </w:tcPr>
          <w:p w14:paraId="2AB07922"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15.70</w:t>
            </w:r>
          </w:p>
        </w:tc>
        <w:tc>
          <w:tcPr>
            <w:tcW w:w="0" w:type="auto"/>
            <w:vAlign w:val="center"/>
          </w:tcPr>
          <w:p w14:paraId="4F23CDDD"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16.54</w:t>
            </w:r>
          </w:p>
        </w:tc>
      </w:tr>
      <w:tr w:rsidR="001B3690" w:rsidRPr="001B3690" w14:paraId="138CE80A" w14:textId="77777777" w:rsidTr="007B341E">
        <w:trPr>
          <w:trHeight w:val="14"/>
          <w:jc w:val="center"/>
        </w:trPr>
        <w:tc>
          <w:tcPr>
            <w:tcW w:w="0" w:type="auto"/>
            <w:vAlign w:val="center"/>
          </w:tcPr>
          <w:p w14:paraId="544B704D"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14</w:t>
            </w:r>
          </w:p>
        </w:tc>
        <w:tc>
          <w:tcPr>
            <w:tcW w:w="0" w:type="auto"/>
            <w:vAlign w:val="center"/>
          </w:tcPr>
          <w:p w14:paraId="6D202305"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Divya</w:t>
            </w:r>
          </w:p>
        </w:tc>
        <w:tc>
          <w:tcPr>
            <w:tcW w:w="0" w:type="auto"/>
            <w:vAlign w:val="center"/>
          </w:tcPr>
          <w:p w14:paraId="04EC69FC"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78.21</w:t>
            </w:r>
          </w:p>
        </w:tc>
        <w:tc>
          <w:tcPr>
            <w:tcW w:w="0" w:type="auto"/>
            <w:vAlign w:val="center"/>
          </w:tcPr>
          <w:p w14:paraId="7CAAA310"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14.52</w:t>
            </w:r>
          </w:p>
        </w:tc>
        <w:tc>
          <w:tcPr>
            <w:tcW w:w="0" w:type="auto"/>
            <w:vAlign w:val="center"/>
          </w:tcPr>
          <w:p w14:paraId="393E97B2"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16.11</w:t>
            </w:r>
          </w:p>
        </w:tc>
        <w:tc>
          <w:tcPr>
            <w:tcW w:w="0" w:type="auto"/>
            <w:vAlign w:val="center"/>
          </w:tcPr>
          <w:p w14:paraId="314E5D4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19.37</w:t>
            </w:r>
          </w:p>
        </w:tc>
        <w:tc>
          <w:tcPr>
            <w:tcW w:w="0" w:type="auto"/>
            <w:vAlign w:val="center"/>
          </w:tcPr>
          <w:p w14:paraId="265E6AC7"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16.67</w:t>
            </w:r>
          </w:p>
        </w:tc>
        <w:tc>
          <w:tcPr>
            <w:tcW w:w="0" w:type="auto"/>
            <w:vAlign w:val="center"/>
          </w:tcPr>
          <w:p w14:paraId="0F332E49"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11.60</w:t>
            </w:r>
          </w:p>
        </w:tc>
        <w:tc>
          <w:tcPr>
            <w:tcW w:w="0" w:type="auto"/>
            <w:vAlign w:val="center"/>
          </w:tcPr>
          <w:p w14:paraId="39835FC4"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13.44</w:t>
            </w:r>
          </w:p>
        </w:tc>
        <w:tc>
          <w:tcPr>
            <w:tcW w:w="0" w:type="auto"/>
            <w:vAlign w:val="center"/>
          </w:tcPr>
          <w:p w14:paraId="7FFDB359"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18.45</w:t>
            </w:r>
          </w:p>
        </w:tc>
        <w:tc>
          <w:tcPr>
            <w:tcW w:w="0" w:type="auto"/>
            <w:vAlign w:val="center"/>
          </w:tcPr>
          <w:p w14:paraId="42D652A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14.50</w:t>
            </w:r>
          </w:p>
        </w:tc>
        <w:tc>
          <w:tcPr>
            <w:tcW w:w="0" w:type="auto"/>
            <w:vAlign w:val="center"/>
          </w:tcPr>
          <w:p w14:paraId="332E555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15.58</w:t>
            </w:r>
          </w:p>
        </w:tc>
      </w:tr>
      <w:tr w:rsidR="001B3690" w:rsidRPr="001B3690" w14:paraId="6A4BF7C5" w14:textId="77777777" w:rsidTr="007B341E">
        <w:trPr>
          <w:trHeight w:val="30"/>
          <w:jc w:val="center"/>
        </w:trPr>
        <w:tc>
          <w:tcPr>
            <w:tcW w:w="0" w:type="auto"/>
            <w:vAlign w:val="center"/>
          </w:tcPr>
          <w:p w14:paraId="1FAE7DA9"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w:t>
            </w:r>
          </w:p>
        </w:tc>
        <w:tc>
          <w:tcPr>
            <w:tcW w:w="0" w:type="auto"/>
            <w:vAlign w:val="center"/>
          </w:tcPr>
          <w:p w14:paraId="04176E73" w14:textId="77777777" w:rsidR="007B341E" w:rsidRPr="001B3690" w:rsidRDefault="0023145F"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 xml:space="preserve">Pratap </w:t>
            </w:r>
            <w:proofErr w:type="spellStart"/>
            <w:r w:rsidRPr="001B3690">
              <w:rPr>
                <w:rFonts w:ascii="Arial" w:hAnsi="Arial" w:cs="Arial"/>
                <w:color w:val="000000" w:themeColor="text1"/>
                <w:sz w:val="14"/>
                <w:szCs w:val="14"/>
              </w:rPr>
              <w:t>mungphali</w:t>
            </w:r>
            <w:proofErr w:type="spellEnd"/>
            <w:r w:rsidRPr="001B3690">
              <w:rPr>
                <w:rFonts w:ascii="Arial" w:hAnsi="Arial" w:cs="Arial"/>
                <w:color w:val="000000" w:themeColor="text1"/>
                <w:sz w:val="14"/>
                <w:szCs w:val="14"/>
              </w:rPr>
              <w:t xml:space="preserve"> </w:t>
            </w:r>
            <w:r w:rsidR="007B341E" w:rsidRPr="001B3690">
              <w:rPr>
                <w:rFonts w:ascii="Arial" w:hAnsi="Arial" w:cs="Arial"/>
                <w:color w:val="000000" w:themeColor="text1"/>
                <w:sz w:val="14"/>
                <w:szCs w:val="14"/>
              </w:rPr>
              <w:t>- 2</w:t>
            </w:r>
          </w:p>
        </w:tc>
        <w:tc>
          <w:tcPr>
            <w:tcW w:w="0" w:type="auto"/>
            <w:vAlign w:val="center"/>
          </w:tcPr>
          <w:p w14:paraId="11F4F225"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77.56</w:t>
            </w:r>
          </w:p>
        </w:tc>
        <w:tc>
          <w:tcPr>
            <w:tcW w:w="0" w:type="auto"/>
            <w:vAlign w:val="center"/>
          </w:tcPr>
          <w:p w14:paraId="7CFA2A0A"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39.44</w:t>
            </w:r>
          </w:p>
        </w:tc>
        <w:tc>
          <w:tcPr>
            <w:tcW w:w="0" w:type="auto"/>
            <w:vAlign w:val="center"/>
          </w:tcPr>
          <w:p w14:paraId="242BAF1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45.87</w:t>
            </w:r>
          </w:p>
        </w:tc>
        <w:tc>
          <w:tcPr>
            <w:tcW w:w="0" w:type="auto"/>
            <w:vAlign w:val="center"/>
          </w:tcPr>
          <w:p w14:paraId="3AE960D2"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47.62</w:t>
            </w:r>
          </w:p>
        </w:tc>
        <w:tc>
          <w:tcPr>
            <w:tcW w:w="0" w:type="auto"/>
            <w:vAlign w:val="center"/>
          </w:tcPr>
          <w:p w14:paraId="2634331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44.31</w:t>
            </w:r>
          </w:p>
        </w:tc>
        <w:tc>
          <w:tcPr>
            <w:tcW w:w="0" w:type="auto"/>
            <w:vAlign w:val="center"/>
          </w:tcPr>
          <w:p w14:paraId="3B994BF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38.39</w:t>
            </w:r>
          </w:p>
        </w:tc>
        <w:tc>
          <w:tcPr>
            <w:tcW w:w="0" w:type="auto"/>
            <w:vAlign w:val="center"/>
          </w:tcPr>
          <w:p w14:paraId="0304A65E"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41.57</w:t>
            </w:r>
          </w:p>
        </w:tc>
        <w:tc>
          <w:tcPr>
            <w:tcW w:w="0" w:type="auto"/>
            <w:vAlign w:val="center"/>
          </w:tcPr>
          <w:p w14:paraId="646F10E1"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45.15</w:t>
            </w:r>
          </w:p>
        </w:tc>
        <w:tc>
          <w:tcPr>
            <w:tcW w:w="0" w:type="auto"/>
            <w:vAlign w:val="center"/>
          </w:tcPr>
          <w:p w14:paraId="13E77271"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41.70</w:t>
            </w:r>
          </w:p>
        </w:tc>
        <w:tc>
          <w:tcPr>
            <w:tcW w:w="0" w:type="auto"/>
            <w:vAlign w:val="center"/>
          </w:tcPr>
          <w:p w14:paraId="311E165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43.08</w:t>
            </w:r>
          </w:p>
        </w:tc>
      </w:tr>
      <w:tr w:rsidR="001B3690" w:rsidRPr="001B3690" w14:paraId="165B6354" w14:textId="77777777" w:rsidTr="007B341E">
        <w:trPr>
          <w:trHeight w:val="30"/>
          <w:jc w:val="center"/>
        </w:trPr>
        <w:tc>
          <w:tcPr>
            <w:tcW w:w="0" w:type="auto"/>
            <w:vAlign w:val="center"/>
          </w:tcPr>
          <w:p w14:paraId="7F6D3D8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16</w:t>
            </w:r>
          </w:p>
        </w:tc>
        <w:tc>
          <w:tcPr>
            <w:tcW w:w="0" w:type="auto"/>
            <w:vAlign w:val="center"/>
          </w:tcPr>
          <w:p w14:paraId="1CDEFCCD" w14:textId="77777777" w:rsidR="007B341E" w:rsidRPr="001B3690" w:rsidRDefault="0023145F"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 xml:space="preserve">Pratap </w:t>
            </w:r>
            <w:proofErr w:type="spellStart"/>
            <w:r w:rsidRPr="001B3690">
              <w:rPr>
                <w:rFonts w:ascii="Arial" w:hAnsi="Arial" w:cs="Arial"/>
                <w:color w:val="000000" w:themeColor="text1"/>
                <w:sz w:val="14"/>
                <w:szCs w:val="14"/>
              </w:rPr>
              <w:t>mungphali</w:t>
            </w:r>
            <w:proofErr w:type="spellEnd"/>
            <w:r w:rsidRPr="001B3690">
              <w:rPr>
                <w:rFonts w:ascii="Arial" w:hAnsi="Arial" w:cs="Arial"/>
                <w:color w:val="000000" w:themeColor="text1"/>
                <w:sz w:val="14"/>
                <w:szCs w:val="14"/>
              </w:rPr>
              <w:t xml:space="preserve"> </w:t>
            </w:r>
            <w:r w:rsidR="007B341E" w:rsidRPr="001B3690">
              <w:rPr>
                <w:rFonts w:ascii="Arial" w:hAnsi="Arial" w:cs="Arial"/>
                <w:color w:val="000000" w:themeColor="text1"/>
                <w:sz w:val="14"/>
                <w:szCs w:val="14"/>
              </w:rPr>
              <w:t>-1</w:t>
            </w:r>
          </w:p>
        </w:tc>
        <w:tc>
          <w:tcPr>
            <w:tcW w:w="0" w:type="auto"/>
            <w:vAlign w:val="center"/>
          </w:tcPr>
          <w:p w14:paraId="31950F54"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78.85</w:t>
            </w:r>
          </w:p>
        </w:tc>
        <w:tc>
          <w:tcPr>
            <w:tcW w:w="0" w:type="auto"/>
            <w:vAlign w:val="center"/>
          </w:tcPr>
          <w:p w14:paraId="3E79CE9A"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24.21</w:t>
            </w:r>
          </w:p>
        </w:tc>
        <w:tc>
          <w:tcPr>
            <w:tcW w:w="0" w:type="auto"/>
            <w:vAlign w:val="center"/>
          </w:tcPr>
          <w:p w14:paraId="61F7AF8D"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29.05</w:t>
            </w:r>
          </w:p>
        </w:tc>
        <w:tc>
          <w:tcPr>
            <w:tcW w:w="0" w:type="auto"/>
            <w:vAlign w:val="center"/>
          </w:tcPr>
          <w:p w14:paraId="7616AA9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33.89</w:t>
            </w:r>
          </w:p>
        </w:tc>
        <w:tc>
          <w:tcPr>
            <w:tcW w:w="0" w:type="auto"/>
            <w:vAlign w:val="center"/>
          </w:tcPr>
          <w:p w14:paraId="5E9BFC3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29.05</w:t>
            </w:r>
          </w:p>
        </w:tc>
        <w:tc>
          <w:tcPr>
            <w:tcW w:w="0" w:type="auto"/>
            <w:vAlign w:val="center"/>
          </w:tcPr>
          <w:p w14:paraId="21277FD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23.22</w:t>
            </w:r>
          </w:p>
        </w:tc>
        <w:tc>
          <w:tcPr>
            <w:tcW w:w="0" w:type="auto"/>
            <w:vAlign w:val="center"/>
          </w:tcPr>
          <w:p w14:paraId="0360BF0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28.15</w:t>
            </w:r>
          </w:p>
        </w:tc>
        <w:tc>
          <w:tcPr>
            <w:tcW w:w="0" w:type="auto"/>
            <w:vAlign w:val="center"/>
          </w:tcPr>
          <w:p w14:paraId="318DAB3D"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32.75</w:t>
            </w:r>
          </w:p>
        </w:tc>
        <w:tc>
          <w:tcPr>
            <w:tcW w:w="0" w:type="auto"/>
            <w:vAlign w:val="center"/>
          </w:tcPr>
          <w:p w14:paraId="22EF1D60"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28.04</w:t>
            </w:r>
          </w:p>
        </w:tc>
        <w:tc>
          <w:tcPr>
            <w:tcW w:w="0" w:type="auto"/>
            <w:vAlign w:val="center"/>
          </w:tcPr>
          <w:p w14:paraId="4A46BA0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28.53</w:t>
            </w:r>
          </w:p>
        </w:tc>
      </w:tr>
      <w:tr w:rsidR="001B3690" w:rsidRPr="001B3690" w14:paraId="4FAE31BD" w14:textId="77777777" w:rsidTr="007B341E">
        <w:trPr>
          <w:trHeight w:val="14"/>
          <w:jc w:val="center"/>
        </w:trPr>
        <w:tc>
          <w:tcPr>
            <w:tcW w:w="0" w:type="auto"/>
            <w:vAlign w:val="center"/>
          </w:tcPr>
          <w:p w14:paraId="4AFE5D9D"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17</w:t>
            </w:r>
          </w:p>
        </w:tc>
        <w:tc>
          <w:tcPr>
            <w:tcW w:w="0" w:type="auto"/>
            <w:vAlign w:val="center"/>
          </w:tcPr>
          <w:p w14:paraId="1B5A308C"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RG559-3</w:t>
            </w:r>
          </w:p>
        </w:tc>
        <w:tc>
          <w:tcPr>
            <w:tcW w:w="0" w:type="auto"/>
            <w:vAlign w:val="center"/>
          </w:tcPr>
          <w:p w14:paraId="6E051C89"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82.69</w:t>
            </w:r>
          </w:p>
        </w:tc>
        <w:tc>
          <w:tcPr>
            <w:tcW w:w="0" w:type="auto"/>
            <w:vAlign w:val="center"/>
          </w:tcPr>
          <w:p w14:paraId="55249E04"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12.34</w:t>
            </w:r>
          </w:p>
        </w:tc>
        <w:tc>
          <w:tcPr>
            <w:tcW w:w="0" w:type="auto"/>
            <w:vAlign w:val="center"/>
          </w:tcPr>
          <w:p w14:paraId="78CEEF2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16.96</w:t>
            </w:r>
          </w:p>
        </w:tc>
        <w:tc>
          <w:tcPr>
            <w:tcW w:w="0" w:type="auto"/>
            <w:vAlign w:val="center"/>
          </w:tcPr>
          <w:p w14:paraId="35BA3E2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18.54</w:t>
            </w:r>
          </w:p>
        </w:tc>
        <w:tc>
          <w:tcPr>
            <w:tcW w:w="0" w:type="auto"/>
            <w:vAlign w:val="center"/>
          </w:tcPr>
          <w:p w14:paraId="44EF4FFC"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15.95</w:t>
            </w:r>
          </w:p>
        </w:tc>
        <w:tc>
          <w:tcPr>
            <w:tcW w:w="0" w:type="auto"/>
            <w:vAlign w:val="center"/>
          </w:tcPr>
          <w:p w14:paraId="2BDC4D04"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10.91</w:t>
            </w:r>
          </w:p>
        </w:tc>
        <w:tc>
          <w:tcPr>
            <w:tcW w:w="0" w:type="auto"/>
            <w:vAlign w:val="center"/>
          </w:tcPr>
          <w:p w14:paraId="3D835D75"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14.24</w:t>
            </w:r>
          </w:p>
        </w:tc>
        <w:tc>
          <w:tcPr>
            <w:tcW w:w="0" w:type="auto"/>
            <w:vAlign w:val="center"/>
          </w:tcPr>
          <w:p w14:paraId="73A5248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17.27</w:t>
            </w:r>
          </w:p>
        </w:tc>
        <w:tc>
          <w:tcPr>
            <w:tcW w:w="0" w:type="auto"/>
            <w:vAlign w:val="center"/>
          </w:tcPr>
          <w:p w14:paraId="21770C69"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14.14</w:t>
            </w:r>
          </w:p>
        </w:tc>
        <w:tc>
          <w:tcPr>
            <w:tcW w:w="0" w:type="auto"/>
            <w:vAlign w:val="center"/>
          </w:tcPr>
          <w:p w14:paraId="6F23E8FD"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15.07</w:t>
            </w:r>
          </w:p>
        </w:tc>
      </w:tr>
      <w:tr w:rsidR="001B3690" w:rsidRPr="001B3690" w14:paraId="47FB40C8" w14:textId="77777777" w:rsidTr="007B341E">
        <w:trPr>
          <w:trHeight w:val="14"/>
          <w:jc w:val="center"/>
        </w:trPr>
        <w:tc>
          <w:tcPr>
            <w:tcW w:w="0" w:type="auto"/>
            <w:vAlign w:val="center"/>
          </w:tcPr>
          <w:p w14:paraId="68B6F500"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18</w:t>
            </w:r>
          </w:p>
        </w:tc>
        <w:tc>
          <w:tcPr>
            <w:tcW w:w="0" w:type="auto"/>
            <w:vAlign w:val="center"/>
          </w:tcPr>
          <w:p w14:paraId="4DE1FCEE"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RG-638</w:t>
            </w:r>
          </w:p>
        </w:tc>
        <w:tc>
          <w:tcPr>
            <w:tcW w:w="0" w:type="auto"/>
            <w:vAlign w:val="center"/>
          </w:tcPr>
          <w:p w14:paraId="71B120EE"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83.97</w:t>
            </w:r>
          </w:p>
        </w:tc>
        <w:tc>
          <w:tcPr>
            <w:tcW w:w="0" w:type="auto"/>
            <w:vAlign w:val="center"/>
          </w:tcPr>
          <w:p w14:paraId="33494EE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10.55</w:t>
            </w:r>
          </w:p>
        </w:tc>
        <w:tc>
          <w:tcPr>
            <w:tcW w:w="0" w:type="auto"/>
            <w:vAlign w:val="center"/>
          </w:tcPr>
          <w:p w14:paraId="1E66060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13.66</w:t>
            </w:r>
          </w:p>
        </w:tc>
        <w:tc>
          <w:tcPr>
            <w:tcW w:w="0" w:type="auto"/>
            <w:vAlign w:val="center"/>
          </w:tcPr>
          <w:p w14:paraId="4B03421E"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18.21</w:t>
            </w:r>
          </w:p>
        </w:tc>
        <w:tc>
          <w:tcPr>
            <w:tcW w:w="0" w:type="auto"/>
            <w:vAlign w:val="center"/>
          </w:tcPr>
          <w:p w14:paraId="570C5C7A"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14.14</w:t>
            </w:r>
          </w:p>
        </w:tc>
        <w:tc>
          <w:tcPr>
            <w:tcW w:w="0" w:type="auto"/>
            <w:vAlign w:val="center"/>
          </w:tcPr>
          <w:p w14:paraId="10449D8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10.78</w:t>
            </w:r>
          </w:p>
        </w:tc>
        <w:tc>
          <w:tcPr>
            <w:tcW w:w="0" w:type="auto"/>
            <w:vAlign w:val="center"/>
          </w:tcPr>
          <w:p w14:paraId="335BD20E"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12.23</w:t>
            </w:r>
          </w:p>
        </w:tc>
        <w:tc>
          <w:tcPr>
            <w:tcW w:w="0" w:type="auto"/>
            <w:vAlign w:val="center"/>
          </w:tcPr>
          <w:p w14:paraId="64963BA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17.14</w:t>
            </w:r>
          </w:p>
        </w:tc>
        <w:tc>
          <w:tcPr>
            <w:tcW w:w="0" w:type="auto"/>
            <w:vAlign w:val="center"/>
          </w:tcPr>
          <w:p w14:paraId="727B43F7"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13.38</w:t>
            </w:r>
          </w:p>
        </w:tc>
        <w:tc>
          <w:tcPr>
            <w:tcW w:w="0" w:type="auto"/>
            <w:vAlign w:val="center"/>
          </w:tcPr>
          <w:p w14:paraId="7DEB53D0"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13.77</w:t>
            </w:r>
          </w:p>
        </w:tc>
      </w:tr>
      <w:tr w:rsidR="001B3690" w:rsidRPr="001B3690" w14:paraId="729D7913" w14:textId="77777777" w:rsidTr="007B341E">
        <w:trPr>
          <w:trHeight w:val="14"/>
          <w:jc w:val="center"/>
        </w:trPr>
        <w:tc>
          <w:tcPr>
            <w:tcW w:w="0" w:type="auto"/>
            <w:vAlign w:val="center"/>
          </w:tcPr>
          <w:p w14:paraId="0CF119FE"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19</w:t>
            </w:r>
          </w:p>
        </w:tc>
        <w:tc>
          <w:tcPr>
            <w:tcW w:w="0" w:type="auto"/>
            <w:vAlign w:val="center"/>
          </w:tcPr>
          <w:p w14:paraId="187ED6E1"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TG-37-A</w:t>
            </w:r>
          </w:p>
        </w:tc>
        <w:tc>
          <w:tcPr>
            <w:tcW w:w="0" w:type="auto"/>
            <w:vAlign w:val="center"/>
          </w:tcPr>
          <w:p w14:paraId="550632A7"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89.10</w:t>
            </w:r>
          </w:p>
        </w:tc>
        <w:tc>
          <w:tcPr>
            <w:tcW w:w="0" w:type="auto"/>
            <w:vAlign w:val="center"/>
          </w:tcPr>
          <w:p w14:paraId="69D2245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4.29</w:t>
            </w:r>
          </w:p>
        </w:tc>
        <w:tc>
          <w:tcPr>
            <w:tcW w:w="0" w:type="auto"/>
            <w:vAlign w:val="center"/>
          </w:tcPr>
          <w:p w14:paraId="3DC9A24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5.68</w:t>
            </w:r>
          </w:p>
        </w:tc>
        <w:tc>
          <w:tcPr>
            <w:tcW w:w="0" w:type="auto"/>
            <w:vAlign w:val="center"/>
          </w:tcPr>
          <w:p w14:paraId="7B637B3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7.13</w:t>
            </w:r>
          </w:p>
        </w:tc>
        <w:tc>
          <w:tcPr>
            <w:tcW w:w="0" w:type="auto"/>
            <w:vAlign w:val="center"/>
          </w:tcPr>
          <w:p w14:paraId="327B161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5.70</w:t>
            </w:r>
          </w:p>
        </w:tc>
        <w:tc>
          <w:tcPr>
            <w:tcW w:w="0" w:type="auto"/>
            <w:vAlign w:val="center"/>
          </w:tcPr>
          <w:p w14:paraId="370B6F3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2.90</w:t>
            </w:r>
          </w:p>
        </w:tc>
        <w:tc>
          <w:tcPr>
            <w:tcW w:w="0" w:type="auto"/>
            <w:vAlign w:val="center"/>
          </w:tcPr>
          <w:p w14:paraId="4CB631F3"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4.35</w:t>
            </w:r>
          </w:p>
        </w:tc>
        <w:tc>
          <w:tcPr>
            <w:tcW w:w="0" w:type="auto"/>
            <w:vAlign w:val="center"/>
          </w:tcPr>
          <w:p w14:paraId="04A70E20"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5.80</w:t>
            </w:r>
          </w:p>
        </w:tc>
        <w:tc>
          <w:tcPr>
            <w:tcW w:w="0" w:type="auto"/>
            <w:vAlign w:val="center"/>
          </w:tcPr>
          <w:p w14:paraId="17D582B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4.35</w:t>
            </w:r>
          </w:p>
        </w:tc>
        <w:tc>
          <w:tcPr>
            <w:tcW w:w="0" w:type="auto"/>
            <w:vAlign w:val="center"/>
          </w:tcPr>
          <w:p w14:paraId="750597CD"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5.04</w:t>
            </w:r>
          </w:p>
        </w:tc>
      </w:tr>
      <w:tr w:rsidR="001B3690" w:rsidRPr="001B3690" w14:paraId="1DC6982E" w14:textId="77777777" w:rsidTr="007B341E">
        <w:trPr>
          <w:trHeight w:val="14"/>
          <w:jc w:val="center"/>
        </w:trPr>
        <w:tc>
          <w:tcPr>
            <w:tcW w:w="0" w:type="auto"/>
            <w:vAlign w:val="center"/>
          </w:tcPr>
          <w:p w14:paraId="1E3AB36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20</w:t>
            </w:r>
          </w:p>
        </w:tc>
        <w:tc>
          <w:tcPr>
            <w:tcW w:w="0" w:type="auto"/>
            <w:vAlign w:val="center"/>
          </w:tcPr>
          <w:p w14:paraId="4D02619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Mallika</w:t>
            </w:r>
          </w:p>
        </w:tc>
        <w:tc>
          <w:tcPr>
            <w:tcW w:w="0" w:type="auto"/>
            <w:vAlign w:val="center"/>
          </w:tcPr>
          <w:p w14:paraId="6F66EDDD"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82.69</w:t>
            </w:r>
          </w:p>
        </w:tc>
        <w:tc>
          <w:tcPr>
            <w:tcW w:w="0" w:type="auto"/>
            <w:vAlign w:val="center"/>
          </w:tcPr>
          <w:p w14:paraId="5AC03BD5"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13.78</w:t>
            </w:r>
          </w:p>
        </w:tc>
        <w:tc>
          <w:tcPr>
            <w:tcW w:w="0" w:type="auto"/>
            <w:vAlign w:val="center"/>
          </w:tcPr>
          <w:p w14:paraId="1BC440A9"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16.81</w:t>
            </w:r>
          </w:p>
        </w:tc>
        <w:tc>
          <w:tcPr>
            <w:tcW w:w="0" w:type="auto"/>
            <w:vAlign w:val="center"/>
          </w:tcPr>
          <w:p w14:paraId="52F1448C"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19.91</w:t>
            </w:r>
          </w:p>
        </w:tc>
        <w:tc>
          <w:tcPr>
            <w:tcW w:w="0" w:type="auto"/>
            <w:vAlign w:val="center"/>
          </w:tcPr>
          <w:p w14:paraId="0CDF8EB2"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16.84</w:t>
            </w:r>
          </w:p>
        </w:tc>
        <w:tc>
          <w:tcPr>
            <w:tcW w:w="0" w:type="auto"/>
            <w:vAlign w:val="center"/>
          </w:tcPr>
          <w:p w14:paraId="7772025A"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10.91</w:t>
            </w:r>
          </w:p>
        </w:tc>
        <w:tc>
          <w:tcPr>
            <w:tcW w:w="0" w:type="auto"/>
            <w:vAlign w:val="center"/>
          </w:tcPr>
          <w:p w14:paraId="6BD11FA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15.76</w:t>
            </w:r>
          </w:p>
        </w:tc>
        <w:tc>
          <w:tcPr>
            <w:tcW w:w="0" w:type="auto"/>
            <w:vAlign w:val="center"/>
          </w:tcPr>
          <w:p w14:paraId="50B8CF64"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18.94</w:t>
            </w:r>
          </w:p>
        </w:tc>
        <w:tc>
          <w:tcPr>
            <w:tcW w:w="0" w:type="auto"/>
            <w:vAlign w:val="center"/>
          </w:tcPr>
          <w:p w14:paraId="5CF91B4C"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15.20</w:t>
            </w:r>
          </w:p>
        </w:tc>
        <w:tc>
          <w:tcPr>
            <w:tcW w:w="0" w:type="auto"/>
            <w:vAlign w:val="center"/>
          </w:tcPr>
          <w:p w14:paraId="5B9928F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15.97</w:t>
            </w:r>
          </w:p>
        </w:tc>
      </w:tr>
      <w:tr w:rsidR="001B3690" w:rsidRPr="001B3690" w14:paraId="5E3CFDC4" w14:textId="77777777" w:rsidTr="007B341E">
        <w:trPr>
          <w:trHeight w:val="14"/>
          <w:jc w:val="center"/>
        </w:trPr>
        <w:tc>
          <w:tcPr>
            <w:tcW w:w="0" w:type="auto"/>
            <w:vAlign w:val="center"/>
          </w:tcPr>
          <w:p w14:paraId="66C8D282"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21</w:t>
            </w:r>
          </w:p>
        </w:tc>
        <w:tc>
          <w:tcPr>
            <w:tcW w:w="0" w:type="auto"/>
            <w:vAlign w:val="center"/>
          </w:tcPr>
          <w:p w14:paraId="4140AF1A"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HNG-10</w:t>
            </w:r>
          </w:p>
        </w:tc>
        <w:tc>
          <w:tcPr>
            <w:tcW w:w="0" w:type="auto"/>
            <w:vAlign w:val="center"/>
          </w:tcPr>
          <w:p w14:paraId="698A452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89.10</w:t>
            </w:r>
          </w:p>
        </w:tc>
        <w:tc>
          <w:tcPr>
            <w:tcW w:w="0" w:type="auto"/>
            <w:vAlign w:val="center"/>
          </w:tcPr>
          <w:p w14:paraId="788C82D2"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2.84</w:t>
            </w:r>
          </w:p>
        </w:tc>
        <w:tc>
          <w:tcPr>
            <w:tcW w:w="0" w:type="auto"/>
            <w:vAlign w:val="center"/>
          </w:tcPr>
          <w:p w14:paraId="4183AA53"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4.29</w:t>
            </w:r>
          </w:p>
        </w:tc>
        <w:tc>
          <w:tcPr>
            <w:tcW w:w="0" w:type="auto"/>
            <w:vAlign w:val="center"/>
          </w:tcPr>
          <w:p w14:paraId="732A0BB0"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7.13</w:t>
            </w:r>
          </w:p>
        </w:tc>
        <w:tc>
          <w:tcPr>
            <w:tcW w:w="0" w:type="auto"/>
            <w:vAlign w:val="center"/>
          </w:tcPr>
          <w:p w14:paraId="2F0F6177"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4.75</w:t>
            </w:r>
          </w:p>
        </w:tc>
        <w:tc>
          <w:tcPr>
            <w:tcW w:w="0" w:type="auto"/>
            <w:vAlign w:val="center"/>
          </w:tcPr>
          <w:p w14:paraId="7C1AD5E3"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1.45</w:t>
            </w:r>
          </w:p>
        </w:tc>
        <w:tc>
          <w:tcPr>
            <w:tcW w:w="0" w:type="auto"/>
            <w:vAlign w:val="center"/>
          </w:tcPr>
          <w:p w14:paraId="2C8C667E"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2.90</w:t>
            </w:r>
          </w:p>
        </w:tc>
        <w:tc>
          <w:tcPr>
            <w:tcW w:w="0" w:type="auto"/>
            <w:vAlign w:val="center"/>
          </w:tcPr>
          <w:p w14:paraId="2144C18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4.35</w:t>
            </w:r>
          </w:p>
        </w:tc>
        <w:tc>
          <w:tcPr>
            <w:tcW w:w="0" w:type="auto"/>
            <w:vAlign w:val="center"/>
          </w:tcPr>
          <w:p w14:paraId="65C0EBAC"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2.90</w:t>
            </w:r>
          </w:p>
        </w:tc>
        <w:tc>
          <w:tcPr>
            <w:tcW w:w="0" w:type="auto"/>
            <w:vAlign w:val="center"/>
          </w:tcPr>
          <w:p w14:paraId="351E15F4"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3.85</w:t>
            </w:r>
          </w:p>
        </w:tc>
      </w:tr>
      <w:tr w:rsidR="001B3690" w:rsidRPr="001B3690" w14:paraId="6AB66EA0" w14:textId="77777777" w:rsidTr="007B341E">
        <w:trPr>
          <w:trHeight w:val="14"/>
          <w:jc w:val="center"/>
        </w:trPr>
        <w:tc>
          <w:tcPr>
            <w:tcW w:w="0" w:type="auto"/>
            <w:vAlign w:val="center"/>
          </w:tcPr>
          <w:p w14:paraId="64E03705"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22</w:t>
            </w:r>
          </w:p>
        </w:tc>
        <w:tc>
          <w:tcPr>
            <w:tcW w:w="0" w:type="auto"/>
            <w:vAlign w:val="center"/>
          </w:tcPr>
          <w:p w14:paraId="08ABAD7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RG-425</w:t>
            </w:r>
          </w:p>
        </w:tc>
        <w:tc>
          <w:tcPr>
            <w:tcW w:w="0" w:type="auto"/>
            <w:vAlign w:val="center"/>
          </w:tcPr>
          <w:p w14:paraId="3D2A37E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90.38</w:t>
            </w:r>
          </w:p>
        </w:tc>
        <w:tc>
          <w:tcPr>
            <w:tcW w:w="0" w:type="auto"/>
            <w:vAlign w:val="center"/>
          </w:tcPr>
          <w:p w14:paraId="17AF369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7.07</w:t>
            </w:r>
          </w:p>
        </w:tc>
        <w:tc>
          <w:tcPr>
            <w:tcW w:w="0" w:type="auto"/>
            <w:vAlign w:val="center"/>
          </w:tcPr>
          <w:p w14:paraId="37CE15F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8.45</w:t>
            </w:r>
          </w:p>
        </w:tc>
        <w:tc>
          <w:tcPr>
            <w:tcW w:w="0" w:type="auto"/>
            <w:vAlign w:val="center"/>
          </w:tcPr>
          <w:p w14:paraId="782EBAFD"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9.84</w:t>
            </w:r>
          </w:p>
        </w:tc>
        <w:tc>
          <w:tcPr>
            <w:tcW w:w="0" w:type="auto"/>
            <w:vAlign w:val="center"/>
          </w:tcPr>
          <w:p w14:paraId="33C87692"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8.45</w:t>
            </w:r>
          </w:p>
        </w:tc>
        <w:tc>
          <w:tcPr>
            <w:tcW w:w="0" w:type="auto"/>
            <w:vAlign w:val="center"/>
          </w:tcPr>
          <w:p w14:paraId="2C797FD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5.74</w:t>
            </w:r>
          </w:p>
        </w:tc>
        <w:tc>
          <w:tcPr>
            <w:tcW w:w="0" w:type="auto"/>
            <w:vAlign w:val="center"/>
          </w:tcPr>
          <w:p w14:paraId="4C2AAC9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7.13</w:t>
            </w:r>
          </w:p>
        </w:tc>
        <w:tc>
          <w:tcPr>
            <w:tcW w:w="0" w:type="auto"/>
            <w:vAlign w:val="center"/>
          </w:tcPr>
          <w:p w14:paraId="1C2C8B0E"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8.57</w:t>
            </w:r>
          </w:p>
        </w:tc>
        <w:tc>
          <w:tcPr>
            <w:tcW w:w="0" w:type="auto"/>
            <w:vAlign w:val="center"/>
          </w:tcPr>
          <w:p w14:paraId="73DF5C45"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7.15</w:t>
            </w:r>
          </w:p>
        </w:tc>
        <w:tc>
          <w:tcPr>
            <w:tcW w:w="0" w:type="auto"/>
            <w:vAlign w:val="center"/>
          </w:tcPr>
          <w:p w14:paraId="5AE3A825"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7.82</w:t>
            </w:r>
          </w:p>
        </w:tc>
      </w:tr>
      <w:tr w:rsidR="001B3690" w:rsidRPr="001B3690" w14:paraId="456AE94A" w14:textId="77777777" w:rsidTr="007B341E">
        <w:trPr>
          <w:trHeight w:val="14"/>
          <w:jc w:val="center"/>
        </w:trPr>
        <w:tc>
          <w:tcPr>
            <w:tcW w:w="0" w:type="auto"/>
            <w:vAlign w:val="center"/>
          </w:tcPr>
          <w:p w14:paraId="73BEF27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23</w:t>
            </w:r>
          </w:p>
        </w:tc>
        <w:tc>
          <w:tcPr>
            <w:tcW w:w="0" w:type="auto"/>
            <w:vAlign w:val="center"/>
          </w:tcPr>
          <w:p w14:paraId="7F69F46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Girnar-5</w:t>
            </w:r>
          </w:p>
        </w:tc>
        <w:tc>
          <w:tcPr>
            <w:tcW w:w="0" w:type="auto"/>
            <w:vAlign w:val="center"/>
          </w:tcPr>
          <w:p w14:paraId="1ED341BC"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77.56</w:t>
            </w:r>
          </w:p>
        </w:tc>
        <w:tc>
          <w:tcPr>
            <w:tcW w:w="0" w:type="auto"/>
            <w:vAlign w:val="center"/>
          </w:tcPr>
          <w:p w14:paraId="298D8311"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39.44</w:t>
            </w:r>
          </w:p>
        </w:tc>
        <w:tc>
          <w:tcPr>
            <w:tcW w:w="0" w:type="auto"/>
            <w:vAlign w:val="center"/>
          </w:tcPr>
          <w:p w14:paraId="34E9FEBD"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47.62</w:t>
            </w:r>
          </w:p>
        </w:tc>
        <w:tc>
          <w:tcPr>
            <w:tcW w:w="0" w:type="auto"/>
            <w:vAlign w:val="center"/>
          </w:tcPr>
          <w:p w14:paraId="0FDE7127"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49.29</w:t>
            </w:r>
          </w:p>
        </w:tc>
        <w:tc>
          <w:tcPr>
            <w:tcW w:w="0" w:type="auto"/>
            <w:vAlign w:val="center"/>
          </w:tcPr>
          <w:p w14:paraId="63A7AC7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45.45</w:t>
            </w:r>
          </w:p>
        </w:tc>
        <w:tc>
          <w:tcPr>
            <w:tcW w:w="0" w:type="auto"/>
            <w:vAlign w:val="center"/>
          </w:tcPr>
          <w:p w14:paraId="3291815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35.06</w:t>
            </w:r>
          </w:p>
        </w:tc>
        <w:tc>
          <w:tcPr>
            <w:tcW w:w="0" w:type="auto"/>
            <w:vAlign w:val="center"/>
          </w:tcPr>
          <w:p w14:paraId="131BD474"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45.16</w:t>
            </w:r>
          </w:p>
        </w:tc>
        <w:tc>
          <w:tcPr>
            <w:tcW w:w="0" w:type="auto"/>
            <w:vAlign w:val="center"/>
          </w:tcPr>
          <w:p w14:paraId="2DB2248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48.33</w:t>
            </w:r>
          </w:p>
        </w:tc>
        <w:tc>
          <w:tcPr>
            <w:tcW w:w="0" w:type="auto"/>
            <w:vAlign w:val="center"/>
          </w:tcPr>
          <w:p w14:paraId="26314131"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42.85</w:t>
            </w:r>
          </w:p>
        </w:tc>
        <w:tc>
          <w:tcPr>
            <w:tcW w:w="0" w:type="auto"/>
            <w:vAlign w:val="center"/>
          </w:tcPr>
          <w:p w14:paraId="4A9EB3F7"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44.19</w:t>
            </w:r>
          </w:p>
        </w:tc>
      </w:tr>
      <w:tr w:rsidR="001B3690" w:rsidRPr="001B3690" w14:paraId="003FC3C4" w14:textId="77777777" w:rsidTr="007B341E">
        <w:trPr>
          <w:trHeight w:val="14"/>
          <w:jc w:val="center"/>
        </w:trPr>
        <w:tc>
          <w:tcPr>
            <w:tcW w:w="0" w:type="auto"/>
            <w:vAlign w:val="center"/>
          </w:tcPr>
          <w:p w14:paraId="31849E91"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24</w:t>
            </w:r>
          </w:p>
        </w:tc>
        <w:tc>
          <w:tcPr>
            <w:tcW w:w="0" w:type="auto"/>
            <w:vAlign w:val="center"/>
          </w:tcPr>
          <w:p w14:paraId="47C3DC9E"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KDG-128</w:t>
            </w:r>
          </w:p>
        </w:tc>
        <w:tc>
          <w:tcPr>
            <w:tcW w:w="0" w:type="auto"/>
            <w:vAlign w:val="center"/>
          </w:tcPr>
          <w:p w14:paraId="3FF37F3A"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91.67</w:t>
            </w:r>
          </w:p>
        </w:tc>
        <w:tc>
          <w:tcPr>
            <w:tcW w:w="0" w:type="auto"/>
            <w:vAlign w:val="center"/>
          </w:tcPr>
          <w:p w14:paraId="7B64A823"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12.51</w:t>
            </w:r>
          </w:p>
        </w:tc>
        <w:tc>
          <w:tcPr>
            <w:tcW w:w="0" w:type="auto"/>
            <w:vAlign w:val="center"/>
          </w:tcPr>
          <w:p w14:paraId="5F933F4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18.02</w:t>
            </w:r>
          </w:p>
        </w:tc>
        <w:tc>
          <w:tcPr>
            <w:tcW w:w="0" w:type="auto"/>
            <w:vAlign w:val="center"/>
          </w:tcPr>
          <w:p w14:paraId="2EEF444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19.47</w:t>
            </w:r>
          </w:p>
        </w:tc>
        <w:tc>
          <w:tcPr>
            <w:tcW w:w="0" w:type="auto"/>
            <w:vAlign w:val="center"/>
          </w:tcPr>
          <w:p w14:paraId="2C1C6969"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16.67</w:t>
            </w:r>
          </w:p>
        </w:tc>
        <w:tc>
          <w:tcPr>
            <w:tcW w:w="0" w:type="auto"/>
            <w:vAlign w:val="center"/>
          </w:tcPr>
          <w:p w14:paraId="5904AB6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11.51</w:t>
            </w:r>
          </w:p>
        </w:tc>
        <w:tc>
          <w:tcPr>
            <w:tcW w:w="0" w:type="auto"/>
            <w:vAlign w:val="center"/>
          </w:tcPr>
          <w:p w14:paraId="2330421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15.62</w:t>
            </w:r>
          </w:p>
        </w:tc>
        <w:tc>
          <w:tcPr>
            <w:tcW w:w="0" w:type="auto"/>
            <w:vAlign w:val="center"/>
          </w:tcPr>
          <w:p w14:paraId="0D655F7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18.34</w:t>
            </w:r>
          </w:p>
        </w:tc>
        <w:tc>
          <w:tcPr>
            <w:tcW w:w="0" w:type="auto"/>
            <w:vAlign w:val="center"/>
          </w:tcPr>
          <w:p w14:paraId="050C985A"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15.15</w:t>
            </w:r>
          </w:p>
        </w:tc>
        <w:tc>
          <w:tcPr>
            <w:tcW w:w="0" w:type="auto"/>
            <w:vAlign w:val="center"/>
          </w:tcPr>
          <w:p w14:paraId="4F3D5DAE"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15.91</w:t>
            </w:r>
          </w:p>
        </w:tc>
      </w:tr>
      <w:tr w:rsidR="001B3690" w:rsidRPr="001B3690" w14:paraId="10B84148" w14:textId="77777777" w:rsidTr="007B341E">
        <w:trPr>
          <w:trHeight w:val="14"/>
          <w:jc w:val="center"/>
        </w:trPr>
        <w:tc>
          <w:tcPr>
            <w:tcW w:w="0" w:type="auto"/>
            <w:vAlign w:val="center"/>
          </w:tcPr>
          <w:p w14:paraId="2945EAB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25</w:t>
            </w:r>
          </w:p>
        </w:tc>
        <w:tc>
          <w:tcPr>
            <w:tcW w:w="0" w:type="auto"/>
            <w:vAlign w:val="center"/>
          </w:tcPr>
          <w:p w14:paraId="7A4AC812"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RG-382</w:t>
            </w:r>
          </w:p>
        </w:tc>
        <w:tc>
          <w:tcPr>
            <w:tcW w:w="0" w:type="auto"/>
            <w:vAlign w:val="center"/>
          </w:tcPr>
          <w:p w14:paraId="21EA5559"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90.38</w:t>
            </w:r>
          </w:p>
        </w:tc>
        <w:tc>
          <w:tcPr>
            <w:tcW w:w="0" w:type="auto"/>
            <w:vAlign w:val="center"/>
          </w:tcPr>
          <w:p w14:paraId="35D90615"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7.00</w:t>
            </w:r>
          </w:p>
        </w:tc>
        <w:tc>
          <w:tcPr>
            <w:tcW w:w="0" w:type="auto"/>
            <w:vAlign w:val="center"/>
          </w:tcPr>
          <w:p w14:paraId="61CB29C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8.45</w:t>
            </w:r>
          </w:p>
        </w:tc>
        <w:tc>
          <w:tcPr>
            <w:tcW w:w="0" w:type="auto"/>
            <w:vAlign w:val="center"/>
          </w:tcPr>
          <w:p w14:paraId="4A0F4C9A"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9.90</w:t>
            </w:r>
          </w:p>
        </w:tc>
        <w:tc>
          <w:tcPr>
            <w:tcW w:w="0" w:type="auto"/>
            <w:vAlign w:val="center"/>
          </w:tcPr>
          <w:p w14:paraId="47FA9373"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8.45</w:t>
            </w:r>
          </w:p>
        </w:tc>
        <w:tc>
          <w:tcPr>
            <w:tcW w:w="0" w:type="auto"/>
            <w:vAlign w:val="center"/>
          </w:tcPr>
          <w:p w14:paraId="72F78501"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5.68</w:t>
            </w:r>
          </w:p>
        </w:tc>
        <w:tc>
          <w:tcPr>
            <w:tcW w:w="0" w:type="auto"/>
            <w:vAlign w:val="center"/>
          </w:tcPr>
          <w:p w14:paraId="1CB67C97"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7.07</w:t>
            </w:r>
          </w:p>
        </w:tc>
        <w:tc>
          <w:tcPr>
            <w:tcW w:w="0" w:type="auto"/>
            <w:vAlign w:val="center"/>
          </w:tcPr>
          <w:p w14:paraId="1FD65ED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8.59</w:t>
            </w:r>
          </w:p>
        </w:tc>
        <w:tc>
          <w:tcPr>
            <w:tcW w:w="0" w:type="auto"/>
            <w:vAlign w:val="center"/>
          </w:tcPr>
          <w:p w14:paraId="7E00F122"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7.11</w:t>
            </w:r>
          </w:p>
        </w:tc>
        <w:tc>
          <w:tcPr>
            <w:tcW w:w="0" w:type="auto"/>
            <w:vAlign w:val="center"/>
          </w:tcPr>
          <w:p w14:paraId="052FAACE"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7.81</w:t>
            </w:r>
          </w:p>
        </w:tc>
      </w:tr>
      <w:tr w:rsidR="001B3690" w:rsidRPr="001B3690" w14:paraId="5E9B6702" w14:textId="77777777" w:rsidTr="007B341E">
        <w:trPr>
          <w:trHeight w:val="14"/>
          <w:jc w:val="center"/>
        </w:trPr>
        <w:tc>
          <w:tcPr>
            <w:tcW w:w="0" w:type="auto"/>
            <w:vAlign w:val="center"/>
          </w:tcPr>
          <w:p w14:paraId="07AD339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26</w:t>
            </w:r>
          </w:p>
        </w:tc>
        <w:tc>
          <w:tcPr>
            <w:tcW w:w="0" w:type="auto"/>
            <w:vAlign w:val="center"/>
          </w:tcPr>
          <w:p w14:paraId="1AA0BF7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KDG-123</w:t>
            </w:r>
          </w:p>
        </w:tc>
        <w:tc>
          <w:tcPr>
            <w:tcW w:w="0" w:type="auto"/>
            <w:vAlign w:val="center"/>
          </w:tcPr>
          <w:p w14:paraId="23DDCDA9"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77.56</w:t>
            </w:r>
          </w:p>
        </w:tc>
        <w:tc>
          <w:tcPr>
            <w:tcW w:w="0" w:type="auto"/>
            <w:vAlign w:val="center"/>
          </w:tcPr>
          <w:p w14:paraId="0F27A44A"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50.71</w:t>
            </w:r>
          </w:p>
        </w:tc>
        <w:tc>
          <w:tcPr>
            <w:tcW w:w="0" w:type="auto"/>
            <w:vAlign w:val="center"/>
          </w:tcPr>
          <w:p w14:paraId="7ED660D4"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57.30</w:t>
            </w:r>
          </w:p>
        </w:tc>
        <w:tc>
          <w:tcPr>
            <w:tcW w:w="0" w:type="auto"/>
            <w:vAlign w:val="center"/>
          </w:tcPr>
          <w:p w14:paraId="014D9CD5"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62.22</w:t>
            </w:r>
          </w:p>
        </w:tc>
        <w:tc>
          <w:tcPr>
            <w:tcW w:w="0" w:type="auto"/>
            <w:vAlign w:val="center"/>
          </w:tcPr>
          <w:p w14:paraId="19863594"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56.75</w:t>
            </w:r>
          </w:p>
        </w:tc>
        <w:tc>
          <w:tcPr>
            <w:tcW w:w="0" w:type="auto"/>
            <w:vAlign w:val="center"/>
          </w:tcPr>
          <w:p w14:paraId="4CC229F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48.42</w:t>
            </w:r>
          </w:p>
        </w:tc>
        <w:tc>
          <w:tcPr>
            <w:tcW w:w="0" w:type="auto"/>
            <w:vAlign w:val="center"/>
          </w:tcPr>
          <w:p w14:paraId="4FD09460"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55.09</w:t>
            </w:r>
          </w:p>
        </w:tc>
        <w:tc>
          <w:tcPr>
            <w:tcW w:w="0" w:type="auto"/>
            <w:vAlign w:val="center"/>
          </w:tcPr>
          <w:p w14:paraId="0FD90C7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61.77</w:t>
            </w:r>
          </w:p>
        </w:tc>
        <w:tc>
          <w:tcPr>
            <w:tcW w:w="0" w:type="auto"/>
            <w:vAlign w:val="center"/>
          </w:tcPr>
          <w:p w14:paraId="14C089DA"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55.09</w:t>
            </w:r>
          </w:p>
        </w:tc>
        <w:tc>
          <w:tcPr>
            <w:tcW w:w="0" w:type="auto"/>
            <w:vAlign w:val="center"/>
          </w:tcPr>
          <w:p w14:paraId="39752864"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55.96</w:t>
            </w:r>
          </w:p>
        </w:tc>
      </w:tr>
      <w:tr w:rsidR="001B3690" w:rsidRPr="001B3690" w14:paraId="2344B4B9" w14:textId="77777777" w:rsidTr="007B341E">
        <w:trPr>
          <w:trHeight w:val="14"/>
          <w:jc w:val="center"/>
        </w:trPr>
        <w:tc>
          <w:tcPr>
            <w:tcW w:w="0" w:type="auto"/>
            <w:vAlign w:val="center"/>
          </w:tcPr>
          <w:p w14:paraId="0ACB9A09"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27</w:t>
            </w:r>
          </w:p>
        </w:tc>
        <w:tc>
          <w:tcPr>
            <w:tcW w:w="0" w:type="auto"/>
            <w:vAlign w:val="center"/>
          </w:tcPr>
          <w:p w14:paraId="3FE10ABC"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RG-578</w:t>
            </w:r>
          </w:p>
        </w:tc>
        <w:tc>
          <w:tcPr>
            <w:tcW w:w="0" w:type="auto"/>
            <w:vAlign w:val="center"/>
          </w:tcPr>
          <w:p w14:paraId="3765A25E"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82.69</w:t>
            </w:r>
          </w:p>
        </w:tc>
        <w:tc>
          <w:tcPr>
            <w:tcW w:w="0" w:type="auto"/>
            <w:vAlign w:val="center"/>
          </w:tcPr>
          <w:p w14:paraId="5112C25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12.27</w:t>
            </w:r>
          </w:p>
        </w:tc>
        <w:tc>
          <w:tcPr>
            <w:tcW w:w="0" w:type="auto"/>
            <w:vAlign w:val="center"/>
          </w:tcPr>
          <w:p w14:paraId="57B68DC6"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15.30</w:t>
            </w:r>
          </w:p>
        </w:tc>
        <w:tc>
          <w:tcPr>
            <w:tcW w:w="0" w:type="auto"/>
            <w:vAlign w:val="center"/>
          </w:tcPr>
          <w:p w14:paraId="1169BCAD"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19.91</w:t>
            </w:r>
          </w:p>
        </w:tc>
        <w:tc>
          <w:tcPr>
            <w:tcW w:w="0" w:type="auto"/>
            <w:vAlign w:val="center"/>
          </w:tcPr>
          <w:p w14:paraId="2077E0DD"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15.82</w:t>
            </w:r>
          </w:p>
        </w:tc>
        <w:tc>
          <w:tcPr>
            <w:tcW w:w="0" w:type="auto"/>
            <w:vAlign w:val="center"/>
          </w:tcPr>
          <w:p w14:paraId="31FA319D"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10.89</w:t>
            </w:r>
          </w:p>
        </w:tc>
        <w:tc>
          <w:tcPr>
            <w:tcW w:w="0" w:type="auto"/>
            <w:vAlign w:val="center"/>
          </w:tcPr>
          <w:p w14:paraId="664E17C5"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14.14</w:t>
            </w:r>
          </w:p>
        </w:tc>
        <w:tc>
          <w:tcPr>
            <w:tcW w:w="0" w:type="auto"/>
            <w:vAlign w:val="center"/>
          </w:tcPr>
          <w:p w14:paraId="5CF2C232"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18.83</w:t>
            </w:r>
          </w:p>
        </w:tc>
        <w:tc>
          <w:tcPr>
            <w:tcW w:w="0" w:type="auto"/>
            <w:vAlign w:val="center"/>
          </w:tcPr>
          <w:p w14:paraId="6810EC00"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14.62</w:t>
            </w:r>
          </w:p>
        </w:tc>
        <w:tc>
          <w:tcPr>
            <w:tcW w:w="0" w:type="auto"/>
            <w:vAlign w:val="center"/>
          </w:tcPr>
          <w:p w14:paraId="6C3AB52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15.27</w:t>
            </w:r>
          </w:p>
        </w:tc>
      </w:tr>
      <w:tr w:rsidR="001B3690" w:rsidRPr="001B3690" w14:paraId="249B97AD" w14:textId="77777777" w:rsidTr="007B341E">
        <w:trPr>
          <w:trHeight w:val="14"/>
          <w:jc w:val="center"/>
        </w:trPr>
        <w:tc>
          <w:tcPr>
            <w:tcW w:w="0" w:type="auto"/>
            <w:vAlign w:val="center"/>
          </w:tcPr>
          <w:p w14:paraId="1DD5D3F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28</w:t>
            </w:r>
          </w:p>
        </w:tc>
        <w:tc>
          <w:tcPr>
            <w:tcW w:w="0" w:type="auto"/>
            <w:vAlign w:val="center"/>
          </w:tcPr>
          <w:p w14:paraId="2F32158F" w14:textId="77777777" w:rsidR="007B341E" w:rsidRPr="001B3690" w:rsidRDefault="005B5F6F" w:rsidP="007B341E">
            <w:pPr>
              <w:spacing w:line="360" w:lineRule="auto"/>
              <w:jc w:val="center"/>
              <w:rPr>
                <w:rFonts w:ascii="Arial" w:hAnsi="Arial" w:cs="Arial"/>
                <w:color w:val="000000" w:themeColor="text1"/>
                <w:sz w:val="14"/>
                <w:szCs w:val="14"/>
              </w:rPr>
            </w:pPr>
            <w:proofErr w:type="spellStart"/>
            <w:r w:rsidRPr="001B3690">
              <w:rPr>
                <w:rFonts w:ascii="Arial" w:hAnsi="Arial" w:cs="Arial"/>
                <w:color w:val="000000" w:themeColor="text1"/>
                <w:sz w:val="14"/>
                <w:szCs w:val="14"/>
              </w:rPr>
              <w:t>Kadiri</w:t>
            </w:r>
            <w:proofErr w:type="spellEnd"/>
            <w:r w:rsidRPr="001B3690">
              <w:rPr>
                <w:rFonts w:ascii="Arial" w:hAnsi="Arial" w:cs="Arial"/>
                <w:color w:val="000000" w:themeColor="text1"/>
                <w:sz w:val="14"/>
                <w:szCs w:val="14"/>
              </w:rPr>
              <w:t xml:space="preserve"> </w:t>
            </w:r>
            <w:proofErr w:type="spellStart"/>
            <w:r w:rsidRPr="001B3690">
              <w:rPr>
                <w:rFonts w:ascii="Arial" w:hAnsi="Arial" w:cs="Arial"/>
                <w:color w:val="000000" w:themeColor="text1"/>
                <w:sz w:val="14"/>
                <w:szCs w:val="14"/>
              </w:rPr>
              <w:t>harithanhra</w:t>
            </w:r>
            <w:proofErr w:type="spellEnd"/>
          </w:p>
        </w:tc>
        <w:tc>
          <w:tcPr>
            <w:tcW w:w="0" w:type="auto"/>
            <w:vAlign w:val="center"/>
          </w:tcPr>
          <w:p w14:paraId="2F71CC77"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83.97</w:t>
            </w:r>
          </w:p>
        </w:tc>
        <w:tc>
          <w:tcPr>
            <w:tcW w:w="0" w:type="auto"/>
            <w:vAlign w:val="center"/>
          </w:tcPr>
          <w:p w14:paraId="3BBDCFF1"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12.21</w:t>
            </w:r>
          </w:p>
        </w:tc>
        <w:tc>
          <w:tcPr>
            <w:tcW w:w="0" w:type="auto"/>
            <w:vAlign w:val="center"/>
          </w:tcPr>
          <w:p w14:paraId="7BDF1ACD"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15.17</w:t>
            </w:r>
          </w:p>
        </w:tc>
        <w:tc>
          <w:tcPr>
            <w:tcW w:w="0" w:type="auto"/>
            <w:vAlign w:val="center"/>
          </w:tcPr>
          <w:p w14:paraId="39142AE7"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18.14</w:t>
            </w:r>
          </w:p>
        </w:tc>
        <w:tc>
          <w:tcPr>
            <w:tcW w:w="0" w:type="auto"/>
            <w:vAlign w:val="center"/>
          </w:tcPr>
          <w:p w14:paraId="55BEA04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15.17</w:t>
            </w:r>
          </w:p>
        </w:tc>
        <w:tc>
          <w:tcPr>
            <w:tcW w:w="0" w:type="auto"/>
            <w:vAlign w:val="center"/>
          </w:tcPr>
          <w:p w14:paraId="0D17C51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10.78</w:t>
            </w:r>
          </w:p>
        </w:tc>
        <w:tc>
          <w:tcPr>
            <w:tcW w:w="0" w:type="auto"/>
            <w:vAlign w:val="center"/>
          </w:tcPr>
          <w:p w14:paraId="63F1FD5E"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13.68</w:t>
            </w:r>
          </w:p>
        </w:tc>
        <w:tc>
          <w:tcPr>
            <w:tcW w:w="0" w:type="auto"/>
            <w:vAlign w:val="center"/>
          </w:tcPr>
          <w:p w14:paraId="5591E773"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17.08</w:t>
            </w:r>
          </w:p>
        </w:tc>
        <w:tc>
          <w:tcPr>
            <w:tcW w:w="0" w:type="auto"/>
            <w:vAlign w:val="center"/>
          </w:tcPr>
          <w:p w14:paraId="5968FA9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13.84</w:t>
            </w:r>
          </w:p>
        </w:tc>
        <w:tc>
          <w:tcPr>
            <w:tcW w:w="0" w:type="auto"/>
            <w:vAlign w:val="center"/>
          </w:tcPr>
          <w:p w14:paraId="2B63896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14.53</w:t>
            </w:r>
          </w:p>
        </w:tc>
      </w:tr>
      <w:tr w:rsidR="001B3690" w:rsidRPr="001B3690" w14:paraId="6F0B481F" w14:textId="77777777" w:rsidTr="007B341E">
        <w:trPr>
          <w:trHeight w:val="14"/>
          <w:jc w:val="center"/>
        </w:trPr>
        <w:tc>
          <w:tcPr>
            <w:tcW w:w="0" w:type="auto"/>
            <w:vAlign w:val="center"/>
          </w:tcPr>
          <w:p w14:paraId="00169E7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29</w:t>
            </w:r>
          </w:p>
        </w:tc>
        <w:tc>
          <w:tcPr>
            <w:tcW w:w="0" w:type="auto"/>
            <w:vAlign w:val="center"/>
          </w:tcPr>
          <w:p w14:paraId="7ECA142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Mandor local</w:t>
            </w:r>
          </w:p>
        </w:tc>
        <w:tc>
          <w:tcPr>
            <w:tcW w:w="0" w:type="auto"/>
            <w:vAlign w:val="center"/>
          </w:tcPr>
          <w:p w14:paraId="2974A6C4"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69.87</w:t>
            </w:r>
          </w:p>
        </w:tc>
        <w:tc>
          <w:tcPr>
            <w:tcW w:w="0" w:type="auto"/>
            <w:vAlign w:val="center"/>
          </w:tcPr>
          <w:p w14:paraId="7B2E791A"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54.58</w:t>
            </w:r>
          </w:p>
        </w:tc>
        <w:tc>
          <w:tcPr>
            <w:tcW w:w="0" w:type="auto"/>
            <w:vAlign w:val="center"/>
          </w:tcPr>
          <w:p w14:paraId="40E8DAB9"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65.50</w:t>
            </w:r>
          </w:p>
        </w:tc>
        <w:tc>
          <w:tcPr>
            <w:tcW w:w="0" w:type="auto"/>
            <w:vAlign w:val="center"/>
          </w:tcPr>
          <w:p w14:paraId="401BC3D9"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69.10</w:t>
            </w:r>
          </w:p>
        </w:tc>
        <w:tc>
          <w:tcPr>
            <w:tcW w:w="0" w:type="auto"/>
            <w:vAlign w:val="center"/>
          </w:tcPr>
          <w:p w14:paraId="0435311B"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63.06</w:t>
            </w:r>
          </w:p>
        </w:tc>
        <w:tc>
          <w:tcPr>
            <w:tcW w:w="0" w:type="auto"/>
            <w:vAlign w:val="center"/>
          </w:tcPr>
          <w:p w14:paraId="07A9810D"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53.70</w:t>
            </w:r>
          </w:p>
        </w:tc>
        <w:tc>
          <w:tcPr>
            <w:tcW w:w="0" w:type="auto"/>
            <w:vAlign w:val="center"/>
          </w:tcPr>
          <w:p w14:paraId="0CC8719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64.81</w:t>
            </w:r>
          </w:p>
        </w:tc>
        <w:tc>
          <w:tcPr>
            <w:tcW w:w="0" w:type="auto"/>
            <w:vAlign w:val="center"/>
          </w:tcPr>
          <w:p w14:paraId="00BA8B98"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68.52</w:t>
            </w:r>
          </w:p>
        </w:tc>
        <w:tc>
          <w:tcPr>
            <w:tcW w:w="0" w:type="auto"/>
            <w:vAlign w:val="center"/>
          </w:tcPr>
          <w:p w14:paraId="0F8A029D"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62.35</w:t>
            </w:r>
          </w:p>
        </w:tc>
        <w:tc>
          <w:tcPr>
            <w:tcW w:w="0" w:type="auto"/>
            <w:vAlign w:val="center"/>
          </w:tcPr>
          <w:p w14:paraId="3C9303F3"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62.78</w:t>
            </w:r>
          </w:p>
        </w:tc>
      </w:tr>
      <w:tr w:rsidR="001B3690" w:rsidRPr="001B3690" w14:paraId="731983D3" w14:textId="77777777" w:rsidTr="007B341E">
        <w:trPr>
          <w:trHeight w:val="14"/>
          <w:jc w:val="center"/>
        </w:trPr>
        <w:tc>
          <w:tcPr>
            <w:tcW w:w="0" w:type="auto"/>
            <w:vAlign w:val="center"/>
          </w:tcPr>
          <w:p w14:paraId="1EDAB052" w14:textId="77777777" w:rsidR="007B341E" w:rsidRPr="001B3690" w:rsidRDefault="007B341E" w:rsidP="007B341E">
            <w:pPr>
              <w:spacing w:line="360" w:lineRule="auto"/>
              <w:jc w:val="center"/>
              <w:rPr>
                <w:rFonts w:ascii="Arial" w:eastAsia="Times New Roman" w:hAnsi="Arial" w:cs="Arial"/>
                <w:bCs/>
                <w:color w:val="000000" w:themeColor="text1"/>
                <w:sz w:val="14"/>
                <w:szCs w:val="14"/>
              </w:rPr>
            </w:pPr>
            <w:r w:rsidRPr="001B3690">
              <w:rPr>
                <w:rFonts w:ascii="Arial" w:eastAsia="Times New Roman" w:hAnsi="Arial" w:cs="Arial"/>
                <w:bCs/>
                <w:color w:val="000000" w:themeColor="text1"/>
                <w:sz w:val="14"/>
                <w:szCs w:val="14"/>
              </w:rPr>
              <w:t>30</w:t>
            </w:r>
          </w:p>
        </w:tc>
        <w:tc>
          <w:tcPr>
            <w:tcW w:w="0" w:type="auto"/>
            <w:vAlign w:val="center"/>
          </w:tcPr>
          <w:p w14:paraId="46AAF25C"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Jodhpur local</w:t>
            </w:r>
          </w:p>
        </w:tc>
        <w:tc>
          <w:tcPr>
            <w:tcW w:w="0" w:type="auto"/>
            <w:vAlign w:val="center"/>
          </w:tcPr>
          <w:p w14:paraId="27209295"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71.15</w:t>
            </w:r>
          </w:p>
        </w:tc>
        <w:tc>
          <w:tcPr>
            <w:tcW w:w="0" w:type="auto"/>
            <w:vAlign w:val="center"/>
          </w:tcPr>
          <w:p w14:paraId="27A42BD5"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55.46</w:t>
            </w:r>
          </w:p>
        </w:tc>
        <w:tc>
          <w:tcPr>
            <w:tcW w:w="0" w:type="auto"/>
            <w:vAlign w:val="center"/>
          </w:tcPr>
          <w:p w14:paraId="60324BB7"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60.82</w:t>
            </w:r>
          </w:p>
        </w:tc>
        <w:tc>
          <w:tcPr>
            <w:tcW w:w="0" w:type="auto"/>
            <w:vAlign w:val="center"/>
          </w:tcPr>
          <w:p w14:paraId="048F944F"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66.18</w:t>
            </w:r>
          </w:p>
        </w:tc>
        <w:tc>
          <w:tcPr>
            <w:tcW w:w="0" w:type="auto"/>
            <w:vAlign w:val="center"/>
          </w:tcPr>
          <w:p w14:paraId="13395299"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60.82</w:t>
            </w:r>
          </w:p>
        </w:tc>
        <w:tc>
          <w:tcPr>
            <w:tcW w:w="0" w:type="auto"/>
            <w:vAlign w:val="center"/>
          </w:tcPr>
          <w:p w14:paraId="19227E64"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54.58</w:t>
            </w:r>
          </w:p>
        </w:tc>
        <w:tc>
          <w:tcPr>
            <w:tcW w:w="0" w:type="auto"/>
            <w:vAlign w:val="center"/>
          </w:tcPr>
          <w:p w14:paraId="5B578EC1"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58.28</w:t>
            </w:r>
          </w:p>
        </w:tc>
        <w:tc>
          <w:tcPr>
            <w:tcW w:w="0" w:type="auto"/>
            <w:vAlign w:val="center"/>
          </w:tcPr>
          <w:p w14:paraId="490C6671"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63.65</w:t>
            </w:r>
          </w:p>
        </w:tc>
        <w:tc>
          <w:tcPr>
            <w:tcW w:w="0" w:type="auto"/>
            <w:vAlign w:val="center"/>
          </w:tcPr>
          <w:p w14:paraId="7BC2DF34"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58.84</w:t>
            </w:r>
          </w:p>
        </w:tc>
        <w:tc>
          <w:tcPr>
            <w:tcW w:w="0" w:type="auto"/>
            <w:vAlign w:val="center"/>
          </w:tcPr>
          <w:p w14:paraId="7DF9CC24" w14:textId="77777777" w:rsidR="007B341E" w:rsidRPr="001B3690" w:rsidRDefault="007B341E" w:rsidP="007B341E">
            <w:pPr>
              <w:spacing w:line="360" w:lineRule="auto"/>
              <w:jc w:val="center"/>
              <w:rPr>
                <w:rFonts w:ascii="Arial" w:hAnsi="Arial" w:cs="Arial"/>
                <w:color w:val="000000" w:themeColor="text1"/>
                <w:sz w:val="14"/>
                <w:szCs w:val="14"/>
              </w:rPr>
            </w:pPr>
            <w:r w:rsidRPr="001B3690">
              <w:rPr>
                <w:rFonts w:ascii="Arial" w:hAnsi="Arial" w:cs="Arial"/>
                <w:color w:val="000000" w:themeColor="text1"/>
                <w:sz w:val="14"/>
                <w:szCs w:val="14"/>
              </w:rPr>
              <w:t>59.88</w:t>
            </w:r>
          </w:p>
        </w:tc>
      </w:tr>
    </w:tbl>
    <w:p w14:paraId="34E33482" w14:textId="77777777" w:rsidR="007B341E" w:rsidRPr="001B3690" w:rsidRDefault="007B341E" w:rsidP="007B341E">
      <w:pPr>
        <w:autoSpaceDE w:val="0"/>
        <w:autoSpaceDN w:val="0"/>
        <w:adjustRightInd w:val="0"/>
        <w:spacing w:after="0" w:line="240" w:lineRule="auto"/>
        <w:rPr>
          <w:rFonts w:ascii="Arial" w:eastAsia="Times New Roman" w:hAnsi="Arial" w:cs="Arial"/>
          <w:color w:val="000000" w:themeColor="text1"/>
          <w:sz w:val="20"/>
          <w:szCs w:val="20"/>
        </w:rPr>
      </w:pPr>
      <w:r w:rsidRPr="001B3690">
        <w:rPr>
          <w:rFonts w:ascii="Arial" w:eastAsia="Times New Roman" w:hAnsi="Arial" w:cs="Arial"/>
          <w:color w:val="000000" w:themeColor="text1"/>
          <w:sz w:val="20"/>
          <w:szCs w:val="20"/>
        </w:rPr>
        <w:t>*Average of three replications</w:t>
      </w:r>
    </w:p>
    <w:p w14:paraId="0B6226A3" w14:textId="77777777" w:rsidR="007B341E" w:rsidRPr="001B3690" w:rsidRDefault="007B341E" w:rsidP="007B341E">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p w14:paraId="3B1A271E" w14:textId="77777777" w:rsidR="005B5F6F" w:rsidRPr="001B3690" w:rsidRDefault="005B5F6F" w:rsidP="00141402">
      <w:pPr>
        <w:autoSpaceDE w:val="0"/>
        <w:autoSpaceDN w:val="0"/>
        <w:adjustRightInd w:val="0"/>
        <w:spacing w:after="0" w:line="240" w:lineRule="auto"/>
        <w:rPr>
          <w:rFonts w:ascii="Arial" w:eastAsia="Times New Roman" w:hAnsi="Arial" w:cs="Arial"/>
          <w:b/>
          <w:bCs/>
          <w:color w:val="000000" w:themeColor="text1"/>
        </w:rPr>
      </w:pPr>
    </w:p>
    <w:p w14:paraId="02AFA4C9" w14:textId="77777777" w:rsidR="005B5F6F" w:rsidRPr="001B3690" w:rsidRDefault="005B5F6F" w:rsidP="00141402">
      <w:pPr>
        <w:autoSpaceDE w:val="0"/>
        <w:autoSpaceDN w:val="0"/>
        <w:adjustRightInd w:val="0"/>
        <w:spacing w:after="0" w:line="240" w:lineRule="auto"/>
        <w:rPr>
          <w:rFonts w:ascii="Arial" w:eastAsia="Times New Roman" w:hAnsi="Arial" w:cs="Arial"/>
          <w:b/>
          <w:bCs/>
          <w:color w:val="000000" w:themeColor="text1"/>
        </w:rPr>
      </w:pPr>
    </w:p>
    <w:p w14:paraId="2751599C" w14:textId="6EBDE069" w:rsidR="00CA0C0F" w:rsidRPr="001B3690" w:rsidRDefault="00606E56" w:rsidP="005B5F6F">
      <w:pPr>
        <w:autoSpaceDE w:val="0"/>
        <w:autoSpaceDN w:val="0"/>
        <w:adjustRightInd w:val="0"/>
        <w:spacing w:after="0" w:line="240" w:lineRule="auto"/>
        <w:jc w:val="center"/>
        <w:rPr>
          <w:rFonts w:ascii="Arial" w:eastAsia="Times New Roman" w:hAnsi="Arial" w:cs="Arial"/>
          <w:b/>
          <w:bCs/>
          <w:color w:val="000000" w:themeColor="text1"/>
        </w:rPr>
      </w:pPr>
      <w:bookmarkStart w:id="2" w:name="_GoBack"/>
      <w:r w:rsidRPr="001B3690">
        <w:rPr>
          <w:rFonts w:ascii="Arial" w:eastAsia="Times New Roman" w:hAnsi="Arial" w:cs="Arial"/>
          <w:b/>
          <w:bCs/>
          <w:color w:val="000000" w:themeColor="text1"/>
        </w:rPr>
        <w:t>Table</w:t>
      </w:r>
      <w:bookmarkEnd w:id="2"/>
      <w:r w:rsidRPr="001B3690">
        <w:rPr>
          <w:rFonts w:ascii="Arial" w:eastAsia="Times New Roman" w:hAnsi="Arial" w:cs="Arial"/>
          <w:b/>
          <w:bCs/>
          <w:color w:val="000000" w:themeColor="text1"/>
        </w:rPr>
        <w:t xml:space="preserve"> </w:t>
      </w:r>
      <w:r w:rsidR="00657DEE" w:rsidRPr="001B3690">
        <w:rPr>
          <w:rFonts w:ascii="Arial" w:eastAsia="Times New Roman" w:hAnsi="Arial" w:cs="Arial"/>
          <w:b/>
          <w:bCs/>
          <w:color w:val="000000" w:themeColor="text1"/>
        </w:rPr>
        <w:t xml:space="preserve">4: - </w:t>
      </w:r>
      <w:r w:rsidR="00CA0C0F" w:rsidRPr="001B3690">
        <w:rPr>
          <w:rFonts w:ascii="Arial" w:eastAsia="Times New Roman" w:hAnsi="Arial" w:cs="Arial"/>
          <w:b/>
          <w:bCs/>
          <w:color w:val="000000" w:themeColor="text1"/>
        </w:rPr>
        <w:t xml:space="preserve">Response of different groundnut </w:t>
      </w:r>
      <w:r w:rsidR="00685267" w:rsidRPr="001B3690">
        <w:rPr>
          <w:rFonts w:ascii="Arial" w:eastAsia="Times New Roman" w:hAnsi="Arial" w:cs="Arial"/>
          <w:b/>
          <w:bCs/>
          <w:color w:val="000000" w:themeColor="text1"/>
        </w:rPr>
        <w:t xml:space="preserve">cultivars </w:t>
      </w:r>
      <w:r w:rsidR="00CA0C0F" w:rsidRPr="001B3690">
        <w:rPr>
          <w:rFonts w:ascii="Arial" w:eastAsia="Times New Roman" w:hAnsi="Arial" w:cs="Arial"/>
          <w:b/>
          <w:bCs/>
          <w:color w:val="000000" w:themeColor="text1"/>
        </w:rPr>
        <w:t>against collar rot of groundnut</w:t>
      </w:r>
    </w:p>
    <w:tbl>
      <w:tblPr>
        <w:tblStyle w:val="TableGrid"/>
        <w:tblpPr w:leftFromText="180" w:rightFromText="180" w:vertAnchor="text" w:horzAnchor="margin" w:tblpXSpec="center" w:tblpY="264"/>
        <w:tblW w:w="0" w:type="auto"/>
        <w:tblLook w:val="04A0" w:firstRow="1" w:lastRow="0" w:firstColumn="1" w:lastColumn="0" w:noHBand="0" w:noVBand="1"/>
      </w:tblPr>
      <w:tblGrid>
        <w:gridCol w:w="1345"/>
        <w:gridCol w:w="1283"/>
        <w:gridCol w:w="2572"/>
        <w:gridCol w:w="3682"/>
        <w:gridCol w:w="694"/>
      </w:tblGrid>
      <w:tr w:rsidR="001B3690" w:rsidRPr="001B3690" w14:paraId="5AFF261A" w14:textId="77777777" w:rsidTr="00CA0C0F">
        <w:trPr>
          <w:trHeight w:val="529"/>
        </w:trPr>
        <w:tc>
          <w:tcPr>
            <w:tcW w:w="1345" w:type="dxa"/>
            <w:vAlign w:val="center"/>
          </w:tcPr>
          <w:p w14:paraId="76E77E0D" w14:textId="77777777" w:rsidR="00CA0C0F" w:rsidRPr="001B3690" w:rsidRDefault="00CA0C0F" w:rsidP="00CA0C0F">
            <w:pPr>
              <w:tabs>
                <w:tab w:val="left" w:pos="1248"/>
              </w:tabs>
              <w:jc w:val="center"/>
              <w:rPr>
                <w:rFonts w:ascii="Arial" w:hAnsi="Arial" w:cs="Arial"/>
                <w:b/>
                <w:bCs/>
                <w:color w:val="000000" w:themeColor="text1"/>
                <w:sz w:val="20"/>
                <w:szCs w:val="20"/>
              </w:rPr>
            </w:pPr>
            <w:r w:rsidRPr="001B3690">
              <w:rPr>
                <w:rFonts w:ascii="Arial" w:hAnsi="Arial" w:cs="Arial"/>
                <w:b/>
                <w:bCs/>
                <w:color w:val="000000" w:themeColor="text1"/>
                <w:sz w:val="20"/>
                <w:szCs w:val="20"/>
              </w:rPr>
              <w:t>Groups</w:t>
            </w:r>
          </w:p>
        </w:tc>
        <w:tc>
          <w:tcPr>
            <w:tcW w:w="1283" w:type="dxa"/>
            <w:vAlign w:val="center"/>
          </w:tcPr>
          <w:p w14:paraId="29DBBB66" w14:textId="77777777" w:rsidR="00CA0C0F" w:rsidRPr="001B3690" w:rsidRDefault="00CA0C0F" w:rsidP="00CA0C0F">
            <w:pPr>
              <w:tabs>
                <w:tab w:val="left" w:pos="1248"/>
              </w:tabs>
              <w:jc w:val="center"/>
              <w:rPr>
                <w:rFonts w:ascii="Arial" w:hAnsi="Arial" w:cs="Arial"/>
                <w:b/>
                <w:bCs/>
                <w:color w:val="000000" w:themeColor="text1"/>
                <w:sz w:val="20"/>
                <w:szCs w:val="20"/>
              </w:rPr>
            </w:pPr>
            <w:r w:rsidRPr="001B3690">
              <w:rPr>
                <w:rFonts w:ascii="Arial" w:hAnsi="Arial" w:cs="Arial"/>
                <w:b/>
                <w:bCs/>
                <w:color w:val="000000" w:themeColor="text1"/>
                <w:sz w:val="20"/>
                <w:szCs w:val="20"/>
              </w:rPr>
              <w:t>Disease incidence (%)</w:t>
            </w:r>
          </w:p>
        </w:tc>
        <w:tc>
          <w:tcPr>
            <w:tcW w:w="2572" w:type="dxa"/>
            <w:vAlign w:val="center"/>
          </w:tcPr>
          <w:p w14:paraId="6DB10980" w14:textId="380EA40F" w:rsidR="00CA0C0F" w:rsidRPr="001B3690" w:rsidRDefault="00141402" w:rsidP="00CA0C0F">
            <w:pPr>
              <w:tabs>
                <w:tab w:val="left" w:pos="1248"/>
              </w:tabs>
              <w:jc w:val="center"/>
              <w:rPr>
                <w:rFonts w:ascii="Arial" w:hAnsi="Arial" w:cs="Arial"/>
                <w:b/>
                <w:bCs/>
                <w:color w:val="000000" w:themeColor="text1"/>
                <w:sz w:val="20"/>
                <w:szCs w:val="20"/>
              </w:rPr>
            </w:pPr>
            <w:r w:rsidRPr="001B3690">
              <w:rPr>
                <w:rFonts w:ascii="Arial" w:hAnsi="Arial" w:cs="Arial"/>
                <w:b/>
                <w:bCs/>
                <w:color w:val="000000" w:themeColor="text1"/>
                <w:sz w:val="20"/>
                <w:szCs w:val="20"/>
              </w:rPr>
              <w:t>C</w:t>
            </w:r>
            <w:r w:rsidR="00685267" w:rsidRPr="001B3690">
              <w:rPr>
                <w:rFonts w:ascii="Arial" w:hAnsi="Arial" w:cs="Arial"/>
                <w:b/>
                <w:bCs/>
                <w:color w:val="000000" w:themeColor="text1"/>
                <w:sz w:val="20"/>
                <w:szCs w:val="20"/>
              </w:rPr>
              <w:t>ultivars</w:t>
            </w:r>
            <w:r w:rsidRPr="001B3690">
              <w:rPr>
                <w:rFonts w:ascii="Arial" w:hAnsi="Arial" w:cs="Arial"/>
                <w:b/>
                <w:bCs/>
                <w:color w:val="000000" w:themeColor="text1"/>
                <w:sz w:val="20"/>
                <w:szCs w:val="20"/>
              </w:rPr>
              <w:t xml:space="preserve"> </w:t>
            </w:r>
            <w:r w:rsidR="00CA0C0F" w:rsidRPr="001B3690">
              <w:rPr>
                <w:rFonts w:ascii="Arial" w:hAnsi="Arial" w:cs="Arial"/>
                <w:b/>
                <w:bCs/>
                <w:color w:val="000000" w:themeColor="text1"/>
                <w:sz w:val="20"/>
                <w:szCs w:val="20"/>
              </w:rPr>
              <w:t>reaction</w:t>
            </w:r>
          </w:p>
        </w:tc>
        <w:tc>
          <w:tcPr>
            <w:tcW w:w="0" w:type="auto"/>
            <w:vAlign w:val="center"/>
          </w:tcPr>
          <w:p w14:paraId="3BC65E59" w14:textId="3569ACF2" w:rsidR="00CA0C0F" w:rsidRPr="001B3690" w:rsidRDefault="00CA0C0F" w:rsidP="00CA0C0F">
            <w:pPr>
              <w:tabs>
                <w:tab w:val="left" w:pos="1248"/>
              </w:tabs>
              <w:jc w:val="center"/>
              <w:rPr>
                <w:rFonts w:ascii="Arial" w:hAnsi="Arial" w:cs="Arial"/>
                <w:b/>
                <w:bCs/>
                <w:color w:val="000000" w:themeColor="text1"/>
                <w:sz w:val="20"/>
                <w:szCs w:val="20"/>
              </w:rPr>
            </w:pPr>
            <w:r w:rsidRPr="001B3690">
              <w:rPr>
                <w:rFonts w:ascii="Arial" w:hAnsi="Arial" w:cs="Arial"/>
                <w:b/>
                <w:bCs/>
                <w:color w:val="000000" w:themeColor="text1"/>
                <w:sz w:val="20"/>
                <w:szCs w:val="20"/>
              </w:rPr>
              <w:t xml:space="preserve">Details of </w:t>
            </w:r>
            <w:r w:rsidR="00685267" w:rsidRPr="001B3690">
              <w:rPr>
                <w:rFonts w:ascii="Arial" w:hAnsi="Arial" w:cs="Arial"/>
                <w:b/>
                <w:bCs/>
                <w:color w:val="000000" w:themeColor="text1"/>
                <w:sz w:val="20"/>
                <w:szCs w:val="20"/>
              </w:rPr>
              <w:t>cultivars</w:t>
            </w:r>
          </w:p>
        </w:tc>
        <w:tc>
          <w:tcPr>
            <w:tcW w:w="0" w:type="auto"/>
            <w:vAlign w:val="center"/>
          </w:tcPr>
          <w:p w14:paraId="441E5712" w14:textId="77777777" w:rsidR="00CA0C0F" w:rsidRPr="001B3690" w:rsidRDefault="00CA0C0F" w:rsidP="00CA0C0F">
            <w:pPr>
              <w:tabs>
                <w:tab w:val="left" w:pos="1248"/>
              </w:tabs>
              <w:jc w:val="center"/>
              <w:rPr>
                <w:rFonts w:ascii="Arial" w:hAnsi="Arial" w:cs="Arial"/>
                <w:b/>
                <w:bCs/>
                <w:color w:val="000000" w:themeColor="text1"/>
                <w:sz w:val="20"/>
                <w:szCs w:val="20"/>
              </w:rPr>
            </w:pPr>
            <w:r w:rsidRPr="001B3690">
              <w:rPr>
                <w:rFonts w:ascii="Arial" w:hAnsi="Arial" w:cs="Arial"/>
                <w:b/>
                <w:bCs/>
                <w:color w:val="000000" w:themeColor="text1"/>
                <w:sz w:val="20"/>
                <w:szCs w:val="20"/>
              </w:rPr>
              <w:t>Total</w:t>
            </w:r>
          </w:p>
        </w:tc>
      </w:tr>
      <w:tr w:rsidR="001B3690" w:rsidRPr="001B3690" w14:paraId="73C0EE17" w14:textId="77777777" w:rsidTr="00CA0C0F">
        <w:tc>
          <w:tcPr>
            <w:tcW w:w="1345" w:type="dxa"/>
            <w:vAlign w:val="center"/>
          </w:tcPr>
          <w:p w14:paraId="0965A81D" w14:textId="77777777" w:rsidR="00CA0C0F" w:rsidRPr="001B3690" w:rsidRDefault="00CA0C0F" w:rsidP="00CA0C0F">
            <w:pPr>
              <w:tabs>
                <w:tab w:val="left" w:pos="1248"/>
              </w:tabs>
              <w:jc w:val="center"/>
              <w:rPr>
                <w:rFonts w:ascii="Arial" w:hAnsi="Arial" w:cs="Arial"/>
                <w:b/>
                <w:bCs/>
                <w:color w:val="000000" w:themeColor="text1"/>
                <w:sz w:val="20"/>
                <w:szCs w:val="20"/>
              </w:rPr>
            </w:pPr>
            <w:r w:rsidRPr="001B3690">
              <w:rPr>
                <w:rFonts w:ascii="Arial" w:hAnsi="Arial" w:cs="Arial"/>
                <w:b/>
                <w:bCs/>
                <w:color w:val="000000" w:themeColor="text1"/>
                <w:sz w:val="20"/>
                <w:szCs w:val="20"/>
              </w:rPr>
              <w:t>Group I</w:t>
            </w:r>
          </w:p>
        </w:tc>
        <w:tc>
          <w:tcPr>
            <w:tcW w:w="1283" w:type="dxa"/>
            <w:vAlign w:val="center"/>
          </w:tcPr>
          <w:p w14:paraId="1BEF0CE5"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No symptom</w:t>
            </w:r>
          </w:p>
        </w:tc>
        <w:tc>
          <w:tcPr>
            <w:tcW w:w="2572" w:type="dxa"/>
            <w:vAlign w:val="center"/>
          </w:tcPr>
          <w:p w14:paraId="3CCE750C"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Immune</w:t>
            </w:r>
          </w:p>
        </w:tc>
        <w:tc>
          <w:tcPr>
            <w:tcW w:w="0" w:type="auto"/>
            <w:vAlign w:val="center"/>
          </w:tcPr>
          <w:p w14:paraId="576D2E9D"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Nil</w:t>
            </w:r>
          </w:p>
        </w:tc>
        <w:tc>
          <w:tcPr>
            <w:tcW w:w="0" w:type="auto"/>
            <w:vAlign w:val="center"/>
          </w:tcPr>
          <w:p w14:paraId="12A23466"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0</w:t>
            </w:r>
          </w:p>
        </w:tc>
      </w:tr>
      <w:tr w:rsidR="001B3690" w:rsidRPr="001B3690" w14:paraId="430C28DA" w14:textId="77777777" w:rsidTr="00CA0C0F">
        <w:tc>
          <w:tcPr>
            <w:tcW w:w="1345" w:type="dxa"/>
            <w:vAlign w:val="center"/>
          </w:tcPr>
          <w:p w14:paraId="4B7ADBAB" w14:textId="77777777" w:rsidR="00CA0C0F" w:rsidRPr="001B3690" w:rsidRDefault="00CA0C0F" w:rsidP="00CA0C0F">
            <w:pPr>
              <w:tabs>
                <w:tab w:val="left" w:pos="1248"/>
              </w:tabs>
              <w:jc w:val="center"/>
              <w:rPr>
                <w:rFonts w:ascii="Arial" w:hAnsi="Arial" w:cs="Arial"/>
                <w:b/>
                <w:bCs/>
                <w:color w:val="000000" w:themeColor="text1"/>
                <w:sz w:val="20"/>
                <w:szCs w:val="20"/>
              </w:rPr>
            </w:pPr>
            <w:r w:rsidRPr="001B3690">
              <w:rPr>
                <w:rFonts w:ascii="Arial" w:hAnsi="Arial" w:cs="Arial"/>
                <w:b/>
                <w:bCs/>
                <w:color w:val="000000" w:themeColor="text1"/>
                <w:sz w:val="20"/>
                <w:szCs w:val="20"/>
              </w:rPr>
              <w:t>Group II</w:t>
            </w:r>
          </w:p>
        </w:tc>
        <w:tc>
          <w:tcPr>
            <w:tcW w:w="1283" w:type="dxa"/>
            <w:vAlign w:val="center"/>
          </w:tcPr>
          <w:p w14:paraId="434A1DF1"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&lt; 1%</w:t>
            </w:r>
          </w:p>
        </w:tc>
        <w:tc>
          <w:tcPr>
            <w:tcW w:w="2572" w:type="dxa"/>
            <w:vAlign w:val="center"/>
          </w:tcPr>
          <w:p w14:paraId="0D6B72D5"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Resistant (R)</w:t>
            </w:r>
          </w:p>
        </w:tc>
        <w:tc>
          <w:tcPr>
            <w:tcW w:w="0" w:type="auto"/>
            <w:vAlign w:val="center"/>
          </w:tcPr>
          <w:p w14:paraId="6E210568"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Nil</w:t>
            </w:r>
          </w:p>
        </w:tc>
        <w:tc>
          <w:tcPr>
            <w:tcW w:w="0" w:type="auto"/>
            <w:vAlign w:val="center"/>
          </w:tcPr>
          <w:p w14:paraId="03D9512F"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0</w:t>
            </w:r>
          </w:p>
        </w:tc>
      </w:tr>
      <w:tr w:rsidR="001B3690" w:rsidRPr="001B3690" w14:paraId="48BBD374" w14:textId="77777777" w:rsidTr="00CA0C0F">
        <w:tc>
          <w:tcPr>
            <w:tcW w:w="1345" w:type="dxa"/>
            <w:vAlign w:val="center"/>
          </w:tcPr>
          <w:p w14:paraId="4488168D" w14:textId="77777777" w:rsidR="00CA0C0F" w:rsidRPr="001B3690" w:rsidRDefault="00CA0C0F" w:rsidP="00CA0C0F">
            <w:pPr>
              <w:tabs>
                <w:tab w:val="left" w:pos="1248"/>
              </w:tabs>
              <w:jc w:val="center"/>
              <w:rPr>
                <w:rFonts w:ascii="Arial" w:hAnsi="Arial" w:cs="Arial"/>
                <w:b/>
                <w:bCs/>
                <w:color w:val="000000" w:themeColor="text1"/>
                <w:sz w:val="20"/>
                <w:szCs w:val="20"/>
              </w:rPr>
            </w:pPr>
            <w:r w:rsidRPr="001B3690">
              <w:rPr>
                <w:rFonts w:ascii="Arial" w:hAnsi="Arial" w:cs="Arial"/>
                <w:b/>
                <w:bCs/>
                <w:color w:val="000000" w:themeColor="text1"/>
                <w:sz w:val="20"/>
                <w:szCs w:val="20"/>
              </w:rPr>
              <w:t>Group III</w:t>
            </w:r>
          </w:p>
        </w:tc>
        <w:tc>
          <w:tcPr>
            <w:tcW w:w="1283" w:type="dxa"/>
            <w:vAlign w:val="center"/>
          </w:tcPr>
          <w:p w14:paraId="33D5F385"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1-10%</w:t>
            </w:r>
          </w:p>
        </w:tc>
        <w:tc>
          <w:tcPr>
            <w:tcW w:w="2572" w:type="dxa"/>
            <w:vAlign w:val="center"/>
          </w:tcPr>
          <w:p w14:paraId="31EBF60E"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Moderately Resistant (MR)</w:t>
            </w:r>
          </w:p>
        </w:tc>
        <w:tc>
          <w:tcPr>
            <w:tcW w:w="0" w:type="auto"/>
            <w:vAlign w:val="center"/>
          </w:tcPr>
          <w:p w14:paraId="444B4E87"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GJG-32, Girnar-2, Avtar, RG-510, TG-37-A, HNG-10, RG-425, RG-382</w:t>
            </w:r>
          </w:p>
        </w:tc>
        <w:tc>
          <w:tcPr>
            <w:tcW w:w="0" w:type="auto"/>
            <w:vAlign w:val="center"/>
          </w:tcPr>
          <w:p w14:paraId="181069E9"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8</w:t>
            </w:r>
          </w:p>
        </w:tc>
      </w:tr>
      <w:tr w:rsidR="001B3690" w:rsidRPr="001B3690" w14:paraId="3778E7F2" w14:textId="77777777" w:rsidTr="00CA0C0F">
        <w:tc>
          <w:tcPr>
            <w:tcW w:w="1345" w:type="dxa"/>
            <w:vAlign w:val="center"/>
          </w:tcPr>
          <w:p w14:paraId="68ABF1BD" w14:textId="77777777" w:rsidR="00CA0C0F" w:rsidRPr="001B3690" w:rsidRDefault="00CA0C0F" w:rsidP="00CA0C0F">
            <w:pPr>
              <w:tabs>
                <w:tab w:val="left" w:pos="1248"/>
              </w:tabs>
              <w:jc w:val="center"/>
              <w:rPr>
                <w:rFonts w:ascii="Arial" w:hAnsi="Arial" w:cs="Arial"/>
                <w:b/>
                <w:bCs/>
                <w:color w:val="000000" w:themeColor="text1"/>
                <w:sz w:val="20"/>
                <w:szCs w:val="20"/>
              </w:rPr>
            </w:pPr>
            <w:r w:rsidRPr="001B3690">
              <w:rPr>
                <w:rFonts w:ascii="Arial" w:hAnsi="Arial" w:cs="Arial"/>
                <w:b/>
                <w:bCs/>
                <w:color w:val="000000" w:themeColor="text1"/>
                <w:sz w:val="20"/>
                <w:szCs w:val="20"/>
              </w:rPr>
              <w:t>Group IV</w:t>
            </w:r>
          </w:p>
        </w:tc>
        <w:tc>
          <w:tcPr>
            <w:tcW w:w="1283" w:type="dxa"/>
            <w:vAlign w:val="center"/>
          </w:tcPr>
          <w:p w14:paraId="2765CF61"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11-20%</w:t>
            </w:r>
          </w:p>
        </w:tc>
        <w:tc>
          <w:tcPr>
            <w:tcW w:w="2572" w:type="dxa"/>
            <w:vAlign w:val="center"/>
          </w:tcPr>
          <w:p w14:paraId="07D18F6A"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Moderately Susceptible (MS)</w:t>
            </w:r>
          </w:p>
        </w:tc>
        <w:tc>
          <w:tcPr>
            <w:tcW w:w="0" w:type="auto"/>
            <w:vAlign w:val="center"/>
          </w:tcPr>
          <w:p w14:paraId="0D777A73" w14:textId="77777777" w:rsidR="00CA0C0F" w:rsidRPr="001B3690" w:rsidRDefault="0023145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G</w:t>
            </w:r>
            <w:r w:rsidR="00CA0C0F" w:rsidRPr="001B3690">
              <w:rPr>
                <w:rFonts w:ascii="Arial" w:hAnsi="Arial" w:cs="Arial"/>
                <w:color w:val="000000" w:themeColor="text1"/>
                <w:sz w:val="20"/>
                <w:szCs w:val="20"/>
              </w:rPr>
              <w:t>J</w:t>
            </w:r>
            <w:r w:rsidRPr="001B3690">
              <w:rPr>
                <w:rFonts w:ascii="Arial" w:hAnsi="Arial" w:cs="Arial"/>
                <w:color w:val="000000" w:themeColor="text1"/>
                <w:sz w:val="20"/>
                <w:szCs w:val="20"/>
              </w:rPr>
              <w:t>G</w:t>
            </w:r>
            <w:r w:rsidR="00CA0C0F" w:rsidRPr="001B3690">
              <w:rPr>
                <w:rFonts w:ascii="Arial" w:hAnsi="Arial" w:cs="Arial"/>
                <w:color w:val="000000" w:themeColor="text1"/>
                <w:sz w:val="20"/>
                <w:szCs w:val="20"/>
              </w:rPr>
              <w:t xml:space="preserve">-11, Kadiri-2 Bold, GJG-19, GG-20, TAG-24, Divya, RG559-3, RG-638, Mallika, KDG-128, RG-578, </w:t>
            </w:r>
            <w:proofErr w:type="spellStart"/>
            <w:r w:rsidRPr="001B3690">
              <w:rPr>
                <w:rFonts w:ascii="Arial" w:hAnsi="Arial" w:cs="Arial"/>
                <w:color w:val="000000" w:themeColor="text1"/>
                <w:sz w:val="20"/>
                <w:szCs w:val="20"/>
              </w:rPr>
              <w:t>Kadiri</w:t>
            </w:r>
            <w:proofErr w:type="spellEnd"/>
            <w:r w:rsidRPr="001B3690">
              <w:rPr>
                <w:rFonts w:ascii="Arial" w:hAnsi="Arial" w:cs="Arial"/>
                <w:color w:val="000000" w:themeColor="text1"/>
                <w:sz w:val="20"/>
                <w:szCs w:val="20"/>
              </w:rPr>
              <w:t xml:space="preserve"> </w:t>
            </w:r>
            <w:proofErr w:type="spellStart"/>
            <w:r w:rsidRPr="001B3690">
              <w:rPr>
                <w:rFonts w:ascii="Arial" w:hAnsi="Arial" w:cs="Arial"/>
                <w:color w:val="000000" w:themeColor="text1"/>
                <w:sz w:val="20"/>
                <w:szCs w:val="20"/>
              </w:rPr>
              <w:t>hatitandra</w:t>
            </w:r>
            <w:proofErr w:type="spellEnd"/>
          </w:p>
        </w:tc>
        <w:tc>
          <w:tcPr>
            <w:tcW w:w="0" w:type="auto"/>
            <w:vAlign w:val="center"/>
          </w:tcPr>
          <w:p w14:paraId="3BA1564F"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12</w:t>
            </w:r>
          </w:p>
        </w:tc>
      </w:tr>
      <w:tr w:rsidR="001B3690" w:rsidRPr="001B3690" w14:paraId="4A14E37E" w14:textId="77777777" w:rsidTr="00CA0C0F">
        <w:tc>
          <w:tcPr>
            <w:tcW w:w="1345" w:type="dxa"/>
            <w:vAlign w:val="center"/>
          </w:tcPr>
          <w:p w14:paraId="34670130" w14:textId="77777777" w:rsidR="00CA0C0F" w:rsidRPr="001B3690" w:rsidRDefault="00CA0C0F" w:rsidP="00CA0C0F">
            <w:pPr>
              <w:tabs>
                <w:tab w:val="left" w:pos="1248"/>
              </w:tabs>
              <w:jc w:val="center"/>
              <w:rPr>
                <w:rFonts w:ascii="Arial" w:hAnsi="Arial" w:cs="Arial"/>
                <w:b/>
                <w:bCs/>
                <w:color w:val="000000" w:themeColor="text1"/>
                <w:sz w:val="20"/>
                <w:szCs w:val="20"/>
              </w:rPr>
            </w:pPr>
            <w:r w:rsidRPr="001B3690">
              <w:rPr>
                <w:rFonts w:ascii="Arial" w:hAnsi="Arial" w:cs="Arial"/>
                <w:b/>
                <w:bCs/>
                <w:color w:val="000000" w:themeColor="text1"/>
                <w:sz w:val="20"/>
                <w:szCs w:val="20"/>
              </w:rPr>
              <w:t>Group V</w:t>
            </w:r>
          </w:p>
        </w:tc>
        <w:tc>
          <w:tcPr>
            <w:tcW w:w="1283" w:type="dxa"/>
            <w:vAlign w:val="center"/>
          </w:tcPr>
          <w:p w14:paraId="6EA552D8"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21-50%</w:t>
            </w:r>
          </w:p>
        </w:tc>
        <w:tc>
          <w:tcPr>
            <w:tcW w:w="2572" w:type="dxa"/>
            <w:vAlign w:val="center"/>
          </w:tcPr>
          <w:p w14:paraId="57682273"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Susceptible (S)</w:t>
            </w:r>
          </w:p>
        </w:tc>
        <w:tc>
          <w:tcPr>
            <w:tcW w:w="0" w:type="auto"/>
            <w:vAlign w:val="center"/>
          </w:tcPr>
          <w:p w14:paraId="50FE8AE4"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Girnar-4, Girnar-1, HNG-69</w:t>
            </w:r>
          </w:p>
          <w:p w14:paraId="502322FF"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 xml:space="preserve">3, HNG-123, </w:t>
            </w:r>
            <w:r w:rsidR="0023145F" w:rsidRPr="001B3690">
              <w:rPr>
                <w:rFonts w:ascii="Arial" w:hAnsi="Arial" w:cs="Arial"/>
                <w:color w:val="000000" w:themeColor="text1"/>
                <w:sz w:val="20"/>
                <w:szCs w:val="20"/>
              </w:rPr>
              <w:t xml:space="preserve">Pratap </w:t>
            </w:r>
            <w:proofErr w:type="spellStart"/>
            <w:r w:rsidR="0023145F" w:rsidRPr="001B3690">
              <w:rPr>
                <w:rFonts w:ascii="Arial" w:hAnsi="Arial" w:cs="Arial"/>
                <w:color w:val="000000" w:themeColor="text1"/>
                <w:sz w:val="20"/>
                <w:szCs w:val="20"/>
              </w:rPr>
              <w:t>mungphali</w:t>
            </w:r>
            <w:proofErr w:type="spellEnd"/>
            <w:r w:rsidR="0023145F" w:rsidRPr="001B3690">
              <w:rPr>
                <w:rFonts w:ascii="Arial" w:hAnsi="Arial" w:cs="Arial"/>
                <w:color w:val="000000" w:themeColor="text1"/>
                <w:sz w:val="20"/>
                <w:szCs w:val="20"/>
              </w:rPr>
              <w:t xml:space="preserve"> </w:t>
            </w:r>
            <w:r w:rsidRPr="001B3690">
              <w:rPr>
                <w:rFonts w:ascii="Arial" w:hAnsi="Arial" w:cs="Arial"/>
                <w:color w:val="000000" w:themeColor="text1"/>
                <w:sz w:val="20"/>
                <w:szCs w:val="20"/>
              </w:rPr>
              <w:t>– 2,</w:t>
            </w:r>
            <w:r w:rsidR="0023145F" w:rsidRPr="001B3690">
              <w:rPr>
                <w:rFonts w:ascii="Arial" w:hAnsi="Arial" w:cs="Arial"/>
                <w:color w:val="000000" w:themeColor="text1"/>
                <w:sz w:val="20"/>
                <w:szCs w:val="20"/>
              </w:rPr>
              <w:t xml:space="preserve"> Pratap </w:t>
            </w:r>
            <w:proofErr w:type="spellStart"/>
            <w:r w:rsidR="0023145F" w:rsidRPr="001B3690">
              <w:rPr>
                <w:rFonts w:ascii="Arial" w:hAnsi="Arial" w:cs="Arial"/>
                <w:color w:val="000000" w:themeColor="text1"/>
                <w:sz w:val="20"/>
                <w:szCs w:val="20"/>
              </w:rPr>
              <w:t>mungphali</w:t>
            </w:r>
            <w:proofErr w:type="spellEnd"/>
            <w:r w:rsidR="0023145F" w:rsidRPr="001B3690">
              <w:rPr>
                <w:rFonts w:ascii="Arial" w:hAnsi="Arial" w:cs="Arial"/>
                <w:color w:val="000000" w:themeColor="text1"/>
                <w:sz w:val="20"/>
                <w:szCs w:val="20"/>
              </w:rPr>
              <w:t xml:space="preserve"> </w:t>
            </w:r>
            <w:r w:rsidRPr="001B3690">
              <w:rPr>
                <w:rFonts w:ascii="Arial" w:hAnsi="Arial" w:cs="Arial"/>
                <w:color w:val="000000" w:themeColor="text1"/>
                <w:sz w:val="20"/>
                <w:szCs w:val="20"/>
              </w:rPr>
              <w:t>-1, Girnar-5</w:t>
            </w:r>
          </w:p>
        </w:tc>
        <w:tc>
          <w:tcPr>
            <w:tcW w:w="0" w:type="auto"/>
            <w:vAlign w:val="center"/>
          </w:tcPr>
          <w:p w14:paraId="6F026621"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7</w:t>
            </w:r>
          </w:p>
        </w:tc>
      </w:tr>
      <w:tr w:rsidR="001B3690" w:rsidRPr="001B3690" w14:paraId="797161DF" w14:textId="77777777" w:rsidTr="00CA0C0F">
        <w:tc>
          <w:tcPr>
            <w:tcW w:w="1345" w:type="dxa"/>
            <w:vAlign w:val="center"/>
          </w:tcPr>
          <w:p w14:paraId="1E683B02" w14:textId="77777777" w:rsidR="00CA0C0F" w:rsidRPr="001B3690" w:rsidRDefault="00CA0C0F" w:rsidP="00CA0C0F">
            <w:pPr>
              <w:tabs>
                <w:tab w:val="left" w:pos="1248"/>
              </w:tabs>
              <w:jc w:val="center"/>
              <w:rPr>
                <w:rFonts w:ascii="Arial" w:hAnsi="Arial" w:cs="Arial"/>
                <w:b/>
                <w:bCs/>
                <w:color w:val="000000" w:themeColor="text1"/>
                <w:sz w:val="20"/>
                <w:szCs w:val="20"/>
              </w:rPr>
            </w:pPr>
            <w:r w:rsidRPr="001B3690">
              <w:rPr>
                <w:rFonts w:ascii="Arial" w:hAnsi="Arial" w:cs="Arial"/>
                <w:b/>
                <w:bCs/>
                <w:color w:val="000000" w:themeColor="text1"/>
                <w:sz w:val="20"/>
                <w:szCs w:val="20"/>
              </w:rPr>
              <w:t>Group VI</w:t>
            </w:r>
          </w:p>
        </w:tc>
        <w:tc>
          <w:tcPr>
            <w:tcW w:w="1283" w:type="dxa"/>
            <w:vAlign w:val="center"/>
          </w:tcPr>
          <w:p w14:paraId="1FAC743A"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 xml:space="preserve">More than </w:t>
            </w:r>
            <w:r w:rsidRPr="001B3690">
              <w:rPr>
                <w:rFonts w:ascii="Arial" w:hAnsi="Arial" w:cs="Arial"/>
                <w:color w:val="000000" w:themeColor="text1"/>
                <w:sz w:val="20"/>
                <w:szCs w:val="20"/>
              </w:rPr>
              <w:lastRenderedPageBreak/>
              <w:t>50%</w:t>
            </w:r>
          </w:p>
        </w:tc>
        <w:tc>
          <w:tcPr>
            <w:tcW w:w="2572" w:type="dxa"/>
            <w:vAlign w:val="center"/>
          </w:tcPr>
          <w:p w14:paraId="35F386E6"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lastRenderedPageBreak/>
              <w:t>Highly susceptible (HS)</w:t>
            </w:r>
          </w:p>
        </w:tc>
        <w:tc>
          <w:tcPr>
            <w:tcW w:w="0" w:type="auto"/>
            <w:vAlign w:val="center"/>
          </w:tcPr>
          <w:p w14:paraId="5A8AF760"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KDG-123, Mandor local, Jodhpur local</w:t>
            </w:r>
          </w:p>
        </w:tc>
        <w:tc>
          <w:tcPr>
            <w:tcW w:w="0" w:type="auto"/>
            <w:vAlign w:val="center"/>
          </w:tcPr>
          <w:p w14:paraId="20410534" w14:textId="77777777" w:rsidR="00CA0C0F" w:rsidRPr="001B3690" w:rsidRDefault="00CA0C0F" w:rsidP="00CA0C0F">
            <w:pPr>
              <w:tabs>
                <w:tab w:val="left" w:pos="1248"/>
              </w:tabs>
              <w:jc w:val="center"/>
              <w:rPr>
                <w:rFonts w:ascii="Arial" w:hAnsi="Arial" w:cs="Arial"/>
                <w:color w:val="000000" w:themeColor="text1"/>
                <w:sz w:val="20"/>
                <w:szCs w:val="20"/>
              </w:rPr>
            </w:pPr>
            <w:r w:rsidRPr="001B3690">
              <w:rPr>
                <w:rFonts w:ascii="Arial" w:hAnsi="Arial" w:cs="Arial"/>
                <w:color w:val="000000" w:themeColor="text1"/>
                <w:sz w:val="20"/>
                <w:szCs w:val="20"/>
              </w:rPr>
              <w:t>3</w:t>
            </w:r>
          </w:p>
        </w:tc>
      </w:tr>
    </w:tbl>
    <w:p w14:paraId="0DC49AE1" w14:textId="77777777" w:rsidR="00CA0C0F" w:rsidRPr="001B3690" w:rsidRDefault="00CA0C0F" w:rsidP="00CA0C0F">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p w14:paraId="4A766EBF" w14:textId="77777777" w:rsidR="007B341E" w:rsidRPr="001B3690" w:rsidRDefault="007B341E" w:rsidP="007B341E">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p w14:paraId="3C837A64" w14:textId="0ECD4C95" w:rsidR="00713CF4" w:rsidRPr="001B3690" w:rsidRDefault="00141402" w:rsidP="008A2FF0">
      <w:pPr>
        <w:autoSpaceDE w:val="0"/>
        <w:autoSpaceDN w:val="0"/>
        <w:adjustRightInd w:val="0"/>
        <w:spacing w:after="0" w:line="240" w:lineRule="auto"/>
        <w:jc w:val="both"/>
        <w:rPr>
          <w:rFonts w:ascii="Arial" w:eastAsia="Times New Roman" w:hAnsi="Arial" w:cs="Arial"/>
          <w:b/>
          <w:bCs/>
          <w:color w:val="000000" w:themeColor="text1"/>
        </w:rPr>
      </w:pPr>
      <w:r w:rsidRPr="001B3690">
        <w:rPr>
          <w:rFonts w:ascii="Arial" w:eastAsia="Times New Roman" w:hAnsi="Arial" w:cs="Arial"/>
          <w:b/>
          <w:bCs/>
          <w:color w:val="000000" w:themeColor="text1"/>
        </w:rPr>
        <w:t>Discussion</w:t>
      </w:r>
    </w:p>
    <w:p w14:paraId="1AFB227A" w14:textId="77777777" w:rsidR="00795CE1" w:rsidRPr="001B3690" w:rsidRDefault="00795CE1" w:rsidP="00713CF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14:paraId="2F66551F" w14:textId="680CABBE" w:rsidR="00581C4E" w:rsidRPr="001B3690" w:rsidRDefault="007C4CC3" w:rsidP="00581C4E">
      <w:pPr>
        <w:autoSpaceDE w:val="0"/>
        <w:autoSpaceDN w:val="0"/>
        <w:adjustRightInd w:val="0"/>
        <w:spacing w:after="0" w:line="240" w:lineRule="auto"/>
        <w:ind w:firstLine="720"/>
        <w:jc w:val="both"/>
        <w:rPr>
          <w:rFonts w:ascii="Arial" w:eastAsia="Times New Roman" w:hAnsi="Arial" w:cs="Arial"/>
          <w:color w:val="000000" w:themeColor="text1"/>
          <w:sz w:val="20"/>
          <w:szCs w:val="20"/>
        </w:rPr>
      </w:pPr>
      <w:r w:rsidRPr="001B3690">
        <w:rPr>
          <w:rFonts w:ascii="Arial" w:eastAsia="Times New Roman" w:hAnsi="Arial" w:cs="Arial"/>
          <w:color w:val="000000" w:themeColor="text1"/>
          <w:sz w:val="20"/>
          <w:szCs w:val="20"/>
        </w:rPr>
        <w:t xml:space="preserve">In general, testing of resistance is a continuous process because of evolution of new biotypes of the pathogen or it may be due to break down of resistance in host genotypes. Plant diseases management with the principal of host resistance is an economic and environmentally safe. In the present case, out of 30 </w:t>
      </w:r>
      <w:r w:rsidR="00685267" w:rsidRPr="001B3690">
        <w:rPr>
          <w:rFonts w:ascii="Arial" w:eastAsia="Times New Roman" w:hAnsi="Arial" w:cs="Arial"/>
          <w:color w:val="000000" w:themeColor="text1"/>
          <w:sz w:val="20"/>
          <w:szCs w:val="20"/>
        </w:rPr>
        <w:t>cultivars/genotypes</w:t>
      </w:r>
      <w:r w:rsidRPr="001B3690">
        <w:rPr>
          <w:rFonts w:ascii="Arial" w:eastAsia="Times New Roman" w:hAnsi="Arial" w:cs="Arial"/>
          <w:color w:val="000000" w:themeColor="text1"/>
          <w:sz w:val="20"/>
          <w:szCs w:val="20"/>
        </w:rPr>
        <w:t xml:space="preserve">, tested for two consecutive cropping seasons no were found resistant while eight </w:t>
      </w:r>
      <w:r w:rsidR="00685267" w:rsidRPr="001B3690">
        <w:rPr>
          <w:rFonts w:ascii="Arial" w:eastAsia="Times New Roman" w:hAnsi="Arial" w:cs="Arial"/>
          <w:color w:val="000000" w:themeColor="text1"/>
          <w:sz w:val="20"/>
          <w:szCs w:val="20"/>
        </w:rPr>
        <w:t>cultivars/genotypes</w:t>
      </w:r>
      <w:r w:rsidRPr="001B3690">
        <w:rPr>
          <w:rFonts w:ascii="Arial" w:eastAsia="Times New Roman" w:hAnsi="Arial" w:cs="Arial"/>
          <w:color w:val="000000" w:themeColor="text1"/>
          <w:sz w:val="20"/>
          <w:szCs w:val="20"/>
        </w:rPr>
        <w:t xml:space="preserve">, </w:t>
      </w:r>
      <w:r w:rsidRPr="001B3690">
        <w:rPr>
          <w:rFonts w:ascii="Arial" w:eastAsia="Times New Roman" w:hAnsi="Arial" w:cs="Arial"/>
          <w:i/>
          <w:iCs/>
          <w:color w:val="000000" w:themeColor="text1"/>
          <w:sz w:val="20"/>
          <w:szCs w:val="20"/>
        </w:rPr>
        <w:t>i.e</w:t>
      </w:r>
      <w:r w:rsidRPr="001B3690">
        <w:rPr>
          <w:rFonts w:ascii="Arial" w:eastAsia="Times New Roman" w:hAnsi="Arial" w:cs="Arial"/>
          <w:color w:val="000000" w:themeColor="text1"/>
          <w:sz w:val="20"/>
          <w:szCs w:val="20"/>
        </w:rPr>
        <w:t>. (GJG-32, Girnar-2, Avtar, RG-510, TG-37-A, HNG-10, RG-425 and RG-382) were found moderately resistance, twelve moderately susceptible (</w:t>
      </w:r>
      <w:r w:rsidR="00AD5356" w:rsidRPr="001B3690">
        <w:rPr>
          <w:rFonts w:ascii="Arial" w:eastAsia="Times New Roman" w:hAnsi="Arial" w:cs="Arial"/>
          <w:color w:val="000000" w:themeColor="text1"/>
          <w:sz w:val="20"/>
          <w:szCs w:val="20"/>
        </w:rPr>
        <w:t>G</w:t>
      </w:r>
      <w:r w:rsidRPr="001B3690">
        <w:rPr>
          <w:rFonts w:ascii="Arial" w:eastAsia="Times New Roman" w:hAnsi="Arial" w:cs="Arial"/>
          <w:color w:val="000000" w:themeColor="text1"/>
          <w:sz w:val="20"/>
          <w:szCs w:val="20"/>
        </w:rPr>
        <w:t>J</w:t>
      </w:r>
      <w:r w:rsidR="00AD5356" w:rsidRPr="001B3690">
        <w:rPr>
          <w:rFonts w:ascii="Arial" w:eastAsia="Times New Roman" w:hAnsi="Arial" w:cs="Arial"/>
          <w:color w:val="000000" w:themeColor="text1"/>
          <w:sz w:val="20"/>
          <w:szCs w:val="20"/>
        </w:rPr>
        <w:t>G</w:t>
      </w:r>
      <w:r w:rsidRPr="001B3690">
        <w:rPr>
          <w:rFonts w:ascii="Arial" w:eastAsia="Times New Roman" w:hAnsi="Arial" w:cs="Arial"/>
          <w:color w:val="000000" w:themeColor="text1"/>
          <w:sz w:val="20"/>
          <w:szCs w:val="20"/>
        </w:rPr>
        <w:t xml:space="preserve">-11, Kadiri-2 Bold, GJG-19, GG-20, TAG-24, Divya, RG559-3, RG-638, Mallika, KDG-128, RG-578 and </w:t>
      </w:r>
      <w:proofErr w:type="spellStart"/>
      <w:r w:rsidRPr="001B3690">
        <w:rPr>
          <w:rFonts w:ascii="Arial" w:eastAsia="Times New Roman" w:hAnsi="Arial" w:cs="Arial"/>
          <w:color w:val="000000" w:themeColor="text1"/>
          <w:sz w:val="20"/>
          <w:szCs w:val="20"/>
        </w:rPr>
        <w:t>Kadiri</w:t>
      </w:r>
      <w:proofErr w:type="spellEnd"/>
      <w:r w:rsidRPr="001B3690">
        <w:rPr>
          <w:rFonts w:ascii="Arial" w:eastAsia="Times New Roman" w:hAnsi="Arial" w:cs="Arial"/>
          <w:color w:val="000000" w:themeColor="text1"/>
          <w:sz w:val="20"/>
          <w:szCs w:val="20"/>
        </w:rPr>
        <w:t xml:space="preserve"> </w:t>
      </w:r>
      <w:proofErr w:type="spellStart"/>
      <w:r w:rsidRPr="001B3690">
        <w:rPr>
          <w:rFonts w:ascii="Arial" w:eastAsia="Times New Roman" w:hAnsi="Arial" w:cs="Arial"/>
          <w:color w:val="000000" w:themeColor="text1"/>
          <w:sz w:val="20"/>
          <w:szCs w:val="20"/>
        </w:rPr>
        <w:t>hatitandra</w:t>
      </w:r>
      <w:proofErr w:type="spellEnd"/>
      <w:r w:rsidRPr="001B3690">
        <w:rPr>
          <w:rFonts w:ascii="Arial" w:eastAsia="Times New Roman" w:hAnsi="Arial" w:cs="Arial"/>
          <w:color w:val="000000" w:themeColor="text1"/>
          <w:sz w:val="20"/>
          <w:szCs w:val="20"/>
        </w:rPr>
        <w:t xml:space="preserve">) seven susceptible (Girnar-4, Girnar-1, HNG-69, HNG-123, </w:t>
      </w:r>
      <w:r w:rsidR="00AD5356" w:rsidRPr="001B3690">
        <w:rPr>
          <w:rFonts w:ascii="Arial" w:eastAsia="Times New Roman" w:hAnsi="Arial" w:cs="Arial"/>
          <w:color w:val="000000" w:themeColor="text1"/>
          <w:sz w:val="20"/>
          <w:szCs w:val="20"/>
        </w:rPr>
        <w:t xml:space="preserve">Pratap </w:t>
      </w:r>
      <w:proofErr w:type="spellStart"/>
      <w:r w:rsidR="00AD5356" w:rsidRPr="001B3690">
        <w:rPr>
          <w:rFonts w:ascii="Arial" w:eastAsia="Times New Roman" w:hAnsi="Arial" w:cs="Arial"/>
          <w:color w:val="000000" w:themeColor="text1"/>
          <w:sz w:val="20"/>
          <w:szCs w:val="20"/>
        </w:rPr>
        <w:t>mungphali</w:t>
      </w:r>
      <w:proofErr w:type="spellEnd"/>
      <w:r w:rsidR="00AD5356" w:rsidRPr="001B3690">
        <w:rPr>
          <w:rFonts w:ascii="Arial" w:eastAsia="Times New Roman" w:hAnsi="Arial" w:cs="Arial"/>
          <w:color w:val="000000" w:themeColor="text1"/>
          <w:sz w:val="20"/>
          <w:szCs w:val="20"/>
        </w:rPr>
        <w:t xml:space="preserve"> </w:t>
      </w:r>
      <w:r w:rsidRPr="001B3690">
        <w:rPr>
          <w:rFonts w:ascii="Arial" w:eastAsia="Times New Roman" w:hAnsi="Arial" w:cs="Arial"/>
          <w:color w:val="000000" w:themeColor="text1"/>
          <w:sz w:val="20"/>
          <w:szCs w:val="20"/>
        </w:rPr>
        <w:t xml:space="preserve">– 2, </w:t>
      </w:r>
      <w:r w:rsidR="00AD5356" w:rsidRPr="001B3690">
        <w:rPr>
          <w:rFonts w:ascii="Arial" w:eastAsia="Times New Roman" w:hAnsi="Arial" w:cs="Arial"/>
          <w:color w:val="000000" w:themeColor="text1"/>
          <w:sz w:val="20"/>
          <w:szCs w:val="20"/>
        </w:rPr>
        <w:t xml:space="preserve">Pratap </w:t>
      </w:r>
      <w:proofErr w:type="spellStart"/>
      <w:r w:rsidR="00AD5356" w:rsidRPr="001B3690">
        <w:rPr>
          <w:rFonts w:ascii="Arial" w:eastAsia="Times New Roman" w:hAnsi="Arial" w:cs="Arial"/>
          <w:color w:val="000000" w:themeColor="text1"/>
          <w:sz w:val="20"/>
          <w:szCs w:val="20"/>
        </w:rPr>
        <w:t>mungphali</w:t>
      </w:r>
      <w:proofErr w:type="spellEnd"/>
      <w:r w:rsidR="00AD5356" w:rsidRPr="001B3690">
        <w:rPr>
          <w:rFonts w:ascii="Arial" w:eastAsia="Times New Roman" w:hAnsi="Arial" w:cs="Arial"/>
          <w:color w:val="000000" w:themeColor="text1"/>
          <w:sz w:val="20"/>
          <w:szCs w:val="20"/>
        </w:rPr>
        <w:t xml:space="preserve"> </w:t>
      </w:r>
      <w:r w:rsidRPr="001B3690">
        <w:rPr>
          <w:rFonts w:ascii="Arial" w:eastAsia="Times New Roman" w:hAnsi="Arial" w:cs="Arial"/>
          <w:color w:val="000000" w:themeColor="text1"/>
          <w:sz w:val="20"/>
          <w:szCs w:val="20"/>
        </w:rPr>
        <w:t xml:space="preserve">-1 and Girnar-5) three highly susceptible (KDG-123, Mandor local and Jodhpur local) to the pathogen. None of the </w:t>
      </w:r>
      <w:r w:rsidR="00685267" w:rsidRPr="001B3690">
        <w:rPr>
          <w:rFonts w:ascii="Arial" w:eastAsia="Times New Roman" w:hAnsi="Arial" w:cs="Arial"/>
          <w:color w:val="000000" w:themeColor="text1"/>
          <w:sz w:val="20"/>
          <w:szCs w:val="20"/>
        </w:rPr>
        <w:t>cultivars/genotypes</w:t>
      </w:r>
      <w:r w:rsidRPr="001B3690">
        <w:rPr>
          <w:rFonts w:ascii="Arial" w:eastAsia="Times New Roman" w:hAnsi="Arial" w:cs="Arial"/>
          <w:color w:val="000000" w:themeColor="text1"/>
          <w:sz w:val="20"/>
          <w:szCs w:val="20"/>
        </w:rPr>
        <w:t xml:space="preserve"> w</w:t>
      </w:r>
      <w:r w:rsidR="00685267" w:rsidRPr="001B3690">
        <w:rPr>
          <w:rFonts w:ascii="Arial" w:eastAsia="Times New Roman" w:hAnsi="Arial" w:cs="Arial"/>
          <w:color w:val="000000" w:themeColor="text1"/>
          <w:sz w:val="20"/>
          <w:szCs w:val="20"/>
        </w:rPr>
        <w:t>ere</w:t>
      </w:r>
      <w:r w:rsidRPr="001B3690">
        <w:rPr>
          <w:rFonts w:ascii="Arial" w:eastAsia="Times New Roman" w:hAnsi="Arial" w:cs="Arial"/>
          <w:color w:val="000000" w:themeColor="text1"/>
          <w:sz w:val="20"/>
          <w:szCs w:val="20"/>
        </w:rPr>
        <w:t xml:space="preserve"> found immune against the disease. Our results are in agreement with the findings of Bhatia and Gangopadhyay (1996), Nathawat </w:t>
      </w:r>
      <w:r w:rsidRPr="001B3690">
        <w:rPr>
          <w:rFonts w:ascii="Arial" w:eastAsia="Times New Roman" w:hAnsi="Arial" w:cs="Arial"/>
          <w:i/>
          <w:iCs/>
          <w:color w:val="000000" w:themeColor="text1"/>
          <w:sz w:val="20"/>
          <w:szCs w:val="20"/>
        </w:rPr>
        <w:t>et al</w:t>
      </w:r>
      <w:r w:rsidRPr="001B3690">
        <w:rPr>
          <w:rFonts w:ascii="Arial" w:eastAsia="Times New Roman" w:hAnsi="Arial" w:cs="Arial"/>
          <w:color w:val="000000" w:themeColor="text1"/>
          <w:sz w:val="20"/>
          <w:szCs w:val="20"/>
        </w:rPr>
        <w:t xml:space="preserve">. (2014) and Kumari </w:t>
      </w:r>
      <w:r w:rsidRPr="001B3690">
        <w:rPr>
          <w:rFonts w:ascii="Arial" w:eastAsia="Times New Roman" w:hAnsi="Arial" w:cs="Arial"/>
          <w:i/>
          <w:iCs/>
          <w:color w:val="000000" w:themeColor="text1"/>
          <w:sz w:val="20"/>
          <w:szCs w:val="20"/>
        </w:rPr>
        <w:t>et al</w:t>
      </w:r>
      <w:r w:rsidRPr="001B3690">
        <w:rPr>
          <w:rFonts w:ascii="Arial" w:eastAsia="Times New Roman" w:hAnsi="Arial" w:cs="Arial"/>
          <w:color w:val="000000" w:themeColor="text1"/>
          <w:sz w:val="20"/>
          <w:szCs w:val="20"/>
        </w:rPr>
        <w:t xml:space="preserve">. (2016). Bhatia and Gangopadhyay (1996) have been evaluated of 600 groundnut germplasm for three consecutive years, among these US 12A, US71 and GR 3 were found free from collar rot. Other three entries, </w:t>
      </w:r>
      <w:r w:rsidRPr="001B3690">
        <w:rPr>
          <w:rFonts w:ascii="Arial" w:eastAsia="Times New Roman" w:hAnsi="Arial" w:cs="Arial"/>
          <w:i/>
          <w:iCs/>
          <w:color w:val="000000" w:themeColor="text1"/>
          <w:sz w:val="20"/>
          <w:szCs w:val="20"/>
        </w:rPr>
        <w:t>viz</w:t>
      </w:r>
      <w:r w:rsidRPr="001B3690">
        <w:rPr>
          <w:rFonts w:ascii="Arial" w:eastAsia="Times New Roman" w:hAnsi="Arial" w:cs="Arial"/>
          <w:color w:val="000000" w:themeColor="text1"/>
          <w:sz w:val="20"/>
          <w:szCs w:val="20"/>
        </w:rPr>
        <w:t xml:space="preserve">., </w:t>
      </w:r>
      <w:proofErr w:type="spellStart"/>
      <w:r w:rsidRPr="001B3690">
        <w:rPr>
          <w:rFonts w:ascii="Arial" w:eastAsia="Times New Roman" w:hAnsi="Arial" w:cs="Arial"/>
          <w:color w:val="000000" w:themeColor="text1"/>
          <w:sz w:val="20"/>
          <w:szCs w:val="20"/>
        </w:rPr>
        <w:t>Shulamith</w:t>
      </w:r>
      <w:proofErr w:type="spellEnd"/>
      <w:r w:rsidRPr="001B3690">
        <w:rPr>
          <w:rFonts w:ascii="Arial" w:eastAsia="Times New Roman" w:hAnsi="Arial" w:cs="Arial"/>
          <w:color w:val="000000" w:themeColor="text1"/>
          <w:sz w:val="20"/>
          <w:szCs w:val="20"/>
        </w:rPr>
        <w:t xml:space="preserve">, </w:t>
      </w:r>
      <w:proofErr w:type="spellStart"/>
      <w:r w:rsidRPr="001B3690">
        <w:rPr>
          <w:rFonts w:ascii="Arial" w:eastAsia="Times New Roman" w:hAnsi="Arial" w:cs="Arial"/>
          <w:color w:val="000000" w:themeColor="text1"/>
          <w:sz w:val="20"/>
          <w:szCs w:val="20"/>
        </w:rPr>
        <w:t>Lambuy</w:t>
      </w:r>
      <w:proofErr w:type="spellEnd"/>
      <w:r w:rsidRPr="001B3690">
        <w:rPr>
          <w:rFonts w:ascii="Arial" w:eastAsia="Times New Roman" w:hAnsi="Arial" w:cs="Arial"/>
          <w:color w:val="000000" w:themeColor="text1"/>
          <w:sz w:val="20"/>
          <w:szCs w:val="20"/>
        </w:rPr>
        <w:t xml:space="preserve"> and U-4-47-7 showed highly resistant reaction. Seventeen entries were resistant, 11 moderately resistant and majority of the entries showed susceptible to highly susceptible reaction. Nathawat </w:t>
      </w:r>
      <w:r w:rsidRPr="001B3690">
        <w:rPr>
          <w:rFonts w:ascii="Arial" w:eastAsia="Times New Roman" w:hAnsi="Arial" w:cs="Arial"/>
          <w:i/>
          <w:iCs/>
          <w:color w:val="000000" w:themeColor="text1"/>
          <w:sz w:val="20"/>
          <w:szCs w:val="20"/>
        </w:rPr>
        <w:t>et al</w:t>
      </w:r>
      <w:r w:rsidRPr="001B3690">
        <w:rPr>
          <w:rFonts w:ascii="Arial" w:eastAsia="Times New Roman" w:hAnsi="Arial" w:cs="Arial"/>
          <w:color w:val="000000" w:themeColor="text1"/>
          <w:sz w:val="20"/>
          <w:szCs w:val="20"/>
        </w:rPr>
        <w:t xml:space="preserve">. (2014) evaluated five varieties against collar rot of groundnut caused by </w:t>
      </w:r>
      <w:r w:rsidRPr="001B3690">
        <w:rPr>
          <w:rFonts w:ascii="Arial" w:eastAsia="Times New Roman" w:hAnsi="Arial" w:cs="Arial"/>
          <w:i/>
          <w:iCs/>
          <w:color w:val="000000" w:themeColor="text1"/>
          <w:sz w:val="20"/>
          <w:szCs w:val="20"/>
        </w:rPr>
        <w:t xml:space="preserve">A. </w:t>
      </w:r>
      <w:proofErr w:type="spellStart"/>
      <w:r w:rsidRPr="001B3690">
        <w:rPr>
          <w:rFonts w:ascii="Arial" w:eastAsia="Times New Roman" w:hAnsi="Arial" w:cs="Arial"/>
          <w:i/>
          <w:iCs/>
          <w:color w:val="000000" w:themeColor="text1"/>
          <w:sz w:val="20"/>
          <w:szCs w:val="20"/>
        </w:rPr>
        <w:t>niger</w:t>
      </w:r>
      <w:proofErr w:type="spellEnd"/>
      <w:r w:rsidRPr="001B3690">
        <w:rPr>
          <w:rFonts w:ascii="Arial" w:eastAsia="Times New Roman" w:hAnsi="Arial" w:cs="Arial"/>
          <w:color w:val="000000" w:themeColor="text1"/>
          <w:sz w:val="20"/>
          <w:szCs w:val="20"/>
        </w:rPr>
        <w:t xml:space="preserve"> and only GG 2 was found tolerant to collar rot, while GG 5, GG 7, GG 20 and GG 37 were susceptible to highly susceptible. Kumari </w:t>
      </w:r>
      <w:r w:rsidRPr="001B3690">
        <w:rPr>
          <w:rFonts w:ascii="Arial" w:eastAsia="Times New Roman" w:hAnsi="Arial" w:cs="Arial"/>
          <w:i/>
          <w:iCs/>
          <w:color w:val="000000" w:themeColor="text1"/>
          <w:sz w:val="20"/>
          <w:szCs w:val="20"/>
        </w:rPr>
        <w:t>et al</w:t>
      </w:r>
      <w:r w:rsidRPr="001B3690">
        <w:rPr>
          <w:rFonts w:ascii="Arial" w:eastAsia="Times New Roman" w:hAnsi="Arial" w:cs="Arial"/>
          <w:color w:val="000000" w:themeColor="text1"/>
          <w:sz w:val="20"/>
          <w:szCs w:val="20"/>
        </w:rPr>
        <w:t xml:space="preserve">. (2016) have also been screened 14 varieties of groundnut against collar rot. Among these, five varieties were found moderately resistance (RG-425, CSNG-1 9-1, SNG-69, GG-21 and RG-559-3), six were susceptible (RG-578, RG-378, RG-582, M- 13, Girnar-2 and SNG-123) and three were found highly susceptible (RG-382, RG-51 0 and Chitra). </w:t>
      </w:r>
      <w:r w:rsidR="004E77A0" w:rsidRPr="001B3690">
        <w:rPr>
          <w:rFonts w:ascii="Arial" w:eastAsia="Times New Roman" w:hAnsi="Arial" w:cs="Arial"/>
          <w:color w:val="000000" w:themeColor="text1"/>
          <w:sz w:val="20"/>
          <w:szCs w:val="20"/>
        </w:rPr>
        <w:t xml:space="preserve">Divya Rani </w:t>
      </w:r>
      <w:r w:rsidR="004E77A0" w:rsidRPr="001B3690">
        <w:rPr>
          <w:rFonts w:ascii="Arial" w:eastAsia="Times New Roman" w:hAnsi="Arial" w:cs="Arial"/>
          <w:i/>
          <w:iCs/>
          <w:color w:val="000000" w:themeColor="text1"/>
          <w:sz w:val="20"/>
          <w:szCs w:val="20"/>
        </w:rPr>
        <w:t>et al</w:t>
      </w:r>
      <w:r w:rsidR="004E77A0" w:rsidRPr="001B3690">
        <w:rPr>
          <w:rFonts w:ascii="Arial" w:eastAsia="Times New Roman" w:hAnsi="Arial" w:cs="Arial"/>
          <w:color w:val="000000" w:themeColor="text1"/>
          <w:sz w:val="20"/>
          <w:szCs w:val="20"/>
        </w:rPr>
        <w:t>. (2018) also Screened 40 advance breeding lines against collar rot (</w:t>
      </w:r>
      <w:r w:rsidR="004E77A0" w:rsidRPr="001B3690">
        <w:rPr>
          <w:rFonts w:ascii="Arial" w:eastAsia="Times New Roman" w:hAnsi="Arial" w:cs="Arial"/>
          <w:i/>
          <w:iCs/>
          <w:color w:val="000000" w:themeColor="text1"/>
          <w:sz w:val="20"/>
          <w:szCs w:val="20"/>
        </w:rPr>
        <w:t xml:space="preserve">A. </w:t>
      </w:r>
      <w:proofErr w:type="spellStart"/>
      <w:r w:rsidR="004E77A0" w:rsidRPr="001B3690">
        <w:rPr>
          <w:rFonts w:ascii="Arial" w:eastAsia="Times New Roman" w:hAnsi="Arial" w:cs="Arial"/>
          <w:i/>
          <w:iCs/>
          <w:color w:val="000000" w:themeColor="text1"/>
          <w:sz w:val="20"/>
          <w:szCs w:val="20"/>
        </w:rPr>
        <w:t>niger</w:t>
      </w:r>
      <w:proofErr w:type="spellEnd"/>
      <w:r w:rsidR="004E77A0" w:rsidRPr="001B3690">
        <w:rPr>
          <w:rFonts w:ascii="Arial" w:eastAsia="Times New Roman" w:hAnsi="Arial" w:cs="Arial"/>
          <w:color w:val="000000" w:themeColor="text1"/>
          <w:sz w:val="20"/>
          <w:szCs w:val="20"/>
        </w:rPr>
        <w:t>) in a greenhouse condition along with susceptible check JL-24, J-11 and TMV-2. Out of 40 lines, 10 lines were found to be resistant and have less than 15% disease incidence, according to the results. The genotypes ICGV 00202, ICGV 00211, ICGV 86590, ICGV 91114, ICGV 05155, ICGV 00350, ICGV 93261, ICGV 92195, ICGV 92035 and ICR 48 are among those that show resistance. Similarly,</w:t>
      </w:r>
      <w:r w:rsidRPr="001B3690">
        <w:rPr>
          <w:rFonts w:ascii="Arial" w:eastAsia="Times New Roman" w:hAnsi="Arial" w:cs="Arial"/>
          <w:color w:val="000000" w:themeColor="text1"/>
          <w:sz w:val="20"/>
          <w:szCs w:val="20"/>
        </w:rPr>
        <w:t xml:space="preserve"> Nathawat et al. (2021) </w:t>
      </w:r>
      <w:r w:rsidR="004E77A0" w:rsidRPr="001B3690">
        <w:rPr>
          <w:rFonts w:ascii="Arial" w:eastAsia="Times New Roman" w:hAnsi="Arial" w:cs="Arial"/>
          <w:color w:val="000000" w:themeColor="text1"/>
          <w:sz w:val="20"/>
          <w:szCs w:val="20"/>
        </w:rPr>
        <w:t>evaluated</w:t>
      </w:r>
      <w:r w:rsidRPr="001B3690">
        <w:rPr>
          <w:rFonts w:ascii="Arial" w:eastAsia="Times New Roman" w:hAnsi="Arial" w:cs="Arial"/>
          <w:color w:val="000000" w:themeColor="text1"/>
          <w:sz w:val="20"/>
          <w:szCs w:val="20"/>
        </w:rPr>
        <w:t xml:space="preserve"> forty genotypes/varieties of groundnut revealed that none of the entries was found free or resistance from the disease. However, five genotypes /varieties were found moderately resistant (&lt; 20%) against collar rot disease Girnor-3, HNG-69, TG-37, ICMS-6 and ICMS-28. Twenty-five genotypes/varieties were found tolerant (20-40%) against collar rot disease (GG-21, GG-16, RG-559, HPS-1, CSMG-2003, Malika, K-7, K-9, HNG-123, ICMS-117, HNG-123, K-4, K-6, ISL-16, ICMS-149, ICMS-142, ICMS-4, ICMS-79, ICMS-13, ICMS-26, ICMS-83, ICMS-114, ICMS-100, ICMS-32 and ICMS-101).</w:t>
      </w:r>
    </w:p>
    <w:p w14:paraId="49257F33" w14:textId="3E8DA5F0" w:rsidR="00FF1DAA" w:rsidRPr="001B3690" w:rsidRDefault="00FF1DAA" w:rsidP="00FF1DAA">
      <w:pPr>
        <w:autoSpaceDE w:val="0"/>
        <w:autoSpaceDN w:val="0"/>
        <w:adjustRightInd w:val="0"/>
        <w:spacing w:after="0" w:line="240" w:lineRule="auto"/>
        <w:jc w:val="both"/>
        <w:rPr>
          <w:rFonts w:ascii="Arial" w:eastAsia="Times New Roman" w:hAnsi="Arial" w:cs="Arial"/>
          <w:color w:val="000000" w:themeColor="text1"/>
          <w:sz w:val="20"/>
          <w:szCs w:val="20"/>
        </w:rPr>
      </w:pPr>
    </w:p>
    <w:p w14:paraId="5B23BCEE" w14:textId="0467CE8A" w:rsidR="00FF1DAA" w:rsidRPr="001B3690" w:rsidRDefault="00FF1DAA" w:rsidP="00FF1DAA">
      <w:pPr>
        <w:autoSpaceDE w:val="0"/>
        <w:autoSpaceDN w:val="0"/>
        <w:adjustRightInd w:val="0"/>
        <w:spacing w:after="0" w:line="240" w:lineRule="auto"/>
        <w:jc w:val="both"/>
        <w:rPr>
          <w:rFonts w:ascii="Arial" w:eastAsia="Times New Roman" w:hAnsi="Arial" w:cs="Arial"/>
          <w:b/>
          <w:bCs/>
          <w:color w:val="000000" w:themeColor="text1"/>
        </w:rPr>
      </w:pPr>
      <w:r w:rsidRPr="001B3690">
        <w:rPr>
          <w:rFonts w:ascii="Arial" w:eastAsia="Times New Roman" w:hAnsi="Arial" w:cs="Arial"/>
          <w:b/>
          <w:bCs/>
          <w:color w:val="000000" w:themeColor="text1"/>
        </w:rPr>
        <w:t>Conclusion</w:t>
      </w:r>
    </w:p>
    <w:p w14:paraId="1D6B458C" w14:textId="0F526185" w:rsidR="00FF1DAA" w:rsidRPr="001B3690" w:rsidRDefault="00FF1DAA" w:rsidP="00FF1DAA">
      <w:pPr>
        <w:autoSpaceDE w:val="0"/>
        <w:autoSpaceDN w:val="0"/>
        <w:adjustRightInd w:val="0"/>
        <w:spacing w:after="0" w:line="240" w:lineRule="auto"/>
        <w:jc w:val="both"/>
        <w:rPr>
          <w:rFonts w:ascii="Arial" w:eastAsia="Times New Roman" w:hAnsi="Arial" w:cs="Arial"/>
          <w:color w:val="000000" w:themeColor="text1"/>
          <w:sz w:val="20"/>
          <w:szCs w:val="20"/>
        </w:rPr>
      </w:pPr>
      <w:r w:rsidRPr="001B3690">
        <w:rPr>
          <w:rFonts w:ascii="Arial" w:eastAsia="Times New Roman" w:hAnsi="Arial" w:cs="Arial"/>
          <w:color w:val="000000" w:themeColor="text1"/>
          <w:sz w:val="20"/>
          <w:szCs w:val="20"/>
        </w:rPr>
        <w:t xml:space="preserve">Among 30 cultivars of groundnut, none of the cultivars showed immune or resistant reactions under field conditions, while GJG-32, Girnar-2, Avtar, RG-510, TG-37-A, HNG-10, RG-425 and RG-382 were found moderately Resistant, GJG-11, Kadiri-2 Bold, GJG-19, GG-20, TAG-24, </w:t>
      </w:r>
      <w:proofErr w:type="spellStart"/>
      <w:r w:rsidRPr="001B3690">
        <w:rPr>
          <w:rFonts w:ascii="Arial" w:eastAsia="Times New Roman" w:hAnsi="Arial" w:cs="Arial"/>
          <w:color w:val="000000" w:themeColor="text1"/>
          <w:sz w:val="20"/>
          <w:szCs w:val="20"/>
        </w:rPr>
        <w:t>Divya</w:t>
      </w:r>
      <w:proofErr w:type="spellEnd"/>
      <w:r w:rsidRPr="001B3690">
        <w:rPr>
          <w:rFonts w:ascii="Arial" w:eastAsia="Times New Roman" w:hAnsi="Arial" w:cs="Arial"/>
          <w:color w:val="000000" w:themeColor="text1"/>
          <w:sz w:val="20"/>
          <w:szCs w:val="20"/>
        </w:rPr>
        <w:t xml:space="preserve">, RG559-3, RG-638, Mallika, KDG-128, RG-578 and </w:t>
      </w:r>
      <w:proofErr w:type="spellStart"/>
      <w:r w:rsidRPr="001B3690">
        <w:rPr>
          <w:rFonts w:ascii="Arial" w:eastAsia="Times New Roman" w:hAnsi="Arial" w:cs="Arial"/>
          <w:color w:val="000000" w:themeColor="text1"/>
          <w:sz w:val="20"/>
          <w:szCs w:val="20"/>
        </w:rPr>
        <w:t>Kadiri</w:t>
      </w:r>
      <w:proofErr w:type="spellEnd"/>
      <w:r w:rsidRPr="001B3690">
        <w:rPr>
          <w:rFonts w:ascii="Arial" w:eastAsia="Times New Roman" w:hAnsi="Arial" w:cs="Arial"/>
          <w:color w:val="000000" w:themeColor="text1"/>
          <w:sz w:val="20"/>
          <w:szCs w:val="20"/>
        </w:rPr>
        <w:t xml:space="preserve"> </w:t>
      </w:r>
      <w:proofErr w:type="spellStart"/>
      <w:r w:rsidRPr="001B3690">
        <w:rPr>
          <w:rFonts w:ascii="Arial" w:eastAsia="Times New Roman" w:hAnsi="Arial" w:cs="Arial"/>
          <w:color w:val="000000" w:themeColor="text1"/>
          <w:sz w:val="20"/>
          <w:szCs w:val="20"/>
        </w:rPr>
        <w:t>hatitandra</w:t>
      </w:r>
      <w:proofErr w:type="spellEnd"/>
      <w:r w:rsidRPr="001B3690">
        <w:rPr>
          <w:rFonts w:ascii="Arial" w:eastAsia="Times New Roman" w:hAnsi="Arial" w:cs="Arial"/>
          <w:color w:val="000000" w:themeColor="text1"/>
          <w:sz w:val="20"/>
          <w:szCs w:val="20"/>
        </w:rPr>
        <w:t xml:space="preserve"> were found moderately susceptible while rest were found susceptible and highly susceptible to the disease.</w:t>
      </w:r>
    </w:p>
    <w:p w14:paraId="1603DDF5" w14:textId="7DED323B" w:rsidR="00226807" w:rsidRPr="001B3690" w:rsidRDefault="00226807" w:rsidP="00581C4E">
      <w:pPr>
        <w:autoSpaceDE w:val="0"/>
        <w:autoSpaceDN w:val="0"/>
        <w:adjustRightInd w:val="0"/>
        <w:spacing w:after="0" w:line="240" w:lineRule="auto"/>
        <w:ind w:firstLine="720"/>
        <w:jc w:val="both"/>
        <w:rPr>
          <w:rFonts w:ascii="Arial" w:eastAsia="Times New Roman" w:hAnsi="Arial" w:cs="Arial"/>
          <w:color w:val="000000" w:themeColor="text1"/>
          <w:sz w:val="20"/>
          <w:szCs w:val="20"/>
        </w:rPr>
      </w:pPr>
    </w:p>
    <w:p w14:paraId="042AE6E0" w14:textId="77777777" w:rsidR="00226807" w:rsidRPr="001B3690" w:rsidRDefault="00226807" w:rsidP="00226807">
      <w:pPr>
        <w:rPr>
          <w:rFonts w:ascii="Calibri" w:eastAsia="Calibri" w:hAnsi="Calibri" w:cs="Times New Roman"/>
          <w:b/>
          <w:color w:val="000000" w:themeColor="text1"/>
          <w:kern w:val="2"/>
          <w:highlight w:val="yellow"/>
        </w:rPr>
      </w:pPr>
      <w:bookmarkStart w:id="3" w:name="_Hlk193540946"/>
      <w:bookmarkStart w:id="4" w:name="_Hlk180402183"/>
      <w:bookmarkStart w:id="5" w:name="_Hlk183680988"/>
      <w:bookmarkStart w:id="6" w:name="_Hlk197173371"/>
      <w:bookmarkStart w:id="7" w:name="_Hlk192511329"/>
      <w:r w:rsidRPr="001B3690">
        <w:rPr>
          <w:rFonts w:ascii="Calibri" w:eastAsia="Calibri" w:hAnsi="Calibri" w:cs="Times New Roman"/>
          <w:b/>
          <w:color w:val="000000" w:themeColor="text1"/>
          <w:kern w:val="2"/>
          <w:highlight w:val="yellow"/>
        </w:rPr>
        <w:t>Disclaimer (Artificial intelligence)</w:t>
      </w:r>
    </w:p>
    <w:p w14:paraId="7CE7C25D" w14:textId="77777777" w:rsidR="00226807" w:rsidRPr="001B3690" w:rsidRDefault="00226807" w:rsidP="00226807">
      <w:pPr>
        <w:rPr>
          <w:rFonts w:ascii="Calibri" w:eastAsia="Calibri" w:hAnsi="Calibri" w:cs="Times New Roman"/>
          <w:color w:val="000000" w:themeColor="text1"/>
          <w:kern w:val="2"/>
          <w:highlight w:val="yellow"/>
        </w:rPr>
      </w:pPr>
      <w:r w:rsidRPr="001B3690">
        <w:rPr>
          <w:rFonts w:ascii="Calibri" w:eastAsia="Calibri" w:hAnsi="Calibri" w:cs="Times New Roman"/>
          <w:color w:val="000000" w:themeColor="text1"/>
          <w:kern w:val="2"/>
          <w:highlight w:val="yellow"/>
        </w:rPr>
        <w:t xml:space="preserve">Option 1: </w:t>
      </w:r>
    </w:p>
    <w:p w14:paraId="62186351" w14:textId="0636E36C" w:rsidR="00226807" w:rsidRPr="001B3690" w:rsidRDefault="00226807" w:rsidP="00226807">
      <w:pPr>
        <w:rPr>
          <w:rFonts w:ascii="Calibri" w:eastAsia="Calibri" w:hAnsi="Calibri" w:cs="Times New Roman"/>
          <w:color w:val="000000" w:themeColor="text1"/>
          <w:kern w:val="2"/>
          <w:highlight w:val="yellow"/>
        </w:rPr>
      </w:pPr>
      <w:r w:rsidRPr="001B3690">
        <w:rPr>
          <w:rFonts w:ascii="Calibri" w:eastAsia="Calibri" w:hAnsi="Calibri" w:cs="Times New Roman"/>
          <w:color w:val="000000" w:themeColor="text1"/>
          <w:kern w:val="2"/>
          <w:highlight w:val="yellow"/>
        </w:rPr>
        <w:t>Author(s) hereby declare that NO generative AI technologies such as Large Language Models (</w:t>
      </w:r>
      <w:proofErr w:type="spellStart"/>
      <w:r w:rsidRPr="001B3690">
        <w:rPr>
          <w:rFonts w:ascii="Calibri" w:eastAsia="Calibri" w:hAnsi="Calibri" w:cs="Times New Roman"/>
          <w:color w:val="000000" w:themeColor="text1"/>
          <w:kern w:val="2"/>
          <w:highlight w:val="yellow"/>
        </w:rPr>
        <w:t>ChatGPT</w:t>
      </w:r>
      <w:proofErr w:type="spellEnd"/>
      <w:r w:rsidRPr="001B3690">
        <w:rPr>
          <w:rFonts w:ascii="Calibri" w:eastAsia="Calibri" w:hAnsi="Calibri" w:cs="Times New Roman"/>
          <w:color w:val="000000" w:themeColor="text1"/>
          <w:kern w:val="2"/>
          <w:highlight w:val="yellow"/>
        </w:rPr>
        <w:t xml:space="preserve">, COPILOT, etc.) and text-to-image generators have been used during the writing or editing of this manuscript. </w:t>
      </w:r>
      <w:r w:rsidR="00FF1DAA" w:rsidRPr="001B3690">
        <w:rPr>
          <w:rFonts w:ascii="Calibri" w:eastAsia="Calibri" w:hAnsi="Calibri" w:cs="Times New Roman"/>
          <w:color w:val="000000" w:themeColor="text1"/>
          <w:kern w:val="2"/>
          <w:highlight w:val="yellow"/>
        </w:rPr>
        <w:t xml:space="preserve"> </w:t>
      </w:r>
    </w:p>
    <w:bookmarkEnd w:id="3"/>
    <w:bookmarkEnd w:id="4"/>
    <w:bookmarkEnd w:id="5"/>
    <w:bookmarkEnd w:id="6"/>
    <w:bookmarkEnd w:id="7"/>
    <w:p w14:paraId="245CCD93" w14:textId="0D3D0E1B" w:rsidR="00A31069" w:rsidRPr="001B3690" w:rsidRDefault="00141402" w:rsidP="00A31069">
      <w:pPr>
        <w:autoSpaceDE w:val="0"/>
        <w:autoSpaceDN w:val="0"/>
        <w:adjustRightInd w:val="0"/>
        <w:spacing w:after="0" w:line="240" w:lineRule="auto"/>
        <w:jc w:val="both"/>
        <w:rPr>
          <w:rFonts w:ascii="Arial" w:eastAsia="Times New Roman" w:hAnsi="Arial" w:cs="Arial"/>
          <w:color w:val="000000" w:themeColor="text1"/>
        </w:rPr>
      </w:pPr>
      <w:r w:rsidRPr="001B3690">
        <w:rPr>
          <w:rFonts w:ascii="Arial" w:eastAsia="Times New Roman" w:hAnsi="Arial" w:cs="Arial"/>
          <w:b/>
          <w:bCs/>
          <w:color w:val="000000" w:themeColor="text1"/>
        </w:rPr>
        <w:t>References</w:t>
      </w:r>
    </w:p>
    <w:p w14:paraId="6EF8E71F" w14:textId="77777777" w:rsidR="00A31069" w:rsidRPr="001B3690" w:rsidRDefault="00A31069" w:rsidP="00A31069">
      <w:pPr>
        <w:autoSpaceDE w:val="0"/>
        <w:autoSpaceDN w:val="0"/>
        <w:adjustRightInd w:val="0"/>
        <w:spacing w:after="0" w:line="360" w:lineRule="auto"/>
        <w:ind w:left="720" w:hanging="720"/>
        <w:jc w:val="both"/>
        <w:rPr>
          <w:rFonts w:ascii="Arial" w:eastAsia="Times New Roman" w:hAnsi="Arial" w:cs="Arial"/>
          <w:color w:val="000000" w:themeColor="text1"/>
          <w:sz w:val="20"/>
          <w:szCs w:val="20"/>
        </w:rPr>
      </w:pPr>
      <w:proofErr w:type="spellStart"/>
      <w:r w:rsidRPr="001B3690">
        <w:rPr>
          <w:rFonts w:ascii="Arial" w:eastAsia="Times New Roman" w:hAnsi="Arial" w:cs="Arial"/>
          <w:color w:val="000000" w:themeColor="text1"/>
          <w:sz w:val="20"/>
          <w:szCs w:val="20"/>
        </w:rPr>
        <w:lastRenderedPageBreak/>
        <w:t>Bakhetia</w:t>
      </w:r>
      <w:proofErr w:type="spellEnd"/>
      <w:r w:rsidRPr="001B3690">
        <w:rPr>
          <w:rFonts w:ascii="Arial" w:eastAsia="Times New Roman" w:hAnsi="Arial" w:cs="Arial"/>
          <w:color w:val="000000" w:themeColor="text1"/>
          <w:sz w:val="20"/>
          <w:szCs w:val="20"/>
        </w:rPr>
        <w:t>, D.R.C. (1983) Control of white grub (</w:t>
      </w:r>
      <w:proofErr w:type="spellStart"/>
      <w:r w:rsidRPr="001B3690">
        <w:rPr>
          <w:rFonts w:ascii="Arial" w:eastAsia="Times New Roman" w:hAnsi="Arial" w:cs="Arial"/>
          <w:i/>
          <w:iCs/>
          <w:color w:val="000000" w:themeColor="text1"/>
          <w:sz w:val="20"/>
          <w:szCs w:val="20"/>
        </w:rPr>
        <w:t>Holotrichia</w:t>
      </w:r>
      <w:proofErr w:type="spellEnd"/>
      <w:r w:rsidRPr="001B3690">
        <w:rPr>
          <w:rFonts w:ascii="Arial" w:eastAsia="Times New Roman" w:hAnsi="Arial" w:cs="Arial"/>
          <w:i/>
          <w:iCs/>
          <w:color w:val="000000" w:themeColor="text1"/>
          <w:sz w:val="20"/>
          <w:szCs w:val="20"/>
        </w:rPr>
        <w:t xml:space="preserve"> </w:t>
      </w:r>
      <w:proofErr w:type="spellStart"/>
      <w:r w:rsidRPr="001B3690">
        <w:rPr>
          <w:rFonts w:ascii="Arial" w:eastAsia="Times New Roman" w:hAnsi="Arial" w:cs="Arial"/>
          <w:i/>
          <w:iCs/>
          <w:color w:val="000000" w:themeColor="text1"/>
          <w:sz w:val="20"/>
          <w:szCs w:val="20"/>
        </w:rPr>
        <w:t>consenenguinea</w:t>
      </w:r>
      <w:proofErr w:type="spellEnd"/>
      <w:r w:rsidRPr="001B3690">
        <w:rPr>
          <w:rFonts w:ascii="Arial" w:eastAsia="Times New Roman" w:hAnsi="Arial" w:cs="Arial"/>
          <w:color w:val="000000" w:themeColor="text1"/>
          <w:sz w:val="20"/>
          <w:szCs w:val="20"/>
        </w:rPr>
        <w:t>) and collar rot (</w:t>
      </w:r>
      <w:r w:rsidRPr="001B3690">
        <w:rPr>
          <w:rFonts w:ascii="Arial" w:eastAsia="Times New Roman" w:hAnsi="Arial" w:cs="Arial"/>
          <w:i/>
          <w:iCs/>
          <w:color w:val="000000" w:themeColor="text1"/>
          <w:sz w:val="20"/>
          <w:szCs w:val="20"/>
        </w:rPr>
        <w:t xml:space="preserve">Aspergillus </w:t>
      </w:r>
      <w:proofErr w:type="spellStart"/>
      <w:r w:rsidRPr="001B3690">
        <w:rPr>
          <w:rFonts w:ascii="Arial" w:eastAsia="Times New Roman" w:hAnsi="Arial" w:cs="Arial"/>
          <w:i/>
          <w:iCs/>
          <w:color w:val="000000" w:themeColor="text1"/>
          <w:sz w:val="20"/>
          <w:szCs w:val="20"/>
        </w:rPr>
        <w:t>niger</w:t>
      </w:r>
      <w:proofErr w:type="spellEnd"/>
      <w:r w:rsidRPr="001B3690">
        <w:rPr>
          <w:rFonts w:ascii="Arial" w:eastAsia="Times New Roman" w:hAnsi="Arial" w:cs="Arial"/>
          <w:color w:val="000000" w:themeColor="text1"/>
          <w:sz w:val="20"/>
          <w:szCs w:val="20"/>
        </w:rPr>
        <w:t>) of groundnut sown in different dates in Punjab. Indian Journal of Agricultural Sciences, 53(9): 846-850.</w:t>
      </w:r>
    </w:p>
    <w:p w14:paraId="5DC771BE" w14:textId="77777777" w:rsidR="00A31069" w:rsidRPr="001B3690" w:rsidRDefault="00A31069" w:rsidP="00A31069">
      <w:pPr>
        <w:autoSpaceDE w:val="0"/>
        <w:autoSpaceDN w:val="0"/>
        <w:adjustRightInd w:val="0"/>
        <w:spacing w:after="0" w:line="360" w:lineRule="auto"/>
        <w:ind w:left="720" w:hanging="720"/>
        <w:jc w:val="both"/>
        <w:rPr>
          <w:rFonts w:ascii="Arial" w:eastAsia="Times New Roman" w:hAnsi="Arial" w:cs="Arial"/>
          <w:color w:val="000000" w:themeColor="text1"/>
          <w:sz w:val="20"/>
          <w:szCs w:val="20"/>
        </w:rPr>
      </w:pPr>
      <w:proofErr w:type="spellStart"/>
      <w:r w:rsidRPr="001B3690">
        <w:rPr>
          <w:rFonts w:ascii="Arial" w:eastAsia="Times New Roman" w:hAnsi="Arial" w:cs="Arial"/>
          <w:color w:val="000000" w:themeColor="text1"/>
          <w:sz w:val="20"/>
          <w:szCs w:val="20"/>
        </w:rPr>
        <w:t>Chohan</w:t>
      </w:r>
      <w:proofErr w:type="spellEnd"/>
      <w:r w:rsidRPr="001B3690">
        <w:rPr>
          <w:rFonts w:ascii="Arial" w:eastAsia="Times New Roman" w:hAnsi="Arial" w:cs="Arial"/>
          <w:color w:val="000000" w:themeColor="text1"/>
          <w:sz w:val="20"/>
          <w:szCs w:val="20"/>
        </w:rPr>
        <w:t xml:space="preserve">, J.S. (1965) Collar rot of groundnut caused by </w:t>
      </w:r>
      <w:r w:rsidRPr="001B3690">
        <w:rPr>
          <w:rFonts w:ascii="Arial" w:eastAsia="Times New Roman" w:hAnsi="Arial" w:cs="Arial"/>
          <w:i/>
          <w:iCs/>
          <w:color w:val="000000" w:themeColor="text1"/>
          <w:sz w:val="20"/>
          <w:szCs w:val="20"/>
        </w:rPr>
        <w:t xml:space="preserve">A. </w:t>
      </w:r>
      <w:proofErr w:type="spellStart"/>
      <w:r w:rsidRPr="001B3690">
        <w:rPr>
          <w:rFonts w:ascii="Arial" w:eastAsia="Times New Roman" w:hAnsi="Arial" w:cs="Arial"/>
          <w:i/>
          <w:iCs/>
          <w:color w:val="000000" w:themeColor="text1"/>
          <w:sz w:val="20"/>
          <w:szCs w:val="20"/>
        </w:rPr>
        <w:t>niger</w:t>
      </w:r>
      <w:proofErr w:type="spellEnd"/>
      <w:r w:rsidRPr="001B3690">
        <w:rPr>
          <w:rFonts w:ascii="Arial" w:eastAsia="Times New Roman" w:hAnsi="Arial" w:cs="Arial"/>
          <w:color w:val="000000" w:themeColor="text1"/>
          <w:sz w:val="20"/>
          <w:szCs w:val="20"/>
        </w:rPr>
        <w:t xml:space="preserve"> in Punjab. Journal Research 3: 25-33.</w:t>
      </w:r>
    </w:p>
    <w:p w14:paraId="47636C00" w14:textId="77777777" w:rsidR="00A31069" w:rsidRPr="001B3690" w:rsidRDefault="00A31069" w:rsidP="00A31069">
      <w:pPr>
        <w:autoSpaceDE w:val="0"/>
        <w:autoSpaceDN w:val="0"/>
        <w:adjustRightInd w:val="0"/>
        <w:spacing w:after="0" w:line="360" w:lineRule="auto"/>
        <w:ind w:left="720" w:hanging="720"/>
        <w:jc w:val="both"/>
        <w:rPr>
          <w:rFonts w:ascii="Arial" w:eastAsia="Times New Roman" w:hAnsi="Arial" w:cs="Arial"/>
          <w:color w:val="000000" w:themeColor="text1"/>
          <w:sz w:val="20"/>
          <w:szCs w:val="20"/>
        </w:rPr>
      </w:pPr>
      <w:r w:rsidRPr="001B3690">
        <w:rPr>
          <w:rFonts w:ascii="Arial" w:eastAsia="Times New Roman" w:hAnsi="Arial" w:cs="Arial"/>
          <w:color w:val="000000" w:themeColor="text1"/>
          <w:sz w:val="20"/>
          <w:szCs w:val="20"/>
        </w:rPr>
        <w:t>Cobb, W.Y. and Johnson, B.R. (1973) Physiochemical properties of peanut. In Peanuts: Culture and Uses. Amer. Peanut Res. &amp; Educ Assoc. Stillwater, OK.</w:t>
      </w:r>
    </w:p>
    <w:p w14:paraId="4C331E01" w14:textId="77777777" w:rsidR="00A31069" w:rsidRPr="001B3690" w:rsidRDefault="00A31069" w:rsidP="00A31069">
      <w:pPr>
        <w:autoSpaceDE w:val="0"/>
        <w:autoSpaceDN w:val="0"/>
        <w:adjustRightInd w:val="0"/>
        <w:spacing w:after="0" w:line="360" w:lineRule="auto"/>
        <w:ind w:left="720" w:hanging="720"/>
        <w:jc w:val="both"/>
        <w:rPr>
          <w:rFonts w:ascii="Arial" w:eastAsia="Times New Roman" w:hAnsi="Arial" w:cs="Arial"/>
          <w:color w:val="000000" w:themeColor="text1"/>
          <w:sz w:val="20"/>
          <w:szCs w:val="20"/>
        </w:rPr>
      </w:pPr>
      <w:proofErr w:type="spellStart"/>
      <w:r w:rsidRPr="001B3690">
        <w:rPr>
          <w:rFonts w:ascii="Arial" w:eastAsia="Times New Roman" w:hAnsi="Arial" w:cs="Arial"/>
          <w:color w:val="000000" w:themeColor="text1"/>
          <w:sz w:val="20"/>
          <w:szCs w:val="20"/>
        </w:rPr>
        <w:t>Dighule</w:t>
      </w:r>
      <w:proofErr w:type="spellEnd"/>
      <w:r w:rsidRPr="001B3690">
        <w:rPr>
          <w:rFonts w:ascii="Arial" w:eastAsia="Times New Roman" w:hAnsi="Arial" w:cs="Arial"/>
          <w:color w:val="000000" w:themeColor="text1"/>
          <w:sz w:val="20"/>
          <w:szCs w:val="20"/>
        </w:rPr>
        <w:t xml:space="preserve">, S.B., </w:t>
      </w:r>
      <w:proofErr w:type="spellStart"/>
      <w:r w:rsidRPr="001B3690">
        <w:rPr>
          <w:rFonts w:ascii="Arial" w:eastAsia="Times New Roman" w:hAnsi="Arial" w:cs="Arial"/>
          <w:color w:val="000000" w:themeColor="text1"/>
          <w:sz w:val="20"/>
          <w:szCs w:val="20"/>
        </w:rPr>
        <w:t>Gawade</w:t>
      </w:r>
      <w:proofErr w:type="spellEnd"/>
      <w:r w:rsidRPr="001B3690">
        <w:rPr>
          <w:rFonts w:ascii="Arial" w:eastAsia="Times New Roman" w:hAnsi="Arial" w:cs="Arial"/>
          <w:color w:val="000000" w:themeColor="text1"/>
          <w:sz w:val="20"/>
          <w:szCs w:val="20"/>
        </w:rPr>
        <w:t>, S.B., Deshmukh, G.P. and Mahajan, S.B. (2018) Effect of seed treatment of chemicals for management of collar rot of groundnut (</w:t>
      </w:r>
      <w:r w:rsidRPr="001B3690">
        <w:rPr>
          <w:rFonts w:ascii="Arial" w:eastAsia="Times New Roman" w:hAnsi="Arial" w:cs="Arial"/>
          <w:i/>
          <w:iCs/>
          <w:color w:val="000000" w:themeColor="text1"/>
          <w:sz w:val="20"/>
          <w:szCs w:val="20"/>
        </w:rPr>
        <w:t>Arachis hypogaea</w:t>
      </w:r>
      <w:r w:rsidRPr="001B3690">
        <w:rPr>
          <w:rFonts w:ascii="Arial" w:eastAsia="Times New Roman" w:hAnsi="Arial" w:cs="Arial"/>
          <w:color w:val="000000" w:themeColor="text1"/>
          <w:sz w:val="20"/>
          <w:szCs w:val="20"/>
        </w:rPr>
        <w:t xml:space="preserve"> L.). Trends in Biosciences, 11(6): 800-801.</w:t>
      </w:r>
    </w:p>
    <w:p w14:paraId="6012FCAE" w14:textId="77777777" w:rsidR="00A31069" w:rsidRPr="001B3690" w:rsidRDefault="00A31069" w:rsidP="00A31069">
      <w:pPr>
        <w:autoSpaceDE w:val="0"/>
        <w:autoSpaceDN w:val="0"/>
        <w:adjustRightInd w:val="0"/>
        <w:spacing w:after="0" w:line="360" w:lineRule="auto"/>
        <w:ind w:left="720" w:hanging="720"/>
        <w:jc w:val="both"/>
        <w:rPr>
          <w:rFonts w:ascii="Arial" w:eastAsia="Times New Roman" w:hAnsi="Arial" w:cs="Arial"/>
          <w:color w:val="000000" w:themeColor="text1"/>
          <w:sz w:val="20"/>
          <w:szCs w:val="20"/>
        </w:rPr>
      </w:pPr>
      <w:proofErr w:type="spellStart"/>
      <w:r w:rsidRPr="001B3690">
        <w:rPr>
          <w:rFonts w:ascii="Arial" w:eastAsia="Times New Roman" w:hAnsi="Arial" w:cs="Arial"/>
          <w:color w:val="000000" w:themeColor="text1"/>
          <w:sz w:val="20"/>
          <w:szCs w:val="20"/>
        </w:rPr>
        <w:t>Divya</w:t>
      </w:r>
      <w:proofErr w:type="spellEnd"/>
      <w:r w:rsidRPr="001B3690">
        <w:rPr>
          <w:rFonts w:ascii="Arial" w:eastAsia="Times New Roman" w:hAnsi="Arial" w:cs="Arial"/>
          <w:color w:val="000000" w:themeColor="text1"/>
          <w:sz w:val="20"/>
          <w:szCs w:val="20"/>
        </w:rPr>
        <w:t xml:space="preserve"> Rani, V., </w:t>
      </w:r>
      <w:proofErr w:type="spellStart"/>
      <w:r w:rsidRPr="001B3690">
        <w:rPr>
          <w:rFonts w:ascii="Arial" w:eastAsia="Times New Roman" w:hAnsi="Arial" w:cs="Arial"/>
          <w:color w:val="000000" w:themeColor="text1"/>
          <w:sz w:val="20"/>
          <w:szCs w:val="20"/>
        </w:rPr>
        <w:t>Sudini</w:t>
      </w:r>
      <w:proofErr w:type="spellEnd"/>
      <w:r w:rsidRPr="001B3690">
        <w:rPr>
          <w:rFonts w:ascii="Arial" w:eastAsia="Times New Roman" w:hAnsi="Arial" w:cs="Arial"/>
          <w:color w:val="000000" w:themeColor="text1"/>
          <w:sz w:val="20"/>
          <w:szCs w:val="20"/>
        </w:rPr>
        <w:t xml:space="preserve">, H., Reddy, P.N., Mangala, U.N. and Kumar, V.K.K. (2018) Pathogenic and molecular variability of </w:t>
      </w:r>
      <w:r w:rsidRPr="001B3690">
        <w:rPr>
          <w:rFonts w:ascii="Arial" w:eastAsia="Times New Roman" w:hAnsi="Arial" w:cs="Arial"/>
          <w:i/>
          <w:iCs/>
          <w:color w:val="000000" w:themeColor="text1"/>
          <w:sz w:val="20"/>
          <w:szCs w:val="20"/>
        </w:rPr>
        <w:t xml:space="preserve">Aspergillus </w:t>
      </w:r>
      <w:proofErr w:type="spellStart"/>
      <w:r w:rsidRPr="001B3690">
        <w:rPr>
          <w:rFonts w:ascii="Arial" w:eastAsia="Times New Roman" w:hAnsi="Arial" w:cs="Arial"/>
          <w:i/>
          <w:iCs/>
          <w:color w:val="000000" w:themeColor="text1"/>
          <w:sz w:val="20"/>
          <w:szCs w:val="20"/>
        </w:rPr>
        <w:t>niger</w:t>
      </w:r>
      <w:proofErr w:type="spellEnd"/>
      <w:r w:rsidRPr="001B3690">
        <w:rPr>
          <w:rFonts w:ascii="Arial" w:eastAsia="Times New Roman" w:hAnsi="Arial" w:cs="Arial"/>
          <w:color w:val="000000" w:themeColor="text1"/>
          <w:sz w:val="20"/>
          <w:szCs w:val="20"/>
        </w:rPr>
        <w:t xml:space="preserve"> isolates causing collar rot disease in groundnut. Indian Journal of Pure and Applied Biosciences, 6(1): 840-848.</w:t>
      </w:r>
    </w:p>
    <w:p w14:paraId="537483C4" w14:textId="77777777" w:rsidR="00A31069" w:rsidRPr="001B3690" w:rsidRDefault="00A31069" w:rsidP="00A31069">
      <w:pPr>
        <w:autoSpaceDE w:val="0"/>
        <w:autoSpaceDN w:val="0"/>
        <w:adjustRightInd w:val="0"/>
        <w:spacing w:after="0" w:line="360" w:lineRule="auto"/>
        <w:ind w:left="720" w:hanging="720"/>
        <w:jc w:val="both"/>
        <w:rPr>
          <w:rFonts w:ascii="Arial" w:eastAsia="Times New Roman" w:hAnsi="Arial" w:cs="Arial"/>
          <w:color w:val="000000" w:themeColor="text1"/>
          <w:sz w:val="20"/>
          <w:szCs w:val="20"/>
        </w:rPr>
      </w:pPr>
      <w:proofErr w:type="spellStart"/>
      <w:r w:rsidRPr="001B3690">
        <w:rPr>
          <w:rFonts w:ascii="Arial" w:eastAsia="Times New Roman" w:hAnsi="Arial" w:cs="Arial"/>
          <w:color w:val="000000" w:themeColor="text1"/>
          <w:sz w:val="20"/>
          <w:szCs w:val="20"/>
        </w:rPr>
        <w:t>Gangopadhyay</w:t>
      </w:r>
      <w:proofErr w:type="spellEnd"/>
      <w:r w:rsidRPr="001B3690">
        <w:rPr>
          <w:rFonts w:ascii="Arial" w:eastAsia="Times New Roman" w:hAnsi="Arial" w:cs="Arial"/>
          <w:color w:val="000000" w:themeColor="text1"/>
          <w:sz w:val="20"/>
          <w:szCs w:val="20"/>
        </w:rPr>
        <w:t xml:space="preserve">, Bhatia, J.N. and </w:t>
      </w:r>
      <w:proofErr w:type="spellStart"/>
      <w:r w:rsidRPr="001B3690">
        <w:rPr>
          <w:rFonts w:ascii="Arial" w:eastAsia="Times New Roman" w:hAnsi="Arial" w:cs="Arial"/>
          <w:color w:val="000000" w:themeColor="text1"/>
          <w:sz w:val="20"/>
          <w:szCs w:val="20"/>
        </w:rPr>
        <w:t>Godara</w:t>
      </w:r>
      <w:proofErr w:type="spellEnd"/>
      <w:r w:rsidRPr="001B3690">
        <w:rPr>
          <w:rFonts w:ascii="Arial" w:eastAsia="Times New Roman" w:hAnsi="Arial" w:cs="Arial"/>
          <w:color w:val="000000" w:themeColor="text1"/>
          <w:sz w:val="20"/>
          <w:szCs w:val="20"/>
        </w:rPr>
        <w:t>, S.L. (1996) Evaluation of fungicides for the control of collar rot of groundnut. Journal Mycology Plant Pathology, 26(3):278-279.</w:t>
      </w:r>
    </w:p>
    <w:p w14:paraId="37EFC6E7" w14:textId="77777777" w:rsidR="00A31069" w:rsidRPr="001B3690" w:rsidRDefault="00A31069" w:rsidP="00A31069">
      <w:pPr>
        <w:autoSpaceDE w:val="0"/>
        <w:autoSpaceDN w:val="0"/>
        <w:adjustRightInd w:val="0"/>
        <w:spacing w:after="0" w:line="360" w:lineRule="auto"/>
        <w:ind w:left="720" w:hanging="720"/>
        <w:jc w:val="both"/>
        <w:rPr>
          <w:rFonts w:ascii="Arial" w:eastAsia="Times New Roman" w:hAnsi="Arial" w:cs="Arial"/>
          <w:color w:val="000000" w:themeColor="text1"/>
          <w:sz w:val="20"/>
          <w:szCs w:val="20"/>
        </w:rPr>
      </w:pPr>
      <w:r w:rsidRPr="001B3690">
        <w:rPr>
          <w:rFonts w:ascii="Arial" w:eastAsia="Times New Roman" w:hAnsi="Arial" w:cs="Arial"/>
          <w:color w:val="000000" w:themeColor="text1"/>
          <w:sz w:val="20"/>
          <w:szCs w:val="20"/>
        </w:rPr>
        <w:t xml:space="preserve">Garima, Yadav, N. K., Malik, V. K., </w:t>
      </w:r>
      <w:proofErr w:type="spellStart"/>
      <w:r w:rsidRPr="001B3690">
        <w:rPr>
          <w:rFonts w:ascii="Arial" w:eastAsia="Times New Roman" w:hAnsi="Arial" w:cs="Arial"/>
          <w:color w:val="000000" w:themeColor="text1"/>
          <w:sz w:val="20"/>
          <w:szCs w:val="20"/>
        </w:rPr>
        <w:t>Dahinwal</w:t>
      </w:r>
      <w:proofErr w:type="spellEnd"/>
      <w:r w:rsidRPr="001B3690">
        <w:rPr>
          <w:rFonts w:ascii="Arial" w:eastAsia="Times New Roman" w:hAnsi="Arial" w:cs="Arial"/>
          <w:color w:val="000000" w:themeColor="text1"/>
          <w:sz w:val="20"/>
          <w:szCs w:val="20"/>
        </w:rPr>
        <w:t xml:space="preserve">, A. K., Kumari, D., Saran, M., and </w:t>
      </w:r>
      <w:proofErr w:type="spellStart"/>
      <w:r w:rsidRPr="001B3690">
        <w:rPr>
          <w:rFonts w:ascii="Arial" w:eastAsia="Times New Roman" w:hAnsi="Arial" w:cs="Arial"/>
          <w:color w:val="000000" w:themeColor="text1"/>
          <w:sz w:val="20"/>
          <w:szCs w:val="20"/>
        </w:rPr>
        <w:t>Sheoran</w:t>
      </w:r>
      <w:proofErr w:type="spellEnd"/>
      <w:r w:rsidRPr="001B3690">
        <w:rPr>
          <w:rFonts w:ascii="Arial" w:eastAsia="Times New Roman" w:hAnsi="Arial" w:cs="Arial"/>
          <w:color w:val="000000" w:themeColor="text1"/>
          <w:sz w:val="20"/>
          <w:szCs w:val="20"/>
        </w:rPr>
        <w:t>, N. (2024) Identification of resistant sources against collar rot disease in groundnut (</w:t>
      </w:r>
      <w:proofErr w:type="spellStart"/>
      <w:r w:rsidRPr="001B3690">
        <w:rPr>
          <w:rFonts w:ascii="Arial" w:eastAsia="Times New Roman" w:hAnsi="Arial" w:cs="Arial"/>
          <w:i/>
          <w:iCs/>
          <w:color w:val="000000" w:themeColor="text1"/>
          <w:sz w:val="20"/>
          <w:szCs w:val="20"/>
        </w:rPr>
        <w:t>Arachis</w:t>
      </w:r>
      <w:proofErr w:type="spellEnd"/>
      <w:r w:rsidRPr="001B3690">
        <w:rPr>
          <w:rFonts w:ascii="Arial" w:eastAsia="Times New Roman" w:hAnsi="Arial" w:cs="Arial"/>
          <w:i/>
          <w:iCs/>
          <w:color w:val="000000" w:themeColor="text1"/>
          <w:sz w:val="20"/>
          <w:szCs w:val="20"/>
        </w:rPr>
        <w:t xml:space="preserve"> </w:t>
      </w:r>
      <w:proofErr w:type="spellStart"/>
      <w:r w:rsidRPr="001B3690">
        <w:rPr>
          <w:rFonts w:ascii="Arial" w:eastAsia="Times New Roman" w:hAnsi="Arial" w:cs="Arial"/>
          <w:i/>
          <w:iCs/>
          <w:color w:val="000000" w:themeColor="text1"/>
          <w:sz w:val="20"/>
          <w:szCs w:val="20"/>
        </w:rPr>
        <w:t>hypogaea</w:t>
      </w:r>
      <w:proofErr w:type="spellEnd"/>
      <w:r w:rsidRPr="001B3690">
        <w:rPr>
          <w:rFonts w:ascii="Arial" w:eastAsia="Times New Roman" w:hAnsi="Arial" w:cs="Arial"/>
          <w:color w:val="000000" w:themeColor="text1"/>
          <w:sz w:val="20"/>
          <w:szCs w:val="20"/>
        </w:rPr>
        <w:t xml:space="preserve">) incited by </w:t>
      </w:r>
      <w:r w:rsidRPr="001B3690">
        <w:rPr>
          <w:rFonts w:ascii="Arial" w:eastAsia="Times New Roman" w:hAnsi="Arial" w:cs="Arial"/>
          <w:i/>
          <w:iCs/>
          <w:color w:val="000000" w:themeColor="text1"/>
          <w:sz w:val="20"/>
          <w:szCs w:val="20"/>
        </w:rPr>
        <w:t xml:space="preserve">Aspergillus </w:t>
      </w:r>
      <w:proofErr w:type="spellStart"/>
      <w:r w:rsidRPr="001B3690">
        <w:rPr>
          <w:rFonts w:ascii="Arial" w:eastAsia="Times New Roman" w:hAnsi="Arial" w:cs="Arial"/>
          <w:i/>
          <w:iCs/>
          <w:color w:val="000000" w:themeColor="text1"/>
          <w:sz w:val="20"/>
          <w:szCs w:val="20"/>
        </w:rPr>
        <w:t>niger</w:t>
      </w:r>
      <w:proofErr w:type="spellEnd"/>
      <w:r w:rsidRPr="001B3690">
        <w:rPr>
          <w:rFonts w:ascii="Arial" w:eastAsia="Times New Roman" w:hAnsi="Arial" w:cs="Arial"/>
          <w:color w:val="000000" w:themeColor="text1"/>
          <w:sz w:val="20"/>
          <w:szCs w:val="20"/>
        </w:rPr>
        <w:t xml:space="preserve"> van </w:t>
      </w:r>
      <w:proofErr w:type="spellStart"/>
      <w:r w:rsidRPr="001B3690">
        <w:rPr>
          <w:rFonts w:ascii="Arial" w:eastAsia="Times New Roman" w:hAnsi="Arial" w:cs="Arial"/>
          <w:color w:val="000000" w:themeColor="text1"/>
          <w:sz w:val="20"/>
          <w:szCs w:val="20"/>
        </w:rPr>
        <w:t>Tiegham</w:t>
      </w:r>
      <w:proofErr w:type="spellEnd"/>
      <w:r w:rsidRPr="001B3690">
        <w:rPr>
          <w:rFonts w:ascii="Arial" w:eastAsia="Times New Roman" w:hAnsi="Arial" w:cs="Arial"/>
          <w:color w:val="000000" w:themeColor="text1"/>
          <w:sz w:val="20"/>
          <w:szCs w:val="20"/>
        </w:rPr>
        <w:t>. The Indian Journal of Agricultural Sciences, 94(10), 1057–1062.</w:t>
      </w:r>
    </w:p>
    <w:p w14:paraId="04AE5773" w14:textId="77777777" w:rsidR="00A31069" w:rsidRPr="001B3690" w:rsidRDefault="00A31069" w:rsidP="00A31069">
      <w:pPr>
        <w:autoSpaceDE w:val="0"/>
        <w:autoSpaceDN w:val="0"/>
        <w:adjustRightInd w:val="0"/>
        <w:spacing w:after="0" w:line="360" w:lineRule="auto"/>
        <w:ind w:left="720" w:hanging="720"/>
        <w:jc w:val="both"/>
        <w:rPr>
          <w:rFonts w:ascii="Arial" w:eastAsia="Times New Roman" w:hAnsi="Arial" w:cs="Arial"/>
          <w:color w:val="000000" w:themeColor="text1"/>
          <w:sz w:val="20"/>
          <w:szCs w:val="20"/>
        </w:rPr>
      </w:pPr>
      <w:r w:rsidRPr="001B3690">
        <w:rPr>
          <w:rFonts w:ascii="Arial" w:eastAsia="Times New Roman" w:hAnsi="Arial" w:cs="Arial"/>
          <w:color w:val="000000" w:themeColor="text1"/>
          <w:sz w:val="20"/>
          <w:szCs w:val="20"/>
        </w:rPr>
        <w:t xml:space="preserve">Gibson, I.A.S. (1953) Crown rot, a seedling disease of groundnut caused by </w:t>
      </w:r>
      <w:r w:rsidRPr="001B3690">
        <w:rPr>
          <w:rFonts w:ascii="Arial" w:eastAsia="Times New Roman" w:hAnsi="Arial" w:cs="Arial"/>
          <w:i/>
          <w:iCs/>
          <w:color w:val="000000" w:themeColor="text1"/>
          <w:sz w:val="20"/>
          <w:szCs w:val="20"/>
        </w:rPr>
        <w:t xml:space="preserve">A. </w:t>
      </w:r>
      <w:proofErr w:type="spellStart"/>
      <w:r w:rsidRPr="001B3690">
        <w:rPr>
          <w:rFonts w:ascii="Arial" w:eastAsia="Times New Roman" w:hAnsi="Arial" w:cs="Arial"/>
          <w:i/>
          <w:iCs/>
          <w:color w:val="000000" w:themeColor="text1"/>
          <w:sz w:val="20"/>
          <w:szCs w:val="20"/>
        </w:rPr>
        <w:t>niger</w:t>
      </w:r>
      <w:proofErr w:type="spellEnd"/>
      <w:r w:rsidRPr="001B3690">
        <w:rPr>
          <w:rFonts w:ascii="Arial" w:eastAsia="Times New Roman" w:hAnsi="Arial" w:cs="Arial"/>
          <w:color w:val="000000" w:themeColor="text1"/>
          <w:sz w:val="20"/>
          <w:szCs w:val="20"/>
        </w:rPr>
        <w:t xml:space="preserve"> </w:t>
      </w:r>
      <w:proofErr w:type="spellStart"/>
      <w:r w:rsidRPr="001B3690">
        <w:rPr>
          <w:rFonts w:ascii="Arial" w:eastAsia="Times New Roman" w:hAnsi="Arial" w:cs="Arial"/>
          <w:color w:val="000000" w:themeColor="text1"/>
          <w:sz w:val="20"/>
          <w:szCs w:val="20"/>
        </w:rPr>
        <w:t>Anomalour</w:t>
      </w:r>
      <w:proofErr w:type="spellEnd"/>
      <w:r w:rsidRPr="001B3690">
        <w:rPr>
          <w:rFonts w:ascii="Arial" w:eastAsia="Times New Roman" w:hAnsi="Arial" w:cs="Arial"/>
          <w:color w:val="000000" w:themeColor="text1"/>
          <w:sz w:val="20"/>
          <w:szCs w:val="20"/>
        </w:rPr>
        <w:t xml:space="preserve"> effect of orange mercurial seed dressings. Transactions of the British Mycological Society, 36: 324-334.</w:t>
      </w:r>
    </w:p>
    <w:p w14:paraId="2F5D8DDA" w14:textId="77777777" w:rsidR="00A31069" w:rsidRPr="001B3690" w:rsidRDefault="00A31069" w:rsidP="00A31069">
      <w:pPr>
        <w:autoSpaceDE w:val="0"/>
        <w:autoSpaceDN w:val="0"/>
        <w:adjustRightInd w:val="0"/>
        <w:spacing w:after="0" w:line="360" w:lineRule="auto"/>
        <w:ind w:left="720" w:hanging="720"/>
        <w:jc w:val="both"/>
        <w:rPr>
          <w:rFonts w:ascii="Arial" w:eastAsia="Times New Roman" w:hAnsi="Arial" w:cs="Arial"/>
          <w:color w:val="000000" w:themeColor="text1"/>
          <w:sz w:val="20"/>
          <w:szCs w:val="20"/>
        </w:rPr>
      </w:pPr>
      <w:r w:rsidRPr="001B3690">
        <w:rPr>
          <w:rFonts w:ascii="Arial" w:eastAsia="Times New Roman" w:hAnsi="Arial" w:cs="Arial"/>
          <w:color w:val="000000" w:themeColor="text1"/>
          <w:sz w:val="20"/>
          <w:szCs w:val="20"/>
        </w:rPr>
        <w:t xml:space="preserve">Haveri, N. (2017) Studies on diversity of </w:t>
      </w:r>
      <w:r w:rsidRPr="001B3690">
        <w:rPr>
          <w:rFonts w:ascii="Arial" w:eastAsia="Times New Roman" w:hAnsi="Arial" w:cs="Arial"/>
          <w:i/>
          <w:iCs/>
          <w:color w:val="000000" w:themeColor="text1"/>
          <w:sz w:val="20"/>
          <w:szCs w:val="20"/>
        </w:rPr>
        <w:t xml:space="preserve">Sclerotium </w:t>
      </w:r>
      <w:proofErr w:type="spellStart"/>
      <w:r w:rsidRPr="001B3690">
        <w:rPr>
          <w:rFonts w:ascii="Arial" w:eastAsia="Times New Roman" w:hAnsi="Arial" w:cs="Arial"/>
          <w:i/>
          <w:iCs/>
          <w:color w:val="000000" w:themeColor="text1"/>
          <w:sz w:val="20"/>
          <w:szCs w:val="20"/>
        </w:rPr>
        <w:t>rolfsii</w:t>
      </w:r>
      <w:proofErr w:type="spellEnd"/>
      <w:r w:rsidRPr="001B3690">
        <w:rPr>
          <w:rFonts w:ascii="Arial" w:eastAsia="Times New Roman" w:hAnsi="Arial" w:cs="Arial"/>
          <w:color w:val="000000" w:themeColor="text1"/>
          <w:sz w:val="20"/>
          <w:szCs w:val="20"/>
        </w:rPr>
        <w:t xml:space="preserve"> </w:t>
      </w:r>
      <w:proofErr w:type="spellStart"/>
      <w:r w:rsidRPr="001B3690">
        <w:rPr>
          <w:rFonts w:ascii="Arial" w:eastAsia="Times New Roman" w:hAnsi="Arial" w:cs="Arial"/>
          <w:color w:val="000000" w:themeColor="text1"/>
          <w:sz w:val="20"/>
          <w:szCs w:val="20"/>
        </w:rPr>
        <w:t>Sacc</w:t>
      </w:r>
      <w:proofErr w:type="spellEnd"/>
      <w:r w:rsidRPr="001B3690">
        <w:rPr>
          <w:rFonts w:ascii="Arial" w:eastAsia="Times New Roman" w:hAnsi="Arial" w:cs="Arial"/>
          <w:color w:val="000000" w:themeColor="text1"/>
          <w:sz w:val="20"/>
          <w:szCs w:val="20"/>
        </w:rPr>
        <w:t>. and induced systemic resistance in groundnut (</w:t>
      </w:r>
      <w:r w:rsidRPr="001B3690">
        <w:rPr>
          <w:rFonts w:ascii="Arial" w:eastAsia="Times New Roman" w:hAnsi="Arial" w:cs="Arial"/>
          <w:i/>
          <w:iCs/>
          <w:color w:val="000000" w:themeColor="text1"/>
          <w:sz w:val="20"/>
          <w:szCs w:val="20"/>
        </w:rPr>
        <w:t>Arachis hypogaea</w:t>
      </w:r>
      <w:r w:rsidRPr="001B3690">
        <w:rPr>
          <w:rFonts w:ascii="Arial" w:eastAsia="Times New Roman" w:hAnsi="Arial" w:cs="Arial"/>
          <w:color w:val="000000" w:themeColor="text1"/>
          <w:sz w:val="20"/>
          <w:szCs w:val="20"/>
        </w:rPr>
        <w:t xml:space="preserve"> L.) against stem rot pathogen. Ph.D. thesis, Professor Jayashankar Telangana State Agricultural University.</w:t>
      </w:r>
    </w:p>
    <w:p w14:paraId="3317AB14" w14:textId="77777777" w:rsidR="00A31069" w:rsidRPr="001B3690" w:rsidRDefault="00A31069" w:rsidP="00A31069">
      <w:pPr>
        <w:autoSpaceDE w:val="0"/>
        <w:autoSpaceDN w:val="0"/>
        <w:adjustRightInd w:val="0"/>
        <w:spacing w:after="0" w:line="360" w:lineRule="auto"/>
        <w:ind w:left="720" w:hanging="720"/>
        <w:jc w:val="both"/>
        <w:rPr>
          <w:rFonts w:ascii="Arial" w:eastAsia="Times New Roman" w:hAnsi="Arial" w:cs="Arial"/>
          <w:color w:val="000000" w:themeColor="text1"/>
          <w:sz w:val="20"/>
          <w:szCs w:val="20"/>
        </w:rPr>
      </w:pPr>
      <w:r w:rsidRPr="001B3690">
        <w:rPr>
          <w:rFonts w:ascii="Arial" w:eastAsia="Times New Roman" w:hAnsi="Arial" w:cs="Arial"/>
          <w:color w:val="000000" w:themeColor="text1"/>
          <w:sz w:val="20"/>
          <w:szCs w:val="20"/>
        </w:rPr>
        <w:t xml:space="preserve">Jain, A.C. and </w:t>
      </w:r>
      <w:proofErr w:type="spellStart"/>
      <w:r w:rsidRPr="001B3690">
        <w:rPr>
          <w:rFonts w:ascii="Arial" w:eastAsia="Times New Roman" w:hAnsi="Arial" w:cs="Arial"/>
          <w:color w:val="000000" w:themeColor="text1"/>
          <w:sz w:val="20"/>
          <w:szCs w:val="20"/>
        </w:rPr>
        <w:t>Nema</w:t>
      </w:r>
      <w:proofErr w:type="spellEnd"/>
      <w:r w:rsidRPr="001B3690">
        <w:rPr>
          <w:rFonts w:ascii="Arial" w:eastAsia="Times New Roman" w:hAnsi="Arial" w:cs="Arial"/>
          <w:color w:val="000000" w:themeColor="text1"/>
          <w:sz w:val="20"/>
          <w:szCs w:val="20"/>
        </w:rPr>
        <w:t xml:space="preserve">, K.G. (1952) </w:t>
      </w:r>
      <w:r w:rsidRPr="001B3690">
        <w:rPr>
          <w:rFonts w:ascii="Arial" w:eastAsia="Times New Roman" w:hAnsi="Arial" w:cs="Arial"/>
          <w:i/>
          <w:iCs/>
          <w:color w:val="000000" w:themeColor="text1"/>
          <w:sz w:val="20"/>
          <w:szCs w:val="20"/>
        </w:rPr>
        <w:t>Aspergillus</w:t>
      </w:r>
      <w:r w:rsidRPr="001B3690">
        <w:rPr>
          <w:rFonts w:ascii="Arial" w:eastAsia="Times New Roman" w:hAnsi="Arial" w:cs="Arial"/>
          <w:color w:val="000000" w:themeColor="text1"/>
          <w:sz w:val="20"/>
          <w:szCs w:val="20"/>
        </w:rPr>
        <w:t xml:space="preserve"> blight of groundnut seedling. Science and Culture, 17: 348-349.</w:t>
      </w:r>
    </w:p>
    <w:p w14:paraId="2E0AF1AA" w14:textId="77777777" w:rsidR="00A31069" w:rsidRPr="001B3690" w:rsidRDefault="00A31069" w:rsidP="00A31069">
      <w:pPr>
        <w:autoSpaceDE w:val="0"/>
        <w:autoSpaceDN w:val="0"/>
        <w:adjustRightInd w:val="0"/>
        <w:spacing w:after="0" w:line="360" w:lineRule="auto"/>
        <w:ind w:left="720" w:hanging="720"/>
        <w:jc w:val="both"/>
        <w:rPr>
          <w:rFonts w:ascii="Arial" w:eastAsia="Times New Roman" w:hAnsi="Arial" w:cs="Arial"/>
          <w:color w:val="000000" w:themeColor="text1"/>
          <w:sz w:val="20"/>
          <w:szCs w:val="20"/>
        </w:rPr>
      </w:pPr>
      <w:proofErr w:type="spellStart"/>
      <w:r w:rsidRPr="001B3690">
        <w:rPr>
          <w:rFonts w:ascii="Arial" w:eastAsia="Times New Roman" w:hAnsi="Arial" w:cs="Arial"/>
          <w:color w:val="000000" w:themeColor="text1"/>
          <w:sz w:val="20"/>
          <w:szCs w:val="20"/>
        </w:rPr>
        <w:t>Jochem</w:t>
      </w:r>
      <w:proofErr w:type="spellEnd"/>
      <w:r w:rsidRPr="001B3690">
        <w:rPr>
          <w:rFonts w:ascii="Arial" w:eastAsia="Times New Roman" w:hAnsi="Arial" w:cs="Arial"/>
          <w:color w:val="000000" w:themeColor="text1"/>
          <w:sz w:val="20"/>
          <w:szCs w:val="20"/>
        </w:rPr>
        <w:t xml:space="preserve">, S.C.J. (1926) </w:t>
      </w:r>
      <w:r w:rsidRPr="001B3690">
        <w:rPr>
          <w:rFonts w:ascii="Arial" w:eastAsia="Times New Roman" w:hAnsi="Arial" w:cs="Arial"/>
          <w:i/>
          <w:iCs/>
          <w:color w:val="000000" w:themeColor="text1"/>
          <w:sz w:val="20"/>
          <w:szCs w:val="20"/>
        </w:rPr>
        <w:t xml:space="preserve">Aspergillus </w:t>
      </w:r>
      <w:proofErr w:type="spellStart"/>
      <w:r w:rsidRPr="001B3690">
        <w:rPr>
          <w:rFonts w:ascii="Arial" w:eastAsia="Times New Roman" w:hAnsi="Arial" w:cs="Arial"/>
          <w:i/>
          <w:iCs/>
          <w:color w:val="000000" w:themeColor="text1"/>
          <w:sz w:val="20"/>
          <w:szCs w:val="20"/>
        </w:rPr>
        <w:t>niger</w:t>
      </w:r>
      <w:proofErr w:type="spellEnd"/>
      <w:r w:rsidRPr="001B3690">
        <w:rPr>
          <w:rFonts w:ascii="Arial" w:eastAsia="Times New Roman" w:hAnsi="Arial" w:cs="Arial"/>
          <w:color w:val="000000" w:themeColor="text1"/>
          <w:sz w:val="20"/>
          <w:szCs w:val="20"/>
        </w:rPr>
        <w:t xml:space="preserve"> on groundnut. </w:t>
      </w:r>
      <w:proofErr w:type="spellStart"/>
      <w:r w:rsidRPr="001B3690">
        <w:rPr>
          <w:rFonts w:ascii="Arial" w:eastAsia="Times New Roman" w:hAnsi="Arial" w:cs="Arial"/>
          <w:color w:val="000000" w:themeColor="text1"/>
          <w:sz w:val="20"/>
          <w:szCs w:val="20"/>
        </w:rPr>
        <w:t>Indisch</w:t>
      </w:r>
      <w:proofErr w:type="spellEnd"/>
      <w:r w:rsidRPr="001B3690">
        <w:rPr>
          <w:rFonts w:ascii="Arial" w:eastAsia="Times New Roman" w:hAnsi="Arial" w:cs="Arial"/>
          <w:color w:val="000000" w:themeColor="text1"/>
          <w:sz w:val="20"/>
          <w:szCs w:val="20"/>
        </w:rPr>
        <w:t xml:space="preserve"> </w:t>
      </w:r>
      <w:proofErr w:type="spellStart"/>
      <w:r w:rsidRPr="001B3690">
        <w:rPr>
          <w:rFonts w:ascii="Arial" w:eastAsia="Times New Roman" w:hAnsi="Arial" w:cs="Arial"/>
          <w:color w:val="000000" w:themeColor="text1"/>
          <w:sz w:val="20"/>
          <w:szCs w:val="20"/>
        </w:rPr>
        <w:t>Culturen</w:t>
      </w:r>
      <w:proofErr w:type="spellEnd"/>
      <w:r w:rsidRPr="001B3690">
        <w:rPr>
          <w:rFonts w:ascii="Arial" w:eastAsia="Times New Roman" w:hAnsi="Arial" w:cs="Arial"/>
          <w:color w:val="000000" w:themeColor="text1"/>
          <w:sz w:val="20"/>
          <w:szCs w:val="20"/>
        </w:rPr>
        <w:t xml:space="preserve"> (</w:t>
      </w:r>
      <w:proofErr w:type="spellStart"/>
      <w:r w:rsidRPr="001B3690">
        <w:rPr>
          <w:rFonts w:ascii="Arial" w:eastAsia="Times New Roman" w:hAnsi="Arial" w:cs="Arial"/>
          <w:color w:val="000000" w:themeColor="text1"/>
          <w:sz w:val="20"/>
          <w:szCs w:val="20"/>
        </w:rPr>
        <w:t>Teysmannia</w:t>
      </w:r>
      <w:proofErr w:type="spellEnd"/>
      <w:r w:rsidRPr="001B3690">
        <w:rPr>
          <w:rFonts w:ascii="Arial" w:eastAsia="Times New Roman" w:hAnsi="Arial" w:cs="Arial"/>
          <w:color w:val="000000" w:themeColor="text1"/>
          <w:sz w:val="20"/>
          <w:szCs w:val="20"/>
        </w:rPr>
        <w:t>). 11:325–326.</w:t>
      </w:r>
    </w:p>
    <w:p w14:paraId="74E5C099" w14:textId="77777777" w:rsidR="00A31069" w:rsidRPr="001B3690" w:rsidRDefault="00A31069" w:rsidP="00A31069">
      <w:pPr>
        <w:autoSpaceDE w:val="0"/>
        <w:autoSpaceDN w:val="0"/>
        <w:adjustRightInd w:val="0"/>
        <w:spacing w:after="0" w:line="360" w:lineRule="auto"/>
        <w:ind w:left="720" w:hanging="720"/>
        <w:jc w:val="both"/>
        <w:rPr>
          <w:rFonts w:ascii="Arial" w:eastAsia="Times New Roman" w:hAnsi="Arial" w:cs="Arial"/>
          <w:color w:val="000000" w:themeColor="text1"/>
          <w:sz w:val="20"/>
          <w:szCs w:val="20"/>
        </w:rPr>
      </w:pPr>
      <w:r w:rsidRPr="001B3690">
        <w:rPr>
          <w:rFonts w:ascii="Arial" w:eastAsia="Times New Roman" w:hAnsi="Arial" w:cs="Arial"/>
          <w:color w:val="000000" w:themeColor="text1"/>
          <w:sz w:val="20"/>
          <w:szCs w:val="20"/>
        </w:rPr>
        <w:t xml:space="preserve">Kona, P., Sangh, C., </w:t>
      </w:r>
      <w:proofErr w:type="spellStart"/>
      <w:r w:rsidRPr="001B3690">
        <w:rPr>
          <w:rFonts w:ascii="Arial" w:eastAsia="Times New Roman" w:hAnsi="Arial" w:cs="Arial"/>
          <w:color w:val="000000" w:themeColor="text1"/>
          <w:sz w:val="20"/>
          <w:szCs w:val="20"/>
        </w:rPr>
        <w:t>Ravikiran</w:t>
      </w:r>
      <w:proofErr w:type="spellEnd"/>
      <w:r w:rsidRPr="001B3690">
        <w:rPr>
          <w:rFonts w:ascii="Arial" w:eastAsia="Times New Roman" w:hAnsi="Arial" w:cs="Arial"/>
          <w:color w:val="000000" w:themeColor="text1"/>
          <w:sz w:val="20"/>
          <w:szCs w:val="20"/>
        </w:rPr>
        <w:t>, K.T., Ajay, B.C. and Kumar, N. (2024). Genetic and Genomic Resource to Augment Breeding Strategies for Biotic Stresses in Groundnut. Springer, Singapore. 978-981-97-3917.</w:t>
      </w:r>
    </w:p>
    <w:p w14:paraId="2D1AB67A" w14:textId="77777777" w:rsidR="00A31069" w:rsidRPr="001B3690" w:rsidRDefault="00A31069" w:rsidP="00A31069">
      <w:pPr>
        <w:autoSpaceDE w:val="0"/>
        <w:autoSpaceDN w:val="0"/>
        <w:adjustRightInd w:val="0"/>
        <w:spacing w:after="0" w:line="360" w:lineRule="auto"/>
        <w:ind w:left="720" w:hanging="720"/>
        <w:jc w:val="both"/>
        <w:rPr>
          <w:rFonts w:ascii="Arial" w:eastAsia="Times New Roman" w:hAnsi="Arial" w:cs="Arial"/>
          <w:color w:val="000000" w:themeColor="text1"/>
          <w:sz w:val="20"/>
          <w:szCs w:val="20"/>
        </w:rPr>
      </w:pPr>
      <w:r w:rsidRPr="001B3690">
        <w:rPr>
          <w:rFonts w:ascii="Arial" w:eastAsia="Times New Roman" w:hAnsi="Arial" w:cs="Arial"/>
          <w:color w:val="000000" w:themeColor="text1"/>
          <w:sz w:val="20"/>
          <w:szCs w:val="20"/>
        </w:rPr>
        <w:t>Kumari, M., Singh, M., Godika, S., Choudhary, S. and Sharma, J. (2016) Effect of different fungicides, plant extracts on incidence and varietal screening against collar rot of groundnut (</w:t>
      </w:r>
      <w:r w:rsidRPr="001B3690">
        <w:rPr>
          <w:rFonts w:ascii="Arial" w:eastAsia="Times New Roman" w:hAnsi="Arial" w:cs="Arial"/>
          <w:i/>
          <w:iCs/>
          <w:color w:val="000000" w:themeColor="text1"/>
          <w:sz w:val="20"/>
          <w:szCs w:val="20"/>
        </w:rPr>
        <w:t>Arachis hypogaea</w:t>
      </w:r>
      <w:r w:rsidRPr="001B3690">
        <w:rPr>
          <w:rFonts w:ascii="Arial" w:eastAsia="Times New Roman" w:hAnsi="Arial" w:cs="Arial"/>
          <w:color w:val="000000" w:themeColor="text1"/>
          <w:sz w:val="20"/>
          <w:szCs w:val="20"/>
        </w:rPr>
        <w:t xml:space="preserve"> L.) caused by </w:t>
      </w:r>
      <w:r w:rsidRPr="001B3690">
        <w:rPr>
          <w:rFonts w:ascii="Arial" w:eastAsia="Times New Roman" w:hAnsi="Arial" w:cs="Arial"/>
          <w:i/>
          <w:iCs/>
          <w:color w:val="000000" w:themeColor="text1"/>
          <w:sz w:val="20"/>
          <w:szCs w:val="20"/>
        </w:rPr>
        <w:t xml:space="preserve">Aspergillus </w:t>
      </w:r>
      <w:proofErr w:type="spellStart"/>
      <w:r w:rsidRPr="001B3690">
        <w:rPr>
          <w:rFonts w:ascii="Arial" w:eastAsia="Times New Roman" w:hAnsi="Arial" w:cs="Arial"/>
          <w:i/>
          <w:iCs/>
          <w:color w:val="000000" w:themeColor="text1"/>
          <w:sz w:val="20"/>
          <w:szCs w:val="20"/>
        </w:rPr>
        <w:t>niger</w:t>
      </w:r>
      <w:proofErr w:type="spellEnd"/>
      <w:r w:rsidRPr="001B3690">
        <w:rPr>
          <w:rFonts w:ascii="Arial" w:eastAsia="Times New Roman" w:hAnsi="Arial" w:cs="Arial"/>
          <w:color w:val="000000" w:themeColor="text1"/>
          <w:sz w:val="20"/>
          <w:szCs w:val="20"/>
        </w:rPr>
        <w:t xml:space="preserve"> Van </w:t>
      </w:r>
      <w:proofErr w:type="spellStart"/>
      <w:r w:rsidRPr="001B3690">
        <w:rPr>
          <w:rFonts w:ascii="Arial" w:eastAsia="Times New Roman" w:hAnsi="Arial" w:cs="Arial"/>
          <w:color w:val="000000" w:themeColor="text1"/>
          <w:sz w:val="20"/>
          <w:szCs w:val="20"/>
        </w:rPr>
        <w:t>Tiegham</w:t>
      </w:r>
      <w:proofErr w:type="spellEnd"/>
      <w:r w:rsidRPr="001B3690">
        <w:rPr>
          <w:rFonts w:ascii="Arial" w:eastAsia="Times New Roman" w:hAnsi="Arial" w:cs="Arial"/>
          <w:color w:val="000000" w:themeColor="text1"/>
          <w:sz w:val="20"/>
          <w:szCs w:val="20"/>
        </w:rPr>
        <w:t>. The Bioscan, 11(4): 2835-2839.</w:t>
      </w:r>
    </w:p>
    <w:p w14:paraId="74D73AC3" w14:textId="77777777" w:rsidR="00A31069" w:rsidRPr="001B3690" w:rsidRDefault="00A31069" w:rsidP="00A31069">
      <w:pPr>
        <w:autoSpaceDE w:val="0"/>
        <w:autoSpaceDN w:val="0"/>
        <w:adjustRightInd w:val="0"/>
        <w:spacing w:after="0" w:line="360" w:lineRule="auto"/>
        <w:ind w:left="720" w:hanging="720"/>
        <w:jc w:val="both"/>
        <w:rPr>
          <w:rFonts w:ascii="Arial" w:eastAsia="Times New Roman" w:hAnsi="Arial" w:cs="Arial"/>
          <w:color w:val="000000" w:themeColor="text1"/>
          <w:sz w:val="20"/>
          <w:szCs w:val="20"/>
        </w:rPr>
      </w:pPr>
      <w:proofErr w:type="spellStart"/>
      <w:r w:rsidRPr="001B3690">
        <w:rPr>
          <w:rFonts w:ascii="Arial" w:eastAsia="Times New Roman" w:hAnsi="Arial" w:cs="Arial"/>
          <w:color w:val="000000" w:themeColor="text1"/>
          <w:sz w:val="20"/>
          <w:szCs w:val="20"/>
        </w:rPr>
        <w:t>Mayee</w:t>
      </w:r>
      <w:proofErr w:type="spellEnd"/>
      <w:r w:rsidRPr="001B3690">
        <w:rPr>
          <w:rFonts w:ascii="Arial" w:eastAsia="Times New Roman" w:hAnsi="Arial" w:cs="Arial"/>
          <w:color w:val="000000" w:themeColor="text1"/>
          <w:sz w:val="20"/>
          <w:szCs w:val="20"/>
        </w:rPr>
        <w:t xml:space="preserve">, C.D. and </w:t>
      </w:r>
      <w:proofErr w:type="spellStart"/>
      <w:r w:rsidRPr="001B3690">
        <w:rPr>
          <w:rFonts w:ascii="Arial" w:eastAsia="Times New Roman" w:hAnsi="Arial" w:cs="Arial"/>
          <w:color w:val="000000" w:themeColor="text1"/>
          <w:sz w:val="20"/>
          <w:szCs w:val="20"/>
        </w:rPr>
        <w:t>Datar</w:t>
      </w:r>
      <w:proofErr w:type="spellEnd"/>
      <w:r w:rsidRPr="001B3690">
        <w:rPr>
          <w:rFonts w:ascii="Arial" w:eastAsia="Times New Roman" w:hAnsi="Arial" w:cs="Arial"/>
          <w:color w:val="000000" w:themeColor="text1"/>
          <w:sz w:val="20"/>
          <w:szCs w:val="20"/>
        </w:rPr>
        <w:t>, V.V. (1986) Diseases of groundnut in the tropics. Tropical Plant Pathology, 5: 85-118.</w:t>
      </w:r>
    </w:p>
    <w:p w14:paraId="7FF63FE0" w14:textId="77777777" w:rsidR="00A31069" w:rsidRPr="001B3690" w:rsidRDefault="00A31069" w:rsidP="00A31069">
      <w:pPr>
        <w:autoSpaceDE w:val="0"/>
        <w:autoSpaceDN w:val="0"/>
        <w:adjustRightInd w:val="0"/>
        <w:spacing w:after="0" w:line="360" w:lineRule="auto"/>
        <w:ind w:left="720" w:hanging="720"/>
        <w:jc w:val="both"/>
        <w:rPr>
          <w:rFonts w:ascii="Arial" w:eastAsia="Times New Roman" w:hAnsi="Arial" w:cs="Arial"/>
          <w:color w:val="000000" w:themeColor="text1"/>
          <w:sz w:val="20"/>
          <w:szCs w:val="20"/>
        </w:rPr>
      </w:pPr>
      <w:proofErr w:type="spellStart"/>
      <w:r w:rsidRPr="001B3690">
        <w:rPr>
          <w:rFonts w:ascii="Arial" w:eastAsia="Times New Roman" w:hAnsi="Arial" w:cs="Arial"/>
          <w:color w:val="000000" w:themeColor="text1"/>
          <w:sz w:val="20"/>
          <w:szCs w:val="20"/>
        </w:rPr>
        <w:t>Nathawat</w:t>
      </w:r>
      <w:proofErr w:type="spellEnd"/>
      <w:r w:rsidRPr="001B3690">
        <w:rPr>
          <w:rFonts w:ascii="Arial" w:eastAsia="Times New Roman" w:hAnsi="Arial" w:cs="Arial"/>
          <w:color w:val="000000" w:themeColor="text1"/>
          <w:sz w:val="20"/>
          <w:szCs w:val="20"/>
        </w:rPr>
        <w:t>, B.D.S., Patel, D.S., Singh, R.P. and Partap, M. (2014) Effect of different plant age on incidence and varietal screening against of collar rot in groundnut. Bioscience Trends, 7(7): 580-581.</w:t>
      </w:r>
    </w:p>
    <w:p w14:paraId="24FD6A17" w14:textId="77777777" w:rsidR="00A31069" w:rsidRPr="001B3690" w:rsidRDefault="00A31069" w:rsidP="00A31069">
      <w:pPr>
        <w:autoSpaceDE w:val="0"/>
        <w:autoSpaceDN w:val="0"/>
        <w:adjustRightInd w:val="0"/>
        <w:spacing w:after="0" w:line="360" w:lineRule="auto"/>
        <w:ind w:left="720" w:hanging="720"/>
        <w:jc w:val="both"/>
        <w:rPr>
          <w:rFonts w:ascii="Arial" w:eastAsia="Times New Roman" w:hAnsi="Arial" w:cs="Arial"/>
          <w:color w:val="000000" w:themeColor="text1"/>
          <w:sz w:val="20"/>
          <w:szCs w:val="20"/>
        </w:rPr>
      </w:pPr>
      <w:proofErr w:type="spellStart"/>
      <w:r w:rsidRPr="001B3690">
        <w:rPr>
          <w:rFonts w:ascii="Arial" w:eastAsia="Times New Roman" w:hAnsi="Arial" w:cs="Arial"/>
          <w:color w:val="000000" w:themeColor="text1"/>
          <w:sz w:val="20"/>
          <w:szCs w:val="20"/>
        </w:rPr>
        <w:lastRenderedPageBreak/>
        <w:t>Nathawat</w:t>
      </w:r>
      <w:proofErr w:type="spellEnd"/>
      <w:r w:rsidRPr="001B3690">
        <w:rPr>
          <w:rFonts w:ascii="Arial" w:eastAsia="Times New Roman" w:hAnsi="Arial" w:cs="Arial"/>
          <w:color w:val="000000" w:themeColor="text1"/>
          <w:sz w:val="20"/>
          <w:szCs w:val="20"/>
        </w:rPr>
        <w:t xml:space="preserve">, B.D.S., Singh, N., Singh, S.P., Kumar, D., </w:t>
      </w:r>
      <w:proofErr w:type="spellStart"/>
      <w:r w:rsidRPr="001B3690">
        <w:rPr>
          <w:rFonts w:ascii="Arial" w:eastAsia="Times New Roman" w:hAnsi="Arial" w:cs="Arial"/>
          <w:color w:val="000000" w:themeColor="text1"/>
          <w:sz w:val="20"/>
          <w:szCs w:val="20"/>
        </w:rPr>
        <w:t>Shivran</w:t>
      </w:r>
      <w:proofErr w:type="spellEnd"/>
      <w:r w:rsidRPr="001B3690">
        <w:rPr>
          <w:rFonts w:ascii="Arial" w:eastAsia="Times New Roman" w:hAnsi="Arial" w:cs="Arial"/>
          <w:color w:val="000000" w:themeColor="text1"/>
          <w:sz w:val="20"/>
          <w:szCs w:val="20"/>
        </w:rPr>
        <w:t>, H. and Shekhawat D.S. (2021) Screening of Groundnut Cultivars against Collar Rot (</w:t>
      </w:r>
      <w:r w:rsidRPr="001B3690">
        <w:rPr>
          <w:rFonts w:ascii="Arial" w:eastAsia="Times New Roman" w:hAnsi="Arial" w:cs="Arial"/>
          <w:i/>
          <w:iCs/>
          <w:color w:val="000000" w:themeColor="text1"/>
          <w:sz w:val="20"/>
          <w:szCs w:val="20"/>
        </w:rPr>
        <w:t xml:space="preserve">Aspergillus </w:t>
      </w:r>
      <w:proofErr w:type="spellStart"/>
      <w:r w:rsidRPr="001B3690">
        <w:rPr>
          <w:rFonts w:ascii="Arial" w:eastAsia="Times New Roman" w:hAnsi="Arial" w:cs="Arial"/>
          <w:i/>
          <w:iCs/>
          <w:color w:val="000000" w:themeColor="text1"/>
          <w:sz w:val="20"/>
          <w:szCs w:val="20"/>
        </w:rPr>
        <w:t>niger</w:t>
      </w:r>
      <w:proofErr w:type="spellEnd"/>
      <w:r w:rsidRPr="001B3690">
        <w:rPr>
          <w:rFonts w:ascii="Arial" w:eastAsia="Times New Roman" w:hAnsi="Arial" w:cs="Arial"/>
          <w:color w:val="000000" w:themeColor="text1"/>
          <w:sz w:val="20"/>
          <w:szCs w:val="20"/>
        </w:rPr>
        <w:t xml:space="preserve"> Van </w:t>
      </w:r>
      <w:proofErr w:type="spellStart"/>
      <w:r w:rsidRPr="001B3690">
        <w:rPr>
          <w:rFonts w:ascii="Arial" w:eastAsia="Times New Roman" w:hAnsi="Arial" w:cs="Arial"/>
          <w:color w:val="000000" w:themeColor="text1"/>
          <w:sz w:val="20"/>
          <w:szCs w:val="20"/>
        </w:rPr>
        <w:t>Tiegham</w:t>
      </w:r>
      <w:proofErr w:type="spellEnd"/>
      <w:r w:rsidRPr="001B3690">
        <w:rPr>
          <w:rFonts w:ascii="Arial" w:eastAsia="Times New Roman" w:hAnsi="Arial" w:cs="Arial"/>
          <w:color w:val="000000" w:themeColor="text1"/>
          <w:sz w:val="20"/>
          <w:szCs w:val="20"/>
        </w:rPr>
        <w:t>). International Journal of Current Microbiology and Applied Sciences, 17(5): 2319-7706.</w:t>
      </w:r>
    </w:p>
    <w:p w14:paraId="28DBB59F" w14:textId="77777777" w:rsidR="00A31069" w:rsidRPr="001B3690" w:rsidRDefault="00A31069" w:rsidP="00A31069">
      <w:pPr>
        <w:autoSpaceDE w:val="0"/>
        <w:autoSpaceDN w:val="0"/>
        <w:adjustRightInd w:val="0"/>
        <w:spacing w:after="0" w:line="360" w:lineRule="auto"/>
        <w:ind w:left="720" w:hanging="720"/>
        <w:jc w:val="both"/>
        <w:rPr>
          <w:rFonts w:ascii="Arial" w:eastAsia="Times New Roman" w:hAnsi="Arial" w:cs="Arial"/>
          <w:color w:val="000000" w:themeColor="text1"/>
          <w:sz w:val="20"/>
          <w:szCs w:val="20"/>
        </w:rPr>
      </w:pPr>
      <w:proofErr w:type="spellStart"/>
      <w:r w:rsidRPr="001B3690">
        <w:rPr>
          <w:rFonts w:ascii="Arial" w:eastAsia="Times New Roman" w:hAnsi="Arial" w:cs="Arial"/>
          <w:color w:val="000000" w:themeColor="text1"/>
          <w:sz w:val="20"/>
          <w:szCs w:val="20"/>
        </w:rPr>
        <w:t>Nema</w:t>
      </w:r>
      <w:proofErr w:type="spellEnd"/>
      <w:r w:rsidRPr="001B3690">
        <w:rPr>
          <w:rFonts w:ascii="Arial" w:eastAsia="Times New Roman" w:hAnsi="Arial" w:cs="Arial"/>
          <w:color w:val="000000" w:themeColor="text1"/>
          <w:sz w:val="20"/>
          <w:szCs w:val="20"/>
        </w:rPr>
        <w:t xml:space="preserve">, K.G., Jain, A.C. and </w:t>
      </w:r>
      <w:proofErr w:type="spellStart"/>
      <w:r w:rsidRPr="001B3690">
        <w:rPr>
          <w:rFonts w:ascii="Arial" w:eastAsia="Times New Roman" w:hAnsi="Arial" w:cs="Arial"/>
          <w:color w:val="000000" w:themeColor="text1"/>
          <w:sz w:val="20"/>
          <w:szCs w:val="20"/>
        </w:rPr>
        <w:t>Athana</w:t>
      </w:r>
      <w:proofErr w:type="spellEnd"/>
      <w:r w:rsidRPr="001B3690">
        <w:rPr>
          <w:rFonts w:ascii="Arial" w:eastAsia="Times New Roman" w:hAnsi="Arial" w:cs="Arial"/>
          <w:color w:val="000000" w:themeColor="text1"/>
          <w:sz w:val="20"/>
          <w:szCs w:val="20"/>
        </w:rPr>
        <w:t xml:space="preserve">, R.P. (1955) Further studies on </w:t>
      </w:r>
      <w:r w:rsidRPr="001B3690">
        <w:rPr>
          <w:rFonts w:ascii="Arial" w:eastAsia="Times New Roman" w:hAnsi="Arial" w:cs="Arial"/>
          <w:i/>
          <w:iCs/>
          <w:color w:val="000000" w:themeColor="text1"/>
          <w:sz w:val="20"/>
          <w:szCs w:val="20"/>
        </w:rPr>
        <w:t>Aspergillus</w:t>
      </w:r>
      <w:r w:rsidRPr="001B3690">
        <w:rPr>
          <w:rFonts w:ascii="Arial" w:eastAsia="Times New Roman" w:hAnsi="Arial" w:cs="Arial"/>
          <w:color w:val="000000" w:themeColor="text1"/>
          <w:sz w:val="20"/>
          <w:szCs w:val="20"/>
        </w:rPr>
        <w:t xml:space="preserve"> blight of groundnut seedlings, its occurrence and control. Indian Phytopathology, 8: 13-21.</w:t>
      </w:r>
    </w:p>
    <w:p w14:paraId="0FD35042" w14:textId="77777777" w:rsidR="00A31069" w:rsidRPr="001B3690" w:rsidRDefault="00A31069" w:rsidP="00A31069">
      <w:pPr>
        <w:autoSpaceDE w:val="0"/>
        <w:autoSpaceDN w:val="0"/>
        <w:adjustRightInd w:val="0"/>
        <w:spacing w:after="0" w:line="360" w:lineRule="auto"/>
        <w:ind w:left="720" w:hanging="720"/>
        <w:jc w:val="both"/>
        <w:rPr>
          <w:rFonts w:ascii="Arial" w:eastAsia="Times New Roman" w:hAnsi="Arial" w:cs="Arial"/>
          <w:color w:val="000000" w:themeColor="text1"/>
          <w:sz w:val="20"/>
          <w:szCs w:val="20"/>
        </w:rPr>
      </w:pPr>
      <w:r w:rsidRPr="001B3690">
        <w:rPr>
          <w:rFonts w:ascii="Arial" w:eastAsia="Times New Roman" w:hAnsi="Arial" w:cs="Arial"/>
          <w:color w:val="000000" w:themeColor="text1"/>
          <w:sz w:val="20"/>
          <w:szCs w:val="20"/>
        </w:rPr>
        <w:t xml:space="preserve">Pandey, S. and Chakraborty, D. (2023) Isolation and Molecular Characterization of Collar Rot Causing Pathogen </w:t>
      </w:r>
      <w:r w:rsidRPr="001B3690">
        <w:rPr>
          <w:rFonts w:ascii="Arial" w:eastAsia="Times New Roman" w:hAnsi="Arial" w:cs="Arial"/>
          <w:i/>
          <w:iCs/>
          <w:color w:val="000000" w:themeColor="text1"/>
          <w:sz w:val="20"/>
          <w:szCs w:val="20"/>
        </w:rPr>
        <w:t xml:space="preserve">Aspergillus </w:t>
      </w:r>
      <w:proofErr w:type="spellStart"/>
      <w:r w:rsidRPr="001B3690">
        <w:rPr>
          <w:rFonts w:ascii="Arial" w:eastAsia="Times New Roman" w:hAnsi="Arial" w:cs="Arial"/>
          <w:i/>
          <w:iCs/>
          <w:color w:val="000000" w:themeColor="text1"/>
          <w:sz w:val="20"/>
          <w:szCs w:val="20"/>
        </w:rPr>
        <w:t>niger</w:t>
      </w:r>
      <w:proofErr w:type="spellEnd"/>
      <w:r w:rsidRPr="001B3690">
        <w:rPr>
          <w:rFonts w:ascii="Arial" w:eastAsia="Times New Roman" w:hAnsi="Arial" w:cs="Arial"/>
          <w:color w:val="000000" w:themeColor="text1"/>
          <w:sz w:val="20"/>
          <w:szCs w:val="20"/>
        </w:rPr>
        <w:t xml:space="preserve"> on Groundnut in Rajasthan, India. International Journal of Plant and Soil Science, 35(15), 386–391.</w:t>
      </w:r>
    </w:p>
    <w:p w14:paraId="38BAAFFF" w14:textId="77777777" w:rsidR="00A31069" w:rsidRPr="001B3690" w:rsidRDefault="00A31069" w:rsidP="00A31069">
      <w:pPr>
        <w:autoSpaceDE w:val="0"/>
        <w:autoSpaceDN w:val="0"/>
        <w:adjustRightInd w:val="0"/>
        <w:spacing w:after="0" w:line="360" w:lineRule="auto"/>
        <w:ind w:left="720" w:hanging="720"/>
        <w:jc w:val="both"/>
        <w:rPr>
          <w:rFonts w:ascii="Arial" w:eastAsia="Times New Roman" w:hAnsi="Arial" w:cs="Arial"/>
          <w:color w:val="000000" w:themeColor="text1"/>
          <w:sz w:val="20"/>
          <w:szCs w:val="20"/>
        </w:rPr>
      </w:pPr>
      <w:proofErr w:type="spellStart"/>
      <w:r w:rsidRPr="001B3690">
        <w:rPr>
          <w:rFonts w:ascii="Arial" w:eastAsia="Times New Roman" w:hAnsi="Arial" w:cs="Arial"/>
          <w:color w:val="000000" w:themeColor="text1"/>
          <w:sz w:val="20"/>
          <w:szCs w:val="20"/>
        </w:rPr>
        <w:t>Pattee</w:t>
      </w:r>
      <w:proofErr w:type="spellEnd"/>
      <w:r w:rsidRPr="001B3690">
        <w:rPr>
          <w:rFonts w:ascii="Arial" w:eastAsia="Times New Roman" w:hAnsi="Arial" w:cs="Arial"/>
          <w:color w:val="000000" w:themeColor="text1"/>
          <w:sz w:val="20"/>
          <w:szCs w:val="20"/>
        </w:rPr>
        <w:t>, H. and Young, G.T. (1982) Peanut Science and Technology. Yoakum, Texas 77995, USA.</w:t>
      </w:r>
    </w:p>
    <w:p w14:paraId="6CFE9011" w14:textId="77777777" w:rsidR="00A31069" w:rsidRPr="001B3690" w:rsidRDefault="00A31069" w:rsidP="00A31069">
      <w:pPr>
        <w:autoSpaceDE w:val="0"/>
        <w:autoSpaceDN w:val="0"/>
        <w:adjustRightInd w:val="0"/>
        <w:spacing w:after="0" w:line="360" w:lineRule="auto"/>
        <w:ind w:left="720" w:hanging="720"/>
        <w:jc w:val="both"/>
        <w:rPr>
          <w:rFonts w:ascii="Arial" w:eastAsia="Times New Roman" w:hAnsi="Arial" w:cs="Arial"/>
          <w:color w:val="000000" w:themeColor="text1"/>
          <w:sz w:val="20"/>
          <w:szCs w:val="20"/>
        </w:rPr>
      </w:pPr>
      <w:r w:rsidRPr="001B3690">
        <w:rPr>
          <w:rFonts w:ascii="Arial" w:eastAsia="Times New Roman" w:hAnsi="Arial" w:cs="Arial"/>
          <w:color w:val="000000" w:themeColor="text1"/>
          <w:sz w:val="20"/>
          <w:szCs w:val="20"/>
        </w:rPr>
        <w:t>Radhakrishnan, T., Kona, P., Ajay, B.C. and Kumar, N. (2022) Groundnut Breeding. Fundamentals of Field Crop Breeding. Springer, 978-981-16-925.</w:t>
      </w:r>
    </w:p>
    <w:p w14:paraId="7CE9D27C" w14:textId="77777777" w:rsidR="00A31069" w:rsidRPr="001B3690" w:rsidRDefault="00A31069" w:rsidP="00A31069">
      <w:pPr>
        <w:autoSpaceDE w:val="0"/>
        <w:autoSpaceDN w:val="0"/>
        <w:adjustRightInd w:val="0"/>
        <w:spacing w:after="0" w:line="360" w:lineRule="auto"/>
        <w:ind w:left="720" w:hanging="720"/>
        <w:jc w:val="both"/>
        <w:rPr>
          <w:rFonts w:ascii="Arial" w:eastAsia="Times New Roman" w:hAnsi="Arial" w:cs="Arial"/>
          <w:color w:val="000000" w:themeColor="text1"/>
          <w:sz w:val="20"/>
          <w:szCs w:val="20"/>
        </w:rPr>
      </w:pPr>
      <w:r w:rsidRPr="001B3690">
        <w:rPr>
          <w:rFonts w:ascii="Arial" w:eastAsia="Times New Roman" w:hAnsi="Arial" w:cs="Arial"/>
          <w:color w:val="000000" w:themeColor="text1"/>
          <w:sz w:val="20"/>
          <w:szCs w:val="20"/>
        </w:rPr>
        <w:t xml:space="preserve">Singh, B., </w:t>
      </w:r>
      <w:proofErr w:type="spellStart"/>
      <w:r w:rsidRPr="001B3690">
        <w:rPr>
          <w:rFonts w:ascii="Arial" w:eastAsia="Times New Roman" w:hAnsi="Arial" w:cs="Arial"/>
          <w:color w:val="000000" w:themeColor="text1"/>
          <w:sz w:val="20"/>
          <w:szCs w:val="20"/>
        </w:rPr>
        <w:t>Godara</w:t>
      </w:r>
      <w:proofErr w:type="spellEnd"/>
      <w:r w:rsidRPr="001B3690">
        <w:rPr>
          <w:rFonts w:ascii="Arial" w:eastAsia="Times New Roman" w:hAnsi="Arial" w:cs="Arial"/>
          <w:color w:val="000000" w:themeColor="text1"/>
          <w:sz w:val="20"/>
          <w:szCs w:val="20"/>
        </w:rPr>
        <w:t xml:space="preserve">, S. and </w:t>
      </w:r>
      <w:proofErr w:type="spellStart"/>
      <w:r w:rsidRPr="001B3690">
        <w:rPr>
          <w:rFonts w:ascii="Arial" w:eastAsia="Times New Roman" w:hAnsi="Arial" w:cs="Arial"/>
          <w:color w:val="000000" w:themeColor="text1"/>
          <w:sz w:val="20"/>
          <w:szCs w:val="20"/>
        </w:rPr>
        <w:t>Shekhawat</w:t>
      </w:r>
      <w:proofErr w:type="spellEnd"/>
      <w:r w:rsidRPr="001B3690">
        <w:rPr>
          <w:rFonts w:ascii="Arial" w:eastAsia="Times New Roman" w:hAnsi="Arial" w:cs="Arial"/>
          <w:color w:val="000000" w:themeColor="text1"/>
          <w:sz w:val="20"/>
          <w:szCs w:val="20"/>
        </w:rPr>
        <w:t>, H. S. D. S. (2021) Screening of groundnut cultivars against collar rot (</w:t>
      </w:r>
      <w:r w:rsidRPr="001B3690">
        <w:rPr>
          <w:rFonts w:ascii="Arial" w:eastAsia="Times New Roman" w:hAnsi="Arial" w:cs="Arial"/>
          <w:i/>
          <w:iCs/>
          <w:color w:val="000000" w:themeColor="text1"/>
          <w:sz w:val="20"/>
          <w:szCs w:val="20"/>
        </w:rPr>
        <w:t xml:space="preserve">Aspergillus </w:t>
      </w:r>
      <w:proofErr w:type="spellStart"/>
      <w:r w:rsidRPr="001B3690">
        <w:rPr>
          <w:rFonts w:ascii="Arial" w:eastAsia="Times New Roman" w:hAnsi="Arial" w:cs="Arial"/>
          <w:i/>
          <w:iCs/>
          <w:color w:val="000000" w:themeColor="text1"/>
          <w:sz w:val="20"/>
          <w:szCs w:val="20"/>
        </w:rPr>
        <w:t>niger</w:t>
      </w:r>
      <w:proofErr w:type="spellEnd"/>
      <w:r w:rsidRPr="001B3690">
        <w:rPr>
          <w:rFonts w:ascii="Arial" w:eastAsia="Times New Roman" w:hAnsi="Arial" w:cs="Arial"/>
          <w:color w:val="000000" w:themeColor="text1"/>
          <w:sz w:val="20"/>
          <w:szCs w:val="20"/>
        </w:rPr>
        <w:t xml:space="preserve"> van </w:t>
      </w:r>
      <w:proofErr w:type="spellStart"/>
      <w:r w:rsidRPr="001B3690">
        <w:rPr>
          <w:rFonts w:ascii="Arial" w:eastAsia="Times New Roman" w:hAnsi="Arial" w:cs="Arial"/>
          <w:color w:val="000000" w:themeColor="text1"/>
          <w:sz w:val="20"/>
          <w:szCs w:val="20"/>
        </w:rPr>
        <w:t>Tiegham</w:t>
      </w:r>
      <w:proofErr w:type="spellEnd"/>
      <w:r w:rsidRPr="001B3690">
        <w:rPr>
          <w:rFonts w:ascii="Arial" w:eastAsia="Times New Roman" w:hAnsi="Arial" w:cs="Arial"/>
          <w:color w:val="000000" w:themeColor="text1"/>
          <w:sz w:val="20"/>
          <w:szCs w:val="20"/>
        </w:rPr>
        <w:t xml:space="preserve">). </w:t>
      </w:r>
      <w:bookmarkStart w:id="8" w:name="_Hlk200181886"/>
      <w:r w:rsidRPr="001B3690">
        <w:rPr>
          <w:rFonts w:ascii="Arial" w:eastAsia="Times New Roman" w:hAnsi="Arial" w:cs="Arial"/>
          <w:color w:val="000000" w:themeColor="text1"/>
          <w:sz w:val="20"/>
          <w:szCs w:val="20"/>
        </w:rPr>
        <w:t>International Journal of Current Microbiology and Applied Sciences</w:t>
      </w:r>
      <w:bookmarkEnd w:id="8"/>
      <w:r w:rsidRPr="001B3690">
        <w:rPr>
          <w:rFonts w:ascii="Arial" w:eastAsia="Times New Roman" w:hAnsi="Arial" w:cs="Arial"/>
          <w:color w:val="000000" w:themeColor="text1"/>
          <w:sz w:val="20"/>
          <w:szCs w:val="20"/>
        </w:rPr>
        <w:t xml:space="preserve">, 10(2), 1912-1917. </w:t>
      </w:r>
    </w:p>
    <w:p w14:paraId="6BD6F6CE" w14:textId="798C22F4" w:rsidR="00CB444A" w:rsidRPr="001B3690" w:rsidRDefault="00A31069" w:rsidP="00A31069">
      <w:pPr>
        <w:autoSpaceDE w:val="0"/>
        <w:autoSpaceDN w:val="0"/>
        <w:adjustRightInd w:val="0"/>
        <w:spacing w:after="0" w:line="360" w:lineRule="auto"/>
        <w:ind w:left="720" w:hanging="720"/>
        <w:jc w:val="both"/>
        <w:rPr>
          <w:rFonts w:ascii="Arial" w:eastAsia="Times New Roman" w:hAnsi="Arial" w:cs="Arial"/>
          <w:color w:val="000000" w:themeColor="text1"/>
          <w:sz w:val="20"/>
          <w:szCs w:val="20"/>
        </w:rPr>
      </w:pPr>
      <w:proofErr w:type="spellStart"/>
      <w:r w:rsidRPr="001B3690">
        <w:rPr>
          <w:rFonts w:ascii="Arial" w:eastAsia="Times New Roman" w:hAnsi="Arial" w:cs="Arial"/>
          <w:color w:val="000000" w:themeColor="text1"/>
          <w:sz w:val="20"/>
          <w:szCs w:val="20"/>
        </w:rPr>
        <w:t>Vankatanarayana</w:t>
      </w:r>
      <w:proofErr w:type="spellEnd"/>
      <w:r w:rsidRPr="001B3690">
        <w:rPr>
          <w:rFonts w:ascii="Arial" w:eastAsia="Times New Roman" w:hAnsi="Arial" w:cs="Arial"/>
          <w:color w:val="000000" w:themeColor="text1"/>
          <w:sz w:val="20"/>
          <w:szCs w:val="20"/>
        </w:rPr>
        <w:t>, G. (1952) Groundnut in Madras and economic (Part ii). Madras Agriculture Journal, 6: 355-382.</w:t>
      </w:r>
    </w:p>
    <w:sectPr w:rsidR="00CB444A" w:rsidRPr="001B369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B0C0D" w14:textId="77777777" w:rsidR="009B6B8A" w:rsidRDefault="009B6B8A" w:rsidP="00BB0A82">
      <w:pPr>
        <w:spacing w:after="0" w:line="240" w:lineRule="auto"/>
      </w:pPr>
      <w:r>
        <w:separator/>
      </w:r>
    </w:p>
  </w:endnote>
  <w:endnote w:type="continuationSeparator" w:id="0">
    <w:p w14:paraId="635E2700" w14:textId="77777777" w:rsidR="009B6B8A" w:rsidRDefault="009B6B8A" w:rsidP="00BB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573E0" w14:textId="77777777" w:rsidR="00C51C89" w:rsidRDefault="00C51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4E9C2" w14:textId="77777777" w:rsidR="00C51C89" w:rsidRDefault="00C51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9069E" w14:textId="77777777" w:rsidR="00C51C89" w:rsidRDefault="00C51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AC4A0" w14:textId="77777777" w:rsidR="009B6B8A" w:rsidRDefault="009B6B8A" w:rsidP="00BB0A82">
      <w:pPr>
        <w:spacing w:after="0" w:line="240" w:lineRule="auto"/>
      </w:pPr>
      <w:r>
        <w:separator/>
      </w:r>
    </w:p>
  </w:footnote>
  <w:footnote w:type="continuationSeparator" w:id="0">
    <w:p w14:paraId="614815CC" w14:textId="77777777" w:rsidR="009B6B8A" w:rsidRDefault="009B6B8A" w:rsidP="00BB0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92839" w14:textId="6E957901" w:rsidR="00C51C89" w:rsidRDefault="009B6B8A">
    <w:pPr>
      <w:pStyle w:val="Header"/>
    </w:pPr>
    <w:r>
      <w:rPr>
        <w:noProof/>
      </w:rPr>
      <w:pict w14:anchorId="146E82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816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E45C6" w14:textId="673831E5" w:rsidR="00C51C89" w:rsidRDefault="009B6B8A">
    <w:pPr>
      <w:pStyle w:val="Header"/>
    </w:pPr>
    <w:r>
      <w:rPr>
        <w:noProof/>
      </w:rPr>
      <w:pict w14:anchorId="76C10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816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0A351" w14:textId="67230041" w:rsidR="00C51C89" w:rsidRDefault="009B6B8A">
    <w:pPr>
      <w:pStyle w:val="Header"/>
    </w:pPr>
    <w:r>
      <w:rPr>
        <w:noProof/>
      </w:rPr>
      <w:pict w14:anchorId="42558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816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E08"/>
    <w:multiLevelType w:val="hybridMultilevel"/>
    <w:tmpl w:val="2DFE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547BB"/>
    <w:multiLevelType w:val="hybridMultilevel"/>
    <w:tmpl w:val="0D68B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25801"/>
    <w:multiLevelType w:val="hybridMultilevel"/>
    <w:tmpl w:val="B004F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DD2"/>
    <w:rsid w:val="00001C3F"/>
    <w:rsid w:val="00040191"/>
    <w:rsid w:val="00055955"/>
    <w:rsid w:val="000A1444"/>
    <w:rsid w:val="000A6AF9"/>
    <w:rsid w:val="000D21DE"/>
    <w:rsid w:val="000F6155"/>
    <w:rsid w:val="00117F3A"/>
    <w:rsid w:val="00133FFB"/>
    <w:rsid w:val="00141402"/>
    <w:rsid w:val="00166A6B"/>
    <w:rsid w:val="001A751F"/>
    <w:rsid w:val="001B3690"/>
    <w:rsid w:val="001C79C5"/>
    <w:rsid w:val="001E3B7E"/>
    <w:rsid w:val="001F2E4D"/>
    <w:rsid w:val="002124B0"/>
    <w:rsid w:val="00226807"/>
    <w:rsid w:val="0023145F"/>
    <w:rsid w:val="0023198D"/>
    <w:rsid w:val="00241339"/>
    <w:rsid w:val="00270355"/>
    <w:rsid w:val="00291130"/>
    <w:rsid w:val="00293FB0"/>
    <w:rsid w:val="002A3DD0"/>
    <w:rsid w:val="002A55B3"/>
    <w:rsid w:val="002D63FC"/>
    <w:rsid w:val="002F2D47"/>
    <w:rsid w:val="00333493"/>
    <w:rsid w:val="0033752E"/>
    <w:rsid w:val="00372104"/>
    <w:rsid w:val="00377475"/>
    <w:rsid w:val="003809C1"/>
    <w:rsid w:val="00386FD1"/>
    <w:rsid w:val="003A2532"/>
    <w:rsid w:val="003D70C9"/>
    <w:rsid w:val="004036D4"/>
    <w:rsid w:val="00404E2B"/>
    <w:rsid w:val="00435B6F"/>
    <w:rsid w:val="00441C8D"/>
    <w:rsid w:val="00444D00"/>
    <w:rsid w:val="004450ED"/>
    <w:rsid w:val="0044557B"/>
    <w:rsid w:val="004716B1"/>
    <w:rsid w:val="0047195B"/>
    <w:rsid w:val="004820EB"/>
    <w:rsid w:val="004A0642"/>
    <w:rsid w:val="004E278A"/>
    <w:rsid w:val="004E77A0"/>
    <w:rsid w:val="00517F4E"/>
    <w:rsid w:val="005345BB"/>
    <w:rsid w:val="00536B1F"/>
    <w:rsid w:val="005412A9"/>
    <w:rsid w:val="005606F6"/>
    <w:rsid w:val="005621B8"/>
    <w:rsid w:val="0056385D"/>
    <w:rsid w:val="00577EC8"/>
    <w:rsid w:val="00581C4E"/>
    <w:rsid w:val="00584D7D"/>
    <w:rsid w:val="005B1B41"/>
    <w:rsid w:val="005B59CF"/>
    <w:rsid w:val="005B5F6F"/>
    <w:rsid w:val="005C4793"/>
    <w:rsid w:val="005E0A7D"/>
    <w:rsid w:val="005F582F"/>
    <w:rsid w:val="00606E56"/>
    <w:rsid w:val="00622819"/>
    <w:rsid w:val="00632E9A"/>
    <w:rsid w:val="00645796"/>
    <w:rsid w:val="00646DFD"/>
    <w:rsid w:val="00657DEE"/>
    <w:rsid w:val="00685267"/>
    <w:rsid w:val="00691544"/>
    <w:rsid w:val="006A5A1A"/>
    <w:rsid w:val="006A70FD"/>
    <w:rsid w:val="006E39E3"/>
    <w:rsid w:val="006E705E"/>
    <w:rsid w:val="0070461D"/>
    <w:rsid w:val="00713A81"/>
    <w:rsid w:val="00713CF4"/>
    <w:rsid w:val="00727E64"/>
    <w:rsid w:val="00740B90"/>
    <w:rsid w:val="00752822"/>
    <w:rsid w:val="00795CE1"/>
    <w:rsid w:val="007B341E"/>
    <w:rsid w:val="007B59E1"/>
    <w:rsid w:val="007C4CC3"/>
    <w:rsid w:val="007E76C7"/>
    <w:rsid w:val="00877717"/>
    <w:rsid w:val="00877961"/>
    <w:rsid w:val="008911F3"/>
    <w:rsid w:val="00891BD8"/>
    <w:rsid w:val="008A2FF0"/>
    <w:rsid w:val="008A5BDB"/>
    <w:rsid w:val="008C049D"/>
    <w:rsid w:val="008C6778"/>
    <w:rsid w:val="008D217F"/>
    <w:rsid w:val="008E27C1"/>
    <w:rsid w:val="00903766"/>
    <w:rsid w:val="00910031"/>
    <w:rsid w:val="00952FA2"/>
    <w:rsid w:val="00965086"/>
    <w:rsid w:val="0098161B"/>
    <w:rsid w:val="00983236"/>
    <w:rsid w:val="009B6B8A"/>
    <w:rsid w:val="009D2275"/>
    <w:rsid w:val="009E0D83"/>
    <w:rsid w:val="009F20B2"/>
    <w:rsid w:val="00A03D43"/>
    <w:rsid w:val="00A0640B"/>
    <w:rsid w:val="00A222D9"/>
    <w:rsid w:val="00A31069"/>
    <w:rsid w:val="00A37404"/>
    <w:rsid w:val="00A46192"/>
    <w:rsid w:val="00AD5356"/>
    <w:rsid w:val="00AF07C3"/>
    <w:rsid w:val="00B32410"/>
    <w:rsid w:val="00B56326"/>
    <w:rsid w:val="00B642E8"/>
    <w:rsid w:val="00B72655"/>
    <w:rsid w:val="00B8206D"/>
    <w:rsid w:val="00B86560"/>
    <w:rsid w:val="00BA04DC"/>
    <w:rsid w:val="00BB0A82"/>
    <w:rsid w:val="00BB3034"/>
    <w:rsid w:val="00BB6BC5"/>
    <w:rsid w:val="00BB7CF5"/>
    <w:rsid w:val="00BC2C24"/>
    <w:rsid w:val="00BC402A"/>
    <w:rsid w:val="00BC56AB"/>
    <w:rsid w:val="00BD46C4"/>
    <w:rsid w:val="00BE1EAE"/>
    <w:rsid w:val="00BE7C0C"/>
    <w:rsid w:val="00C01E08"/>
    <w:rsid w:val="00C10E21"/>
    <w:rsid w:val="00C11F27"/>
    <w:rsid w:val="00C35E0B"/>
    <w:rsid w:val="00C51C89"/>
    <w:rsid w:val="00C751FF"/>
    <w:rsid w:val="00CA0C0F"/>
    <w:rsid w:val="00CA5884"/>
    <w:rsid w:val="00CB444A"/>
    <w:rsid w:val="00CE57F3"/>
    <w:rsid w:val="00CF6439"/>
    <w:rsid w:val="00D11235"/>
    <w:rsid w:val="00D23497"/>
    <w:rsid w:val="00D24639"/>
    <w:rsid w:val="00D40C17"/>
    <w:rsid w:val="00D41B02"/>
    <w:rsid w:val="00D6467B"/>
    <w:rsid w:val="00D85657"/>
    <w:rsid w:val="00D85D6C"/>
    <w:rsid w:val="00DB7DD2"/>
    <w:rsid w:val="00DE0ED5"/>
    <w:rsid w:val="00DE198F"/>
    <w:rsid w:val="00DF0F42"/>
    <w:rsid w:val="00DF28B5"/>
    <w:rsid w:val="00E05C78"/>
    <w:rsid w:val="00E378CD"/>
    <w:rsid w:val="00E87D36"/>
    <w:rsid w:val="00E9071E"/>
    <w:rsid w:val="00EA469A"/>
    <w:rsid w:val="00ED666D"/>
    <w:rsid w:val="00F21107"/>
    <w:rsid w:val="00F236AF"/>
    <w:rsid w:val="00F27C42"/>
    <w:rsid w:val="00F461DC"/>
    <w:rsid w:val="00F537EF"/>
    <w:rsid w:val="00F72C16"/>
    <w:rsid w:val="00F90228"/>
    <w:rsid w:val="00FB0D6E"/>
    <w:rsid w:val="00FC2D46"/>
    <w:rsid w:val="00FE7426"/>
    <w:rsid w:val="00FF1DA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A184EC"/>
  <w15:docId w15:val="{8FCB9403-F945-4B40-8C34-212D64EA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DFD"/>
    <w:rPr>
      <w:color w:val="0000FF" w:themeColor="hyperlink"/>
      <w:u w:val="single"/>
    </w:rPr>
  </w:style>
  <w:style w:type="table" w:styleId="TableGrid">
    <w:name w:val="Table Grid"/>
    <w:basedOn w:val="TableNormal"/>
    <w:uiPriority w:val="39"/>
    <w:rsid w:val="00E87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A81"/>
    <w:rPr>
      <w:rFonts w:ascii="Tahoma" w:hAnsi="Tahoma" w:cs="Tahoma"/>
      <w:sz w:val="16"/>
      <w:szCs w:val="16"/>
    </w:rPr>
  </w:style>
  <w:style w:type="paragraph" w:styleId="Header">
    <w:name w:val="header"/>
    <w:basedOn w:val="Normal"/>
    <w:link w:val="HeaderChar"/>
    <w:uiPriority w:val="99"/>
    <w:unhideWhenUsed/>
    <w:rsid w:val="00BB0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A82"/>
  </w:style>
  <w:style w:type="paragraph" w:styleId="Footer">
    <w:name w:val="footer"/>
    <w:basedOn w:val="Normal"/>
    <w:link w:val="FooterChar"/>
    <w:uiPriority w:val="99"/>
    <w:unhideWhenUsed/>
    <w:rsid w:val="00BB0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A82"/>
  </w:style>
  <w:style w:type="paragraph" w:styleId="ListParagraph">
    <w:name w:val="List Paragraph"/>
    <w:basedOn w:val="Normal"/>
    <w:uiPriority w:val="34"/>
    <w:qFormat/>
    <w:rsid w:val="00740B90"/>
    <w:pPr>
      <w:ind w:left="720"/>
      <w:contextualSpacing/>
    </w:pPr>
  </w:style>
  <w:style w:type="character" w:styleId="Emphasis">
    <w:name w:val="Emphasis"/>
    <w:uiPriority w:val="20"/>
    <w:qFormat/>
    <w:rsid w:val="004A0642"/>
    <w:rPr>
      <w:i/>
      <w:iCs/>
    </w:rPr>
  </w:style>
  <w:style w:type="character" w:styleId="UnresolvedMention">
    <w:name w:val="Unresolved Mention"/>
    <w:basedOn w:val="DefaultParagraphFont"/>
    <w:uiPriority w:val="99"/>
    <w:semiHidden/>
    <w:unhideWhenUsed/>
    <w:rsid w:val="00001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3553">
      <w:bodyDiv w:val="1"/>
      <w:marLeft w:val="0"/>
      <w:marRight w:val="0"/>
      <w:marTop w:val="0"/>
      <w:marBottom w:val="0"/>
      <w:divBdr>
        <w:top w:val="none" w:sz="0" w:space="0" w:color="auto"/>
        <w:left w:val="none" w:sz="0" w:space="0" w:color="auto"/>
        <w:bottom w:val="none" w:sz="0" w:space="0" w:color="auto"/>
        <w:right w:val="none" w:sz="0" w:space="0" w:color="auto"/>
      </w:divBdr>
    </w:div>
    <w:div w:id="1525362118">
      <w:bodyDiv w:val="1"/>
      <w:marLeft w:val="0"/>
      <w:marRight w:val="0"/>
      <w:marTop w:val="0"/>
      <w:marBottom w:val="0"/>
      <w:divBdr>
        <w:top w:val="none" w:sz="0" w:space="0" w:color="auto"/>
        <w:left w:val="none" w:sz="0" w:space="0" w:color="auto"/>
        <w:bottom w:val="none" w:sz="0" w:space="0" w:color="auto"/>
        <w:right w:val="none" w:sz="0" w:space="0" w:color="auto"/>
      </w:divBdr>
    </w:div>
    <w:div w:id="1589188878">
      <w:bodyDiv w:val="1"/>
      <w:marLeft w:val="0"/>
      <w:marRight w:val="0"/>
      <w:marTop w:val="0"/>
      <w:marBottom w:val="0"/>
      <w:divBdr>
        <w:top w:val="none" w:sz="0" w:space="0" w:color="auto"/>
        <w:left w:val="none" w:sz="0" w:space="0" w:color="auto"/>
        <w:bottom w:val="none" w:sz="0" w:space="0" w:color="auto"/>
        <w:right w:val="none" w:sz="0" w:space="0" w:color="auto"/>
      </w:divBdr>
    </w:div>
    <w:div w:id="160264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980</TotalTime>
  <Pages>7</Pages>
  <Words>3242</Words>
  <Characters>18484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nist</dc:creator>
  <cp:keywords/>
  <dc:description/>
  <cp:lastModifiedBy>SDI 1183</cp:lastModifiedBy>
  <cp:revision>149</cp:revision>
  <dcterms:created xsi:type="dcterms:W3CDTF">2023-09-10T02:41:00Z</dcterms:created>
  <dcterms:modified xsi:type="dcterms:W3CDTF">2025-06-09T05:24:00Z</dcterms:modified>
</cp:coreProperties>
</file>