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A3382" w14:textId="3B97C9EE" w:rsidR="00206646" w:rsidRPr="0056424B" w:rsidRDefault="00206646" w:rsidP="00E448DE">
      <w:pPr>
        <w:jc w:val="center"/>
        <w:rPr>
          <w:rFonts w:ascii="Times New Roman" w:hAnsi="Times New Roman" w:cs="Times New Roman"/>
          <w:b/>
          <w:bCs/>
          <w:sz w:val="32"/>
          <w:szCs w:val="32"/>
        </w:rPr>
      </w:pPr>
      <w:r w:rsidRPr="0056424B">
        <w:rPr>
          <w:rFonts w:ascii="Times New Roman" w:hAnsi="Times New Roman" w:cs="Times New Roman"/>
          <w:b/>
          <w:bCs/>
          <w:sz w:val="32"/>
          <w:szCs w:val="32"/>
        </w:rPr>
        <w:t xml:space="preserve">Public-Private Partnerships in Agricultural Extension: Opportunities and Challenges </w:t>
      </w:r>
    </w:p>
    <w:p w14:paraId="1D492797" w14:textId="77777777" w:rsidR="001D5CA0" w:rsidRDefault="001D5CA0" w:rsidP="00B05A2B">
      <w:pPr>
        <w:jc w:val="center"/>
        <w:rPr>
          <w:rFonts w:ascii="Times New Roman" w:hAnsi="Times New Roman" w:cs="Times New Roman"/>
          <w:b/>
          <w:bCs/>
          <w:sz w:val="24"/>
          <w:szCs w:val="24"/>
        </w:rPr>
      </w:pPr>
    </w:p>
    <w:p w14:paraId="33E6C942" w14:textId="30A0A0E4" w:rsidR="00206646" w:rsidRDefault="00B05A2B" w:rsidP="00B05A2B">
      <w:pPr>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7C3CA4F" w14:textId="03A7494B" w:rsidR="00B05A2B" w:rsidRDefault="00B05A2B" w:rsidP="00B05A2B">
      <w:pPr>
        <w:jc w:val="both"/>
        <w:rPr>
          <w:rFonts w:ascii="Times New Roman" w:hAnsi="Times New Roman" w:cs="Times New Roman"/>
          <w:sz w:val="24"/>
          <w:szCs w:val="24"/>
        </w:rPr>
      </w:pPr>
      <w:r w:rsidRPr="00B05A2B">
        <w:rPr>
          <w:rFonts w:ascii="Times New Roman" w:hAnsi="Times New Roman" w:cs="Times New Roman"/>
          <w:sz w:val="24"/>
          <w:szCs w:val="24"/>
        </w:rPr>
        <w:t xml:space="preserve">Public-private partnerships (PPPs) in agricultural extension have emerged as a critical strategy to modernize knowledge dissemination, improve service efficiency, and strengthen farmer-market linkages amid shrinking public resources and growing demands for precision agriculture. </w:t>
      </w:r>
      <w:r w:rsidR="00ED41AA">
        <w:rPr>
          <w:rFonts w:ascii="Times New Roman" w:hAnsi="Times New Roman" w:cs="Times New Roman"/>
          <w:sz w:val="24"/>
          <w:szCs w:val="24"/>
        </w:rPr>
        <w:t>T</w:t>
      </w:r>
      <w:r w:rsidRPr="00B05A2B">
        <w:rPr>
          <w:rFonts w:ascii="Times New Roman" w:hAnsi="Times New Roman" w:cs="Times New Roman"/>
          <w:sz w:val="24"/>
          <w:szCs w:val="24"/>
        </w:rPr>
        <w:t xml:space="preserve">he concept, implementation typologies, global and national experiences, and performance outcomes of PPP models in agricultural extension. </w:t>
      </w:r>
      <w:r w:rsidR="001075F0">
        <w:rPr>
          <w:rFonts w:ascii="Times New Roman" w:hAnsi="Times New Roman" w:cs="Times New Roman"/>
          <w:sz w:val="24"/>
          <w:szCs w:val="24"/>
        </w:rPr>
        <w:t xml:space="preserve"> </w:t>
      </w:r>
      <w:r w:rsidRPr="00B05A2B">
        <w:rPr>
          <w:rFonts w:ascii="Times New Roman" w:hAnsi="Times New Roman" w:cs="Times New Roman"/>
          <w:sz w:val="24"/>
          <w:szCs w:val="24"/>
        </w:rPr>
        <w:t>ITC’s e-</w:t>
      </w:r>
      <w:proofErr w:type="spellStart"/>
      <w:r w:rsidRPr="00B05A2B">
        <w:rPr>
          <w:rFonts w:ascii="Times New Roman" w:hAnsi="Times New Roman" w:cs="Times New Roman"/>
          <w:sz w:val="24"/>
          <w:szCs w:val="24"/>
        </w:rPr>
        <w:t>Choupal</w:t>
      </w:r>
      <w:proofErr w:type="spellEnd"/>
      <w:r w:rsidRPr="00B05A2B">
        <w:rPr>
          <w:rFonts w:ascii="Times New Roman" w:hAnsi="Times New Roman" w:cs="Times New Roman"/>
          <w:sz w:val="24"/>
          <w:szCs w:val="24"/>
        </w:rPr>
        <w:t xml:space="preserve">, Mahindra </w:t>
      </w:r>
      <w:proofErr w:type="spellStart"/>
      <w:r w:rsidRPr="00B05A2B">
        <w:rPr>
          <w:rFonts w:ascii="Times New Roman" w:hAnsi="Times New Roman" w:cs="Times New Roman"/>
          <w:sz w:val="24"/>
          <w:szCs w:val="24"/>
        </w:rPr>
        <w:t>Samriddhi</w:t>
      </w:r>
      <w:proofErr w:type="spellEnd"/>
      <w:r w:rsidRPr="00B05A2B">
        <w:rPr>
          <w:rFonts w:ascii="Times New Roman" w:hAnsi="Times New Roman" w:cs="Times New Roman"/>
          <w:sz w:val="24"/>
          <w:szCs w:val="24"/>
        </w:rPr>
        <w:t xml:space="preserve"> </w:t>
      </w:r>
      <w:r w:rsidR="0075039C" w:rsidRPr="00B05A2B">
        <w:rPr>
          <w:rFonts w:ascii="Times New Roman" w:hAnsi="Times New Roman" w:cs="Times New Roman"/>
          <w:sz w:val="24"/>
          <w:szCs w:val="24"/>
        </w:rPr>
        <w:t>Centres</w:t>
      </w:r>
      <w:r w:rsidRPr="00B05A2B">
        <w:rPr>
          <w:rFonts w:ascii="Times New Roman" w:hAnsi="Times New Roman" w:cs="Times New Roman"/>
          <w:sz w:val="24"/>
          <w:szCs w:val="24"/>
        </w:rPr>
        <w:t xml:space="preserve">, and collaborative initiatives under ATMA and Krishi Vigyan </w:t>
      </w:r>
      <w:r w:rsidR="001075F0" w:rsidRPr="00B05A2B">
        <w:rPr>
          <w:rFonts w:ascii="Times New Roman" w:hAnsi="Times New Roman" w:cs="Times New Roman"/>
          <w:sz w:val="24"/>
          <w:szCs w:val="24"/>
        </w:rPr>
        <w:t>Kendra’s</w:t>
      </w:r>
      <w:r w:rsidRPr="00B05A2B">
        <w:rPr>
          <w:rFonts w:ascii="Times New Roman" w:hAnsi="Times New Roman" w:cs="Times New Roman"/>
          <w:sz w:val="24"/>
          <w:szCs w:val="24"/>
        </w:rPr>
        <w:t xml:space="preserve"> illustrate how PPPs can enhance farmer outreach, boost productivity, and deliver context-specific advisories through digital and physical channels. The analysis identifies key indicators for impact assessment, such as yield improvement, cost efficiency, equity in access, and user satisfaction, and methodological tools including randomized controlled trials, participatory evaluations, and ICT-based monitoring systems. Despite documented successes, several challenges persist</w:t>
      </w:r>
      <w:r w:rsidR="0075039C">
        <w:rPr>
          <w:rFonts w:ascii="Times New Roman" w:hAnsi="Times New Roman" w:cs="Times New Roman"/>
          <w:sz w:val="24"/>
          <w:szCs w:val="24"/>
        </w:rPr>
        <w:t xml:space="preserve"> </w:t>
      </w:r>
      <w:r w:rsidRPr="00B05A2B">
        <w:rPr>
          <w:rFonts w:ascii="Times New Roman" w:hAnsi="Times New Roman" w:cs="Times New Roman"/>
          <w:sz w:val="24"/>
          <w:szCs w:val="24"/>
        </w:rPr>
        <w:t>commercial bias, lack of inclusivity for marginal and smallholder farmers, weak regulatory mechanisms, and sustainability concerns due to short-term funding cycles. The paper highlights future directions for integrating PPPs with climate-smart agriculture, AI-driven platforms, FPO networks, and public-academic innovation consortia to build resilient and scalable extension systems. Strengthening policy frameworks under initiatives like NMAET, standardizing legal contracts, and developing extension-specific curricula are essential to institutionalize PPPs as mainstream extension mechanisms. PPPs, when designed with clear roles, robust accountability, and inclusive frameworks, can play a pivotal role in transforming agricultural extension into a dynamic, responsive, and outcome-oriented system that not only enhances farm-level profitability but also contributes to long-term sustainability and food security. Drawing from diverse experiences and performance data, this paper provides a comprehensive synthesis for researchers, policymakers, and practitioners aiming to design and implement impactful PPPs in agricultural extension services, especially in contexts characterized by pluralistic institutions, digital transitions, and evolving farmer needs.</w:t>
      </w:r>
    </w:p>
    <w:p w14:paraId="6D3510AA" w14:textId="77777777" w:rsidR="00B05A2B" w:rsidRPr="00B05A2B" w:rsidRDefault="00B05A2B" w:rsidP="00B05A2B">
      <w:pPr>
        <w:jc w:val="both"/>
        <w:rPr>
          <w:rFonts w:ascii="Times New Roman" w:hAnsi="Times New Roman" w:cs="Times New Roman"/>
          <w:b/>
          <w:bCs/>
          <w:sz w:val="24"/>
          <w:szCs w:val="24"/>
        </w:rPr>
      </w:pPr>
      <w:r w:rsidRPr="00B05A2B">
        <w:rPr>
          <w:rFonts w:ascii="Times New Roman" w:hAnsi="Times New Roman" w:cs="Times New Roman"/>
          <w:b/>
          <w:bCs/>
          <w:sz w:val="24"/>
          <w:szCs w:val="24"/>
        </w:rPr>
        <w:t xml:space="preserve">Keywords: </w:t>
      </w:r>
      <w:r w:rsidRPr="00CE1783">
        <w:rPr>
          <w:rFonts w:ascii="Times New Roman" w:hAnsi="Times New Roman" w:cs="Times New Roman"/>
          <w:i/>
          <w:iCs/>
          <w:sz w:val="24"/>
          <w:szCs w:val="24"/>
        </w:rPr>
        <w:t>Public-Private Partnerships, Agricultural Extension, Impact Assessment, Digital Advisory, Climate-Smart Agriculture</w:t>
      </w:r>
    </w:p>
    <w:p w14:paraId="27CD2D0A" w14:textId="77777777" w:rsidR="00206646" w:rsidRPr="00206646" w:rsidRDefault="00206646" w:rsidP="00206646">
      <w:pPr>
        <w:jc w:val="both"/>
        <w:rPr>
          <w:rFonts w:ascii="Times New Roman" w:hAnsi="Times New Roman" w:cs="Times New Roman"/>
          <w:sz w:val="24"/>
          <w:szCs w:val="24"/>
        </w:rPr>
      </w:pPr>
      <w:r w:rsidRPr="00206646">
        <w:rPr>
          <w:rFonts w:ascii="Times New Roman" w:hAnsi="Times New Roman" w:cs="Times New Roman"/>
          <w:b/>
          <w:bCs/>
          <w:sz w:val="24"/>
          <w:szCs w:val="24"/>
        </w:rPr>
        <w:t>1. Introduction</w:t>
      </w:r>
    </w:p>
    <w:p w14:paraId="71EF5906" w14:textId="15E20FEF"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sz w:val="24"/>
          <w:szCs w:val="24"/>
        </w:rPr>
        <w:t>Agricultural extension refers to the transmission of knowledge, technologies, practices, and innovations from research institutions to farmers to enhance productivity, pr</w:t>
      </w:r>
      <w:r w:rsidR="002A526D">
        <w:rPr>
          <w:rFonts w:ascii="Times New Roman" w:hAnsi="Times New Roman" w:cs="Times New Roman"/>
          <w:sz w:val="24"/>
          <w:szCs w:val="24"/>
        </w:rPr>
        <w:t xml:space="preserve">ofitability, and sustainability (Kaur </w:t>
      </w:r>
      <w:r w:rsidR="002A526D" w:rsidRPr="002A526D">
        <w:rPr>
          <w:rFonts w:ascii="Times New Roman" w:hAnsi="Times New Roman" w:cs="Times New Roman"/>
          <w:i/>
          <w:sz w:val="24"/>
          <w:szCs w:val="24"/>
        </w:rPr>
        <w:t>et.al.,</w:t>
      </w:r>
      <w:r w:rsidR="002A526D">
        <w:rPr>
          <w:rFonts w:ascii="Times New Roman" w:hAnsi="Times New Roman" w:cs="Times New Roman"/>
          <w:sz w:val="24"/>
          <w:szCs w:val="24"/>
        </w:rPr>
        <w:t xml:space="preserve"> 2018).</w:t>
      </w:r>
      <w:r w:rsidRPr="00206646">
        <w:rPr>
          <w:rFonts w:ascii="Times New Roman" w:hAnsi="Times New Roman" w:cs="Times New Roman"/>
          <w:sz w:val="24"/>
          <w:szCs w:val="24"/>
        </w:rPr>
        <w:t xml:space="preserve"> It is a critical link between agricultural research a</w:t>
      </w:r>
      <w:r w:rsidR="002A526D">
        <w:rPr>
          <w:rFonts w:ascii="Times New Roman" w:hAnsi="Times New Roman" w:cs="Times New Roman"/>
          <w:sz w:val="24"/>
          <w:szCs w:val="24"/>
        </w:rPr>
        <w:t>nd on-ground farming practices</w:t>
      </w:r>
      <w:r w:rsidRPr="00206646">
        <w:rPr>
          <w:rFonts w:ascii="Times New Roman" w:hAnsi="Times New Roman" w:cs="Times New Roman"/>
          <w:sz w:val="24"/>
          <w:szCs w:val="24"/>
        </w:rPr>
        <w:t>. The scope of extension now encompasses not only technology dissemination but also market access, climate resilience, nutritional awareness, and digital literacy. The Food and Agriculture Organization (FAO) emphasizes that modern extension serves multiple functions including capacity building, knowledge brokerage, innovation facilitation, and linking farme</w:t>
      </w:r>
      <w:r w:rsidR="002A526D">
        <w:rPr>
          <w:rFonts w:ascii="Times New Roman" w:hAnsi="Times New Roman" w:cs="Times New Roman"/>
          <w:sz w:val="24"/>
          <w:szCs w:val="24"/>
        </w:rPr>
        <w:t>rs to input and output markets</w:t>
      </w:r>
      <w:r w:rsidRPr="00206646">
        <w:rPr>
          <w:rFonts w:ascii="Times New Roman" w:hAnsi="Times New Roman" w:cs="Times New Roman"/>
          <w:sz w:val="24"/>
          <w:szCs w:val="24"/>
        </w:rPr>
        <w:t>.</w:t>
      </w:r>
      <w:r w:rsidR="00C76B74">
        <w:rPr>
          <w:rFonts w:ascii="Times New Roman" w:hAnsi="Times New Roman" w:cs="Times New Roman"/>
          <w:sz w:val="24"/>
          <w:szCs w:val="24"/>
        </w:rPr>
        <w:t xml:space="preserve"> </w:t>
      </w:r>
      <w:r w:rsidRPr="00206646">
        <w:rPr>
          <w:rFonts w:ascii="Times New Roman" w:hAnsi="Times New Roman" w:cs="Times New Roman"/>
          <w:sz w:val="24"/>
          <w:szCs w:val="24"/>
        </w:rPr>
        <w:t>Initially, extension services were predominantly state-led, characterized by top-down transfer of technology approaches, such as the Training and Visit (T&amp;V) system introduced</w:t>
      </w:r>
      <w:r w:rsidR="002A526D">
        <w:rPr>
          <w:rFonts w:ascii="Times New Roman" w:hAnsi="Times New Roman" w:cs="Times New Roman"/>
          <w:sz w:val="24"/>
          <w:szCs w:val="24"/>
        </w:rPr>
        <w:t xml:space="preserve"> by the World Bank in the 1970s (Ferroni </w:t>
      </w:r>
      <w:r w:rsidR="002A526D" w:rsidRPr="002A526D">
        <w:rPr>
          <w:rFonts w:ascii="Times New Roman" w:hAnsi="Times New Roman" w:cs="Times New Roman"/>
          <w:i/>
          <w:sz w:val="24"/>
          <w:szCs w:val="24"/>
        </w:rPr>
        <w:lastRenderedPageBreak/>
        <w:t>et.al.,</w:t>
      </w:r>
      <w:r w:rsidR="002A526D">
        <w:rPr>
          <w:rFonts w:ascii="Times New Roman" w:hAnsi="Times New Roman" w:cs="Times New Roman"/>
          <w:sz w:val="24"/>
          <w:szCs w:val="24"/>
        </w:rPr>
        <w:t xml:space="preserve"> 2011).</w:t>
      </w:r>
      <w:r w:rsidRPr="00206646">
        <w:rPr>
          <w:rFonts w:ascii="Times New Roman" w:hAnsi="Times New Roman" w:cs="Times New Roman"/>
          <w:sz w:val="24"/>
          <w:szCs w:val="24"/>
        </w:rPr>
        <w:t xml:space="preserve"> These systems focused on production-centric messages and uniform advice. Over time, the limitations of public extension</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including limited reach, outdated content, and poor accountability</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led to a paradigm shift toward more pluralistic systems involving multiple actors. Pluralism in extension refers to the coexistence of various service providers including government agencies, non-governmental organizations, private firms, cooperat</w:t>
      </w:r>
      <w:r w:rsidR="002A526D">
        <w:rPr>
          <w:rFonts w:ascii="Times New Roman" w:hAnsi="Times New Roman" w:cs="Times New Roman"/>
          <w:sz w:val="24"/>
          <w:szCs w:val="24"/>
        </w:rPr>
        <w:t>ives, and farmer organizations</w:t>
      </w:r>
      <w:r w:rsidRPr="00206646">
        <w:rPr>
          <w:rFonts w:ascii="Times New Roman" w:hAnsi="Times New Roman" w:cs="Times New Roman"/>
          <w:sz w:val="24"/>
          <w:szCs w:val="24"/>
        </w:rPr>
        <w:t>. By the 2000s, reforms across Asia and Africa promoted demand-driven, decentralized, and participatory models supported by competitive funding mechanisms and public-private partnerships.</w:t>
      </w:r>
      <w:r w:rsidR="00C76B74">
        <w:rPr>
          <w:rFonts w:ascii="Times New Roman" w:hAnsi="Times New Roman" w:cs="Times New Roman"/>
          <w:sz w:val="24"/>
          <w:szCs w:val="24"/>
        </w:rPr>
        <w:t xml:space="preserve"> </w:t>
      </w:r>
      <w:r w:rsidRPr="00206646">
        <w:rPr>
          <w:rFonts w:ascii="Times New Roman" w:hAnsi="Times New Roman" w:cs="Times New Roman"/>
          <w:sz w:val="24"/>
          <w:szCs w:val="24"/>
        </w:rPr>
        <w:t>Public-Private Partnerships in agricultural extension emerged as a strategic approach to leverage</w:t>
      </w:r>
      <w:r w:rsidR="008D6E05">
        <w:rPr>
          <w:rFonts w:ascii="Times New Roman" w:hAnsi="Times New Roman" w:cs="Times New Roman"/>
          <w:sz w:val="24"/>
          <w:szCs w:val="24"/>
        </w:rPr>
        <w:t xml:space="preserve"> the strengths of both sectors (Krell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2016). </w:t>
      </w:r>
      <w:r w:rsidRPr="00206646">
        <w:rPr>
          <w:rFonts w:ascii="Times New Roman" w:hAnsi="Times New Roman" w:cs="Times New Roman"/>
          <w:sz w:val="24"/>
          <w:szCs w:val="24"/>
        </w:rPr>
        <w:t>Governments possess institutional reach, policy authority, and mandate for equity, while private actors bring innovation, efficiency, and market connectivity. PPPs are increasingly recognized for their potential to improve service quality, extend outreach, and foster agribusiness integrati</w:t>
      </w:r>
      <w:r w:rsidR="002A526D">
        <w:rPr>
          <w:rFonts w:ascii="Times New Roman" w:hAnsi="Times New Roman" w:cs="Times New Roman"/>
          <w:sz w:val="24"/>
          <w:szCs w:val="24"/>
        </w:rPr>
        <w:t>on</w:t>
      </w:r>
      <w:r w:rsidRPr="00206646">
        <w:rPr>
          <w:rFonts w:ascii="Times New Roman" w:hAnsi="Times New Roman" w:cs="Times New Roman"/>
          <w:sz w:val="24"/>
          <w:szCs w:val="24"/>
        </w:rPr>
        <w:t xml:space="preserve">. These partnerships gained momentum during post-liberalization policy reforms that emphasized privatization and decentralization of services. PPPs have taken many forms such as input-linked advisories by seed and pesticide firms, ICT-based solutions from </w:t>
      </w:r>
      <w:proofErr w:type="spellStart"/>
      <w:r w:rsidRPr="00206646">
        <w:rPr>
          <w:rFonts w:ascii="Times New Roman" w:hAnsi="Times New Roman" w:cs="Times New Roman"/>
          <w:sz w:val="24"/>
          <w:szCs w:val="24"/>
        </w:rPr>
        <w:t>agri</w:t>
      </w:r>
      <w:proofErr w:type="spellEnd"/>
      <w:r w:rsidRPr="00206646">
        <w:rPr>
          <w:rFonts w:ascii="Times New Roman" w:hAnsi="Times New Roman" w:cs="Times New Roman"/>
          <w:sz w:val="24"/>
          <w:szCs w:val="24"/>
        </w:rPr>
        <w:t>-tech start-ups, and co-funded training initiatives with agribusiness players</w:t>
      </w:r>
      <w:r w:rsidR="00747D6A">
        <w:rPr>
          <w:rFonts w:ascii="Times New Roman" w:hAnsi="Times New Roman" w:cs="Times New Roman"/>
          <w:sz w:val="24"/>
          <w:szCs w:val="24"/>
        </w:rPr>
        <w:t xml:space="preserve"> (Bruce </w:t>
      </w:r>
      <w:r w:rsidR="00747D6A" w:rsidRPr="008D6E05">
        <w:rPr>
          <w:rFonts w:ascii="Times New Roman" w:hAnsi="Times New Roman" w:cs="Times New Roman"/>
          <w:i/>
          <w:sz w:val="24"/>
          <w:szCs w:val="24"/>
        </w:rPr>
        <w:t>et.al.,</w:t>
      </w:r>
      <w:r w:rsidR="00747D6A">
        <w:rPr>
          <w:rFonts w:ascii="Times New Roman" w:hAnsi="Times New Roman" w:cs="Times New Roman"/>
          <w:sz w:val="24"/>
          <w:szCs w:val="24"/>
        </w:rPr>
        <w:t xml:space="preserve"> 2019).</w:t>
      </w:r>
    </w:p>
    <w:p w14:paraId="105E0B62" w14:textId="074A55F3" w:rsidR="00206646" w:rsidRPr="00206646" w:rsidRDefault="00206646" w:rsidP="00206646">
      <w:pPr>
        <w:jc w:val="both"/>
        <w:rPr>
          <w:rFonts w:ascii="Times New Roman" w:hAnsi="Times New Roman" w:cs="Times New Roman"/>
          <w:sz w:val="24"/>
          <w:szCs w:val="24"/>
        </w:rPr>
      </w:pPr>
      <w:r w:rsidRPr="00206646">
        <w:rPr>
          <w:rFonts w:ascii="Times New Roman" w:hAnsi="Times New Roman" w:cs="Times New Roman"/>
          <w:b/>
          <w:bCs/>
          <w:sz w:val="24"/>
          <w:szCs w:val="24"/>
        </w:rPr>
        <w:t>2. Concept</w:t>
      </w:r>
      <w:r w:rsidR="00BB2C0A">
        <w:rPr>
          <w:rFonts w:ascii="Times New Roman" w:hAnsi="Times New Roman" w:cs="Times New Roman"/>
          <w:b/>
          <w:bCs/>
          <w:sz w:val="24"/>
          <w:szCs w:val="24"/>
        </w:rPr>
        <w:t xml:space="preserve"> </w:t>
      </w:r>
      <w:r w:rsidRPr="00206646">
        <w:rPr>
          <w:rFonts w:ascii="Times New Roman" w:hAnsi="Times New Roman" w:cs="Times New Roman"/>
          <w:b/>
          <w:bCs/>
          <w:sz w:val="24"/>
          <w:szCs w:val="24"/>
        </w:rPr>
        <w:t>of Public-Private Partnerships (PPP)</w:t>
      </w:r>
    </w:p>
    <w:p w14:paraId="018BDDD3" w14:textId="3B4E006B"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 xml:space="preserve">A. </w:t>
      </w:r>
      <w:r w:rsidR="00747D6A">
        <w:rPr>
          <w:rFonts w:ascii="Times New Roman" w:hAnsi="Times New Roman" w:cs="Times New Roman"/>
          <w:i/>
          <w:iCs/>
          <w:sz w:val="24"/>
          <w:szCs w:val="24"/>
        </w:rPr>
        <w:t>T</w:t>
      </w:r>
      <w:r w:rsidRPr="00206646">
        <w:rPr>
          <w:rFonts w:ascii="Times New Roman" w:hAnsi="Times New Roman" w:cs="Times New Roman"/>
          <w:i/>
          <w:iCs/>
          <w:sz w:val="24"/>
          <w:szCs w:val="24"/>
        </w:rPr>
        <w:t>ypologies of PPP in agriculture</w:t>
      </w:r>
      <w:r w:rsidRPr="00206646">
        <w:rPr>
          <w:rFonts w:ascii="Times New Roman" w:hAnsi="Times New Roman" w:cs="Times New Roman"/>
          <w:sz w:val="24"/>
          <w:szCs w:val="24"/>
        </w:rPr>
        <w:br/>
        <w:t>Public-Private Partnership is defined as a contractual arrangement between public institutions and private entities to deliver public goods and</w:t>
      </w:r>
      <w:r w:rsidR="008D6E05">
        <w:rPr>
          <w:rFonts w:ascii="Times New Roman" w:hAnsi="Times New Roman" w:cs="Times New Roman"/>
          <w:sz w:val="24"/>
          <w:szCs w:val="24"/>
        </w:rPr>
        <w:t xml:space="preserve"> services (Custos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2010).</w:t>
      </w:r>
      <w:r w:rsidRPr="00206646">
        <w:rPr>
          <w:rFonts w:ascii="Times New Roman" w:hAnsi="Times New Roman" w:cs="Times New Roman"/>
          <w:sz w:val="24"/>
          <w:szCs w:val="24"/>
        </w:rPr>
        <w:t xml:space="preserve"> In agriculture, this includes a broad range of activities such as input provision, market facilitation, irrigation, infrastructure, and extension serv</w:t>
      </w:r>
      <w:r w:rsidR="008D6E05">
        <w:rPr>
          <w:rFonts w:ascii="Times New Roman" w:hAnsi="Times New Roman" w:cs="Times New Roman"/>
          <w:sz w:val="24"/>
          <w:szCs w:val="24"/>
        </w:rPr>
        <w:t>ices. According to World Bank</w:t>
      </w:r>
      <w:r w:rsidRPr="00206646">
        <w:rPr>
          <w:rFonts w:ascii="Times New Roman" w:hAnsi="Times New Roman" w:cs="Times New Roman"/>
          <w:sz w:val="24"/>
          <w:szCs w:val="24"/>
        </w:rPr>
        <w:t>, PPPs can be categorized into several types: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Transactional PPPs</w:t>
      </w:r>
      <w:r w:rsidRPr="00206646">
        <w:rPr>
          <w:rFonts w:ascii="Times New Roman" w:hAnsi="Times New Roman" w:cs="Times New Roman"/>
          <w:sz w:val="24"/>
          <w:szCs w:val="24"/>
        </w:rPr>
        <w:t xml:space="preserve"> – focused on service delivery (e.g., training, mobile advisories)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Collaborative PPPs</w:t>
      </w:r>
      <w:r w:rsidRPr="00206646">
        <w:rPr>
          <w:rFonts w:ascii="Times New Roman" w:hAnsi="Times New Roman" w:cs="Times New Roman"/>
          <w:sz w:val="24"/>
          <w:szCs w:val="24"/>
        </w:rPr>
        <w:t xml:space="preserve"> – aimed at co-developing solutions (e.g., joint R&amp;D, innovation hubs)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Transformative PPPs</w:t>
      </w:r>
      <w:r w:rsidRPr="00206646">
        <w:rPr>
          <w:rFonts w:ascii="Times New Roman" w:hAnsi="Times New Roman" w:cs="Times New Roman"/>
          <w:sz w:val="24"/>
          <w:szCs w:val="24"/>
        </w:rPr>
        <w:t xml:space="preserve"> – designed for systemic changes (e.g., agrarian value chain transformation)</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Typologies in extension are classified based on service ownership, financing mechanisms, and coordination models, such as contract farming-based extension, embedded services through input/output marketing, and CSR-driven knowledge dissemination.</w:t>
      </w:r>
    </w:p>
    <w:p w14:paraId="2A9C371A" w14:textId="0ABFA8C2"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B. Principles and components of PPP models</w:t>
      </w:r>
      <w:r w:rsidRPr="00206646">
        <w:rPr>
          <w:rFonts w:ascii="Times New Roman" w:hAnsi="Times New Roman" w:cs="Times New Roman"/>
          <w:sz w:val="24"/>
          <w:szCs w:val="24"/>
        </w:rPr>
        <w:br/>
        <w:t>Key principles that underpin effective PPPs include transparency, risk sharing, mutual accountability, inno</w:t>
      </w:r>
      <w:r w:rsidR="008D6E05">
        <w:rPr>
          <w:rFonts w:ascii="Times New Roman" w:hAnsi="Times New Roman" w:cs="Times New Roman"/>
          <w:sz w:val="24"/>
          <w:szCs w:val="24"/>
        </w:rPr>
        <w:t xml:space="preserve">vation orientation, and equity (Robinson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2009). </w:t>
      </w:r>
      <w:r w:rsidRPr="00206646">
        <w:rPr>
          <w:rFonts w:ascii="Times New Roman" w:hAnsi="Times New Roman" w:cs="Times New Roman"/>
          <w:sz w:val="24"/>
          <w:szCs w:val="24"/>
        </w:rPr>
        <w:t>A robust PPP framework integrates multiple components: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Governance and institutional clarity</w:t>
      </w:r>
      <w:r w:rsidRPr="00206646">
        <w:rPr>
          <w:rFonts w:ascii="Times New Roman" w:hAnsi="Times New Roman" w:cs="Times New Roman"/>
          <w:sz w:val="24"/>
          <w:szCs w:val="24"/>
        </w:rPr>
        <w:t xml:space="preserve"> – clear roles, accountability structures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Joint planning and performance metrics</w:t>
      </w:r>
      <w:r w:rsidRPr="00206646">
        <w:rPr>
          <w:rFonts w:ascii="Times New Roman" w:hAnsi="Times New Roman" w:cs="Times New Roman"/>
          <w:sz w:val="24"/>
          <w:szCs w:val="24"/>
        </w:rPr>
        <w:t xml:space="preserve"> – shared vision and measurable outcomes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Financial sustainability</w:t>
      </w:r>
      <w:r w:rsidRPr="00206646">
        <w:rPr>
          <w:rFonts w:ascii="Times New Roman" w:hAnsi="Times New Roman" w:cs="Times New Roman"/>
          <w:sz w:val="24"/>
          <w:szCs w:val="24"/>
        </w:rPr>
        <w:t xml:space="preserve"> – co-financing models, user-fee structures, or CSR funds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Inclusive design</w:t>
      </w:r>
      <w:r w:rsidRPr="00206646">
        <w:rPr>
          <w:rFonts w:ascii="Times New Roman" w:hAnsi="Times New Roman" w:cs="Times New Roman"/>
          <w:sz w:val="24"/>
          <w:szCs w:val="24"/>
        </w:rPr>
        <w:t xml:space="preserve"> – access for marginalized, women, and smallholder farmers</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According to</w:t>
      </w:r>
      <w:r w:rsidR="008D6E05">
        <w:rPr>
          <w:rFonts w:ascii="Times New Roman" w:hAnsi="Times New Roman" w:cs="Times New Roman"/>
          <w:sz w:val="24"/>
          <w:szCs w:val="24"/>
        </w:rPr>
        <w:t xml:space="preserve"> a study</w:t>
      </w:r>
      <w:r w:rsidRPr="00206646">
        <w:rPr>
          <w:rFonts w:ascii="Times New Roman" w:hAnsi="Times New Roman" w:cs="Times New Roman"/>
          <w:sz w:val="24"/>
          <w:szCs w:val="24"/>
        </w:rPr>
        <w:t>, successful PPPs balance commercial viability with developmental mandates, embedding extension goals within larg</w:t>
      </w:r>
      <w:r w:rsidR="008D6E05">
        <w:rPr>
          <w:rFonts w:ascii="Times New Roman" w:hAnsi="Times New Roman" w:cs="Times New Roman"/>
          <w:sz w:val="24"/>
          <w:szCs w:val="24"/>
        </w:rPr>
        <w:t xml:space="preserve">er rural development strategies (Bruce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2019).</w:t>
      </w:r>
    </w:p>
    <w:p w14:paraId="3FCF2B42" w14:textId="75B9C841"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C. Institutional actors and stakeholders involved</w:t>
      </w:r>
      <w:r w:rsidRPr="00206646">
        <w:rPr>
          <w:rFonts w:ascii="Times New Roman" w:hAnsi="Times New Roman" w:cs="Times New Roman"/>
          <w:sz w:val="24"/>
          <w:szCs w:val="24"/>
        </w:rPr>
        <w:br/>
        <w:t>PPP-based extension involves a spectrum of actors: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Public institutions</w:t>
      </w:r>
      <w:r w:rsidRPr="00206646">
        <w:rPr>
          <w:rFonts w:ascii="Times New Roman" w:hAnsi="Times New Roman" w:cs="Times New Roman"/>
          <w:sz w:val="24"/>
          <w:szCs w:val="24"/>
        </w:rPr>
        <w:t xml:space="preserve"> – agricultural universities, state departments, KVKs, research bodies like ICAR</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Private sector</w:t>
      </w:r>
      <w:r w:rsidRPr="00206646">
        <w:rPr>
          <w:rFonts w:ascii="Times New Roman" w:hAnsi="Times New Roman" w:cs="Times New Roman"/>
          <w:sz w:val="24"/>
          <w:szCs w:val="24"/>
        </w:rPr>
        <w:t xml:space="preserve"> – input suppliers, agribusiness corporations, ICT firms, </w:t>
      </w:r>
      <w:proofErr w:type="spellStart"/>
      <w:r w:rsidRPr="00206646">
        <w:rPr>
          <w:rFonts w:ascii="Times New Roman" w:hAnsi="Times New Roman" w:cs="Times New Roman"/>
          <w:sz w:val="24"/>
          <w:szCs w:val="24"/>
        </w:rPr>
        <w:t>agri-startups</w:t>
      </w:r>
      <w:proofErr w:type="spellEnd"/>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Civil society organizations</w:t>
      </w:r>
      <w:r w:rsidRPr="00206646">
        <w:rPr>
          <w:rFonts w:ascii="Times New Roman" w:hAnsi="Times New Roman" w:cs="Times New Roman"/>
          <w:sz w:val="24"/>
          <w:szCs w:val="24"/>
        </w:rPr>
        <w:t xml:space="preserve"> – </w:t>
      </w:r>
      <w:r w:rsidRPr="00206646">
        <w:rPr>
          <w:rFonts w:ascii="Times New Roman" w:hAnsi="Times New Roman" w:cs="Times New Roman"/>
          <w:sz w:val="24"/>
          <w:szCs w:val="24"/>
        </w:rPr>
        <w:lastRenderedPageBreak/>
        <w:t>NGOs, farmer producer organizations (FPOs), cooperatives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Development agencies</w:t>
      </w:r>
      <w:r w:rsidRPr="00206646">
        <w:rPr>
          <w:rFonts w:ascii="Times New Roman" w:hAnsi="Times New Roman" w:cs="Times New Roman"/>
          <w:sz w:val="24"/>
          <w:szCs w:val="24"/>
        </w:rPr>
        <w:t xml:space="preserve"> – World Bank, IFAD, FAO, USAID supporting partnership models</w:t>
      </w:r>
      <w:r w:rsidR="0075039C">
        <w:rPr>
          <w:rFonts w:ascii="Times New Roman" w:hAnsi="Times New Roman" w:cs="Times New Roman"/>
          <w:sz w:val="24"/>
          <w:szCs w:val="24"/>
        </w:rPr>
        <w:t>.</w:t>
      </w:r>
      <w:r w:rsidR="00BB2C0A">
        <w:rPr>
          <w:rFonts w:ascii="Times New Roman" w:hAnsi="Times New Roman" w:cs="Times New Roman"/>
          <w:sz w:val="24"/>
          <w:szCs w:val="24"/>
        </w:rPr>
        <w:t xml:space="preserve"> </w:t>
      </w:r>
      <w:r w:rsidRPr="00206646">
        <w:rPr>
          <w:rFonts w:ascii="Times New Roman" w:hAnsi="Times New Roman" w:cs="Times New Roman"/>
          <w:sz w:val="24"/>
          <w:szCs w:val="24"/>
        </w:rPr>
        <w:t>The dynamics among these actors are governed by trust, complementarities in competencies, legal contracts</w:t>
      </w:r>
      <w:r w:rsidR="008D6E05">
        <w:rPr>
          <w:rFonts w:ascii="Times New Roman" w:hAnsi="Times New Roman" w:cs="Times New Roman"/>
          <w:sz w:val="24"/>
          <w:szCs w:val="24"/>
        </w:rPr>
        <w:t>, and incentive structures (</w:t>
      </w:r>
      <w:proofErr w:type="spellStart"/>
      <w:r w:rsidR="008D6E05">
        <w:rPr>
          <w:rFonts w:ascii="Times New Roman" w:hAnsi="Times New Roman" w:cs="Times New Roman"/>
          <w:sz w:val="24"/>
          <w:szCs w:val="24"/>
        </w:rPr>
        <w:t>Faems</w:t>
      </w:r>
      <w:proofErr w:type="spellEnd"/>
      <w:r w:rsidR="008D6E05">
        <w:rPr>
          <w:rFonts w:ascii="Times New Roman" w:hAnsi="Times New Roman" w:cs="Times New Roman"/>
          <w:sz w:val="24"/>
          <w:szCs w:val="24"/>
        </w:rPr>
        <w:t xml:space="preserv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2008).</w:t>
      </w:r>
    </w:p>
    <w:p w14:paraId="09BB61EA" w14:textId="79DB60B3"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D. Policy</w:t>
      </w:r>
      <w:r w:rsidR="00BB2C0A">
        <w:rPr>
          <w:rFonts w:ascii="Times New Roman" w:hAnsi="Times New Roman" w:cs="Times New Roman"/>
          <w:i/>
          <w:iCs/>
          <w:sz w:val="24"/>
          <w:szCs w:val="24"/>
        </w:rPr>
        <w:t xml:space="preserve"> </w:t>
      </w:r>
      <w:r w:rsidRPr="00206646">
        <w:rPr>
          <w:rFonts w:ascii="Times New Roman" w:hAnsi="Times New Roman" w:cs="Times New Roman"/>
          <w:i/>
          <w:iCs/>
          <w:sz w:val="24"/>
          <w:szCs w:val="24"/>
        </w:rPr>
        <w:t>supporting PPP in extension services</w:t>
      </w:r>
      <w:r w:rsidRPr="00206646">
        <w:rPr>
          <w:rFonts w:ascii="Times New Roman" w:hAnsi="Times New Roman" w:cs="Times New Roman"/>
          <w:sz w:val="24"/>
          <w:szCs w:val="24"/>
        </w:rPr>
        <w:br/>
        <w:t>The national and sub-national agricultural policies emphasize pluralistic service delivery through PPPs. National Agricultural Extension Policy (NAEP) and schemes such as the National Mission on Agricultural Extension and Technology (NMAET) encourage PPPs in extension through sub-components like ATMA and Agri-Clinics and Agri-Business Centres (ACABC). Guidelines under RKVY and MIDH also enable private participation in capacity building and input advisory. Draft PPP policy frameworks by NITI Aayog provide templates for legal contracting, monitoring, and conflict resolution. Donor-backed models such as the World Bank’s APART program in Assam or DFID’s Poorest Areas Civil Society program also laid institutional foundations</w:t>
      </w:r>
      <w:r w:rsidR="008D6E05">
        <w:rPr>
          <w:rFonts w:ascii="Times New Roman" w:hAnsi="Times New Roman" w:cs="Times New Roman"/>
          <w:sz w:val="24"/>
          <w:szCs w:val="24"/>
        </w:rPr>
        <w:t xml:space="preserve"> for PPPs in extension systems</w:t>
      </w:r>
      <w:r w:rsidRPr="00206646">
        <w:rPr>
          <w:rFonts w:ascii="Times New Roman" w:hAnsi="Times New Roman" w:cs="Times New Roman"/>
          <w:sz w:val="24"/>
          <w:szCs w:val="24"/>
        </w:rPr>
        <w:t>.</w:t>
      </w:r>
    </w:p>
    <w:p w14:paraId="51FF415D"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3. Evolution and Global Experiences of PPP in Agricultural Extension</w:t>
      </w:r>
    </w:p>
    <w:p w14:paraId="487B6DE4" w14:textId="42F13514"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Historical development of PPP in extension across different countries</w:t>
      </w:r>
      <w:r w:rsidR="009D7785">
        <w:rPr>
          <w:rFonts w:ascii="Times New Roman" w:hAnsi="Times New Roman" w:cs="Times New Roman"/>
          <w:i/>
          <w:iCs/>
          <w:sz w:val="24"/>
          <w:szCs w:val="24"/>
        </w:rPr>
        <w:t xml:space="preserve"> </w:t>
      </w:r>
      <w:r w:rsidRPr="00B46FD4">
        <w:rPr>
          <w:rFonts w:ascii="Times New Roman" w:hAnsi="Times New Roman" w:cs="Times New Roman"/>
          <w:sz w:val="24"/>
          <w:szCs w:val="24"/>
        </w:rPr>
        <w:br/>
        <w:t>Public-private partnerships in agricultural extension originated from efforts to overcome limitations of public syste</w:t>
      </w:r>
      <w:r w:rsidR="008D6E05">
        <w:rPr>
          <w:rFonts w:ascii="Times New Roman" w:hAnsi="Times New Roman" w:cs="Times New Roman"/>
          <w:sz w:val="24"/>
          <w:szCs w:val="24"/>
        </w:rPr>
        <w:t>ms by integrating market actors</w:t>
      </w:r>
      <w:r w:rsidR="009D7785">
        <w:rPr>
          <w:rFonts w:ascii="Times New Roman" w:hAnsi="Times New Roman" w:cs="Times New Roman"/>
          <w:sz w:val="24"/>
          <w:szCs w:val="24"/>
        </w:rPr>
        <w:t xml:space="preserve"> (Table 1)</w:t>
      </w:r>
      <w:r w:rsidR="008D6E05">
        <w:rPr>
          <w:rFonts w:ascii="Times New Roman" w:hAnsi="Times New Roman" w:cs="Times New Roman"/>
          <w:sz w:val="24"/>
          <w:szCs w:val="24"/>
        </w:rPr>
        <w:t xml:space="preserve"> (Krell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2016).</w:t>
      </w:r>
      <w:r w:rsidRPr="00B46FD4">
        <w:rPr>
          <w:rFonts w:ascii="Times New Roman" w:hAnsi="Times New Roman" w:cs="Times New Roman"/>
          <w:sz w:val="24"/>
          <w:szCs w:val="24"/>
        </w:rPr>
        <w:t xml:space="preserve"> In the United States, the Smith-Lever Act of 1914 institutionalized cooperative extension, linking federal, state, and county governments with universities and later involving private agribusiness in disseminating innovations. By the 1980s, structural adjustment programs led to reduced public budgets, which </w:t>
      </w:r>
      <w:r w:rsidR="00747D6A" w:rsidRPr="00B46FD4">
        <w:rPr>
          <w:rFonts w:ascii="Times New Roman" w:hAnsi="Times New Roman" w:cs="Times New Roman"/>
          <w:sz w:val="24"/>
          <w:szCs w:val="24"/>
        </w:rPr>
        <w:t>catalysed</w:t>
      </w:r>
      <w:r w:rsidRPr="00B46FD4">
        <w:rPr>
          <w:rFonts w:ascii="Times New Roman" w:hAnsi="Times New Roman" w:cs="Times New Roman"/>
          <w:sz w:val="24"/>
          <w:szCs w:val="24"/>
        </w:rPr>
        <w:t xml:space="preserve"> PPPs across Africa and Latin Amer</w:t>
      </w:r>
      <w:r w:rsidR="008D6E05">
        <w:rPr>
          <w:rFonts w:ascii="Times New Roman" w:hAnsi="Times New Roman" w:cs="Times New Roman"/>
          <w:sz w:val="24"/>
          <w:szCs w:val="24"/>
        </w:rPr>
        <w:t>ica</w:t>
      </w:r>
      <w:r w:rsidRPr="00B46FD4">
        <w:rPr>
          <w:rFonts w:ascii="Times New Roman" w:hAnsi="Times New Roman" w:cs="Times New Roman"/>
          <w:sz w:val="24"/>
          <w:szCs w:val="24"/>
        </w:rPr>
        <w:t xml:space="preserve">. In the UK, the privatization of the Agricultural Development and Advisory Service (ADAS) in the 1990s initiated commercial advisory services supported by farmer payments and private inputs. The Netherlands adopted the innovation systems approach, embedding PPP in agricultural knowledge and innovation systems (AKIS) to foster collaboration among public agencies, </w:t>
      </w:r>
      <w:r w:rsidR="008D6E05">
        <w:rPr>
          <w:rFonts w:ascii="Times New Roman" w:hAnsi="Times New Roman" w:cs="Times New Roman"/>
          <w:sz w:val="24"/>
          <w:szCs w:val="24"/>
        </w:rPr>
        <w:t xml:space="preserve">universities, and agribusiness (Hermans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In China, government-led initiatives since the early 2000s engaged private actors in extension through policy subsidies and contract services, especially in peri-urban and </w:t>
      </w:r>
      <w:r w:rsidR="008D6E05">
        <w:rPr>
          <w:rFonts w:ascii="Times New Roman" w:hAnsi="Times New Roman" w:cs="Times New Roman"/>
          <w:sz w:val="24"/>
          <w:szCs w:val="24"/>
        </w:rPr>
        <w:t>commercial agriculture regions</w:t>
      </w:r>
      <w:r w:rsidRPr="00B46FD4">
        <w:rPr>
          <w:rFonts w:ascii="Times New Roman" w:hAnsi="Times New Roman" w:cs="Times New Roman"/>
          <w:sz w:val="24"/>
          <w:szCs w:val="24"/>
        </w:rPr>
        <w:t>.</w:t>
      </w:r>
    </w:p>
    <w:p w14:paraId="538A5FE4" w14:textId="03EFF11E"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i/>
          <w:iCs/>
          <w:sz w:val="24"/>
          <w:szCs w:val="24"/>
        </w:rPr>
        <w:t>B. Comparative analysis of PPP approaches: developed vs. developing nations</w:t>
      </w:r>
      <w:r w:rsidRPr="00B46FD4">
        <w:rPr>
          <w:rFonts w:ascii="Times New Roman" w:hAnsi="Times New Roman" w:cs="Times New Roman"/>
          <w:sz w:val="24"/>
          <w:szCs w:val="24"/>
        </w:rPr>
        <w:br/>
        <w:t>Developed nations primarily adopt institutionalized PPP models focusing on knowledge co-creation, high-end technology transfer, and value chain optimization. These models often function with well-defined contracts, cost-sharing mechanisms, and regulatory oversight. In Germany, the Chamber of Agriculture model supports farmers through semi-public, membership-funded extension integrated with private consultants. New Zealand transitioned to a full-cost recovery extension system, later supported by co-investment models through producer boa</w:t>
      </w:r>
      <w:r w:rsidR="008D6E05">
        <w:rPr>
          <w:rFonts w:ascii="Times New Roman" w:hAnsi="Times New Roman" w:cs="Times New Roman"/>
          <w:sz w:val="24"/>
          <w:szCs w:val="24"/>
        </w:rPr>
        <w:t>rds and research organizations (</w:t>
      </w:r>
      <w:proofErr w:type="spellStart"/>
      <w:r w:rsidR="008D6E05">
        <w:rPr>
          <w:rFonts w:ascii="Times New Roman" w:hAnsi="Times New Roman" w:cs="Times New Roman"/>
          <w:sz w:val="24"/>
          <w:szCs w:val="24"/>
        </w:rPr>
        <w:t>Lazurko</w:t>
      </w:r>
      <w:proofErr w:type="spellEnd"/>
      <w:r w:rsidR="008D6E05">
        <w:rPr>
          <w:rFonts w:ascii="Times New Roman" w:hAnsi="Times New Roman" w:cs="Times New Roman"/>
          <w:sz w:val="24"/>
          <w:szCs w:val="24"/>
        </w:rPr>
        <w:t xml:space="preserv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2018).</w:t>
      </w:r>
      <w:r w:rsidR="00B75ECE">
        <w:rPr>
          <w:rFonts w:ascii="Times New Roman" w:hAnsi="Times New Roman" w:cs="Times New Roman"/>
          <w:sz w:val="24"/>
          <w:szCs w:val="24"/>
        </w:rPr>
        <w:t xml:space="preserve"> D</w:t>
      </w:r>
      <w:r w:rsidRPr="00B46FD4">
        <w:rPr>
          <w:rFonts w:ascii="Times New Roman" w:hAnsi="Times New Roman" w:cs="Times New Roman"/>
          <w:sz w:val="24"/>
          <w:szCs w:val="24"/>
        </w:rPr>
        <w:t>eveloping countries adopt PPPs primarily to fill public sector gaps. These models often rely on donor support, pilot initiatives, or CSR funding. Examples include contract-based extension models in Uganda and Ghana involving NGOs and agribusiness firms. PPPs in African nations frequently involve embedded services, where input suppliers provide advisory supp</w:t>
      </w:r>
      <w:r w:rsidR="008D6E05">
        <w:rPr>
          <w:rFonts w:ascii="Times New Roman" w:hAnsi="Times New Roman" w:cs="Times New Roman"/>
          <w:sz w:val="24"/>
          <w:szCs w:val="24"/>
        </w:rPr>
        <w:t>ort bundled with product sales</w:t>
      </w:r>
      <w:r w:rsidRPr="00B46FD4">
        <w:rPr>
          <w:rFonts w:ascii="Times New Roman" w:hAnsi="Times New Roman" w:cs="Times New Roman"/>
          <w:sz w:val="24"/>
          <w:szCs w:val="24"/>
        </w:rPr>
        <w:t>. Regulatory oversight and quality assurance in such contexts are often weak, with risks of commercial bia</w:t>
      </w:r>
      <w:r w:rsidR="008D6E05">
        <w:rPr>
          <w:rFonts w:ascii="Times New Roman" w:hAnsi="Times New Roman" w:cs="Times New Roman"/>
          <w:sz w:val="24"/>
          <w:szCs w:val="24"/>
        </w:rPr>
        <w:t xml:space="preserve">s and exclusion of smallholders (Poole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2013).</w:t>
      </w:r>
    </w:p>
    <w:p w14:paraId="7E8DA064" w14:textId="0048E6FB" w:rsid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lastRenderedPageBreak/>
        <w:t>C. Case studies from global contexts (e.g., USAID, DFID, FAO initiatives)</w:t>
      </w:r>
      <w:r w:rsidRPr="00B46FD4">
        <w:rPr>
          <w:rFonts w:ascii="Times New Roman" w:hAnsi="Times New Roman" w:cs="Times New Roman"/>
          <w:sz w:val="24"/>
          <w:szCs w:val="24"/>
        </w:rPr>
        <w:br/>
      </w:r>
      <w:r w:rsidRPr="00BB2C0A">
        <w:rPr>
          <w:rFonts w:ascii="Times New Roman" w:hAnsi="Times New Roman" w:cs="Times New Roman"/>
          <w:sz w:val="24"/>
          <w:szCs w:val="24"/>
        </w:rPr>
        <w:t>The USAID Feed the Future initiative supports PPPs for technology dissemination and market linkage in countries like Ethiopia, Bangladesh, and Kenya. For example, the Kenya Agricultural Value Chain Enterprises (KAVES) project engaged private firms to train farmers on horticulture practi</w:t>
      </w:r>
      <w:r w:rsidR="008D6E05" w:rsidRPr="00BB2C0A">
        <w:rPr>
          <w:rFonts w:ascii="Times New Roman" w:hAnsi="Times New Roman" w:cs="Times New Roman"/>
          <w:sz w:val="24"/>
          <w:szCs w:val="24"/>
        </w:rPr>
        <w:t>ces linked to export markets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 xml:space="preserve">The DFID-funded Research </w:t>
      </w:r>
      <w:proofErr w:type="gramStart"/>
      <w:r w:rsidRPr="00BB2C0A">
        <w:rPr>
          <w:rFonts w:ascii="Times New Roman" w:hAnsi="Times New Roman" w:cs="Times New Roman"/>
          <w:sz w:val="24"/>
          <w:szCs w:val="24"/>
        </w:rPr>
        <w:t>Into</w:t>
      </w:r>
      <w:proofErr w:type="gramEnd"/>
      <w:r w:rsidRPr="00BB2C0A">
        <w:rPr>
          <w:rFonts w:ascii="Times New Roman" w:hAnsi="Times New Roman" w:cs="Times New Roman"/>
          <w:sz w:val="24"/>
          <w:szCs w:val="24"/>
        </w:rPr>
        <w:t xml:space="preserve"> Use (RIU) program operated across several African countries, promoting innovation platforms through PPPs. In Nigeria, RIU partnered with private seed companies to deliver certified seeds along with agronomic advic</w:t>
      </w:r>
      <w:r w:rsidR="008D6E05" w:rsidRPr="00BB2C0A">
        <w:rPr>
          <w:rFonts w:ascii="Times New Roman" w:hAnsi="Times New Roman" w:cs="Times New Roman"/>
          <w:sz w:val="24"/>
          <w:szCs w:val="24"/>
        </w:rPr>
        <w:t>e through community seed banks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FAO’s Farmer Field Schools (FFS) model evolved into multi-stakeholder platforms, involving local agribusiness</w:t>
      </w:r>
      <w:r w:rsidR="00047216" w:rsidRPr="00BB2C0A">
        <w:rPr>
          <w:rFonts w:ascii="Times New Roman" w:hAnsi="Times New Roman" w:cs="Times New Roman"/>
          <w:sz w:val="24"/>
          <w:szCs w:val="24"/>
        </w:rPr>
        <w:t xml:space="preserve"> and NGOs in extension delivery (</w:t>
      </w:r>
      <w:proofErr w:type="spellStart"/>
      <w:r w:rsidR="00047216" w:rsidRPr="00BB2C0A">
        <w:rPr>
          <w:rFonts w:ascii="Times New Roman" w:hAnsi="Times New Roman" w:cs="Times New Roman"/>
          <w:sz w:val="24"/>
          <w:szCs w:val="24"/>
        </w:rPr>
        <w:t>Osumba</w:t>
      </w:r>
      <w:proofErr w:type="spellEnd"/>
      <w:r w:rsidR="00047216" w:rsidRPr="00BB2C0A">
        <w:rPr>
          <w:rFonts w:ascii="Times New Roman" w:hAnsi="Times New Roman" w:cs="Times New Roman"/>
          <w:sz w:val="24"/>
          <w:szCs w:val="24"/>
        </w:rPr>
        <w:t xml:space="preserve"> </w:t>
      </w:r>
      <w:r w:rsidR="00047216" w:rsidRPr="00BB2C0A">
        <w:rPr>
          <w:rFonts w:ascii="Times New Roman" w:hAnsi="Times New Roman" w:cs="Times New Roman"/>
          <w:i/>
          <w:sz w:val="24"/>
          <w:szCs w:val="24"/>
        </w:rPr>
        <w:t>et.al.,</w:t>
      </w:r>
      <w:r w:rsidR="00047216" w:rsidRPr="00BB2C0A">
        <w:rPr>
          <w:rFonts w:ascii="Times New Roman" w:hAnsi="Times New Roman" w:cs="Times New Roman"/>
          <w:sz w:val="24"/>
          <w:szCs w:val="24"/>
        </w:rPr>
        <w:t xml:space="preserve"> 2021).</w:t>
      </w:r>
      <w:r w:rsidRPr="00BB2C0A">
        <w:rPr>
          <w:rFonts w:ascii="Times New Roman" w:hAnsi="Times New Roman" w:cs="Times New Roman"/>
          <w:sz w:val="24"/>
          <w:szCs w:val="24"/>
        </w:rPr>
        <w:t xml:space="preserve"> The FAO-AGRA (Alliance for a Green Revolution in Africa) collaboration facilitated PPPs in Rwanda and Tanzania to deliver integrated soil fertilit</w:t>
      </w:r>
      <w:r w:rsidR="008D6E05" w:rsidRPr="00BB2C0A">
        <w:rPr>
          <w:rFonts w:ascii="Times New Roman" w:hAnsi="Times New Roman" w:cs="Times New Roman"/>
          <w:sz w:val="24"/>
          <w:szCs w:val="24"/>
        </w:rPr>
        <w:t>y and pest management services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These global experiences show varied institutional designs but share common goals: extending outreach, enhancing efficiency, and improving impact.</w:t>
      </w:r>
    </w:p>
    <w:p w14:paraId="43088C59" w14:textId="77777777" w:rsidR="00736E5C" w:rsidRDefault="00736E5C" w:rsidP="00B75ECE">
      <w:pPr>
        <w:jc w:val="both"/>
        <w:rPr>
          <w:rFonts w:ascii="Times New Roman" w:hAnsi="Times New Roman" w:cs="Times New Roman"/>
          <w:sz w:val="24"/>
          <w:szCs w:val="24"/>
        </w:rPr>
      </w:pPr>
    </w:p>
    <w:p w14:paraId="3B2AC3C6" w14:textId="77777777" w:rsidR="00736E5C" w:rsidRDefault="00736E5C" w:rsidP="00B75ECE">
      <w:pPr>
        <w:jc w:val="both"/>
        <w:rPr>
          <w:rFonts w:ascii="Times New Roman" w:hAnsi="Times New Roman" w:cs="Times New Roman"/>
          <w:sz w:val="24"/>
          <w:szCs w:val="24"/>
        </w:rPr>
      </w:pPr>
    </w:p>
    <w:p w14:paraId="2C4A6A4F" w14:textId="1EFBD843" w:rsidR="009D7785" w:rsidRPr="009D7785" w:rsidRDefault="00333026" w:rsidP="009D7785">
      <w:pPr>
        <w:jc w:val="both"/>
        <w:rPr>
          <w:rFonts w:ascii="Times New Roman" w:hAnsi="Times New Roman" w:cs="Times New Roman"/>
          <w:sz w:val="24"/>
          <w:szCs w:val="24"/>
        </w:rPr>
      </w:pPr>
      <w:bookmarkStart w:id="0" w:name="_GoBack"/>
      <w:r>
        <w:rPr>
          <w:rFonts w:ascii="Times New Roman" w:hAnsi="Times New Roman" w:cs="Times New Roman"/>
          <w:b/>
          <w:bCs/>
          <w:sz w:val="24"/>
          <w:szCs w:val="24"/>
        </w:rPr>
        <w:t>Table</w:t>
      </w:r>
      <w:bookmarkEnd w:id="0"/>
      <w:r>
        <w:rPr>
          <w:rFonts w:ascii="Times New Roman" w:hAnsi="Times New Roman" w:cs="Times New Roman"/>
          <w:b/>
          <w:bCs/>
          <w:sz w:val="24"/>
          <w:szCs w:val="24"/>
        </w:rPr>
        <w:t xml:space="preserve"> </w:t>
      </w:r>
      <w:r w:rsidR="009D7785">
        <w:rPr>
          <w:rFonts w:ascii="Times New Roman" w:hAnsi="Times New Roman" w:cs="Times New Roman"/>
          <w:b/>
          <w:bCs/>
          <w:sz w:val="24"/>
          <w:szCs w:val="24"/>
        </w:rPr>
        <w:t>1</w:t>
      </w:r>
      <w:r>
        <w:rPr>
          <w:rFonts w:ascii="Times New Roman" w:hAnsi="Times New Roman" w:cs="Times New Roman"/>
          <w:b/>
          <w:bCs/>
          <w:sz w:val="24"/>
          <w:szCs w:val="24"/>
        </w:rPr>
        <w:t>.</w:t>
      </w:r>
      <w:r w:rsidR="009D7785">
        <w:rPr>
          <w:rFonts w:ascii="Times New Roman" w:hAnsi="Times New Roman" w:cs="Times New Roman"/>
          <w:b/>
          <w:bCs/>
          <w:sz w:val="24"/>
          <w:szCs w:val="24"/>
        </w:rPr>
        <w:t xml:space="preserve"> </w:t>
      </w:r>
      <w:r w:rsidR="009D7785" w:rsidRPr="009D7785">
        <w:rPr>
          <w:rFonts w:ascii="Times New Roman" w:hAnsi="Times New Roman" w:cs="Times New Roman"/>
          <w:sz w:val="24"/>
          <w:szCs w:val="24"/>
        </w:rPr>
        <w:t>Evolution and Global Experiences of PPP in Agricultural Extension</w:t>
      </w:r>
    </w:p>
    <w:tbl>
      <w:tblPr>
        <w:tblStyle w:val="TableGrid"/>
        <w:tblW w:w="0" w:type="auto"/>
        <w:tblLook w:val="04A0" w:firstRow="1" w:lastRow="0" w:firstColumn="1" w:lastColumn="0" w:noHBand="0" w:noVBand="1"/>
      </w:tblPr>
      <w:tblGrid>
        <w:gridCol w:w="1930"/>
        <w:gridCol w:w="2576"/>
        <w:gridCol w:w="2347"/>
        <w:gridCol w:w="2389"/>
      </w:tblGrid>
      <w:tr w:rsidR="009D7785" w:rsidRPr="009D7785" w14:paraId="2F9C324D" w14:textId="77777777" w:rsidTr="009D7785">
        <w:tc>
          <w:tcPr>
            <w:tcW w:w="0" w:type="auto"/>
            <w:vAlign w:val="center"/>
            <w:hideMark/>
          </w:tcPr>
          <w:p w14:paraId="3DDD15B1" w14:textId="77777777" w:rsidR="009D7785" w:rsidRPr="009D7785" w:rsidRDefault="009D7785" w:rsidP="009D7785">
            <w:pPr>
              <w:spacing w:after="160" w:line="259" w:lineRule="auto"/>
              <w:jc w:val="center"/>
              <w:rPr>
                <w:rFonts w:ascii="Times New Roman" w:hAnsi="Times New Roman" w:cs="Times New Roman"/>
                <w:b/>
                <w:bCs/>
                <w:sz w:val="24"/>
                <w:szCs w:val="24"/>
              </w:rPr>
            </w:pPr>
            <w:r w:rsidRPr="009D7785">
              <w:rPr>
                <w:rFonts w:ascii="Times New Roman" w:hAnsi="Times New Roman" w:cs="Times New Roman"/>
                <w:b/>
                <w:bCs/>
                <w:sz w:val="24"/>
                <w:szCs w:val="24"/>
              </w:rPr>
              <w:t>Time Period / Phase</w:t>
            </w:r>
          </w:p>
        </w:tc>
        <w:tc>
          <w:tcPr>
            <w:tcW w:w="0" w:type="auto"/>
            <w:vAlign w:val="center"/>
            <w:hideMark/>
          </w:tcPr>
          <w:p w14:paraId="6595FB98" w14:textId="77777777" w:rsidR="009D7785" w:rsidRPr="009D7785" w:rsidRDefault="009D7785" w:rsidP="009D7785">
            <w:pPr>
              <w:spacing w:after="160" w:line="259" w:lineRule="auto"/>
              <w:jc w:val="center"/>
              <w:rPr>
                <w:rFonts w:ascii="Times New Roman" w:hAnsi="Times New Roman" w:cs="Times New Roman"/>
                <w:b/>
                <w:bCs/>
                <w:sz w:val="24"/>
                <w:szCs w:val="24"/>
              </w:rPr>
            </w:pPr>
            <w:r w:rsidRPr="009D7785">
              <w:rPr>
                <w:rFonts w:ascii="Times New Roman" w:hAnsi="Times New Roman" w:cs="Times New Roman"/>
                <w:b/>
                <w:bCs/>
                <w:sz w:val="24"/>
                <w:szCs w:val="24"/>
              </w:rPr>
              <w:t>Key Developments</w:t>
            </w:r>
          </w:p>
        </w:tc>
        <w:tc>
          <w:tcPr>
            <w:tcW w:w="0" w:type="auto"/>
            <w:vAlign w:val="center"/>
            <w:hideMark/>
          </w:tcPr>
          <w:p w14:paraId="45E1DD52" w14:textId="77777777" w:rsidR="009D7785" w:rsidRPr="009D7785" w:rsidRDefault="009D7785" w:rsidP="009D7785">
            <w:pPr>
              <w:spacing w:after="160" w:line="259" w:lineRule="auto"/>
              <w:jc w:val="center"/>
              <w:rPr>
                <w:rFonts w:ascii="Times New Roman" w:hAnsi="Times New Roman" w:cs="Times New Roman"/>
                <w:b/>
                <w:bCs/>
                <w:sz w:val="24"/>
                <w:szCs w:val="24"/>
              </w:rPr>
            </w:pPr>
            <w:r w:rsidRPr="009D7785">
              <w:rPr>
                <w:rFonts w:ascii="Times New Roman" w:hAnsi="Times New Roman" w:cs="Times New Roman"/>
                <w:b/>
                <w:bCs/>
                <w:sz w:val="24"/>
                <w:szCs w:val="24"/>
              </w:rPr>
              <w:t>Global Examples</w:t>
            </w:r>
          </w:p>
        </w:tc>
        <w:tc>
          <w:tcPr>
            <w:tcW w:w="0" w:type="auto"/>
            <w:vAlign w:val="center"/>
            <w:hideMark/>
          </w:tcPr>
          <w:p w14:paraId="04F46A3C" w14:textId="77777777" w:rsidR="009D7785" w:rsidRPr="009D7785" w:rsidRDefault="009D7785" w:rsidP="009D7785">
            <w:pPr>
              <w:spacing w:after="160" w:line="259" w:lineRule="auto"/>
              <w:jc w:val="center"/>
              <w:rPr>
                <w:rFonts w:ascii="Times New Roman" w:hAnsi="Times New Roman" w:cs="Times New Roman"/>
                <w:b/>
                <w:bCs/>
                <w:sz w:val="24"/>
                <w:szCs w:val="24"/>
              </w:rPr>
            </w:pPr>
            <w:r w:rsidRPr="009D7785">
              <w:rPr>
                <w:rFonts w:ascii="Times New Roman" w:hAnsi="Times New Roman" w:cs="Times New Roman"/>
                <w:b/>
                <w:bCs/>
                <w:sz w:val="24"/>
                <w:szCs w:val="24"/>
              </w:rPr>
              <w:t>Impacts on Agricultural Extension</w:t>
            </w:r>
          </w:p>
        </w:tc>
      </w:tr>
      <w:tr w:rsidR="009D7785" w:rsidRPr="009D7785" w14:paraId="19016F07" w14:textId="77777777" w:rsidTr="009D7785">
        <w:tc>
          <w:tcPr>
            <w:tcW w:w="0" w:type="auto"/>
            <w:vAlign w:val="center"/>
            <w:hideMark/>
          </w:tcPr>
          <w:p w14:paraId="164277C9"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Early 20</w:t>
            </w:r>
            <w:r w:rsidRPr="009D7785">
              <w:rPr>
                <w:rFonts w:ascii="Times New Roman" w:hAnsi="Times New Roman" w:cs="Times New Roman"/>
                <w:sz w:val="24"/>
                <w:szCs w:val="24"/>
                <w:vertAlign w:val="superscript"/>
              </w:rPr>
              <w:t xml:space="preserve">th </w:t>
            </w:r>
            <w:r w:rsidRPr="009D7785">
              <w:rPr>
                <w:rFonts w:ascii="Times New Roman" w:hAnsi="Times New Roman" w:cs="Times New Roman"/>
                <w:sz w:val="24"/>
                <w:szCs w:val="24"/>
              </w:rPr>
              <w:t>Century</w:t>
            </w:r>
          </w:p>
        </w:tc>
        <w:tc>
          <w:tcPr>
            <w:tcW w:w="0" w:type="auto"/>
            <w:vAlign w:val="center"/>
            <w:hideMark/>
          </w:tcPr>
          <w:p w14:paraId="0EFA1C42"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Traditional public extension models dominated, funded by government</w:t>
            </w:r>
          </w:p>
        </w:tc>
        <w:tc>
          <w:tcPr>
            <w:tcW w:w="0" w:type="auto"/>
            <w:vAlign w:val="center"/>
            <w:hideMark/>
          </w:tcPr>
          <w:p w14:paraId="2C1AD955"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USA (Smith-Lever Act 1914), UK advisory services</w:t>
            </w:r>
          </w:p>
        </w:tc>
        <w:tc>
          <w:tcPr>
            <w:tcW w:w="0" w:type="auto"/>
            <w:vAlign w:val="center"/>
            <w:hideMark/>
          </w:tcPr>
          <w:p w14:paraId="1D10650D"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Focused on public good, knowledge transfer by public sector</w:t>
            </w:r>
          </w:p>
        </w:tc>
      </w:tr>
      <w:tr w:rsidR="009D7785" w:rsidRPr="009D7785" w14:paraId="2659FF36" w14:textId="77777777" w:rsidTr="009D7785">
        <w:tc>
          <w:tcPr>
            <w:tcW w:w="0" w:type="auto"/>
            <w:vAlign w:val="center"/>
            <w:hideMark/>
          </w:tcPr>
          <w:p w14:paraId="670D2812"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1980s – Structural Adjustment</w:t>
            </w:r>
          </w:p>
        </w:tc>
        <w:tc>
          <w:tcPr>
            <w:tcW w:w="0" w:type="auto"/>
            <w:vAlign w:val="center"/>
            <w:hideMark/>
          </w:tcPr>
          <w:p w14:paraId="7EC73425"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Decline in public funding led to exploring private sector involvement</w:t>
            </w:r>
          </w:p>
        </w:tc>
        <w:tc>
          <w:tcPr>
            <w:tcW w:w="0" w:type="auto"/>
            <w:vAlign w:val="center"/>
            <w:hideMark/>
          </w:tcPr>
          <w:p w14:paraId="3B286814"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Sub-Saharan Africa, Latin America</w:t>
            </w:r>
          </w:p>
        </w:tc>
        <w:tc>
          <w:tcPr>
            <w:tcW w:w="0" w:type="auto"/>
            <w:vAlign w:val="center"/>
            <w:hideMark/>
          </w:tcPr>
          <w:p w14:paraId="182D8BD4"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Reduced government role; rise of fee-based extension and NGO support</w:t>
            </w:r>
          </w:p>
        </w:tc>
      </w:tr>
      <w:tr w:rsidR="009D7785" w:rsidRPr="009D7785" w14:paraId="472F8804" w14:textId="77777777" w:rsidTr="009D7785">
        <w:tc>
          <w:tcPr>
            <w:tcW w:w="0" w:type="auto"/>
            <w:vAlign w:val="center"/>
            <w:hideMark/>
          </w:tcPr>
          <w:p w14:paraId="65A0811F"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1990s – Emergence of PPP Concept</w:t>
            </w:r>
          </w:p>
        </w:tc>
        <w:tc>
          <w:tcPr>
            <w:tcW w:w="0" w:type="auto"/>
            <w:vAlign w:val="center"/>
            <w:hideMark/>
          </w:tcPr>
          <w:p w14:paraId="59867F8A"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Institutionalization of PPP as a development strategy</w:t>
            </w:r>
          </w:p>
        </w:tc>
        <w:tc>
          <w:tcPr>
            <w:tcW w:w="0" w:type="auto"/>
            <w:vAlign w:val="center"/>
            <w:hideMark/>
          </w:tcPr>
          <w:p w14:paraId="17D7C5F3"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India (NAIP), Philippines (ATI), Kenya (PPP projects in coffee sector)</w:t>
            </w:r>
          </w:p>
        </w:tc>
        <w:tc>
          <w:tcPr>
            <w:tcW w:w="0" w:type="auto"/>
            <w:vAlign w:val="center"/>
            <w:hideMark/>
          </w:tcPr>
          <w:p w14:paraId="4BD1B592"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Improved access to innovation, mixed results on equity and inclusiveness</w:t>
            </w:r>
          </w:p>
        </w:tc>
      </w:tr>
      <w:tr w:rsidR="009D7785" w:rsidRPr="009D7785" w14:paraId="47EF3726" w14:textId="77777777" w:rsidTr="009D7785">
        <w:tc>
          <w:tcPr>
            <w:tcW w:w="0" w:type="auto"/>
            <w:vAlign w:val="center"/>
            <w:hideMark/>
          </w:tcPr>
          <w:p w14:paraId="0581E377"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2000s – Model Diversification</w:t>
            </w:r>
          </w:p>
        </w:tc>
        <w:tc>
          <w:tcPr>
            <w:tcW w:w="0" w:type="auto"/>
            <w:vAlign w:val="center"/>
            <w:hideMark/>
          </w:tcPr>
          <w:p w14:paraId="62FFEFD2"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Greater inclusion of NGOs, FPOs, ICT platforms, and agro-industries</w:t>
            </w:r>
          </w:p>
        </w:tc>
        <w:tc>
          <w:tcPr>
            <w:tcW w:w="0" w:type="auto"/>
            <w:vAlign w:val="center"/>
            <w:hideMark/>
          </w:tcPr>
          <w:p w14:paraId="0FA02FD9"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India (ATMA, RKVY), Brazil (EMATER), China (Public-Private Farmer Cooperatives)</w:t>
            </w:r>
          </w:p>
        </w:tc>
        <w:tc>
          <w:tcPr>
            <w:tcW w:w="0" w:type="auto"/>
            <w:vAlign w:val="center"/>
            <w:hideMark/>
          </w:tcPr>
          <w:p w14:paraId="0F58422B"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Better targeting, pluralistic extension systems, increased farmer reach</w:t>
            </w:r>
          </w:p>
        </w:tc>
      </w:tr>
      <w:tr w:rsidR="009D7785" w:rsidRPr="009D7785" w14:paraId="54CA001E" w14:textId="77777777" w:rsidTr="009D7785">
        <w:tc>
          <w:tcPr>
            <w:tcW w:w="0" w:type="auto"/>
            <w:vAlign w:val="center"/>
            <w:hideMark/>
          </w:tcPr>
          <w:p w14:paraId="3F238A3E"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2010s – Technology-Driven PPPs</w:t>
            </w:r>
          </w:p>
        </w:tc>
        <w:tc>
          <w:tcPr>
            <w:tcW w:w="0" w:type="auto"/>
            <w:vAlign w:val="center"/>
            <w:hideMark/>
          </w:tcPr>
          <w:p w14:paraId="517B3368"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Integration of digital platforms, AI, remote sensing for decision support</w:t>
            </w:r>
          </w:p>
        </w:tc>
        <w:tc>
          <w:tcPr>
            <w:tcW w:w="0" w:type="auto"/>
            <w:vAlign w:val="center"/>
            <w:hideMark/>
          </w:tcPr>
          <w:p w14:paraId="7E6FF02C"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e-</w:t>
            </w:r>
            <w:proofErr w:type="spellStart"/>
            <w:r w:rsidRPr="009D7785">
              <w:rPr>
                <w:rFonts w:ascii="Times New Roman" w:hAnsi="Times New Roman" w:cs="Times New Roman"/>
                <w:sz w:val="24"/>
                <w:szCs w:val="24"/>
              </w:rPr>
              <w:t>Choupal</w:t>
            </w:r>
            <w:proofErr w:type="spellEnd"/>
            <w:r w:rsidRPr="009D7785">
              <w:rPr>
                <w:rFonts w:ascii="Times New Roman" w:hAnsi="Times New Roman" w:cs="Times New Roman"/>
                <w:sz w:val="24"/>
                <w:szCs w:val="24"/>
              </w:rPr>
              <w:t xml:space="preserve"> (ITC), Digital Green, Precision Agriculture in USA, </w:t>
            </w:r>
            <w:proofErr w:type="spellStart"/>
            <w:r w:rsidRPr="009D7785">
              <w:rPr>
                <w:rFonts w:ascii="Times New Roman" w:hAnsi="Times New Roman" w:cs="Times New Roman"/>
                <w:sz w:val="24"/>
                <w:szCs w:val="24"/>
              </w:rPr>
              <w:t>SmartFarm</w:t>
            </w:r>
            <w:proofErr w:type="spellEnd"/>
            <w:r w:rsidRPr="009D7785">
              <w:rPr>
                <w:rFonts w:ascii="Times New Roman" w:hAnsi="Times New Roman" w:cs="Times New Roman"/>
                <w:sz w:val="24"/>
                <w:szCs w:val="24"/>
              </w:rPr>
              <w:t xml:space="preserve"> </w:t>
            </w:r>
            <w:r w:rsidRPr="009D7785">
              <w:rPr>
                <w:rFonts w:ascii="Times New Roman" w:hAnsi="Times New Roman" w:cs="Times New Roman"/>
                <w:sz w:val="24"/>
                <w:szCs w:val="24"/>
              </w:rPr>
              <w:lastRenderedPageBreak/>
              <w:t>(Africa)</w:t>
            </w:r>
          </w:p>
        </w:tc>
        <w:tc>
          <w:tcPr>
            <w:tcW w:w="0" w:type="auto"/>
            <w:vAlign w:val="center"/>
            <w:hideMark/>
          </w:tcPr>
          <w:p w14:paraId="275DCE8F"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lastRenderedPageBreak/>
              <w:t xml:space="preserve">Enhanced real-time advisory, farmer empowerment, cost-effective knowledge </w:t>
            </w:r>
            <w:r w:rsidRPr="009D7785">
              <w:rPr>
                <w:rFonts w:ascii="Times New Roman" w:hAnsi="Times New Roman" w:cs="Times New Roman"/>
                <w:sz w:val="24"/>
                <w:szCs w:val="24"/>
              </w:rPr>
              <w:lastRenderedPageBreak/>
              <w:t>delivery</w:t>
            </w:r>
          </w:p>
        </w:tc>
      </w:tr>
      <w:tr w:rsidR="009D7785" w:rsidRPr="009D7785" w14:paraId="55766210" w14:textId="77777777" w:rsidTr="009D7785">
        <w:tc>
          <w:tcPr>
            <w:tcW w:w="0" w:type="auto"/>
            <w:vAlign w:val="center"/>
            <w:hideMark/>
          </w:tcPr>
          <w:p w14:paraId="64735344"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lastRenderedPageBreak/>
              <w:t>2020s – Climate and Sustainability Focus</w:t>
            </w:r>
          </w:p>
        </w:tc>
        <w:tc>
          <w:tcPr>
            <w:tcW w:w="0" w:type="auto"/>
            <w:vAlign w:val="center"/>
            <w:hideMark/>
          </w:tcPr>
          <w:p w14:paraId="374E45C6"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PPPs addressing climate-smart agriculture, sustainability, and resilience</w:t>
            </w:r>
          </w:p>
        </w:tc>
        <w:tc>
          <w:tcPr>
            <w:tcW w:w="0" w:type="auto"/>
            <w:vAlign w:val="center"/>
            <w:hideMark/>
          </w:tcPr>
          <w:p w14:paraId="50D79040"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One CGIAR PPPs, World Bank Climate Smart Agriculture Projects, Syngenta Foundation</w:t>
            </w:r>
          </w:p>
        </w:tc>
        <w:tc>
          <w:tcPr>
            <w:tcW w:w="0" w:type="auto"/>
            <w:vAlign w:val="center"/>
            <w:hideMark/>
          </w:tcPr>
          <w:p w14:paraId="78C5C07D"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Extension focusing on climate risks, mitigation, resilience, sustainable practices</w:t>
            </w:r>
          </w:p>
        </w:tc>
      </w:tr>
      <w:tr w:rsidR="009D7785" w:rsidRPr="009D7785" w14:paraId="7D9440FE" w14:textId="77777777" w:rsidTr="009D7785">
        <w:tc>
          <w:tcPr>
            <w:tcW w:w="0" w:type="auto"/>
            <w:vAlign w:val="center"/>
            <w:hideMark/>
          </w:tcPr>
          <w:p w14:paraId="399CD3F5"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Ongoing Challenges</w:t>
            </w:r>
          </w:p>
        </w:tc>
        <w:tc>
          <w:tcPr>
            <w:tcW w:w="0" w:type="auto"/>
            <w:vAlign w:val="center"/>
            <w:hideMark/>
          </w:tcPr>
          <w:p w14:paraId="507C372B"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Equity in access, capacity gaps, scalability, long-term commitment</w:t>
            </w:r>
          </w:p>
        </w:tc>
        <w:tc>
          <w:tcPr>
            <w:tcW w:w="0" w:type="auto"/>
            <w:vAlign w:val="center"/>
            <w:hideMark/>
          </w:tcPr>
          <w:p w14:paraId="485D4C4E"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Cross-country examples show disparities in farmer participation and impact</w:t>
            </w:r>
          </w:p>
        </w:tc>
        <w:tc>
          <w:tcPr>
            <w:tcW w:w="0" w:type="auto"/>
            <w:vAlign w:val="center"/>
            <w:hideMark/>
          </w:tcPr>
          <w:p w14:paraId="3E452474" w14:textId="77777777" w:rsidR="009D7785" w:rsidRPr="009D7785" w:rsidRDefault="009D7785" w:rsidP="009D7785">
            <w:pPr>
              <w:spacing w:after="160" w:line="259" w:lineRule="auto"/>
              <w:jc w:val="center"/>
              <w:rPr>
                <w:rFonts w:ascii="Times New Roman" w:hAnsi="Times New Roman" w:cs="Times New Roman"/>
                <w:sz w:val="24"/>
                <w:szCs w:val="24"/>
              </w:rPr>
            </w:pPr>
            <w:r w:rsidRPr="009D7785">
              <w:rPr>
                <w:rFonts w:ascii="Times New Roman" w:hAnsi="Times New Roman" w:cs="Times New Roman"/>
                <w:sz w:val="24"/>
                <w:szCs w:val="24"/>
              </w:rPr>
              <w:t>Need for inclusive policies, monitoring frameworks, institutional innovation</w:t>
            </w:r>
          </w:p>
        </w:tc>
      </w:tr>
    </w:tbl>
    <w:p w14:paraId="511A0810" w14:textId="77777777" w:rsidR="009D7785" w:rsidRPr="00B46FD4" w:rsidRDefault="009D7785" w:rsidP="00B75ECE">
      <w:pPr>
        <w:jc w:val="both"/>
        <w:rPr>
          <w:rFonts w:ascii="Times New Roman" w:hAnsi="Times New Roman" w:cs="Times New Roman"/>
          <w:sz w:val="24"/>
          <w:szCs w:val="24"/>
        </w:rPr>
      </w:pPr>
    </w:p>
    <w:p w14:paraId="1A4F121E" w14:textId="6F7FC553"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4. Status and Trends of PPP in Agricultural Extension in Indi</w:t>
      </w:r>
      <w:r w:rsidR="00747D6A">
        <w:rPr>
          <w:rFonts w:ascii="Times New Roman" w:hAnsi="Times New Roman" w:cs="Times New Roman"/>
          <w:b/>
          <w:bCs/>
          <w:sz w:val="24"/>
          <w:szCs w:val="24"/>
        </w:rPr>
        <w:t>a</w:t>
      </w:r>
    </w:p>
    <w:p w14:paraId="6676D10D" w14:textId="79FD8084"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Historical transition from public-led to multi-stakeholder extension</w:t>
      </w:r>
      <w:r w:rsidRPr="00B46FD4">
        <w:rPr>
          <w:rFonts w:ascii="Times New Roman" w:hAnsi="Times New Roman" w:cs="Times New Roman"/>
          <w:sz w:val="24"/>
          <w:szCs w:val="24"/>
        </w:rPr>
        <w:br/>
        <w:t>From the First Five-Year Plan onward, agricultural extension in the Indian context was state-led, with major initiatives such as the National Demonstration Programme and Intensive Ag</w:t>
      </w:r>
      <w:r w:rsidR="00B97CBA">
        <w:rPr>
          <w:rFonts w:ascii="Times New Roman" w:hAnsi="Times New Roman" w:cs="Times New Roman"/>
          <w:sz w:val="24"/>
          <w:szCs w:val="24"/>
        </w:rPr>
        <w:t>ricultural District Programme</w:t>
      </w:r>
      <w:r w:rsidR="001100B1">
        <w:rPr>
          <w:rFonts w:ascii="Times New Roman" w:hAnsi="Times New Roman" w:cs="Times New Roman"/>
          <w:sz w:val="24"/>
          <w:szCs w:val="24"/>
        </w:rPr>
        <w:t xml:space="preserve"> (Table 2)</w:t>
      </w:r>
      <w:r w:rsidRPr="00B46FD4">
        <w:rPr>
          <w:rFonts w:ascii="Times New Roman" w:hAnsi="Times New Roman" w:cs="Times New Roman"/>
          <w:sz w:val="24"/>
          <w:szCs w:val="24"/>
        </w:rPr>
        <w:t>. The Training and Visit (T&amp;V) system introduced in the mid-1970s, backed by World Bank funding, provided structured and hierarchical delivery through frontline extension workers. By the late 1990s, critiques regarding uniform advisories, top-down communication, and weak accountability led to the conceptualization of decentralized and pluralistic models. The National A</w:t>
      </w:r>
      <w:r w:rsidR="00B97CBA">
        <w:rPr>
          <w:rFonts w:ascii="Times New Roman" w:hAnsi="Times New Roman" w:cs="Times New Roman"/>
          <w:sz w:val="24"/>
          <w:szCs w:val="24"/>
        </w:rPr>
        <w:t>gricultural Technology Project</w:t>
      </w:r>
      <w:r w:rsidR="0075039C">
        <w:rPr>
          <w:rFonts w:ascii="Times New Roman" w:hAnsi="Times New Roman" w:cs="Times New Roman"/>
          <w:sz w:val="24"/>
          <w:szCs w:val="24"/>
        </w:rPr>
        <w:t xml:space="preserve"> </w:t>
      </w:r>
      <w:r w:rsidRPr="00B46FD4">
        <w:rPr>
          <w:rFonts w:ascii="Times New Roman" w:hAnsi="Times New Roman" w:cs="Times New Roman"/>
          <w:sz w:val="24"/>
          <w:szCs w:val="24"/>
        </w:rPr>
        <w:t>was pivotal in initiating PPP pilots through Strategic Research and Extension Plans (SR</w:t>
      </w:r>
      <w:r w:rsidR="00047216">
        <w:rPr>
          <w:rFonts w:ascii="Times New Roman" w:hAnsi="Times New Roman" w:cs="Times New Roman"/>
          <w:sz w:val="24"/>
          <w:szCs w:val="24"/>
        </w:rPr>
        <w:t xml:space="preserve">EPs) and Farmer Interest Groups (Ayyappan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2007).</w:t>
      </w:r>
      <w:r w:rsidRPr="00B46FD4">
        <w:rPr>
          <w:rFonts w:ascii="Times New Roman" w:hAnsi="Times New Roman" w:cs="Times New Roman"/>
          <w:sz w:val="24"/>
          <w:szCs w:val="24"/>
        </w:rPr>
        <w:t xml:space="preserve"> These laid the foundation for ATMA (Agricultural Technology Management Agency), formally launched in 2005 under the Support to State Extension Programmes (SSEP).</w:t>
      </w:r>
    </w:p>
    <w:p w14:paraId="773EDCDA" w14:textId="12147054" w:rsidR="00B46FD4" w:rsidRPr="00B75ECE"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Major PPP initiatives in Indian agriculture (e.g., ATMA, RKVY, CSR initiatives)</w:t>
      </w:r>
      <w:r w:rsidRPr="00B46FD4">
        <w:rPr>
          <w:rFonts w:ascii="Times New Roman" w:hAnsi="Times New Roman" w:cs="Times New Roman"/>
          <w:sz w:val="24"/>
          <w:szCs w:val="24"/>
        </w:rPr>
        <w:br/>
      </w:r>
      <w:r w:rsidRPr="00B75ECE">
        <w:rPr>
          <w:rFonts w:ascii="Times New Roman" w:hAnsi="Times New Roman" w:cs="Times New Roman"/>
          <w:sz w:val="24"/>
          <w:szCs w:val="24"/>
        </w:rPr>
        <w:t>The ATMA model is a semi-autonomous platform enabling convergence of line departments and facilitating PPPs at the district level. As of 2023, ATMA is operational in 676 districts, with documented partnerships involving seed companies, K</w:t>
      </w:r>
      <w:r w:rsidR="00414C44" w:rsidRPr="00B75ECE">
        <w:rPr>
          <w:rFonts w:ascii="Times New Roman" w:hAnsi="Times New Roman" w:cs="Times New Roman"/>
          <w:sz w:val="24"/>
          <w:szCs w:val="24"/>
        </w:rPr>
        <w:t xml:space="preserve">rishi Vigyan </w:t>
      </w:r>
      <w:proofErr w:type="spellStart"/>
      <w:r w:rsidR="00414C44" w:rsidRPr="00B75ECE">
        <w:rPr>
          <w:rFonts w:ascii="Times New Roman" w:hAnsi="Times New Roman" w:cs="Times New Roman"/>
          <w:sz w:val="24"/>
          <w:szCs w:val="24"/>
        </w:rPr>
        <w:t>Kendras</w:t>
      </w:r>
      <w:proofErr w:type="spellEnd"/>
      <w:r w:rsidR="00414C44" w:rsidRPr="00B75ECE">
        <w:rPr>
          <w:rFonts w:ascii="Times New Roman" w:hAnsi="Times New Roman" w:cs="Times New Roman"/>
          <w:sz w:val="24"/>
          <w:szCs w:val="24"/>
        </w:rPr>
        <w:t>, and NGOs</w:t>
      </w:r>
      <w:r w:rsidRPr="00B75ECE">
        <w:rPr>
          <w:rFonts w:ascii="Times New Roman" w:hAnsi="Times New Roman" w:cs="Times New Roman"/>
          <w:sz w:val="24"/>
          <w:szCs w:val="24"/>
        </w:rPr>
        <w:t>.</w:t>
      </w:r>
      <w:r w:rsidRPr="00B75ECE">
        <w:rPr>
          <w:rFonts w:ascii="Times New Roman" w:hAnsi="Times New Roman" w:cs="Times New Roman"/>
          <w:sz w:val="24"/>
          <w:szCs w:val="24"/>
        </w:rPr>
        <w:br/>
        <w:t xml:space="preserve">Under </w:t>
      </w:r>
      <w:proofErr w:type="spellStart"/>
      <w:r w:rsidRPr="00B75ECE">
        <w:rPr>
          <w:rFonts w:ascii="Times New Roman" w:hAnsi="Times New Roman" w:cs="Times New Roman"/>
          <w:sz w:val="24"/>
          <w:szCs w:val="24"/>
        </w:rPr>
        <w:t>Rashtriya</w:t>
      </w:r>
      <w:proofErr w:type="spellEnd"/>
      <w:r w:rsidRPr="00B75ECE">
        <w:rPr>
          <w:rFonts w:ascii="Times New Roman" w:hAnsi="Times New Roman" w:cs="Times New Roman"/>
          <w:sz w:val="24"/>
          <w:szCs w:val="24"/>
        </w:rPr>
        <w:t xml:space="preserve"> Krishi Vikas Yojana (RKVY), state governments have experimented with public-private convergence models to deploy </w:t>
      </w:r>
      <w:proofErr w:type="spellStart"/>
      <w:r w:rsidRPr="00B75ECE">
        <w:rPr>
          <w:rFonts w:ascii="Times New Roman" w:hAnsi="Times New Roman" w:cs="Times New Roman"/>
          <w:sz w:val="24"/>
          <w:szCs w:val="24"/>
        </w:rPr>
        <w:t>agri-startups</w:t>
      </w:r>
      <w:proofErr w:type="spellEnd"/>
      <w:r w:rsidRPr="00B75ECE">
        <w:rPr>
          <w:rFonts w:ascii="Times New Roman" w:hAnsi="Times New Roman" w:cs="Times New Roman"/>
          <w:sz w:val="24"/>
          <w:szCs w:val="24"/>
        </w:rPr>
        <w:t xml:space="preserve"> and FPOs in extension roles, often for demonstration, input provision, and climate advisories.</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Corporate Social Responsibility (CSR) funds have also been direct</w:t>
      </w:r>
      <w:r w:rsidR="00047216" w:rsidRPr="00B75ECE">
        <w:rPr>
          <w:rFonts w:ascii="Times New Roman" w:hAnsi="Times New Roman" w:cs="Times New Roman"/>
          <w:sz w:val="24"/>
          <w:szCs w:val="24"/>
        </w:rPr>
        <w:t>ed toward extension activities (</w:t>
      </w:r>
      <w:proofErr w:type="spellStart"/>
      <w:r w:rsidR="00047216" w:rsidRPr="00B75ECE">
        <w:rPr>
          <w:rFonts w:ascii="Times New Roman" w:hAnsi="Times New Roman" w:cs="Times New Roman"/>
          <w:sz w:val="24"/>
          <w:szCs w:val="24"/>
        </w:rPr>
        <w:t>Oguntade</w:t>
      </w:r>
      <w:proofErr w:type="spellEnd"/>
      <w:r w:rsidR="00047216" w:rsidRPr="00B75ECE">
        <w:rPr>
          <w:rFonts w:ascii="Times New Roman" w:hAnsi="Times New Roman" w:cs="Times New Roman"/>
          <w:sz w:val="24"/>
          <w:szCs w:val="24"/>
        </w:rPr>
        <w:t xml:space="preserve"> </w:t>
      </w:r>
      <w:r w:rsidR="00047216" w:rsidRPr="00B75ECE">
        <w:rPr>
          <w:rFonts w:ascii="Times New Roman" w:hAnsi="Times New Roman" w:cs="Times New Roman"/>
          <w:i/>
          <w:sz w:val="24"/>
          <w:szCs w:val="24"/>
        </w:rPr>
        <w:t>et.al.,</w:t>
      </w:r>
      <w:r w:rsidR="00047216" w:rsidRPr="00B75ECE">
        <w:rPr>
          <w:rFonts w:ascii="Times New Roman" w:hAnsi="Times New Roman" w:cs="Times New Roman"/>
          <w:sz w:val="24"/>
          <w:szCs w:val="24"/>
        </w:rPr>
        <w:t xml:space="preserve"> 2011). </w:t>
      </w:r>
      <w:r w:rsidRPr="00B75ECE">
        <w:rPr>
          <w:rFonts w:ascii="Times New Roman" w:hAnsi="Times New Roman" w:cs="Times New Roman"/>
          <w:sz w:val="24"/>
          <w:szCs w:val="24"/>
        </w:rPr>
        <w:t>For example, ITC’s e-</w:t>
      </w:r>
      <w:proofErr w:type="spellStart"/>
      <w:r w:rsidRPr="00B75ECE">
        <w:rPr>
          <w:rFonts w:ascii="Times New Roman" w:hAnsi="Times New Roman" w:cs="Times New Roman"/>
          <w:sz w:val="24"/>
          <w:szCs w:val="24"/>
        </w:rPr>
        <w:t>Choupal</w:t>
      </w:r>
      <w:proofErr w:type="spellEnd"/>
      <w:r w:rsidRPr="00B75ECE">
        <w:rPr>
          <w:rFonts w:ascii="Times New Roman" w:hAnsi="Times New Roman" w:cs="Times New Roman"/>
          <w:sz w:val="24"/>
          <w:szCs w:val="24"/>
        </w:rPr>
        <w:t xml:space="preserve"> network reaches over 4 million farmers through digitally enabled kiosks operated by trained ‘</w:t>
      </w:r>
      <w:proofErr w:type="spellStart"/>
      <w:r w:rsidRPr="00B75ECE">
        <w:rPr>
          <w:rFonts w:ascii="Times New Roman" w:hAnsi="Times New Roman" w:cs="Times New Roman"/>
          <w:sz w:val="24"/>
          <w:szCs w:val="24"/>
        </w:rPr>
        <w:t>sanchalaks</w:t>
      </w:r>
      <w:proofErr w:type="spellEnd"/>
      <w:r w:rsidRPr="00B75ECE">
        <w:rPr>
          <w:rFonts w:ascii="Times New Roman" w:hAnsi="Times New Roman" w:cs="Times New Roman"/>
          <w:sz w:val="24"/>
          <w:szCs w:val="24"/>
        </w:rPr>
        <w:t xml:space="preserve">’. Tata Rallis and Mahindra Samriddhi </w:t>
      </w:r>
      <w:r w:rsidR="00747D6A" w:rsidRPr="00B75ECE">
        <w:rPr>
          <w:rFonts w:ascii="Times New Roman" w:hAnsi="Times New Roman" w:cs="Times New Roman"/>
          <w:sz w:val="24"/>
          <w:szCs w:val="24"/>
        </w:rPr>
        <w:t>Centres</w:t>
      </w:r>
      <w:r w:rsidRPr="00B75ECE">
        <w:rPr>
          <w:rFonts w:ascii="Times New Roman" w:hAnsi="Times New Roman" w:cs="Times New Roman"/>
          <w:sz w:val="24"/>
          <w:szCs w:val="24"/>
        </w:rPr>
        <w:t xml:space="preserve"> also integrate extension within their marketing and service delivery frameworks.</w:t>
      </w:r>
    </w:p>
    <w:p w14:paraId="41AB7E12" w14:textId="029D3F89"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 xml:space="preserve">C. Role of agribusinesses, NGOs, FPOs, and </w:t>
      </w:r>
      <w:proofErr w:type="spellStart"/>
      <w:r w:rsidRPr="00B46FD4">
        <w:rPr>
          <w:rFonts w:ascii="Times New Roman" w:hAnsi="Times New Roman" w:cs="Times New Roman"/>
          <w:i/>
          <w:iCs/>
          <w:sz w:val="24"/>
          <w:szCs w:val="24"/>
        </w:rPr>
        <w:t>agri</w:t>
      </w:r>
      <w:proofErr w:type="spellEnd"/>
      <w:r w:rsidRPr="00B46FD4">
        <w:rPr>
          <w:rFonts w:ascii="Times New Roman" w:hAnsi="Times New Roman" w:cs="Times New Roman"/>
          <w:i/>
          <w:iCs/>
          <w:sz w:val="24"/>
          <w:szCs w:val="24"/>
        </w:rPr>
        <w:t>-tech start-ups</w:t>
      </w:r>
      <w:r w:rsidRPr="00B46FD4">
        <w:rPr>
          <w:rFonts w:ascii="Times New Roman" w:hAnsi="Times New Roman" w:cs="Times New Roman"/>
          <w:sz w:val="24"/>
          <w:szCs w:val="24"/>
        </w:rPr>
        <w:br/>
      </w:r>
      <w:r w:rsidRPr="00B75ECE">
        <w:rPr>
          <w:rFonts w:ascii="Times New Roman" w:hAnsi="Times New Roman" w:cs="Times New Roman"/>
          <w:sz w:val="24"/>
          <w:szCs w:val="24"/>
        </w:rPr>
        <w:t>Agribusinesses contribute significantly to extension through embedded services</w:t>
      </w:r>
      <w:r w:rsidR="00B75ECE">
        <w:rPr>
          <w:rFonts w:ascii="Times New Roman" w:hAnsi="Times New Roman" w:cs="Times New Roman"/>
          <w:sz w:val="24"/>
          <w:szCs w:val="24"/>
        </w:rPr>
        <w:t xml:space="preserve"> </w:t>
      </w:r>
      <w:r w:rsidRPr="00B75ECE">
        <w:rPr>
          <w:rFonts w:ascii="Times New Roman" w:hAnsi="Times New Roman" w:cs="Times New Roman"/>
          <w:sz w:val="24"/>
          <w:szCs w:val="24"/>
        </w:rPr>
        <w:t>providing pre-sale and post-sale technical support to farmers. For example, Syngenta Foundation's Krishi Mitra model delivers crop advisories alongside product marketing.</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Non-Governmental Organizations (NGOs) like PRADAN and BAIF combine livelihood suppo</w:t>
      </w:r>
      <w:r w:rsidR="00047216" w:rsidRPr="00B75ECE">
        <w:rPr>
          <w:rFonts w:ascii="Times New Roman" w:hAnsi="Times New Roman" w:cs="Times New Roman"/>
          <w:sz w:val="24"/>
          <w:szCs w:val="24"/>
        </w:rPr>
        <w:t xml:space="preserve">rt with participatory extension (Praharaj </w:t>
      </w:r>
      <w:r w:rsidR="00047216" w:rsidRPr="00B75ECE">
        <w:rPr>
          <w:rFonts w:ascii="Times New Roman" w:hAnsi="Times New Roman" w:cs="Times New Roman"/>
          <w:i/>
          <w:sz w:val="24"/>
          <w:szCs w:val="24"/>
        </w:rPr>
        <w:t>et.al.,</w:t>
      </w:r>
      <w:r w:rsidR="00047216" w:rsidRPr="00B75ECE">
        <w:rPr>
          <w:rFonts w:ascii="Times New Roman" w:hAnsi="Times New Roman" w:cs="Times New Roman"/>
          <w:sz w:val="24"/>
          <w:szCs w:val="24"/>
        </w:rPr>
        <w:t xml:space="preserve"> 2013).</w:t>
      </w:r>
      <w:r w:rsidRPr="00B75ECE">
        <w:rPr>
          <w:rFonts w:ascii="Times New Roman" w:hAnsi="Times New Roman" w:cs="Times New Roman"/>
          <w:sz w:val="24"/>
          <w:szCs w:val="24"/>
        </w:rPr>
        <w:t xml:space="preserve"> They often bridge public-private models by anchoring training programs and creating last-mile linkages.</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 xml:space="preserve">Farmer Producer Organizations </w:t>
      </w:r>
      <w:r w:rsidRPr="00B75ECE">
        <w:rPr>
          <w:rFonts w:ascii="Times New Roman" w:hAnsi="Times New Roman" w:cs="Times New Roman"/>
          <w:sz w:val="24"/>
          <w:szCs w:val="24"/>
        </w:rPr>
        <w:lastRenderedPageBreak/>
        <w:t>(FPOs) act as aggregators and extension facilitators. Under the central FPO promotion scheme, more than 10,000 FPOs have been targeted for formation, many in partnership with private firms under MoUs for training, input ac</w:t>
      </w:r>
      <w:r w:rsidR="00047216" w:rsidRPr="00B75ECE">
        <w:rPr>
          <w:rFonts w:ascii="Times New Roman" w:hAnsi="Times New Roman" w:cs="Times New Roman"/>
          <w:sz w:val="24"/>
          <w:szCs w:val="24"/>
        </w:rPr>
        <w:t>cess, and certification</w:t>
      </w:r>
      <w:r w:rsidRPr="00B75ECE">
        <w:rPr>
          <w:rFonts w:ascii="Times New Roman" w:hAnsi="Times New Roman" w:cs="Times New Roman"/>
          <w:sz w:val="24"/>
          <w:szCs w:val="24"/>
        </w:rPr>
        <w:t>.</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 xml:space="preserve">Agri-tech </w:t>
      </w:r>
      <w:proofErr w:type="spellStart"/>
      <w:r w:rsidRPr="00B75ECE">
        <w:rPr>
          <w:rFonts w:ascii="Times New Roman" w:hAnsi="Times New Roman" w:cs="Times New Roman"/>
          <w:sz w:val="24"/>
          <w:szCs w:val="24"/>
        </w:rPr>
        <w:t>startups</w:t>
      </w:r>
      <w:proofErr w:type="spellEnd"/>
      <w:r w:rsidRPr="00B75ECE">
        <w:rPr>
          <w:rFonts w:ascii="Times New Roman" w:hAnsi="Times New Roman" w:cs="Times New Roman"/>
          <w:sz w:val="24"/>
          <w:szCs w:val="24"/>
        </w:rPr>
        <w:t xml:space="preserve"> such as </w:t>
      </w:r>
      <w:proofErr w:type="spellStart"/>
      <w:r w:rsidRPr="00B75ECE">
        <w:rPr>
          <w:rFonts w:ascii="Times New Roman" w:hAnsi="Times New Roman" w:cs="Times New Roman"/>
          <w:sz w:val="24"/>
          <w:szCs w:val="24"/>
        </w:rPr>
        <w:t>DeHaat</w:t>
      </w:r>
      <w:proofErr w:type="spellEnd"/>
      <w:r w:rsidRPr="00B75ECE">
        <w:rPr>
          <w:rFonts w:ascii="Times New Roman" w:hAnsi="Times New Roman" w:cs="Times New Roman"/>
          <w:sz w:val="24"/>
          <w:szCs w:val="24"/>
        </w:rPr>
        <w:t xml:space="preserve">, </w:t>
      </w:r>
      <w:proofErr w:type="spellStart"/>
      <w:r w:rsidRPr="00B75ECE">
        <w:rPr>
          <w:rFonts w:ascii="Times New Roman" w:hAnsi="Times New Roman" w:cs="Times New Roman"/>
          <w:sz w:val="24"/>
          <w:szCs w:val="24"/>
        </w:rPr>
        <w:t>AgroStar</w:t>
      </w:r>
      <w:proofErr w:type="spellEnd"/>
      <w:r w:rsidRPr="00B75ECE">
        <w:rPr>
          <w:rFonts w:ascii="Times New Roman" w:hAnsi="Times New Roman" w:cs="Times New Roman"/>
          <w:sz w:val="24"/>
          <w:szCs w:val="24"/>
        </w:rPr>
        <w:t xml:space="preserve">, and </w:t>
      </w:r>
      <w:proofErr w:type="spellStart"/>
      <w:r w:rsidRPr="00B75ECE">
        <w:rPr>
          <w:rFonts w:ascii="Times New Roman" w:hAnsi="Times New Roman" w:cs="Times New Roman"/>
          <w:sz w:val="24"/>
          <w:szCs w:val="24"/>
        </w:rPr>
        <w:t>AgNext</w:t>
      </w:r>
      <w:proofErr w:type="spellEnd"/>
      <w:r w:rsidRPr="00B75ECE">
        <w:rPr>
          <w:rFonts w:ascii="Times New Roman" w:hAnsi="Times New Roman" w:cs="Times New Roman"/>
          <w:sz w:val="24"/>
          <w:szCs w:val="24"/>
        </w:rPr>
        <w:t xml:space="preserve"> provide app-based crop diagnostics, weather alerts, and input recommendations using AI/ML tools. These firms often partner with state governments and financial institutions to expand their user base</w:t>
      </w:r>
      <w:r w:rsidRPr="00B46FD4">
        <w:rPr>
          <w:rFonts w:ascii="Times New Roman" w:hAnsi="Times New Roman" w:cs="Times New Roman"/>
          <w:sz w:val="24"/>
          <w:szCs w:val="24"/>
        </w:rPr>
        <w:t>.</w:t>
      </w:r>
    </w:p>
    <w:p w14:paraId="6B106183" w14:textId="7E207BE1" w:rsid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Region-wise and sector-wise implementation patterns</w:t>
      </w:r>
      <w:r w:rsidRPr="00B46FD4">
        <w:rPr>
          <w:rFonts w:ascii="Times New Roman" w:hAnsi="Times New Roman" w:cs="Times New Roman"/>
          <w:sz w:val="24"/>
          <w:szCs w:val="24"/>
        </w:rPr>
        <w:br/>
      </w:r>
      <w:r w:rsidRPr="0075039C">
        <w:rPr>
          <w:rFonts w:ascii="Times New Roman" w:hAnsi="Times New Roman" w:cs="Times New Roman"/>
          <w:sz w:val="24"/>
          <w:szCs w:val="24"/>
        </w:rPr>
        <w:t>PPP models exhibit considerable regional variation. In Maharashtra, private micro-irrigation firms like Jain Irrigation collaborate with government to provide drip advisory services through</w:t>
      </w:r>
      <w:r w:rsidR="00047216" w:rsidRPr="0075039C">
        <w:rPr>
          <w:rFonts w:ascii="Times New Roman" w:hAnsi="Times New Roman" w:cs="Times New Roman"/>
          <w:sz w:val="24"/>
          <w:szCs w:val="24"/>
        </w:rPr>
        <w:t xml:space="preserve"> government-subsidized packages (Cullet </w:t>
      </w:r>
      <w:r w:rsidR="00047216" w:rsidRPr="0075039C">
        <w:rPr>
          <w:rFonts w:ascii="Times New Roman" w:hAnsi="Times New Roman" w:cs="Times New Roman"/>
          <w:i/>
          <w:sz w:val="24"/>
          <w:szCs w:val="24"/>
        </w:rPr>
        <w:t>et.al.,</w:t>
      </w:r>
      <w:r w:rsidR="00047216" w:rsidRPr="0075039C">
        <w:rPr>
          <w:rFonts w:ascii="Times New Roman" w:hAnsi="Times New Roman" w:cs="Times New Roman"/>
          <w:sz w:val="24"/>
          <w:szCs w:val="24"/>
        </w:rPr>
        <w:t xml:space="preserve"> 2018).</w:t>
      </w:r>
      <w:r w:rsidRPr="0075039C">
        <w:rPr>
          <w:rFonts w:ascii="Times New Roman" w:hAnsi="Times New Roman" w:cs="Times New Roman"/>
          <w:sz w:val="24"/>
          <w:szCs w:val="24"/>
        </w:rPr>
        <w:t xml:space="preserve"> In Punjab and Haryana, large-scale seed companies operate with government-run procurement agencies to integrate extension on certified seeds.</w:t>
      </w:r>
      <w:r w:rsidR="00B75ECE" w:rsidRPr="0075039C">
        <w:rPr>
          <w:rFonts w:ascii="Times New Roman" w:hAnsi="Times New Roman" w:cs="Times New Roman"/>
          <w:sz w:val="24"/>
          <w:szCs w:val="24"/>
        </w:rPr>
        <w:t xml:space="preserve"> </w:t>
      </w:r>
      <w:r w:rsidRPr="0075039C">
        <w:rPr>
          <w:rFonts w:ascii="Times New Roman" w:hAnsi="Times New Roman" w:cs="Times New Roman"/>
          <w:sz w:val="24"/>
          <w:szCs w:val="24"/>
        </w:rPr>
        <w:t>The e-</w:t>
      </w:r>
      <w:proofErr w:type="spellStart"/>
      <w:r w:rsidRPr="0075039C">
        <w:rPr>
          <w:rFonts w:ascii="Times New Roman" w:hAnsi="Times New Roman" w:cs="Times New Roman"/>
          <w:sz w:val="24"/>
          <w:szCs w:val="24"/>
        </w:rPr>
        <w:t>Choupal</w:t>
      </w:r>
      <w:proofErr w:type="spellEnd"/>
      <w:r w:rsidRPr="0075039C">
        <w:rPr>
          <w:rFonts w:ascii="Times New Roman" w:hAnsi="Times New Roman" w:cs="Times New Roman"/>
          <w:sz w:val="24"/>
          <w:szCs w:val="24"/>
        </w:rPr>
        <w:t xml:space="preserve"> model is concentrated in Madhya Pradesh and Uttar Pradesh, while Tata </w:t>
      </w:r>
      <w:proofErr w:type="spellStart"/>
      <w:r w:rsidRPr="0075039C">
        <w:rPr>
          <w:rFonts w:ascii="Times New Roman" w:hAnsi="Times New Roman" w:cs="Times New Roman"/>
          <w:sz w:val="24"/>
          <w:szCs w:val="24"/>
        </w:rPr>
        <w:t>Kisan</w:t>
      </w:r>
      <w:proofErr w:type="spellEnd"/>
      <w:r w:rsidRPr="0075039C">
        <w:rPr>
          <w:rFonts w:ascii="Times New Roman" w:hAnsi="Times New Roman" w:cs="Times New Roman"/>
          <w:sz w:val="24"/>
          <w:szCs w:val="24"/>
        </w:rPr>
        <w:t xml:space="preserve"> </w:t>
      </w:r>
      <w:proofErr w:type="spellStart"/>
      <w:r w:rsidRPr="0075039C">
        <w:rPr>
          <w:rFonts w:ascii="Times New Roman" w:hAnsi="Times New Roman" w:cs="Times New Roman"/>
          <w:sz w:val="24"/>
          <w:szCs w:val="24"/>
        </w:rPr>
        <w:t>Sansarcenters</w:t>
      </w:r>
      <w:proofErr w:type="spellEnd"/>
      <w:r w:rsidRPr="0075039C">
        <w:rPr>
          <w:rFonts w:ascii="Times New Roman" w:hAnsi="Times New Roman" w:cs="Times New Roman"/>
          <w:sz w:val="24"/>
          <w:szCs w:val="24"/>
        </w:rPr>
        <w:t xml:space="preserve"> are more prevalent in Bihar and Jharkhand. PPPs in livestock and horticulture are more prevalent in southern states such as Karnataka and Andhra Pradesh, where dairy cooperatives and cold chain firms have been integrated into extension activities.</w:t>
      </w:r>
      <w:r w:rsidR="00B75ECE" w:rsidRPr="0075039C">
        <w:rPr>
          <w:rFonts w:ascii="Times New Roman" w:hAnsi="Times New Roman" w:cs="Times New Roman"/>
          <w:sz w:val="24"/>
          <w:szCs w:val="24"/>
        </w:rPr>
        <w:t xml:space="preserve"> </w:t>
      </w:r>
      <w:r w:rsidRPr="0075039C">
        <w:rPr>
          <w:rFonts w:ascii="Times New Roman" w:hAnsi="Times New Roman" w:cs="Times New Roman"/>
          <w:sz w:val="24"/>
          <w:szCs w:val="24"/>
        </w:rPr>
        <w:t>Sector-wise, high-value crops like fruits and vegetables, spices, and floriculture exhibit higher PPP penetration due to commercial interests, while food grains and pulses remain largely under public advisory systems.</w:t>
      </w:r>
    </w:p>
    <w:p w14:paraId="122AC8A3" w14:textId="0BA43B7C" w:rsidR="001100B1" w:rsidRPr="001100B1" w:rsidRDefault="001100B1" w:rsidP="001100B1">
      <w:pPr>
        <w:jc w:val="both"/>
        <w:rPr>
          <w:rFonts w:ascii="Times New Roman" w:hAnsi="Times New Roman" w:cs="Times New Roman"/>
          <w:sz w:val="24"/>
          <w:szCs w:val="24"/>
        </w:rPr>
      </w:pPr>
      <w:r w:rsidRPr="001100B1">
        <w:rPr>
          <w:rFonts w:ascii="Times New Roman" w:hAnsi="Times New Roman" w:cs="Times New Roman"/>
          <w:b/>
          <w:bCs/>
          <w:sz w:val="24"/>
          <w:szCs w:val="24"/>
        </w:rPr>
        <w:t>Table</w:t>
      </w:r>
      <w:r w:rsidR="00333026">
        <w:rPr>
          <w:rFonts w:ascii="Times New Roman" w:hAnsi="Times New Roman" w:cs="Times New Roman"/>
          <w:b/>
          <w:bCs/>
          <w:sz w:val="24"/>
          <w:szCs w:val="24"/>
        </w:rPr>
        <w:t xml:space="preserve"> </w:t>
      </w:r>
      <w:r>
        <w:rPr>
          <w:rFonts w:ascii="Times New Roman" w:hAnsi="Times New Roman" w:cs="Times New Roman"/>
          <w:b/>
          <w:bCs/>
          <w:sz w:val="24"/>
          <w:szCs w:val="24"/>
        </w:rPr>
        <w:t>2</w:t>
      </w:r>
      <w:r w:rsidR="00333026">
        <w:rPr>
          <w:rFonts w:ascii="Times New Roman" w:hAnsi="Times New Roman" w:cs="Times New Roman"/>
          <w:b/>
          <w:bCs/>
          <w:sz w:val="24"/>
          <w:szCs w:val="24"/>
        </w:rPr>
        <w:t>.</w:t>
      </w:r>
      <w:r w:rsidRPr="001100B1">
        <w:rPr>
          <w:rFonts w:ascii="Times New Roman" w:hAnsi="Times New Roman" w:cs="Times New Roman"/>
          <w:b/>
          <w:bCs/>
          <w:sz w:val="24"/>
          <w:szCs w:val="24"/>
        </w:rPr>
        <w:t xml:space="preserve"> </w:t>
      </w:r>
      <w:r w:rsidRPr="001100B1">
        <w:rPr>
          <w:rFonts w:ascii="Times New Roman" w:hAnsi="Times New Roman" w:cs="Times New Roman"/>
          <w:sz w:val="24"/>
          <w:szCs w:val="24"/>
        </w:rPr>
        <w:t>Status and Trends of PPP in Agricultural Extension in India</w:t>
      </w:r>
      <w:r w:rsidR="00F052CF">
        <w:rPr>
          <w:rFonts w:ascii="Times New Roman" w:hAnsi="Times New Roman" w:cs="Times New Roman"/>
          <w:sz w:val="24"/>
          <w:szCs w:val="24"/>
        </w:rPr>
        <w:t xml:space="preserve"> (Source: </w:t>
      </w:r>
      <w:proofErr w:type="spellStart"/>
      <w:r w:rsidR="00F052CF" w:rsidRPr="00F052CF">
        <w:rPr>
          <w:rFonts w:ascii="Times New Roman" w:hAnsi="Times New Roman" w:cs="Times New Roman"/>
          <w:sz w:val="24"/>
          <w:szCs w:val="24"/>
        </w:rPr>
        <w:t>Oguntade</w:t>
      </w:r>
      <w:proofErr w:type="spellEnd"/>
      <w:r w:rsidR="00F052CF" w:rsidRPr="00F052CF">
        <w:rPr>
          <w:rFonts w:ascii="Times New Roman" w:hAnsi="Times New Roman" w:cs="Times New Roman"/>
          <w:sz w:val="24"/>
          <w:szCs w:val="24"/>
        </w:rPr>
        <w:t xml:space="preserve"> et.al., 2011</w:t>
      </w:r>
      <w:r w:rsidR="00F052CF">
        <w:rPr>
          <w:rFonts w:ascii="Times New Roman" w:hAnsi="Times New Roman" w:cs="Times New Roman"/>
          <w:sz w:val="24"/>
          <w:szCs w:val="24"/>
        </w:rPr>
        <w:t xml:space="preserve">, </w:t>
      </w:r>
      <w:r w:rsidR="00F052CF" w:rsidRPr="00F052CF">
        <w:rPr>
          <w:rFonts w:ascii="Times New Roman" w:hAnsi="Times New Roman" w:cs="Times New Roman"/>
          <w:sz w:val="24"/>
          <w:szCs w:val="24"/>
        </w:rPr>
        <w:t>Praharaj et.al., 2013</w:t>
      </w:r>
      <w:r w:rsidR="00F052C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132"/>
        <w:gridCol w:w="3637"/>
        <w:gridCol w:w="3473"/>
      </w:tblGrid>
      <w:tr w:rsidR="001100B1" w:rsidRPr="001100B1" w14:paraId="78812BD4" w14:textId="77777777" w:rsidTr="001100B1">
        <w:tc>
          <w:tcPr>
            <w:tcW w:w="0" w:type="auto"/>
            <w:vAlign w:val="center"/>
            <w:hideMark/>
          </w:tcPr>
          <w:p w14:paraId="0E5FCD6A" w14:textId="77777777" w:rsidR="001100B1" w:rsidRPr="001100B1" w:rsidRDefault="001100B1" w:rsidP="001100B1">
            <w:pPr>
              <w:spacing w:after="160" w:line="259" w:lineRule="auto"/>
              <w:jc w:val="center"/>
              <w:rPr>
                <w:rFonts w:ascii="Times New Roman" w:hAnsi="Times New Roman" w:cs="Times New Roman"/>
                <w:b/>
                <w:bCs/>
                <w:sz w:val="24"/>
                <w:szCs w:val="24"/>
              </w:rPr>
            </w:pPr>
            <w:r w:rsidRPr="001100B1">
              <w:rPr>
                <w:rFonts w:ascii="Times New Roman" w:hAnsi="Times New Roman" w:cs="Times New Roman"/>
                <w:b/>
                <w:bCs/>
                <w:sz w:val="24"/>
                <w:szCs w:val="24"/>
              </w:rPr>
              <w:t>Aspect / Trend</w:t>
            </w:r>
          </w:p>
        </w:tc>
        <w:tc>
          <w:tcPr>
            <w:tcW w:w="0" w:type="auto"/>
            <w:vAlign w:val="center"/>
            <w:hideMark/>
          </w:tcPr>
          <w:p w14:paraId="0C5817D4" w14:textId="77777777" w:rsidR="001100B1" w:rsidRPr="001100B1" w:rsidRDefault="001100B1" w:rsidP="001100B1">
            <w:pPr>
              <w:spacing w:after="160" w:line="259" w:lineRule="auto"/>
              <w:jc w:val="center"/>
              <w:rPr>
                <w:rFonts w:ascii="Times New Roman" w:hAnsi="Times New Roman" w:cs="Times New Roman"/>
                <w:b/>
                <w:bCs/>
                <w:sz w:val="24"/>
                <w:szCs w:val="24"/>
              </w:rPr>
            </w:pPr>
            <w:r w:rsidRPr="001100B1">
              <w:rPr>
                <w:rFonts w:ascii="Times New Roman" w:hAnsi="Times New Roman" w:cs="Times New Roman"/>
                <w:b/>
                <w:bCs/>
                <w:sz w:val="24"/>
                <w:szCs w:val="24"/>
              </w:rPr>
              <w:t>Description &amp; Examples</w:t>
            </w:r>
          </w:p>
        </w:tc>
        <w:tc>
          <w:tcPr>
            <w:tcW w:w="0" w:type="auto"/>
            <w:vAlign w:val="center"/>
            <w:hideMark/>
          </w:tcPr>
          <w:p w14:paraId="2A96DBF6" w14:textId="77777777" w:rsidR="001100B1" w:rsidRPr="001100B1" w:rsidRDefault="001100B1" w:rsidP="001100B1">
            <w:pPr>
              <w:spacing w:after="160" w:line="259" w:lineRule="auto"/>
              <w:jc w:val="center"/>
              <w:rPr>
                <w:rFonts w:ascii="Times New Roman" w:hAnsi="Times New Roman" w:cs="Times New Roman"/>
                <w:b/>
                <w:bCs/>
                <w:sz w:val="24"/>
                <w:szCs w:val="24"/>
              </w:rPr>
            </w:pPr>
            <w:r w:rsidRPr="001100B1">
              <w:rPr>
                <w:rFonts w:ascii="Times New Roman" w:hAnsi="Times New Roman" w:cs="Times New Roman"/>
                <w:b/>
                <w:bCs/>
                <w:sz w:val="24"/>
                <w:szCs w:val="24"/>
              </w:rPr>
              <w:t>Progress &amp; Challenges</w:t>
            </w:r>
          </w:p>
        </w:tc>
      </w:tr>
      <w:tr w:rsidR="001100B1" w:rsidRPr="001100B1" w14:paraId="1DA2A4DD" w14:textId="77777777" w:rsidTr="001100B1">
        <w:tc>
          <w:tcPr>
            <w:tcW w:w="0" w:type="auto"/>
            <w:vAlign w:val="center"/>
            <w:hideMark/>
          </w:tcPr>
          <w:p w14:paraId="0E7B5E74"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Growth in PPP Models</w:t>
            </w:r>
          </w:p>
        </w:tc>
        <w:tc>
          <w:tcPr>
            <w:tcW w:w="0" w:type="auto"/>
            <w:vAlign w:val="center"/>
            <w:hideMark/>
          </w:tcPr>
          <w:p w14:paraId="2DE33420" w14:textId="4BDA9FEA"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 xml:space="preserve">Joint ventures, contract farming, </w:t>
            </w:r>
            <w:proofErr w:type="spellStart"/>
            <w:r w:rsidRPr="001100B1">
              <w:rPr>
                <w:rFonts w:ascii="Times New Roman" w:hAnsi="Times New Roman" w:cs="Times New Roman"/>
                <w:sz w:val="24"/>
                <w:szCs w:val="24"/>
              </w:rPr>
              <w:t>agro</w:t>
            </w:r>
            <w:proofErr w:type="spellEnd"/>
            <w:r w:rsidRPr="001100B1">
              <w:rPr>
                <w:rFonts w:ascii="Times New Roman" w:hAnsi="Times New Roman" w:cs="Times New Roman"/>
                <w:sz w:val="24"/>
                <w:szCs w:val="24"/>
              </w:rPr>
              <w:t>-infrastructure, ICT-based advisory. Projects include Indo</w:t>
            </w:r>
            <w:r w:rsidRPr="001100B1">
              <w:rPr>
                <w:rFonts w:ascii="Times New Roman" w:hAnsi="Times New Roman" w:cs="Times New Roman"/>
                <w:sz w:val="24"/>
                <w:szCs w:val="24"/>
              </w:rPr>
              <w:noBreakHyphen/>
              <w:t>Israeli Agriculture Project (</w:t>
            </w:r>
            <w:r w:rsidR="001B34D1" w:rsidRPr="001100B1">
              <w:rPr>
                <w:rFonts w:ascii="Times New Roman" w:hAnsi="Times New Roman" w:cs="Times New Roman"/>
                <w:sz w:val="24"/>
                <w:szCs w:val="24"/>
              </w:rPr>
              <w:t>Centres</w:t>
            </w:r>
            <w:r w:rsidRPr="001100B1">
              <w:rPr>
                <w:rFonts w:ascii="Times New Roman" w:hAnsi="Times New Roman" w:cs="Times New Roman"/>
                <w:sz w:val="24"/>
                <w:szCs w:val="24"/>
              </w:rPr>
              <w:t xml:space="preserve"> of Excellence)</w:t>
            </w:r>
          </w:p>
        </w:tc>
        <w:tc>
          <w:tcPr>
            <w:tcW w:w="0" w:type="auto"/>
            <w:vAlign w:val="center"/>
            <w:hideMark/>
          </w:tcPr>
          <w:p w14:paraId="00537B02" w14:textId="369228F3"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Expansion in scope; yet often focus on high-margin sectors, raising equity concerns</w:t>
            </w:r>
          </w:p>
        </w:tc>
      </w:tr>
      <w:tr w:rsidR="001100B1" w:rsidRPr="001100B1" w14:paraId="493E9663" w14:textId="77777777" w:rsidTr="001100B1">
        <w:tc>
          <w:tcPr>
            <w:tcW w:w="0" w:type="auto"/>
            <w:vAlign w:val="center"/>
            <w:hideMark/>
          </w:tcPr>
          <w:p w14:paraId="039B816A"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ICT &amp; Digital Extension</w:t>
            </w:r>
          </w:p>
        </w:tc>
        <w:tc>
          <w:tcPr>
            <w:tcW w:w="0" w:type="auto"/>
            <w:vAlign w:val="center"/>
            <w:hideMark/>
          </w:tcPr>
          <w:p w14:paraId="7FC07A2C" w14:textId="2039B3FE"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 xml:space="preserve">Platforms like Digital Green, </w:t>
            </w:r>
            <w:proofErr w:type="spellStart"/>
            <w:r w:rsidRPr="001100B1">
              <w:rPr>
                <w:rFonts w:ascii="Times New Roman" w:hAnsi="Times New Roman" w:cs="Times New Roman"/>
                <w:sz w:val="24"/>
                <w:szCs w:val="24"/>
              </w:rPr>
              <w:t>KissanAI’s</w:t>
            </w:r>
            <w:proofErr w:type="spellEnd"/>
            <w:r w:rsidRPr="001100B1">
              <w:rPr>
                <w:rFonts w:ascii="Times New Roman" w:hAnsi="Times New Roman" w:cs="Times New Roman"/>
                <w:sz w:val="24"/>
                <w:szCs w:val="24"/>
              </w:rPr>
              <w:t xml:space="preserve"> </w:t>
            </w:r>
            <w:proofErr w:type="spellStart"/>
            <w:r w:rsidRPr="001100B1">
              <w:rPr>
                <w:rFonts w:ascii="Times New Roman" w:hAnsi="Times New Roman" w:cs="Times New Roman"/>
                <w:sz w:val="24"/>
                <w:szCs w:val="24"/>
              </w:rPr>
              <w:t>Dhenu</w:t>
            </w:r>
            <w:proofErr w:type="spellEnd"/>
            <w:r w:rsidRPr="001100B1">
              <w:rPr>
                <w:rFonts w:ascii="Times New Roman" w:hAnsi="Times New Roman" w:cs="Times New Roman"/>
                <w:sz w:val="24"/>
                <w:szCs w:val="24"/>
              </w:rPr>
              <w:t xml:space="preserve"> LLMs, </w:t>
            </w:r>
            <w:proofErr w:type="spellStart"/>
            <w:r w:rsidRPr="001100B1">
              <w:rPr>
                <w:rFonts w:ascii="Times New Roman" w:hAnsi="Times New Roman" w:cs="Times New Roman"/>
                <w:sz w:val="24"/>
                <w:szCs w:val="24"/>
              </w:rPr>
              <w:t>AgriHub</w:t>
            </w:r>
            <w:proofErr w:type="spellEnd"/>
            <w:r w:rsidRPr="001100B1">
              <w:rPr>
                <w:rFonts w:ascii="Times New Roman" w:hAnsi="Times New Roman" w:cs="Times New Roman"/>
                <w:sz w:val="24"/>
                <w:szCs w:val="24"/>
              </w:rPr>
              <w:t xml:space="preserve">, </w:t>
            </w:r>
            <w:proofErr w:type="spellStart"/>
            <w:r w:rsidRPr="001100B1">
              <w:rPr>
                <w:rFonts w:ascii="Times New Roman" w:hAnsi="Times New Roman" w:cs="Times New Roman"/>
                <w:sz w:val="24"/>
                <w:szCs w:val="24"/>
              </w:rPr>
              <w:t>Kisan</w:t>
            </w:r>
            <w:proofErr w:type="spellEnd"/>
            <w:r w:rsidRPr="001100B1">
              <w:rPr>
                <w:rFonts w:ascii="Times New Roman" w:hAnsi="Times New Roman" w:cs="Times New Roman"/>
                <w:sz w:val="24"/>
                <w:szCs w:val="24"/>
              </w:rPr>
              <w:t xml:space="preserve"> e</w:t>
            </w:r>
            <w:r w:rsidRPr="001100B1">
              <w:rPr>
                <w:rFonts w:ascii="Times New Roman" w:hAnsi="Times New Roman" w:cs="Times New Roman"/>
                <w:sz w:val="24"/>
                <w:szCs w:val="24"/>
              </w:rPr>
              <w:noBreakHyphen/>
              <w:t>Mitra, AI weather hubs</w:t>
            </w:r>
          </w:p>
        </w:tc>
        <w:tc>
          <w:tcPr>
            <w:tcW w:w="0" w:type="auto"/>
            <w:vAlign w:val="center"/>
            <w:hideMark/>
          </w:tcPr>
          <w:p w14:paraId="161BF2CE"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Enhanced reach, participatory learning; still limited by digital access gaps, need localized content</w:t>
            </w:r>
          </w:p>
        </w:tc>
      </w:tr>
      <w:tr w:rsidR="001100B1" w:rsidRPr="001100B1" w14:paraId="4500CBEC" w14:textId="77777777" w:rsidTr="001100B1">
        <w:tc>
          <w:tcPr>
            <w:tcW w:w="0" w:type="auto"/>
            <w:vAlign w:val="center"/>
            <w:hideMark/>
          </w:tcPr>
          <w:p w14:paraId="011C2DBC"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Cold</w:t>
            </w:r>
            <w:r w:rsidRPr="001100B1">
              <w:rPr>
                <w:rFonts w:ascii="Times New Roman" w:hAnsi="Times New Roman" w:cs="Times New Roman"/>
                <w:b/>
                <w:bCs/>
                <w:sz w:val="24"/>
                <w:szCs w:val="24"/>
              </w:rPr>
              <w:noBreakHyphen/>
              <w:t>Chain &amp; Infrastructure PPPs</w:t>
            </w:r>
          </w:p>
        </w:tc>
        <w:tc>
          <w:tcPr>
            <w:tcW w:w="0" w:type="auto"/>
            <w:vAlign w:val="center"/>
            <w:hideMark/>
          </w:tcPr>
          <w:p w14:paraId="311329A3" w14:textId="60BAD636"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National Centre for Cold</w:t>
            </w:r>
            <w:r w:rsidRPr="001100B1">
              <w:rPr>
                <w:rFonts w:ascii="Times New Roman" w:hAnsi="Times New Roman" w:cs="Times New Roman"/>
                <w:sz w:val="24"/>
                <w:szCs w:val="24"/>
              </w:rPr>
              <w:noBreakHyphen/>
              <w:t>chain Development (NCCD) established 2012, operates as autonomous PPP</w:t>
            </w:r>
          </w:p>
        </w:tc>
        <w:tc>
          <w:tcPr>
            <w:tcW w:w="0" w:type="auto"/>
            <w:vAlign w:val="center"/>
            <w:hideMark/>
          </w:tcPr>
          <w:p w14:paraId="47312FBA"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Improved post-harvest handling and market linkages, but infrastructure remains uneven across regions</w:t>
            </w:r>
          </w:p>
        </w:tc>
      </w:tr>
      <w:tr w:rsidR="001100B1" w:rsidRPr="001100B1" w14:paraId="786A1F9F" w14:textId="77777777" w:rsidTr="001100B1">
        <w:tc>
          <w:tcPr>
            <w:tcW w:w="0" w:type="auto"/>
            <w:vAlign w:val="center"/>
            <w:hideMark/>
          </w:tcPr>
          <w:p w14:paraId="4A9BFAB2"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Capacity Building &amp; Gender Inclusion</w:t>
            </w:r>
          </w:p>
        </w:tc>
        <w:tc>
          <w:tcPr>
            <w:tcW w:w="0" w:type="auto"/>
            <w:vAlign w:val="center"/>
            <w:hideMark/>
          </w:tcPr>
          <w:p w14:paraId="5CED4FF6" w14:textId="7554F46E"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PPPs support women and youth via knowledge sharing, capacity-building; ICT e</w:t>
            </w:r>
            <w:r w:rsidRPr="001100B1">
              <w:rPr>
                <w:rFonts w:ascii="Times New Roman" w:hAnsi="Times New Roman" w:cs="Times New Roman"/>
                <w:sz w:val="24"/>
                <w:szCs w:val="24"/>
              </w:rPr>
              <w:noBreakHyphen/>
              <w:t>learning fosters inclusion</w:t>
            </w:r>
          </w:p>
        </w:tc>
        <w:tc>
          <w:tcPr>
            <w:tcW w:w="0" w:type="auto"/>
            <w:vAlign w:val="center"/>
            <w:hideMark/>
          </w:tcPr>
          <w:p w14:paraId="17216D48"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Some success in empowering marginalized groups, but dominated by tech-intensive models, potentially excluding smallholders</w:t>
            </w:r>
          </w:p>
        </w:tc>
      </w:tr>
      <w:tr w:rsidR="001100B1" w:rsidRPr="001100B1" w14:paraId="6B3DBF2A" w14:textId="77777777" w:rsidTr="001100B1">
        <w:tc>
          <w:tcPr>
            <w:tcW w:w="0" w:type="auto"/>
            <w:vAlign w:val="center"/>
            <w:hideMark/>
          </w:tcPr>
          <w:p w14:paraId="1A4C0702"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 xml:space="preserve">State-level PPP Hubs – KVKs &amp; </w:t>
            </w:r>
            <w:r w:rsidRPr="001100B1">
              <w:rPr>
                <w:rFonts w:ascii="Times New Roman" w:hAnsi="Times New Roman" w:cs="Times New Roman"/>
                <w:b/>
                <w:bCs/>
                <w:sz w:val="24"/>
                <w:szCs w:val="24"/>
              </w:rPr>
              <w:lastRenderedPageBreak/>
              <w:t>ATARIs</w:t>
            </w:r>
          </w:p>
        </w:tc>
        <w:tc>
          <w:tcPr>
            <w:tcW w:w="0" w:type="auto"/>
            <w:vAlign w:val="center"/>
            <w:hideMark/>
          </w:tcPr>
          <w:p w14:paraId="71B58F19" w14:textId="7A3069E2"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lastRenderedPageBreak/>
              <w:t xml:space="preserve">Krishi Vigyan </w:t>
            </w:r>
            <w:r w:rsidR="005F18FD" w:rsidRPr="001100B1">
              <w:rPr>
                <w:rFonts w:ascii="Times New Roman" w:hAnsi="Times New Roman" w:cs="Times New Roman"/>
                <w:sz w:val="24"/>
                <w:szCs w:val="24"/>
              </w:rPr>
              <w:t>Kendra’s</w:t>
            </w:r>
            <w:r w:rsidRPr="001100B1">
              <w:rPr>
                <w:rFonts w:ascii="Times New Roman" w:hAnsi="Times New Roman" w:cs="Times New Roman"/>
                <w:sz w:val="24"/>
                <w:szCs w:val="24"/>
              </w:rPr>
              <w:t xml:space="preserve"> collaborate with private actors and state </w:t>
            </w:r>
            <w:r w:rsidRPr="001100B1">
              <w:rPr>
                <w:rFonts w:ascii="Times New Roman" w:hAnsi="Times New Roman" w:cs="Times New Roman"/>
                <w:sz w:val="24"/>
                <w:szCs w:val="24"/>
              </w:rPr>
              <w:lastRenderedPageBreak/>
              <w:t>departments; approx. 725 KVKs</w:t>
            </w:r>
          </w:p>
        </w:tc>
        <w:tc>
          <w:tcPr>
            <w:tcW w:w="0" w:type="auto"/>
            <w:vAlign w:val="center"/>
            <w:hideMark/>
          </w:tcPr>
          <w:p w14:paraId="5D3F94D6"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lastRenderedPageBreak/>
              <w:t xml:space="preserve">Strengthened demand-led extension; implementation varies </w:t>
            </w:r>
            <w:r w:rsidRPr="001100B1">
              <w:rPr>
                <w:rFonts w:ascii="Times New Roman" w:hAnsi="Times New Roman" w:cs="Times New Roman"/>
                <w:sz w:val="24"/>
                <w:szCs w:val="24"/>
              </w:rPr>
              <w:lastRenderedPageBreak/>
              <w:t>across regions</w:t>
            </w:r>
          </w:p>
        </w:tc>
      </w:tr>
      <w:tr w:rsidR="001100B1" w:rsidRPr="001100B1" w14:paraId="73B16ADF" w14:textId="77777777" w:rsidTr="001100B1">
        <w:tc>
          <w:tcPr>
            <w:tcW w:w="0" w:type="auto"/>
            <w:vAlign w:val="center"/>
            <w:hideMark/>
          </w:tcPr>
          <w:p w14:paraId="3ADB9DE7"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lastRenderedPageBreak/>
              <w:t>Policy &amp; Institutional Support</w:t>
            </w:r>
          </w:p>
        </w:tc>
        <w:tc>
          <w:tcPr>
            <w:tcW w:w="0" w:type="auto"/>
            <w:vAlign w:val="center"/>
            <w:hideMark/>
          </w:tcPr>
          <w:p w14:paraId="16457346" w14:textId="5AEC30FC"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 xml:space="preserve">Kelkar committee (2015) recommended framing stronger PPP mechanisms; establishment of PPP cells in R&amp;D institutions </w:t>
            </w:r>
          </w:p>
        </w:tc>
        <w:tc>
          <w:tcPr>
            <w:tcW w:w="0" w:type="auto"/>
            <w:vAlign w:val="center"/>
            <w:hideMark/>
          </w:tcPr>
          <w:p w14:paraId="0163FB6E"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Institutional frameworks evolving, but lack operational clarity and consistent public investment</w:t>
            </w:r>
          </w:p>
        </w:tc>
      </w:tr>
      <w:tr w:rsidR="001100B1" w:rsidRPr="001100B1" w14:paraId="19CBB26D" w14:textId="77777777" w:rsidTr="001100B1">
        <w:tc>
          <w:tcPr>
            <w:tcW w:w="0" w:type="auto"/>
            <w:vAlign w:val="center"/>
            <w:hideMark/>
          </w:tcPr>
          <w:p w14:paraId="785DEAE4"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Market-linked Extension &amp; Reforms</w:t>
            </w:r>
          </w:p>
        </w:tc>
        <w:tc>
          <w:tcPr>
            <w:tcW w:w="0" w:type="auto"/>
            <w:vAlign w:val="center"/>
            <w:hideMark/>
          </w:tcPr>
          <w:p w14:paraId="46091833" w14:textId="3D152086" w:rsidR="001100B1" w:rsidRPr="001100B1" w:rsidRDefault="001100B1" w:rsidP="001100B1">
            <w:pPr>
              <w:spacing w:after="160" w:line="259" w:lineRule="auto"/>
              <w:jc w:val="center"/>
              <w:rPr>
                <w:rFonts w:ascii="Times New Roman" w:hAnsi="Times New Roman" w:cs="Times New Roman"/>
                <w:sz w:val="24"/>
                <w:szCs w:val="24"/>
              </w:rPr>
            </w:pPr>
            <w:proofErr w:type="spellStart"/>
            <w:r w:rsidRPr="001100B1">
              <w:rPr>
                <w:rFonts w:ascii="Times New Roman" w:hAnsi="Times New Roman" w:cs="Times New Roman"/>
                <w:sz w:val="24"/>
                <w:szCs w:val="24"/>
              </w:rPr>
              <w:t>ReMS</w:t>
            </w:r>
            <w:proofErr w:type="spellEnd"/>
            <w:r w:rsidRPr="001100B1">
              <w:rPr>
                <w:rFonts w:ascii="Times New Roman" w:hAnsi="Times New Roman" w:cs="Times New Roman"/>
                <w:sz w:val="24"/>
                <w:szCs w:val="24"/>
              </w:rPr>
              <w:t xml:space="preserve"> e-trading platforms, </w:t>
            </w:r>
            <w:proofErr w:type="spellStart"/>
            <w:r w:rsidRPr="001100B1">
              <w:rPr>
                <w:rFonts w:ascii="Times New Roman" w:hAnsi="Times New Roman" w:cs="Times New Roman"/>
                <w:sz w:val="24"/>
                <w:szCs w:val="24"/>
              </w:rPr>
              <w:t>eNAM</w:t>
            </w:r>
            <w:proofErr w:type="spellEnd"/>
            <w:r w:rsidRPr="001100B1">
              <w:rPr>
                <w:rFonts w:ascii="Times New Roman" w:hAnsi="Times New Roman" w:cs="Times New Roman"/>
                <w:sz w:val="24"/>
                <w:szCs w:val="24"/>
              </w:rPr>
              <w:t xml:space="preserve"> reforms via PPPs</w:t>
            </w:r>
          </w:p>
        </w:tc>
        <w:tc>
          <w:tcPr>
            <w:tcW w:w="0" w:type="auto"/>
            <w:vAlign w:val="center"/>
            <w:hideMark/>
          </w:tcPr>
          <w:p w14:paraId="65F2419B"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Transparency and higher price realization improved; replication in other states remains limited</w:t>
            </w:r>
          </w:p>
        </w:tc>
      </w:tr>
      <w:tr w:rsidR="001100B1" w:rsidRPr="001100B1" w14:paraId="5C5485FE" w14:textId="77777777" w:rsidTr="001100B1">
        <w:tc>
          <w:tcPr>
            <w:tcW w:w="0" w:type="auto"/>
            <w:vAlign w:val="center"/>
            <w:hideMark/>
          </w:tcPr>
          <w:p w14:paraId="3688AE47"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b/>
                <w:bCs/>
                <w:sz w:val="24"/>
                <w:szCs w:val="24"/>
              </w:rPr>
              <w:t>Private Sector-driven Innovation</w:t>
            </w:r>
          </w:p>
        </w:tc>
        <w:tc>
          <w:tcPr>
            <w:tcW w:w="0" w:type="auto"/>
            <w:vAlign w:val="center"/>
            <w:hideMark/>
          </w:tcPr>
          <w:p w14:paraId="3492B9DA" w14:textId="6E8D8CA5"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Firms like ITC (e-</w:t>
            </w:r>
            <w:proofErr w:type="spellStart"/>
            <w:r w:rsidRPr="001100B1">
              <w:rPr>
                <w:rFonts w:ascii="Times New Roman" w:hAnsi="Times New Roman" w:cs="Times New Roman"/>
                <w:sz w:val="24"/>
                <w:szCs w:val="24"/>
              </w:rPr>
              <w:t>Choupal</w:t>
            </w:r>
            <w:proofErr w:type="spellEnd"/>
            <w:r w:rsidRPr="001100B1">
              <w:rPr>
                <w:rFonts w:ascii="Times New Roman" w:hAnsi="Times New Roman" w:cs="Times New Roman"/>
                <w:sz w:val="24"/>
                <w:szCs w:val="24"/>
              </w:rPr>
              <w:t xml:space="preserve">), </w:t>
            </w:r>
            <w:proofErr w:type="spellStart"/>
            <w:r w:rsidRPr="001100B1">
              <w:rPr>
                <w:rFonts w:ascii="Times New Roman" w:hAnsi="Times New Roman" w:cs="Times New Roman"/>
                <w:sz w:val="24"/>
                <w:szCs w:val="24"/>
              </w:rPr>
              <w:t>agritech</w:t>
            </w:r>
            <w:proofErr w:type="spellEnd"/>
            <w:r w:rsidRPr="001100B1">
              <w:rPr>
                <w:rFonts w:ascii="Times New Roman" w:hAnsi="Times New Roman" w:cs="Times New Roman"/>
                <w:sz w:val="24"/>
                <w:szCs w:val="24"/>
              </w:rPr>
              <w:t xml:space="preserve"> start-ups (e.g., </w:t>
            </w:r>
            <w:proofErr w:type="spellStart"/>
            <w:r w:rsidRPr="001100B1">
              <w:rPr>
                <w:rFonts w:ascii="Times New Roman" w:hAnsi="Times New Roman" w:cs="Times New Roman"/>
                <w:sz w:val="24"/>
                <w:szCs w:val="24"/>
              </w:rPr>
              <w:t>KissanAI</w:t>
            </w:r>
            <w:proofErr w:type="spellEnd"/>
            <w:r w:rsidRPr="001100B1">
              <w:rPr>
                <w:rFonts w:ascii="Times New Roman" w:hAnsi="Times New Roman" w:cs="Times New Roman"/>
                <w:sz w:val="24"/>
                <w:szCs w:val="24"/>
              </w:rPr>
              <w:t>), and AI hubs in Haryana, Punjab</w:t>
            </w:r>
          </w:p>
        </w:tc>
        <w:tc>
          <w:tcPr>
            <w:tcW w:w="0" w:type="auto"/>
            <w:vAlign w:val="center"/>
            <w:hideMark/>
          </w:tcPr>
          <w:p w14:paraId="7BF0B4C9" w14:textId="77777777" w:rsidR="001100B1" w:rsidRPr="001100B1" w:rsidRDefault="001100B1" w:rsidP="001100B1">
            <w:pPr>
              <w:spacing w:after="160" w:line="259" w:lineRule="auto"/>
              <w:jc w:val="center"/>
              <w:rPr>
                <w:rFonts w:ascii="Times New Roman" w:hAnsi="Times New Roman" w:cs="Times New Roman"/>
                <w:sz w:val="24"/>
                <w:szCs w:val="24"/>
              </w:rPr>
            </w:pPr>
            <w:r w:rsidRPr="001100B1">
              <w:rPr>
                <w:rFonts w:ascii="Times New Roman" w:hAnsi="Times New Roman" w:cs="Times New Roman"/>
                <w:sz w:val="24"/>
                <w:szCs w:val="24"/>
              </w:rPr>
              <w:t>Innovation leads to real-time support; yet smallholder access and cost remain key challenges</w:t>
            </w:r>
          </w:p>
        </w:tc>
      </w:tr>
    </w:tbl>
    <w:p w14:paraId="22B0279B" w14:textId="77777777" w:rsidR="001B34D1" w:rsidRDefault="001B34D1" w:rsidP="00B46FD4">
      <w:pPr>
        <w:jc w:val="both"/>
        <w:rPr>
          <w:rFonts w:ascii="Times New Roman" w:hAnsi="Times New Roman" w:cs="Times New Roman"/>
          <w:b/>
          <w:bCs/>
          <w:sz w:val="24"/>
          <w:szCs w:val="24"/>
        </w:rPr>
      </w:pPr>
    </w:p>
    <w:p w14:paraId="3A04E887" w14:textId="319455E6"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5. Typologies of PPP Models in Extension Services</w:t>
      </w:r>
    </w:p>
    <w:p w14:paraId="6959674B"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Contractual service models</w:t>
      </w:r>
      <w:r w:rsidRPr="00B46FD4">
        <w:rPr>
          <w:rFonts w:ascii="Times New Roman" w:hAnsi="Times New Roman" w:cs="Times New Roman"/>
          <w:sz w:val="24"/>
          <w:szCs w:val="24"/>
        </w:rPr>
        <w:br/>
        <w:t xml:space="preserve">Contractual PPP models involve formal agreements between public agencies and private service providers to deliver agricultural </w:t>
      </w:r>
      <w:r w:rsidR="00047216">
        <w:rPr>
          <w:rFonts w:ascii="Times New Roman" w:hAnsi="Times New Roman" w:cs="Times New Roman"/>
          <w:sz w:val="24"/>
          <w:szCs w:val="24"/>
        </w:rPr>
        <w:t xml:space="preserve">extension services (Bruce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These contracts may be time-bound, output-based, or geographically specific. Governments usually define the service standards, while private entities execute the delivery through trained personnel or digital platforms. In Mozambique, the PROAGRI program successfully utilized service contracts for disseminating rice and vegetable cultivation practices, reducing extension cost by over</w:t>
      </w:r>
      <w:r w:rsidR="00047216">
        <w:rPr>
          <w:rFonts w:ascii="Times New Roman" w:hAnsi="Times New Roman" w:cs="Times New Roman"/>
          <w:sz w:val="24"/>
          <w:szCs w:val="24"/>
        </w:rPr>
        <w:t xml:space="preserve"> 30% compared to state systems</w:t>
      </w:r>
      <w:r w:rsidRPr="00B46FD4">
        <w:rPr>
          <w:rFonts w:ascii="Times New Roman" w:hAnsi="Times New Roman" w:cs="Times New Roman"/>
          <w:sz w:val="24"/>
          <w:szCs w:val="24"/>
        </w:rPr>
        <w:t>. In Tamil Nadu, the IAMWARM (Irrigated Agriculture Modernization and Water-Bodies Restoration and Management) project engaged agribusiness firms under MoUs to deliver crop-specific advisories to canal-irrigated farmers, monitored through district-level review committees. Such models enhance accountability, reduce bureaucratic inefficiencies, and introduce performance-based incentives.</w:t>
      </w:r>
    </w:p>
    <w:p w14:paraId="25DCA9CD"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Co-financing and joint venture models</w:t>
      </w:r>
      <w:r w:rsidRPr="00B46FD4">
        <w:rPr>
          <w:rFonts w:ascii="Times New Roman" w:hAnsi="Times New Roman" w:cs="Times New Roman"/>
          <w:sz w:val="24"/>
          <w:szCs w:val="24"/>
        </w:rPr>
        <w:br/>
        <w:t>This model involves financial contribution from both public and private sectors to co-create an</w:t>
      </w:r>
      <w:r w:rsidR="00047216">
        <w:rPr>
          <w:rFonts w:ascii="Times New Roman" w:hAnsi="Times New Roman" w:cs="Times New Roman"/>
          <w:sz w:val="24"/>
          <w:szCs w:val="24"/>
        </w:rPr>
        <w:t>d disseminate extension content (Hi</w:t>
      </w:r>
      <w:r w:rsidR="00992ACF">
        <w:rPr>
          <w:rFonts w:ascii="Times New Roman" w:hAnsi="Times New Roman" w:cs="Times New Roman"/>
          <w:sz w:val="24"/>
          <w:szCs w:val="24"/>
        </w:rPr>
        <w:t>n</w:t>
      </w:r>
      <w:r w:rsidR="00047216">
        <w:rPr>
          <w:rFonts w:ascii="Times New Roman" w:hAnsi="Times New Roman" w:cs="Times New Roman"/>
          <w:sz w:val="24"/>
          <w:szCs w:val="24"/>
        </w:rPr>
        <w:t xml:space="preserve">tz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2023).</w:t>
      </w:r>
      <w:r w:rsidRPr="00B46FD4">
        <w:rPr>
          <w:rFonts w:ascii="Times New Roman" w:hAnsi="Times New Roman" w:cs="Times New Roman"/>
          <w:sz w:val="24"/>
          <w:szCs w:val="24"/>
        </w:rPr>
        <w:t xml:space="preserve"> The joint venture approach shares both investment risk and outcome responsibility. In the Gujarat </w:t>
      </w:r>
      <w:proofErr w:type="spellStart"/>
      <w:r w:rsidRPr="00B46FD4">
        <w:rPr>
          <w:rFonts w:ascii="Times New Roman" w:hAnsi="Times New Roman" w:cs="Times New Roman"/>
          <w:sz w:val="24"/>
          <w:szCs w:val="24"/>
        </w:rPr>
        <w:t>Agro</w:t>
      </w:r>
      <w:proofErr w:type="spellEnd"/>
      <w:r w:rsidRPr="00B46FD4">
        <w:rPr>
          <w:rFonts w:ascii="Times New Roman" w:hAnsi="Times New Roman" w:cs="Times New Roman"/>
          <w:sz w:val="24"/>
          <w:szCs w:val="24"/>
        </w:rPr>
        <w:t xml:space="preserve"> Industries Corporation (GAIC) initiative, extension kiosks are jointly operated by private fertilizer firms and government departments, sharing infrastructure and manpower. Similarly, the e-</w:t>
      </w:r>
      <w:proofErr w:type="spellStart"/>
      <w:r w:rsidRPr="00B46FD4">
        <w:rPr>
          <w:rFonts w:ascii="Times New Roman" w:hAnsi="Times New Roman" w:cs="Times New Roman"/>
          <w:sz w:val="24"/>
          <w:szCs w:val="24"/>
        </w:rPr>
        <w:t>Velanmai</w:t>
      </w:r>
      <w:proofErr w:type="spellEnd"/>
      <w:r w:rsidRPr="00B46FD4">
        <w:rPr>
          <w:rFonts w:ascii="Times New Roman" w:hAnsi="Times New Roman" w:cs="Times New Roman"/>
          <w:sz w:val="24"/>
          <w:szCs w:val="24"/>
        </w:rPr>
        <w:t xml:space="preserve"> project in Tamil Nadu enabled digital advisory services via joint funding by the World Bank, state agricultural un</w:t>
      </w:r>
      <w:r w:rsidR="00B97CBA">
        <w:rPr>
          <w:rFonts w:ascii="Times New Roman" w:hAnsi="Times New Roman" w:cs="Times New Roman"/>
          <w:sz w:val="24"/>
          <w:szCs w:val="24"/>
        </w:rPr>
        <w:t>iversities, and local IT firms</w:t>
      </w:r>
      <w:r w:rsidRPr="00B46FD4">
        <w:rPr>
          <w:rFonts w:ascii="Times New Roman" w:hAnsi="Times New Roman" w:cs="Times New Roman"/>
          <w:sz w:val="24"/>
          <w:szCs w:val="24"/>
        </w:rPr>
        <w:t>. In Bangladesh, the Agricultural Extension Component (AEC) program under DANIDA enabled 50:50 cost-sharing for field demonstrations. Co-financing improves service outreach, ensures stakeholder commitment, and reduces fiscal dependency on the state.</w:t>
      </w:r>
    </w:p>
    <w:p w14:paraId="1D6AD320"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CSR and philanthropic extension models</w:t>
      </w:r>
      <w:r w:rsidRPr="00B46FD4">
        <w:rPr>
          <w:rFonts w:ascii="Times New Roman" w:hAnsi="Times New Roman" w:cs="Times New Roman"/>
          <w:sz w:val="24"/>
          <w:szCs w:val="24"/>
        </w:rPr>
        <w:br/>
        <w:t>Corporate Social Responsibility (CSR)-based extension models operate under statutory or voluntary frameworks wherein agribusinesses, cooperatives, or large corporates deliver knowledge services as par</w:t>
      </w:r>
      <w:r w:rsidR="00992ACF">
        <w:rPr>
          <w:rFonts w:ascii="Times New Roman" w:hAnsi="Times New Roman" w:cs="Times New Roman"/>
          <w:sz w:val="24"/>
          <w:szCs w:val="24"/>
        </w:rPr>
        <w:t xml:space="preserve">t of rural development missions (Mthombeni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2024).</w:t>
      </w:r>
      <w:r w:rsidRPr="00B46FD4">
        <w:rPr>
          <w:rFonts w:ascii="Times New Roman" w:hAnsi="Times New Roman" w:cs="Times New Roman"/>
          <w:sz w:val="24"/>
          <w:szCs w:val="24"/>
        </w:rPr>
        <w:t xml:space="preserve"> These models often function outside of core business operations and target marginalized </w:t>
      </w:r>
      <w:r w:rsidRPr="00B46FD4">
        <w:rPr>
          <w:rFonts w:ascii="Times New Roman" w:hAnsi="Times New Roman" w:cs="Times New Roman"/>
          <w:sz w:val="24"/>
          <w:szCs w:val="24"/>
        </w:rPr>
        <w:lastRenderedPageBreak/>
        <w:t>geographies. ITC’s Mission Sunehra Kal covers over 80,000 farmers across 18 states through soil health cards, farmer field schools, and crop planning ses</w:t>
      </w:r>
      <w:r w:rsidR="00992ACF">
        <w:rPr>
          <w:rFonts w:ascii="Times New Roman" w:hAnsi="Times New Roman" w:cs="Times New Roman"/>
          <w:sz w:val="24"/>
          <w:szCs w:val="24"/>
        </w:rPr>
        <w:t>sions under CSR obligations</w:t>
      </w:r>
      <w:r w:rsidRPr="00B46FD4">
        <w:rPr>
          <w:rFonts w:ascii="Times New Roman" w:hAnsi="Times New Roman" w:cs="Times New Roman"/>
          <w:sz w:val="24"/>
          <w:szCs w:val="24"/>
        </w:rPr>
        <w:t xml:space="preserve">. Similarly, Reliance Foundation’s Information Services provides weather-based </w:t>
      </w:r>
      <w:proofErr w:type="spellStart"/>
      <w:r w:rsidRPr="00B46FD4">
        <w:rPr>
          <w:rFonts w:ascii="Times New Roman" w:hAnsi="Times New Roman" w:cs="Times New Roman"/>
          <w:sz w:val="24"/>
          <w:szCs w:val="24"/>
        </w:rPr>
        <w:t>agro</w:t>
      </w:r>
      <w:proofErr w:type="spellEnd"/>
      <w:r w:rsidRPr="00B46FD4">
        <w:rPr>
          <w:rFonts w:ascii="Times New Roman" w:hAnsi="Times New Roman" w:cs="Times New Roman"/>
          <w:sz w:val="24"/>
          <w:szCs w:val="24"/>
        </w:rPr>
        <w:t>-advisory to 1.5 million farmers via mobile, radio, and helplines, backed by foundation funds. CSR models complement formal systems by reaching unserved populations and piloting context-specific innovations.</w:t>
      </w:r>
    </w:p>
    <w:p w14:paraId="26322833" w14:textId="14B86E94" w:rsid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Embedded services through input/output market players</w:t>
      </w:r>
      <w:r w:rsidRPr="00B46FD4">
        <w:rPr>
          <w:rFonts w:ascii="Times New Roman" w:hAnsi="Times New Roman" w:cs="Times New Roman"/>
          <w:sz w:val="24"/>
          <w:szCs w:val="24"/>
        </w:rPr>
        <w:br/>
        <w:t>This model integrates extension as a value-added service within the supply chain, typically bundled with inp</w:t>
      </w:r>
      <w:r w:rsidR="00992ACF">
        <w:rPr>
          <w:rFonts w:ascii="Times New Roman" w:hAnsi="Times New Roman" w:cs="Times New Roman"/>
          <w:sz w:val="24"/>
          <w:szCs w:val="24"/>
        </w:rPr>
        <w:t xml:space="preserve">ut sales or output procurement (Fawcett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1995). </w:t>
      </w:r>
      <w:r w:rsidRPr="00B46FD4">
        <w:rPr>
          <w:rFonts w:ascii="Times New Roman" w:hAnsi="Times New Roman" w:cs="Times New Roman"/>
          <w:sz w:val="24"/>
          <w:szCs w:val="24"/>
        </w:rPr>
        <w:t xml:space="preserve">Seed, fertilizer, pesticide, and equipment companies offer crop-specific technical advice to promote correct product usage and improve client retention. Bayer’s Better Life Farming initiative provides one-stop </w:t>
      </w:r>
      <w:r w:rsidR="00747D6A" w:rsidRPr="00B46FD4">
        <w:rPr>
          <w:rFonts w:ascii="Times New Roman" w:hAnsi="Times New Roman" w:cs="Times New Roman"/>
          <w:sz w:val="24"/>
          <w:szCs w:val="24"/>
        </w:rPr>
        <w:t>centres</w:t>
      </w:r>
      <w:r w:rsidRPr="00B46FD4">
        <w:rPr>
          <w:rFonts w:ascii="Times New Roman" w:hAnsi="Times New Roman" w:cs="Times New Roman"/>
          <w:sz w:val="24"/>
          <w:szCs w:val="24"/>
        </w:rPr>
        <w:t xml:space="preserve"> in Jharkhand and Uttar Pradesh where farmers receive advisories along with seeds and crop protection materials. ITC’s e-</w:t>
      </w:r>
      <w:proofErr w:type="spellStart"/>
      <w:r w:rsidRPr="00B46FD4">
        <w:rPr>
          <w:rFonts w:ascii="Times New Roman" w:hAnsi="Times New Roman" w:cs="Times New Roman"/>
          <w:sz w:val="24"/>
          <w:szCs w:val="24"/>
        </w:rPr>
        <w:t>Choupal</w:t>
      </w:r>
      <w:proofErr w:type="spellEnd"/>
      <w:r w:rsidRPr="00B46FD4">
        <w:rPr>
          <w:rFonts w:ascii="Times New Roman" w:hAnsi="Times New Roman" w:cs="Times New Roman"/>
          <w:sz w:val="24"/>
          <w:szCs w:val="24"/>
        </w:rPr>
        <w:t xml:space="preserve"> system embeds extension within soybean and wheat procurement channels, allowing farmers to access weather data, agronomic guidance, and price forecasts. These embedded models benefit from economies of scale, continuous engagement, and proximity to market actors, although they require regul</w:t>
      </w:r>
      <w:r w:rsidR="00992ACF">
        <w:rPr>
          <w:rFonts w:ascii="Times New Roman" w:hAnsi="Times New Roman" w:cs="Times New Roman"/>
          <w:sz w:val="24"/>
          <w:szCs w:val="24"/>
        </w:rPr>
        <w:t>ation to avoid commercial bias</w:t>
      </w:r>
      <w:r w:rsidRPr="00B46FD4">
        <w:rPr>
          <w:rFonts w:ascii="Times New Roman" w:hAnsi="Times New Roman" w:cs="Times New Roman"/>
          <w:sz w:val="24"/>
          <w:szCs w:val="24"/>
        </w:rPr>
        <w:t>.</w:t>
      </w:r>
    </w:p>
    <w:p w14:paraId="0AADDD40" w14:textId="1C774965" w:rsidR="005F18FD" w:rsidRPr="005F18FD" w:rsidRDefault="005F18FD" w:rsidP="005F18FD">
      <w:pPr>
        <w:jc w:val="both"/>
        <w:rPr>
          <w:rFonts w:ascii="Times New Roman" w:hAnsi="Times New Roman" w:cs="Times New Roman"/>
          <w:sz w:val="24"/>
          <w:szCs w:val="24"/>
        </w:rPr>
      </w:pPr>
      <w:r w:rsidRPr="005F18FD">
        <w:rPr>
          <w:rFonts w:ascii="Times New Roman" w:hAnsi="Times New Roman" w:cs="Times New Roman"/>
          <w:b/>
          <w:bCs/>
          <w:sz w:val="24"/>
          <w:szCs w:val="24"/>
        </w:rPr>
        <w:t>Tabl</w:t>
      </w:r>
      <w:r w:rsidR="00333026">
        <w:rPr>
          <w:rFonts w:ascii="Times New Roman" w:hAnsi="Times New Roman" w:cs="Times New Roman"/>
          <w:b/>
          <w:bCs/>
          <w:sz w:val="24"/>
          <w:szCs w:val="24"/>
        </w:rPr>
        <w:t xml:space="preserve">e </w:t>
      </w:r>
      <w:r>
        <w:rPr>
          <w:rFonts w:ascii="Times New Roman" w:hAnsi="Times New Roman" w:cs="Times New Roman"/>
          <w:b/>
          <w:bCs/>
          <w:sz w:val="24"/>
          <w:szCs w:val="24"/>
        </w:rPr>
        <w:t>3</w:t>
      </w:r>
      <w:r w:rsidR="00333026">
        <w:rPr>
          <w:rFonts w:ascii="Times New Roman" w:hAnsi="Times New Roman" w:cs="Times New Roman"/>
          <w:b/>
          <w:bCs/>
          <w:sz w:val="24"/>
          <w:szCs w:val="24"/>
        </w:rPr>
        <w:t>.</w:t>
      </w:r>
      <w:r>
        <w:rPr>
          <w:rFonts w:ascii="Times New Roman" w:hAnsi="Times New Roman" w:cs="Times New Roman"/>
          <w:b/>
          <w:bCs/>
          <w:sz w:val="24"/>
          <w:szCs w:val="24"/>
        </w:rPr>
        <w:t xml:space="preserve"> </w:t>
      </w:r>
      <w:r w:rsidRPr="005F18FD">
        <w:rPr>
          <w:rFonts w:ascii="Times New Roman" w:hAnsi="Times New Roman" w:cs="Times New Roman"/>
          <w:sz w:val="24"/>
          <w:szCs w:val="24"/>
        </w:rPr>
        <w:t>Typologies of PPP Models in Extension Services</w:t>
      </w:r>
      <w:r w:rsidR="002D7557">
        <w:rPr>
          <w:rFonts w:ascii="Times New Roman" w:hAnsi="Times New Roman" w:cs="Times New Roman"/>
          <w:sz w:val="24"/>
          <w:szCs w:val="24"/>
        </w:rPr>
        <w:t xml:space="preserve"> (Source- Bruce </w:t>
      </w:r>
      <w:r w:rsidR="002D7557" w:rsidRPr="00047216">
        <w:rPr>
          <w:rFonts w:ascii="Times New Roman" w:hAnsi="Times New Roman" w:cs="Times New Roman"/>
          <w:i/>
          <w:sz w:val="24"/>
          <w:szCs w:val="24"/>
        </w:rPr>
        <w:t>et.al.,</w:t>
      </w:r>
      <w:r w:rsidR="002D7557">
        <w:rPr>
          <w:rFonts w:ascii="Times New Roman" w:hAnsi="Times New Roman" w:cs="Times New Roman"/>
          <w:sz w:val="24"/>
          <w:szCs w:val="24"/>
        </w:rPr>
        <w:t xml:space="preserve"> 2019, Mthombeni </w:t>
      </w:r>
      <w:r w:rsidR="002D7557" w:rsidRPr="00992ACF">
        <w:rPr>
          <w:rFonts w:ascii="Times New Roman" w:hAnsi="Times New Roman" w:cs="Times New Roman"/>
          <w:i/>
          <w:sz w:val="24"/>
          <w:szCs w:val="24"/>
        </w:rPr>
        <w:t>et.al.,</w:t>
      </w:r>
      <w:r w:rsidR="002D7557">
        <w:rPr>
          <w:rFonts w:ascii="Times New Roman" w:hAnsi="Times New Roman" w:cs="Times New Roman"/>
          <w:sz w:val="24"/>
          <w:szCs w:val="24"/>
        </w:rPr>
        <w:t xml:space="preserve"> 2024)</w:t>
      </w:r>
    </w:p>
    <w:tbl>
      <w:tblPr>
        <w:tblStyle w:val="TableGrid"/>
        <w:tblW w:w="0" w:type="auto"/>
        <w:tblLook w:val="04A0" w:firstRow="1" w:lastRow="0" w:firstColumn="1" w:lastColumn="0" w:noHBand="0" w:noVBand="1"/>
      </w:tblPr>
      <w:tblGrid>
        <w:gridCol w:w="1718"/>
        <w:gridCol w:w="1846"/>
        <w:gridCol w:w="1701"/>
        <w:gridCol w:w="1851"/>
        <w:gridCol w:w="2126"/>
      </w:tblGrid>
      <w:tr w:rsidR="005F18FD" w:rsidRPr="005F18FD" w14:paraId="4500C74E" w14:textId="77777777" w:rsidTr="005F18FD">
        <w:tc>
          <w:tcPr>
            <w:tcW w:w="0" w:type="auto"/>
            <w:vAlign w:val="center"/>
            <w:hideMark/>
          </w:tcPr>
          <w:p w14:paraId="4B0D9872" w14:textId="77777777" w:rsidR="005F18FD" w:rsidRPr="005F18FD" w:rsidRDefault="005F18FD" w:rsidP="005F18FD">
            <w:pPr>
              <w:spacing w:after="160" w:line="259" w:lineRule="auto"/>
              <w:jc w:val="center"/>
              <w:rPr>
                <w:rFonts w:ascii="Times New Roman" w:hAnsi="Times New Roman" w:cs="Times New Roman"/>
                <w:b/>
                <w:bCs/>
                <w:sz w:val="24"/>
                <w:szCs w:val="24"/>
              </w:rPr>
            </w:pPr>
            <w:r w:rsidRPr="005F18FD">
              <w:rPr>
                <w:rFonts w:ascii="Times New Roman" w:hAnsi="Times New Roman" w:cs="Times New Roman"/>
                <w:b/>
                <w:bCs/>
                <w:sz w:val="24"/>
                <w:szCs w:val="24"/>
              </w:rPr>
              <w:t>PPP Model Type</w:t>
            </w:r>
          </w:p>
        </w:tc>
        <w:tc>
          <w:tcPr>
            <w:tcW w:w="0" w:type="auto"/>
            <w:vAlign w:val="center"/>
            <w:hideMark/>
          </w:tcPr>
          <w:p w14:paraId="639E3018" w14:textId="77777777" w:rsidR="005F18FD" w:rsidRPr="005F18FD" w:rsidRDefault="005F18FD" w:rsidP="005F18FD">
            <w:pPr>
              <w:spacing w:after="160" w:line="259" w:lineRule="auto"/>
              <w:jc w:val="center"/>
              <w:rPr>
                <w:rFonts w:ascii="Times New Roman" w:hAnsi="Times New Roman" w:cs="Times New Roman"/>
                <w:b/>
                <w:bCs/>
                <w:sz w:val="24"/>
                <w:szCs w:val="24"/>
              </w:rPr>
            </w:pPr>
            <w:r w:rsidRPr="005F18FD">
              <w:rPr>
                <w:rFonts w:ascii="Times New Roman" w:hAnsi="Times New Roman" w:cs="Times New Roman"/>
                <w:b/>
                <w:bCs/>
                <w:sz w:val="24"/>
                <w:szCs w:val="24"/>
              </w:rPr>
              <w:t>Key Features</w:t>
            </w:r>
          </w:p>
        </w:tc>
        <w:tc>
          <w:tcPr>
            <w:tcW w:w="0" w:type="auto"/>
            <w:vAlign w:val="center"/>
            <w:hideMark/>
          </w:tcPr>
          <w:p w14:paraId="46A7EB06" w14:textId="77777777" w:rsidR="005F18FD" w:rsidRPr="005F18FD" w:rsidRDefault="005F18FD" w:rsidP="005F18FD">
            <w:pPr>
              <w:spacing w:after="160" w:line="259" w:lineRule="auto"/>
              <w:jc w:val="center"/>
              <w:rPr>
                <w:rFonts w:ascii="Times New Roman" w:hAnsi="Times New Roman" w:cs="Times New Roman"/>
                <w:b/>
                <w:bCs/>
                <w:sz w:val="24"/>
                <w:szCs w:val="24"/>
              </w:rPr>
            </w:pPr>
            <w:r w:rsidRPr="005F18FD">
              <w:rPr>
                <w:rFonts w:ascii="Times New Roman" w:hAnsi="Times New Roman" w:cs="Times New Roman"/>
                <w:b/>
                <w:bCs/>
                <w:sz w:val="24"/>
                <w:szCs w:val="24"/>
              </w:rPr>
              <w:t>Examples</w:t>
            </w:r>
          </w:p>
        </w:tc>
        <w:tc>
          <w:tcPr>
            <w:tcW w:w="0" w:type="auto"/>
            <w:vAlign w:val="center"/>
            <w:hideMark/>
          </w:tcPr>
          <w:p w14:paraId="32F02B02" w14:textId="77777777" w:rsidR="005F18FD" w:rsidRPr="005F18FD" w:rsidRDefault="005F18FD" w:rsidP="005F18FD">
            <w:pPr>
              <w:spacing w:after="160" w:line="259" w:lineRule="auto"/>
              <w:jc w:val="center"/>
              <w:rPr>
                <w:rFonts w:ascii="Times New Roman" w:hAnsi="Times New Roman" w:cs="Times New Roman"/>
                <w:b/>
                <w:bCs/>
                <w:sz w:val="24"/>
                <w:szCs w:val="24"/>
              </w:rPr>
            </w:pPr>
            <w:r w:rsidRPr="005F18FD">
              <w:rPr>
                <w:rFonts w:ascii="Times New Roman" w:hAnsi="Times New Roman" w:cs="Times New Roman"/>
                <w:b/>
                <w:bCs/>
                <w:sz w:val="24"/>
                <w:szCs w:val="24"/>
              </w:rPr>
              <w:t>Strengths</w:t>
            </w:r>
          </w:p>
        </w:tc>
        <w:tc>
          <w:tcPr>
            <w:tcW w:w="0" w:type="auto"/>
            <w:vAlign w:val="center"/>
            <w:hideMark/>
          </w:tcPr>
          <w:p w14:paraId="42AEBFCC" w14:textId="77777777" w:rsidR="005F18FD" w:rsidRPr="005F18FD" w:rsidRDefault="005F18FD" w:rsidP="005F18FD">
            <w:pPr>
              <w:spacing w:after="160" w:line="259" w:lineRule="auto"/>
              <w:jc w:val="center"/>
              <w:rPr>
                <w:rFonts w:ascii="Times New Roman" w:hAnsi="Times New Roman" w:cs="Times New Roman"/>
                <w:b/>
                <w:bCs/>
                <w:sz w:val="24"/>
                <w:szCs w:val="24"/>
              </w:rPr>
            </w:pPr>
            <w:r w:rsidRPr="005F18FD">
              <w:rPr>
                <w:rFonts w:ascii="Times New Roman" w:hAnsi="Times New Roman" w:cs="Times New Roman"/>
                <w:b/>
                <w:bCs/>
                <w:sz w:val="24"/>
                <w:szCs w:val="24"/>
              </w:rPr>
              <w:t>Limitations</w:t>
            </w:r>
          </w:p>
        </w:tc>
      </w:tr>
      <w:tr w:rsidR="005F18FD" w:rsidRPr="005F18FD" w14:paraId="2F09FE18" w14:textId="77777777" w:rsidTr="005F18FD">
        <w:tc>
          <w:tcPr>
            <w:tcW w:w="0" w:type="auto"/>
            <w:vAlign w:val="center"/>
            <w:hideMark/>
          </w:tcPr>
          <w:p w14:paraId="49EADF24"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Contractual Partnerships</w:t>
            </w:r>
          </w:p>
        </w:tc>
        <w:tc>
          <w:tcPr>
            <w:tcW w:w="0" w:type="auto"/>
            <w:vAlign w:val="center"/>
            <w:hideMark/>
          </w:tcPr>
          <w:p w14:paraId="527F3FD1"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Formal agreements with clear deliverables and timelines between public and private actors</w:t>
            </w:r>
          </w:p>
        </w:tc>
        <w:tc>
          <w:tcPr>
            <w:tcW w:w="0" w:type="auto"/>
            <w:vAlign w:val="center"/>
            <w:hideMark/>
          </w:tcPr>
          <w:p w14:paraId="76C029A9"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 xml:space="preserve">ATMA with </w:t>
            </w:r>
            <w:proofErr w:type="spellStart"/>
            <w:r w:rsidRPr="005F18FD">
              <w:rPr>
                <w:rFonts w:ascii="Times New Roman" w:hAnsi="Times New Roman" w:cs="Times New Roman"/>
                <w:sz w:val="24"/>
                <w:szCs w:val="24"/>
              </w:rPr>
              <w:t>agri</w:t>
            </w:r>
            <w:proofErr w:type="spellEnd"/>
            <w:r w:rsidRPr="005F18FD">
              <w:rPr>
                <w:rFonts w:ascii="Times New Roman" w:hAnsi="Times New Roman" w:cs="Times New Roman"/>
                <w:sz w:val="24"/>
                <w:szCs w:val="24"/>
              </w:rPr>
              <w:t>-input dealers; e-</w:t>
            </w:r>
            <w:proofErr w:type="spellStart"/>
            <w:r w:rsidRPr="005F18FD">
              <w:rPr>
                <w:rFonts w:ascii="Times New Roman" w:hAnsi="Times New Roman" w:cs="Times New Roman"/>
                <w:sz w:val="24"/>
                <w:szCs w:val="24"/>
              </w:rPr>
              <w:t>Choupal</w:t>
            </w:r>
            <w:proofErr w:type="spellEnd"/>
            <w:r w:rsidRPr="005F18FD">
              <w:rPr>
                <w:rFonts w:ascii="Times New Roman" w:hAnsi="Times New Roman" w:cs="Times New Roman"/>
                <w:sz w:val="24"/>
                <w:szCs w:val="24"/>
              </w:rPr>
              <w:t xml:space="preserve"> (ITC)</w:t>
            </w:r>
          </w:p>
        </w:tc>
        <w:tc>
          <w:tcPr>
            <w:tcW w:w="0" w:type="auto"/>
            <w:vAlign w:val="center"/>
            <w:hideMark/>
          </w:tcPr>
          <w:p w14:paraId="450B3872"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Specific outcomes, accountability, and defined responsibilities</w:t>
            </w:r>
          </w:p>
        </w:tc>
        <w:tc>
          <w:tcPr>
            <w:tcW w:w="0" w:type="auto"/>
            <w:vAlign w:val="center"/>
            <w:hideMark/>
          </w:tcPr>
          <w:p w14:paraId="5A815796"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Risk of elite capture, limited farmer feedback integration</w:t>
            </w:r>
          </w:p>
        </w:tc>
      </w:tr>
      <w:tr w:rsidR="005F18FD" w:rsidRPr="005F18FD" w14:paraId="206155FA" w14:textId="77777777" w:rsidTr="005F18FD">
        <w:tc>
          <w:tcPr>
            <w:tcW w:w="0" w:type="auto"/>
            <w:vAlign w:val="center"/>
            <w:hideMark/>
          </w:tcPr>
          <w:p w14:paraId="2D65A81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Collaborative / Co-funding Models</w:t>
            </w:r>
          </w:p>
        </w:tc>
        <w:tc>
          <w:tcPr>
            <w:tcW w:w="0" w:type="auto"/>
            <w:vAlign w:val="center"/>
            <w:hideMark/>
          </w:tcPr>
          <w:p w14:paraId="2FEDB41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Shared resources and responsibilities between government and private sector</w:t>
            </w:r>
          </w:p>
        </w:tc>
        <w:tc>
          <w:tcPr>
            <w:tcW w:w="0" w:type="auto"/>
            <w:vAlign w:val="center"/>
            <w:hideMark/>
          </w:tcPr>
          <w:p w14:paraId="4D220834"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 xml:space="preserve">Krishi Vigyan </w:t>
            </w:r>
            <w:proofErr w:type="spellStart"/>
            <w:r w:rsidRPr="005F18FD">
              <w:rPr>
                <w:rFonts w:ascii="Times New Roman" w:hAnsi="Times New Roman" w:cs="Times New Roman"/>
                <w:sz w:val="24"/>
                <w:szCs w:val="24"/>
              </w:rPr>
              <w:t>Kendras</w:t>
            </w:r>
            <w:proofErr w:type="spellEnd"/>
            <w:r w:rsidRPr="005F18FD">
              <w:rPr>
                <w:rFonts w:ascii="Times New Roman" w:hAnsi="Times New Roman" w:cs="Times New Roman"/>
                <w:sz w:val="24"/>
                <w:szCs w:val="24"/>
              </w:rPr>
              <w:t xml:space="preserve"> with CSR-funded agribusiness initiatives</w:t>
            </w:r>
          </w:p>
        </w:tc>
        <w:tc>
          <w:tcPr>
            <w:tcW w:w="0" w:type="auto"/>
            <w:vAlign w:val="center"/>
            <w:hideMark/>
          </w:tcPr>
          <w:p w14:paraId="2DA1A1C9"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Shared risks and innovations; builds long-term capacity</w:t>
            </w:r>
          </w:p>
        </w:tc>
        <w:tc>
          <w:tcPr>
            <w:tcW w:w="0" w:type="auto"/>
            <w:vAlign w:val="center"/>
            <w:hideMark/>
          </w:tcPr>
          <w:p w14:paraId="2CC86F44"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Requires mutual trust, alignment of goals may vary</w:t>
            </w:r>
          </w:p>
        </w:tc>
      </w:tr>
      <w:tr w:rsidR="005F18FD" w:rsidRPr="005F18FD" w14:paraId="3F5D4B38" w14:textId="77777777" w:rsidTr="005F18FD">
        <w:tc>
          <w:tcPr>
            <w:tcW w:w="0" w:type="auto"/>
            <w:vAlign w:val="center"/>
            <w:hideMark/>
          </w:tcPr>
          <w:p w14:paraId="512C1C3B"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Outsourcing Models</w:t>
            </w:r>
          </w:p>
        </w:tc>
        <w:tc>
          <w:tcPr>
            <w:tcW w:w="0" w:type="auto"/>
            <w:vAlign w:val="center"/>
            <w:hideMark/>
          </w:tcPr>
          <w:p w14:paraId="2443D70E"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Public services outsourced to private agencies or NGOs for delivery</w:t>
            </w:r>
          </w:p>
        </w:tc>
        <w:tc>
          <w:tcPr>
            <w:tcW w:w="0" w:type="auto"/>
            <w:vAlign w:val="center"/>
            <w:hideMark/>
          </w:tcPr>
          <w:p w14:paraId="599E02D6"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 xml:space="preserve">NAIP-funded extension sub-projects; Agricultural Technology Management Agencies </w:t>
            </w:r>
            <w:r w:rsidRPr="005F18FD">
              <w:rPr>
                <w:rFonts w:ascii="Times New Roman" w:hAnsi="Times New Roman" w:cs="Times New Roman"/>
                <w:sz w:val="24"/>
                <w:szCs w:val="24"/>
              </w:rPr>
              <w:lastRenderedPageBreak/>
              <w:t>(ATMAs)</w:t>
            </w:r>
          </w:p>
        </w:tc>
        <w:tc>
          <w:tcPr>
            <w:tcW w:w="0" w:type="auto"/>
            <w:vAlign w:val="center"/>
            <w:hideMark/>
          </w:tcPr>
          <w:p w14:paraId="1DDFA1EA"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lastRenderedPageBreak/>
              <w:t>Access to technical expertise, often quicker implementation</w:t>
            </w:r>
          </w:p>
        </w:tc>
        <w:tc>
          <w:tcPr>
            <w:tcW w:w="0" w:type="auto"/>
            <w:vAlign w:val="center"/>
            <w:hideMark/>
          </w:tcPr>
          <w:p w14:paraId="27533D24"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Risk of undermining public accountability, may neglect marginal areas</w:t>
            </w:r>
          </w:p>
        </w:tc>
      </w:tr>
      <w:tr w:rsidR="005F18FD" w:rsidRPr="005F18FD" w14:paraId="64054371" w14:textId="77777777" w:rsidTr="005F18FD">
        <w:tc>
          <w:tcPr>
            <w:tcW w:w="0" w:type="auto"/>
            <w:vAlign w:val="center"/>
            <w:hideMark/>
          </w:tcPr>
          <w:p w14:paraId="791B8592"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Institutional PPPs (Autonomous Bodies)</w:t>
            </w:r>
          </w:p>
        </w:tc>
        <w:tc>
          <w:tcPr>
            <w:tcW w:w="0" w:type="auto"/>
            <w:vAlign w:val="center"/>
            <w:hideMark/>
          </w:tcPr>
          <w:p w14:paraId="2FE0374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Creation of autonomous institutions jointly run by public and private bodies</w:t>
            </w:r>
          </w:p>
        </w:tc>
        <w:tc>
          <w:tcPr>
            <w:tcW w:w="0" w:type="auto"/>
            <w:vAlign w:val="center"/>
            <w:hideMark/>
          </w:tcPr>
          <w:p w14:paraId="47B4DDAE"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National Centre for Cold Chain Development (NCCD), SFAC, NCDEX</w:t>
            </w:r>
          </w:p>
        </w:tc>
        <w:tc>
          <w:tcPr>
            <w:tcW w:w="0" w:type="auto"/>
            <w:vAlign w:val="center"/>
            <w:hideMark/>
          </w:tcPr>
          <w:p w14:paraId="00A93BF9"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Institutional continuity, focused policy and R&amp;D collaboration</w:t>
            </w:r>
          </w:p>
        </w:tc>
        <w:tc>
          <w:tcPr>
            <w:tcW w:w="0" w:type="auto"/>
            <w:vAlign w:val="center"/>
            <w:hideMark/>
          </w:tcPr>
          <w:p w14:paraId="776E782D"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Bureaucratic delays, governance complexity</w:t>
            </w:r>
          </w:p>
        </w:tc>
      </w:tr>
      <w:tr w:rsidR="005F18FD" w:rsidRPr="005F18FD" w14:paraId="0DCAA3F7" w14:textId="77777777" w:rsidTr="005F18FD">
        <w:tc>
          <w:tcPr>
            <w:tcW w:w="0" w:type="auto"/>
            <w:vAlign w:val="center"/>
            <w:hideMark/>
          </w:tcPr>
          <w:p w14:paraId="38F93D6A"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ICT-based Extension Platforms</w:t>
            </w:r>
          </w:p>
        </w:tc>
        <w:tc>
          <w:tcPr>
            <w:tcW w:w="0" w:type="auto"/>
            <w:vAlign w:val="center"/>
            <w:hideMark/>
          </w:tcPr>
          <w:p w14:paraId="4CB5CC8C"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Digital PPP models delivering advisories, weather, and market info</w:t>
            </w:r>
          </w:p>
        </w:tc>
        <w:tc>
          <w:tcPr>
            <w:tcW w:w="0" w:type="auto"/>
            <w:vAlign w:val="center"/>
            <w:hideMark/>
          </w:tcPr>
          <w:p w14:paraId="7574E3CF"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 xml:space="preserve">Digital Green, </w:t>
            </w:r>
            <w:proofErr w:type="spellStart"/>
            <w:r w:rsidRPr="005F18FD">
              <w:rPr>
                <w:rFonts w:ascii="Times New Roman" w:hAnsi="Times New Roman" w:cs="Times New Roman"/>
                <w:sz w:val="24"/>
                <w:szCs w:val="24"/>
              </w:rPr>
              <w:t>AgNext</w:t>
            </w:r>
            <w:proofErr w:type="spellEnd"/>
            <w:r w:rsidRPr="005F18FD">
              <w:rPr>
                <w:rFonts w:ascii="Times New Roman" w:hAnsi="Times New Roman" w:cs="Times New Roman"/>
                <w:sz w:val="24"/>
                <w:szCs w:val="24"/>
              </w:rPr>
              <w:t xml:space="preserve">, </w:t>
            </w:r>
            <w:proofErr w:type="spellStart"/>
            <w:r w:rsidRPr="005F18FD">
              <w:rPr>
                <w:rFonts w:ascii="Times New Roman" w:hAnsi="Times New Roman" w:cs="Times New Roman"/>
                <w:sz w:val="24"/>
                <w:szCs w:val="24"/>
              </w:rPr>
              <w:t>Kisan</w:t>
            </w:r>
            <w:proofErr w:type="spellEnd"/>
            <w:r w:rsidRPr="005F18FD">
              <w:rPr>
                <w:rFonts w:ascii="Times New Roman" w:hAnsi="Times New Roman" w:cs="Times New Roman"/>
                <w:sz w:val="24"/>
                <w:szCs w:val="24"/>
              </w:rPr>
              <w:t xml:space="preserve"> e-Mitra, </w:t>
            </w:r>
            <w:proofErr w:type="spellStart"/>
            <w:r w:rsidRPr="005F18FD">
              <w:rPr>
                <w:rFonts w:ascii="Times New Roman" w:hAnsi="Times New Roman" w:cs="Times New Roman"/>
                <w:sz w:val="24"/>
                <w:szCs w:val="24"/>
              </w:rPr>
              <w:t>BharatAgri</w:t>
            </w:r>
            <w:proofErr w:type="spellEnd"/>
          </w:p>
        </w:tc>
        <w:tc>
          <w:tcPr>
            <w:tcW w:w="0" w:type="auto"/>
            <w:vAlign w:val="center"/>
            <w:hideMark/>
          </w:tcPr>
          <w:p w14:paraId="20546AF2"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Scalable, real-time advisories, language customization possible</w:t>
            </w:r>
          </w:p>
        </w:tc>
        <w:tc>
          <w:tcPr>
            <w:tcW w:w="0" w:type="auto"/>
            <w:vAlign w:val="center"/>
            <w:hideMark/>
          </w:tcPr>
          <w:p w14:paraId="61978B5F"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Digital divide, low tech-literacy in rural areas</w:t>
            </w:r>
          </w:p>
        </w:tc>
      </w:tr>
      <w:tr w:rsidR="005F18FD" w:rsidRPr="005F18FD" w14:paraId="2E851C28" w14:textId="77777777" w:rsidTr="005F18FD">
        <w:tc>
          <w:tcPr>
            <w:tcW w:w="0" w:type="auto"/>
            <w:vAlign w:val="center"/>
            <w:hideMark/>
          </w:tcPr>
          <w:p w14:paraId="3200F626"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Agri-Business Driven Models</w:t>
            </w:r>
          </w:p>
        </w:tc>
        <w:tc>
          <w:tcPr>
            <w:tcW w:w="0" w:type="auto"/>
            <w:vAlign w:val="center"/>
            <w:hideMark/>
          </w:tcPr>
          <w:p w14:paraId="69EFEB37"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Private sector-led extension bundled with input sales, buy-back, or contract farming</w:t>
            </w:r>
          </w:p>
        </w:tc>
        <w:tc>
          <w:tcPr>
            <w:tcW w:w="0" w:type="auto"/>
            <w:vAlign w:val="center"/>
            <w:hideMark/>
          </w:tcPr>
          <w:p w14:paraId="341F8DE6"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Mahindra Samriddhi, Reliance Fresh, PepsiCo potato contracts</w:t>
            </w:r>
          </w:p>
        </w:tc>
        <w:tc>
          <w:tcPr>
            <w:tcW w:w="0" w:type="auto"/>
            <w:vAlign w:val="center"/>
            <w:hideMark/>
          </w:tcPr>
          <w:p w14:paraId="39938021"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Market linkages, access to inputs and guaranteed returns</w:t>
            </w:r>
          </w:p>
        </w:tc>
        <w:tc>
          <w:tcPr>
            <w:tcW w:w="0" w:type="auto"/>
            <w:vAlign w:val="center"/>
            <w:hideMark/>
          </w:tcPr>
          <w:p w14:paraId="6AA74814"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Potential conflict of interest, over-commercialization</w:t>
            </w:r>
          </w:p>
        </w:tc>
      </w:tr>
      <w:tr w:rsidR="005F18FD" w:rsidRPr="005F18FD" w14:paraId="6F000BA4" w14:textId="77777777" w:rsidTr="005F18FD">
        <w:tc>
          <w:tcPr>
            <w:tcW w:w="0" w:type="auto"/>
            <w:vAlign w:val="center"/>
            <w:hideMark/>
          </w:tcPr>
          <w:p w14:paraId="4395EBCB"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Multi-Stakeholder Platforms</w:t>
            </w:r>
          </w:p>
        </w:tc>
        <w:tc>
          <w:tcPr>
            <w:tcW w:w="0" w:type="auto"/>
            <w:vAlign w:val="center"/>
            <w:hideMark/>
          </w:tcPr>
          <w:p w14:paraId="6983AC9A"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Extension services by consortiums including government, private sector, NGOs, FPOs</w:t>
            </w:r>
          </w:p>
        </w:tc>
        <w:tc>
          <w:tcPr>
            <w:tcW w:w="0" w:type="auto"/>
            <w:vAlign w:val="center"/>
            <w:hideMark/>
          </w:tcPr>
          <w:p w14:paraId="7B81725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Public-private consortium in pulses/rice value chains in Eastern India</w:t>
            </w:r>
          </w:p>
        </w:tc>
        <w:tc>
          <w:tcPr>
            <w:tcW w:w="0" w:type="auto"/>
            <w:vAlign w:val="center"/>
            <w:hideMark/>
          </w:tcPr>
          <w:p w14:paraId="300BC6F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Synergy across actors, inclusivity, tailored innovations</w:t>
            </w:r>
          </w:p>
        </w:tc>
        <w:tc>
          <w:tcPr>
            <w:tcW w:w="0" w:type="auto"/>
            <w:vAlign w:val="center"/>
            <w:hideMark/>
          </w:tcPr>
          <w:p w14:paraId="4EDC283A"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Difficult coordination, unequal power dynamics</w:t>
            </w:r>
          </w:p>
        </w:tc>
      </w:tr>
      <w:tr w:rsidR="005F18FD" w:rsidRPr="005F18FD" w14:paraId="6695F37A" w14:textId="77777777" w:rsidTr="005F18FD">
        <w:tc>
          <w:tcPr>
            <w:tcW w:w="0" w:type="auto"/>
            <w:vAlign w:val="center"/>
            <w:hideMark/>
          </w:tcPr>
          <w:p w14:paraId="6FCB72DC"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CSR and Philanthropy-based Models</w:t>
            </w:r>
          </w:p>
        </w:tc>
        <w:tc>
          <w:tcPr>
            <w:tcW w:w="0" w:type="auto"/>
            <w:vAlign w:val="center"/>
            <w:hideMark/>
          </w:tcPr>
          <w:p w14:paraId="6B024B7E"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Extension funded and operated as part of Corporate Social Responsibility or foundations</w:t>
            </w:r>
          </w:p>
        </w:tc>
        <w:tc>
          <w:tcPr>
            <w:tcW w:w="0" w:type="auto"/>
            <w:vAlign w:val="center"/>
            <w:hideMark/>
          </w:tcPr>
          <w:p w14:paraId="52171E6D"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Tata Trusts’ agricultural advisory projects, Syngenta Foundation</w:t>
            </w:r>
          </w:p>
        </w:tc>
        <w:tc>
          <w:tcPr>
            <w:tcW w:w="0" w:type="auto"/>
            <w:vAlign w:val="center"/>
            <w:hideMark/>
          </w:tcPr>
          <w:p w14:paraId="5BF72CF6"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Flexible funding, can target marginalized groups, innovation friendly</w:t>
            </w:r>
          </w:p>
        </w:tc>
        <w:tc>
          <w:tcPr>
            <w:tcW w:w="0" w:type="auto"/>
            <w:vAlign w:val="center"/>
            <w:hideMark/>
          </w:tcPr>
          <w:p w14:paraId="3484D2C1"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Dependency on voluntary support, lack of institutional sustainability</w:t>
            </w:r>
          </w:p>
        </w:tc>
      </w:tr>
      <w:tr w:rsidR="005F18FD" w:rsidRPr="005F18FD" w14:paraId="24679C62" w14:textId="77777777" w:rsidTr="005F18FD">
        <w:tc>
          <w:tcPr>
            <w:tcW w:w="0" w:type="auto"/>
            <w:vAlign w:val="center"/>
            <w:hideMark/>
          </w:tcPr>
          <w:p w14:paraId="21AA8675"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Knowledge Transfer Partnerships</w:t>
            </w:r>
          </w:p>
        </w:tc>
        <w:tc>
          <w:tcPr>
            <w:tcW w:w="0" w:type="auto"/>
            <w:vAlign w:val="center"/>
            <w:hideMark/>
          </w:tcPr>
          <w:p w14:paraId="25F50900"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Universities or research institutions collaborate with agribusiness for adaptive extension</w:t>
            </w:r>
          </w:p>
        </w:tc>
        <w:tc>
          <w:tcPr>
            <w:tcW w:w="0" w:type="auto"/>
            <w:vAlign w:val="center"/>
            <w:hideMark/>
          </w:tcPr>
          <w:p w14:paraId="44671E51"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ICAR–private company MoUs, SAUs with FPO-based agronomy trials</w:t>
            </w:r>
          </w:p>
        </w:tc>
        <w:tc>
          <w:tcPr>
            <w:tcW w:w="0" w:type="auto"/>
            <w:vAlign w:val="center"/>
            <w:hideMark/>
          </w:tcPr>
          <w:p w14:paraId="4302D0AF"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Strengthens research-extension linkages, supports innovation diffusion</w:t>
            </w:r>
          </w:p>
        </w:tc>
        <w:tc>
          <w:tcPr>
            <w:tcW w:w="0" w:type="auto"/>
            <w:vAlign w:val="center"/>
            <w:hideMark/>
          </w:tcPr>
          <w:p w14:paraId="5E0C9972"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t>May prioritize industrial crops or research goals over farmer needs</w:t>
            </w:r>
          </w:p>
        </w:tc>
      </w:tr>
      <w:tr w:rsidR="005F18FD" w:rsidRPr="005F18FD" w14:paraId="03CF481D" w14:textId="77777777" w:rsidTr="005F18FD">
        <w:tc>
          <w:tcPr>
            <w:tcW w:w="0" w:type="auto"/>
            <w:vAlign w:val="center"/>
            <w:hideMark/>
          </w:tcPr>
          <w:p w14:paraId="35E719A5"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b/>
                <w:bCs/>
                <w:sz w:val="24"/>
                <w:szCs w:val="24"/>
              </w:rPr>
              <w:t xml:space="preserve">Input-linked </w:t>
            </w:r>
            <w:r w:rsidRPr="005F18FD">
              <w:rPr>
                <w:rFonts w:ascii="Times New Roman" w:hAnsi="Times New Roman" w:cs="Times New Roman"/>
                <w:b/>
                <w:bCs/>
                <w:sz w:val="24"/>
                <w:szCs w:val="24"/>
              </w:rPr>
              <w:lastRenderedPageBreak/>
              <w:t>Advisory Services</w:t>
            </w:r>
          </w:p>
        </w:tc>
        <w:tc>
          <w:tcPr>
            <w:tcW w:w="0" w:type="auto"/>
            <w:vAlign w:val="center"/>
            <w:hideMark/>
          </w:tcPr>
          <w:p w14:paraId="7DCF91B3"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lastRenderedPageBreak/>
              <w:t xml:space="preserve">Extension </w:t>
            </w:r>
            <w:r w:rsidRPr="005F18FD">
              <w:rPr>
                <w:rFonts w:ascii="Times New Roman" w:hAnsi="Times New Roman" w:cs="Times New Roman"/>
                <w:sz w:val="24"/>
                <w:szCs w:val="24"/>
              </w:rPr>
              <w:lastRenderedPageBreak/>
              <w:t>services offered by input suppliers to promote their products</w:t>
            </w:r>
          </w:p>
        </w:tc>
        <w:tc>
          <w:tcPr>
            <w:tcW w:w="0" w:type="auto"/>
            <w:vAlign w:val="center"/>
            <w:hideMark/>
          </w:tcPr>
          <w:p w14:paraId="1F157A2A"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lastRenderedPageBreak/>
              <w:t xml:space="preserve">Fertilizer or </w:t>
            </w:r>
            <w:r w:rsidRPr="005F18FD">
              <w:rPr>
                <w:rFonts w:ascii="Times New Roman" w:hAnsi="Times New Roman" w:cs="Times New Roman"/>
                <w:sz w:val="24"/>
                <w:szCs w:val="24"/>
              </w:rPr>
              <w:lastRenderedPageBreak/>
              <w:t>pesticide companies conducting field demos and trainings</w:t>
            </w:r>
          </w:p>
        </w:tc>
        <w:tc>
          <w:tcPr>
            <w:tcW w:w="0" w:type="auto"/>
            <w:vAlign w:val="center"/>
            <w:hideMark/>
          </w:tcPr>
          <w:p w14:paraId="15FC53BC"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lastRenderedPageBreak/>
              <w:t xml:space="preserve">Widespread </w:t>
            </w:r>
            <w:r w:rsidRPr="005F18FD">
              <w:rPr>
                <w:rFonts w:ascii="Times New Roman" w:hAnsi="Times New Roman" w:cs="Times New Roman"/>
                <w:sz w:val="24"/>
                <w:szCs w:val="24"/>
              </w:rPr>
              <w:lastRenderedPageBreak/>
              <w:t>reach, practical field focus</w:t>
            </w:r>
          </w:p>
        </w:tc>
        <w:tc>
          <w:tcPr>
            <w:tcW w:w="0" w:type="auto"/>
            <w:vAlign w:val="center"/>
            <w:hideMark/>
          </w:tcPr>
          <w:p w14:paraId="0C2508CD" w14:textId="77777777" w:rsidR="005F18FD" w:rsidRPr="005F18FD" w:rsidRDefault="005F18FD" w:rsidP="005F18FD">
            <w:pPr>
              <w:spacing w:after="160" w:line="259" w:lineRule="auto"/>
              <w:jc w:val="center"/>
              <w:rPr>
                <w:rFonts w:ascii="Times New Roman" w:hAnsi="Times New Roman" w:cs="Times New Roman"/>
                <w:sz w:val="24"/>
                <w:szCs w:val="24"/>
              </w:rPr>
            </w:pPr>
            <w:r w:rsidRPr="005F18FD">
              <w:rPr>
                <w:rFonts w:ascii="Times New Roman" w:hAnsi="Times New Roman" w:cs="Times New Roman"/>
                <w:sz w:val="24"/>
                <w:szCs w:val="24"/>
              </w:rPr>
              <w:lastRenderedPageBreak/>
              <w:t xml:space="preserve">May lack </w:t>
            </w:r>
            <w:r w:rsidRPr="005F18FD">
              <w:rPr>
                <w:rFonts w:ascii="Times New Roman" w:hAnsi="Times New Roman" w:cs="Times New Roman"/>
                <w:sz w:val="24"/>
                <w:szCs w:val="24"/>
              </w:rPr>
              <w:lastRenderedPageBreak/>
              <w:t>neutrality, biased recommendations toward company products</w:t>
            </w:r>
          </w:p>
        </w:tc>
      </w:tr>
    </w:tbl>
    <w:p w14:paraId="4BFCFA3E" w14:textId="77777777" w:rsidR="005F18FD" w:rsidRDefault="005F18FD" w:rsidP="00B46FD4">
      <w:pPr>
        <w:jc w:val="both"/>
        <w:rPr>
          <w:rFonts w:ascii="Times New Roman" w:hAnsi="Times New Roman" w:cs="Times New Roman"/>
          <w:b/>
          <w:bCs/>
          <w:sz w:val="24"/>
          <w:szCs w:val="24"/>
        </w:rPr>
      </w:pPr>
    </w:p>
    <w:p w14:paraId="6D3D017E" w14:textId="1236663D"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6. Opportunities of PPP in Agricultural Extension</w:t>
      </w:r>
    </w:p>
    <w:p w14:paraId="586F3E3A" w14:textId="446B3896"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Resource mobilization and funding diversification</w:t>
      </w:r>
      <w:r w:rsidRPr="00B46FD4">
        <w:rPr>
          <w:rFonts w:ascii="Times New Roman" w:hAnsi="Times New Roman" w:cs="Times New Roman"/>
          <w:sz w:val="24"/>
          <w:szCs w:val="24"/>
        </w:rPr>
        <w:br/>
        <w:t>PPPs unlock non-state capital for rural advisory services, reduc</w:t>
      </w:r>
      <w:r w:rsidR="00992ACF">
        <w:rPr>
          <w:rFonts w:ascii="Times New Roman" w:hAnsi="Times New Roman" w:cs="Times New Roman"/>
          <w:sz w:val="24"/>
          <w:szCs w:val="24"/>
        </w:rPr>
        <w:t xml:space="preserve">ing pressure on public budgets (Wu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2022). </w:t>
      </w:r>
      <w:r w:rsidRPr="00B46FD4">
        <w:rPr>
          <w:rFonts w:ascii="Times New Roman" w:hAnsi="Times New Roman" w:cs="Times New Roman"/>
          <w:sz w:val="24"/>
          <w:szCs w:val="24"/>
        </w:rPr>
        <w:t xml:space="preserve">According to </w:t>
      </w:r>
      <w:r w:rsidR="00992ACF">
        <w:rPr>
          <w:rFonts w:ascii="Times New Roman" w:hAnsi="Times New Roman" w:cs="Times New Roman"/>
          <w:sz w:val="24"/>
          <w:szCs w:val="24"/>
        </w:rPr>
        <w:t xml:space="preserve">study, </w:t>
      </w:r>
      <w:r w:rsidRPr="00B46FD4">
        <w:rPr>
          <w:rFonts w:ascii="Times New Roman" w:hAnsi="Times New Roman" w:cs="Times New Roman"/>
          <w:sz w:val="24"/>
          <w:szCs w:val="24"/>
        </w:rPr>
        <w:t xml:space="preserve">less than 0.4% of agricultural GDP is allocated to extension in most low-income countries, </w:t>
      </w:r>
      <w:r w:rsidR="00747D6A" w:rsidRPr="00B46FD4">
        <w:rPr>
          <w:rFonts w:ascii="Times New Roman" w:hAnsi="Times New Roman" w:cs="Times New Roman"/>
          <w:sz w:val="24"/>
          <w:szCs w:val="24"/>
        </w:rPr>
        <w:t>signalling</w:t>
      </w:r>
      <w:r w:rsidRPr="00B46FD4">
        <w:rPr>
          <w:rFonts w:ascii="Times New Roman" w:hAnsi="Times New Roman" w:cs="Times New Roman"/>
          <w:sz w:val="24"/>
          <w:szCs w:val="24"/>
        </w:rPr>
        <w:t xml:space="preserve"> the need for alternative financing streams. Through co-financing, user fees, and CSR grants, PPPs enhance financial sustainability. The Agri-Clinics and Agri-Business Centres (ACABC) scheme mobilized over ₹1,200 crore in private investment from trained </w:t>
      </w:r>
      <w:proofErr w:type="spellStart"/>
      <w:r w:rsidRPr="00B46FD4">
        <w:rPr>
          <w:rFonts w:ascii="Times New Roman" w:hAnsi="Times New Roman" w:cs="Times New Roman"/>
          <w:sz w:val="24"/>
          <w:szCs w:val="24"/>
        </w:rPr>
        <w:t>agripreneurs</w:t>
      </w:r>
      <w:proofErr w:type="spellEnd"/>
      <w:r w:rsidRPr="00B46FD4">
        <w:rPr>
          <w:rFonts w:ascii="Times New Roman" w:hAnsi="Times New Roman" w:cs="Times New Roman"/>
          <w:sz w:val="24"/>
          <w:szCs w:val="24"/>
        </w:rPr>
        <w:t xml:space="preserve"> </w:t>
      </w:r>
      <w:r w:rsidR="00992ACF">
        <w:rPr>
          <w:rFonts w:ascii="Times New Roman" w:hAnsi="Times New Roman" w:cs="Times New Roman"/>
          <w:sz w:val="24"/>
          <w:szCs w:val="24"/>
        </w:rPr>
        <w:t>by 2021</w:t>
      </w:r>
      <w:r w:rsidRPr="00B46FD4">
        <w:rPr>
          <w:rFonts w:ascii="Times New Roman" w:hAnsi="Times New Roman" w:cs="Times New Roman"/>
          <w:sz w:val="24"/>
          <w:szCs w:val="24"/>
        </w:rPr>
        <w:t>. By involving private players in cost-sharing, extension becomes more scalable and less vulnerable to fiscal volatility.</w:t>
      </w:r>
    </w:p>
    <w:p w14:paraId="3EB30FDC"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Technological innovation and digital delivery</w:t>
      </w:r>
      <w:r w:rsidRPr="00B46FD4">
        <w:rPr>
          <w:rFonts w:ascii="Times New Roman" w:hAnsi="Times New Roman" w:cs="Times New Roman"/>
          <w:sz w:val="24"/>
          <w:szCs w:val="24"/>
        </w:rPr>
        <w:br/>
        <w:t>PPP models enable rapid diffusion of ICT-based innovations such as mobile advisories, AI-driven crop diagnos</w:t>
      </w:r>
      <w:r w:rsidR="00714099">
        <w:rPr>
          <w:rFonts w:ascii="Times New Roman" w:hAnsi="Times New Roman" w:cs="Times New Roman"/>
          <w:sz w:val="24"/>
          <w:szCs w:val="24"/>
        </w:rPr>
        <w:t xml:space="preserve">tics, and satellite monitoring (Rutenberg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2021). </w:t>
      </w:r>
      <w:r w:rsidRPr="00B46FD4">
        <w:rPr>
          <w:rFonts w:ascii="Times New Roman" w:hAnsi="Times New Roman" w:cs="Times New Roman"/>
          <w:sz w:val="24"/>
          <w:szCs w:val="24"/>
        </w:rPr>
        <w:t xml:space="preserve">The </w:t>
      </w:r>
      <w:proofErr w:type="spellStart"/>
      <w:r w:rsidRPr="00B46FD4">
        <w:rPr>
          <w:rFonts w:ascii="Times New Roman" w:hAnsi="Times New Roman" w:cs="Times New Roman"/>
          <w:sz w:val="24"/>
          <w:szCs w:val="24"/>
        </w:rPr>
        <w:t>mKisan</w:t>
      </w:r>
      <w:proofErr w:type="spellEnd"/>
      <w:r w:rsidRPr="00B46FD4">
        <w:rPr>
          <w:rFonts w:ascii="Times New Roman" w:hAnsi="Times New Roman" w:cs="Times New Roman"/>
          <w:sz w:val="24"/>
          <w:szCs w:val="24"/>
        </w:rPr>
        <w:t xml:space="preserve"> portal, developed by the Department of Agriculture in partnership with telecom providers, has transmitted over 2.1 billion messages since 2013. Agri-</w:t>
      </w:r>
      <w:proofErr w:type="spellStart"/>
      <w:r w:rsidRPr="00B46FD4">
        <w:rPr>
          <w:rFonts w:ascii="Times New Roman" w:hAnsi="Times New Roman" w:cs="Times New Roman"/>
          <w:sz w:val="24"/>
          <w:szCs w:val="24"/>
        </w:rPr>
        <w:t>startups</w:t>
      </w:r>
      <w:proofErr w:type="spellEnd"/>
      <w:r w:rsidRPr="00B46FD4">
        <w:rPr>
          <w:rFonts w:ascii="Times New Roman" w:hAnsi="Times New Roman" w:cs="Times New Roman"/>
          <w:sz w:val="24"/>
          <w:szCs w:val="24"/>
        </w:rPr>
        <w:t xml:space="preserve"> like </w:t>
      </w:r>
      <w:proofErr w:type="spellStart"/>
      <w:r w:rsidRPr="00B46FD4">
        <w:rPr>
          <w:rFonts w:ascii="Times New Roman" w:hAnsi="Times New Roman" w:cs="Times New Roman"/>
          <w:sz w:val="24"/>
          <w:szCs w:val="24"/>
        </w:rPr>
        <w:t>DeHaat</w:t>
      </w:r>
      <w:proofErr w:type="spellEnd"/>
      <w:r w:rsidRPr="00B46FD4">
        <w:rPr>
          <w:rFonts w:ascii="Times New Roman" w:hAnsi="Times New Roman" w:cs="Times New Roman"/>
          <w:sz w:val="24"/>
          <w:szCs w:val="24"/>
        </w:rPr>
        <w:t>, in collaboration with government research institutions, offer digital platforms delivering hyperlocal advisories, with a network covering</w:t>
      </w:r>
      <w:r w:rsidR="00992ACF">
        <w:rPr>
          <w:rFonts w:ascii="Times New Roman" w:hAnsi="Times New Roman" w:cs="Times New Roman"/>
          <w:sz w:val="24"/>
          <w:szCs w:val="24"/>
        </w:rPr>
        <w:t xml:space="preserve"> more than 1.5 million farmers</w:t>
      </w:r>
      <w:r w:rsidRPr="00B46FD4">
        <w:rPr>
          <w:rFonts w:ascii="Times New Roman" w:hAnsi="Times New Roman" w:cs="Times New Roman"/>
          <w:sz w:val="24"/>
          <w:szCs w:val="24"/>
        </w:rPr>
        <w:t>. PPPs facilitate access to private sector R&amp;D, data analytics, and digital infrastructure that enhance precision, timeliness, and personalization of services.</w:t>
      </w:r>
    </w:p>
    <w:p w14:paraId="76744E20"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Customization and client orientation</w:t>
      </w:r>
      <w:r w:rsidRPr="00B46FD4">
        <w:rPr>
          <w:rFonts w:ascii="Times New Roman" w:hAnsi="Times New Roman" w:cs="Times New Roman"/>
          <w:sz w:val="24"/>
          <w:szCs w:val="24"/>
        </w:rPr>
        <w:br/>
        <w:t xml:space="preserve">Through market segmentation and demand-responsive delivery, PPPs foster farmer-centric extension. Private firms deploy CRM (Customer Relationship Management) tools to categorize farmers based on location, crop type, or socio-economic status. </w:t>
      </w:r>
      <w:proofErr w:type="spellStart"/>
      <w:r w:rsidRPr="00B46FD4">
        <w:rPr>
          <w:rFonts w:ascii="Times New Roman" w:hAnsi="Times New Roman" w:cs="Times New Roman"/>
          <w:sz w:val="24"/>
          <w:szCs w:val="24"/>
        </w:rPr>
        <w:t>AgroStar</w:t>
      </w:r>
      <w:proofErr w:type="spellEnd"/>
      <w:r w:rsidRPr="00B46FD4">
        <w:rPr>
          <w:rFonts w:ascii="Times New Roman" w:hAnsi="Times New Roman" w:cs="Times New Roman"/>
          <w:sz w:val="24"/>
          <w:szCs w:val="24"/>
        </w:rPr>
        <w:t xml:space="preserve">, an e-commerce-based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 advisory startup, offers WhatsApp-based queries resolved within 24 hours, with input recommendations tailored to soil tests. Public-private agrometeorological services such as </w:t>
      </w:r>
      <w:proofErr w:type="spellStart"/>
      <w:r w:rsidRPr="00B46FD4">
        <w:rPr>
          <w:rFonts w:ascii="Times New Roman" w:hAnsi="Times New Roman" w:cs="Times New Roman"/>
          <w:sz w:val="24"/>
          <w:szCs w:val="24"/>
        </w:rPr>
        <w:t>Skymet’s</w:t>
      </w:r>
      <w:proofErr w:type="spellEnd"/>
      <w:r w:rsidRPr="00B46FD4">
        <w:rPr>
          <w:rFonts w:ascii="Times New Roman" w:hAnsi="Times New Roman" w:cs="Times New Roman"/>
          <w:sz w:val="24"/>
          <w:szCs w:val="24"/>
        </w:rPr>
        <w:t xml:space="preserve"> collaboration with state governments deliver customized weather alerts to sugarcane and paddy farmers. Client orientation improves trust, relevance, and adoption rates of advis</w:t>
      </w:r>
      <w:r w:rsidR="00992ACF">
        <w:rPr>
          <w:rFonts w:ascii="Times New Roman" w:hAnsi="Times New Roman" w:cs="Times New Roman"/>
          <w:sz w:val="24"/>
          <w:szCs w:val="24"/>
        </w:rPr>
        <w:t>ory content</w:t>
      </w:r>
      <w:r w:rsidRPr="00B46FD4">
        <w:rPr>
          <w:rFonts w:ascii="Times New Roman" w:hAnsi="Times New Roman" w:cs="Times New Roman"/>
          <w:sz w:val="24"/>
          <w:szCs w:val="24"/>
        </w:rPr>
        <w:t>.</w:t>
      </w:r>
    </w:p>
    <w:p w14:paraId="66E60E58" w14:textId="5F46FB08"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Capacity building and skill development</w:t>
      </w:r>
      <w:r w:rsidRPr="00B46FD4">
        <w:rPr>
          <w:rFonts w:ascii="Times New Roman" w:hAnsi="Times New Roman" w:cs="Times New Roman"/>
          <w:sz w:val="24"/>
          <w:szCs w:val="24"/>
        </w:rPr>
        <w:br/>
        <w:t xml:space="preserve">PPPs provide enhanced training opportunities to both </w:t>
      </w:r>
      <w:r w:rsidR="00714099">
        <w:rPr>
          <w:rFonts w:ascii="Times New Roman" w:hAnsi="Times New Roman" w:cs="Times New Roman"/>
          <w:sz w:val="24"/>
          <w:szCs w:val="24"/>
        </w:rPr>
        <w:t xml:space="preserve">farmers and extension personnel (Bruce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Mahindra’s Samriddhi </w:t>
      </w:r>
      <w:r w:rsidR="00747D6A" w:rsidRPr="00B46FD4">
        <w:rPr>
          <w:rFonts w:ascii="Times New Roman" w:hAnsi="Times New Roman" w:cs="Times New Roman"/>
          <w:sz w:val="24"/>
          <w:szCs w:val="24"/>
        </w:rPr>
        <w:t>Centres</w:t>
      </w:r>
      <w:r w:rsidRPr="00B46FD4">
        <w:rPr>
          <w:rFonts w:ascii="Times New Roman" w:hAnsi="Times New Roman" w:cs="Times New Roman"/>
          <w:sz w:val="24"/>
          <w:szCs w:val="24"/>
        </w:rPr>
        <w:t xml:space="preserve"> have trained over 5 lakh farmers on mechanization and water-efficient irrigation practices. Krishi Vigyan </w:t>
      </w:r>
      <w:proofErr w:type="spellStart"/>
      <w:r w:rsidRPr="00B46FD4">
        <w:rPr>
          <w:rFonts w:ascii="Times New Roman" w:hAnsi="Times New Roman" w:cs="Times New Roman"/>
          <w:sz w:val="24"/>
          <w:szCs w:val="24"/>
        </w:rPr>
        <w:t>Kendras</w:t>
      </w:r>
      <w:proofErr w:type="spellEnd"/>
      <w:r w:rsidRPr="00B46FD4">
        <w:rPr>
          <w:rFonts w:ascii="Times New Roman" w:hAnsi="Times New Roman" w:cs="Times New Roman"/>
          <w:sz w:val="24"/>
          <w:szCs w:val="24"/>
        </w:rPr>
        <w:t xml:space="preserve"> (KVKs) partner with private veterinary and horticultural firms for skill development in pruning, animal husbandry, and pest scouting. MANAGE has initiated PPP-based Training of Trainers (</w:t>
      </w:r>
      <w:proofErr w:type="spellStart"/>
      <w:r w:rsidRPr="00B46FD4">
        <w:rPr>
          <w:rFonts w:ascii="Times New Roman" w:hAnsi="Times New Roman" w:cs="Times New Roman"/>
          <w:sz w:val="24"/>
          <w:szCs w:val="24"/>
        </w:rPr>
        <w:t>ToT</w:t>
      </w:r>
      <w:proofErr w:type="spellEnd"/>
      <w:r w:rsidRPr="00B46FD4">
        <w:rPr>
          <w:rFonts w:ascii="Times New Roman" w:hAnsi="Times New Roman" w:cs="Times New Roman"/>
          <w:sz w:val="24"/>
          <w:szCs w:val="24"/>
        </w:rPr>
        <w:t>) modules where private experts train ATMA personnel on digital tools and climate-resilient practices. Such collaboration improves technical capacity, bridges knowledge gaps, and accelerates the professionalization of extension services.</w:t>
      </w:r>
    </w:p>
    <w:p w14:paraId="22C13564"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lastRenderedPageBreak/>
        <w:t>E. Market linkages and value chain integration</w:t>
      </w:r>
      <w:r w:rsidRPr="00B46FD4">
        <w:rPr>
          <w:rFonts w:ascii="Times New Roman" w:hAnsi="Times New Roman" w:cs="Times New Roman"/>
          <w:sz w:val="24"/>
          <w:szCs w:val="24"/>
        </w:rPr>
        <w:br/>
        <w:t>Public-private efforts in extension enhance forward and backward linkages by connecting farmers to input suppliers, proce</w:t>
      </w:r>
      <w:r w:rsidR="00714099">
        <w:rPr>
          <w:rFonts w:ascii="Times New Roman" w:hAnsi="Times New Roman" w:cs="Times New Roman"/>
          <w:sz w:val="24"/>
          <w:szCs w:val="24"/>
        </w:rPr>
        <w:t xml:space="preserve">ssors, exporters, and retailers (Ferris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2014).</w:t>
      </w:r>
      <w:r w:rsidRPr="00B46FD4">
        <w:rPr>
          <w:rFonts w:ascii="Times New Roman" w:hAnsi="Times New Roman" w:cs="Times New Roman"/>
          <w:sz w:val="24"/>
          <w:szCs w:val="24"/>
        </w:rPr>
        <w:t xml:space="preserve"> Under the World Bank-funded APART project in Assam, agribusiness firms partnered with public agencies to provide market intelligence, traceability tools, and aggregation services. In Maharashtra, the MAGNET program (Maharashtra Agribusiness Network Project) facilitates PPP-based FPO support to integrate horticulture growers with export buyers. Extension advice aligned with market demand ensures better price realization, quality compliance, a</w:t>
      </w:r>
      <w:r w:rsidR="00992ACF">
        <w:rPr>
          <w:rFonts w:ascii="Times New Roman" w:hAnsi="Times New Roman" w:cs="Times New Roman"/>
          <w:sz w:val="24"/>
          <w:szCs w:val="24"/>
        </w:rPr>
        <w:t>nd reduced post-harvest losses</w:t>
      </w:r>
      <w:r w:rsidRPr="00B46FD4">
        <w:rPr>
          <w:rFonts w:ascii="Times New Roman" w:hAnsi="Times New Roman" w:cs="Times New Roman"/>
          <w:sz w:val="24"/>
          <w:szCs w:val="24"/>
        </w:rPr>
        <w:t>.</w:t>
      </w:r>
    </w:p>
    <w:p w14:paraId="0643CD0B"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7. Challenges and Risks in PPP-Based Extension Systems</w:t>
      </w:r>
    </w:p>
    <w:p w14:paraId="721DD9F6"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Equity and access issues</w:t>
      </w:r>
      <w:r w:rsidRPr="00B46FD4">
        <w:rPr>
          <w:rFonts w:ascii="Times New Roman" w:hAnsi="Times New Roman" w:cs="Times New Roman"/>
          <w:sz w:val="24"/>
          <w:szCs w:val="24"/>
        </w:rPr>
        <w:br/>
        <w:t>Public-private partnerships in extension often prioritize commercially viable geographies, high-value crops, and larger landholders, creating a risk of exclusion for m</w:t>
      </w:r>
      <w:r w:rsidR="00714099">
        <w:rPr>
          <w:rFonts w:ascii="Times New Roman" w:hAnsi="Times New Roman" w:cs="Times New Roman"/>
          <w:sz w:val="24"/>
          <w:szCs w:val="24"/>
        </w:rPr>
        <w:t xml:space="preserve">arginal and small-scale farmers (Abdulsamad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2015).</w:t>
      </w:r>
      <w:r w:rsidRPr="00B46FD4">
        <w:rPr>
          <w:rFonts w:ascii="Times New Roman" w:hAnsi="Times New Roman" w:cs="Times New Roman"/>
          <w:sz w:val="24"/>
          <w:szCs w:val="24"/>
        </w:rPr>
        <w:t xml:space="preserve"> According to a study, PPP-driven extension initiatives tend to concentrate in resource-rich districts and peri-urban areas due to better infrastructure and profit potential. Women, tribal populations, and tenant farmers are frequently left out of advisory coverage in such models. The Centre for Budget and Governance Accountability (CBGA) highlighted that less than 30% of female farmers accessed private extension services under PPPs, compared to 54% under state-led programs (CBGA, 2021). These gaps may exacerbate socio-economic disparities unless equity is systematically integrated into project design.</w:t>
      </w:r>
    </w:p>
    <w:p w14:paraId="7E3FB0B1"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Accountability and regulatory oversight</w:t>
      </w:r>
      <w:r w:rsidRPr="00B46FD4">
        <w:rPr>
          <w:rFonts w:ascii="Times New Roman" w:hAnsi="Times New Roman" w:cs="Times New Roman"/>
          <w:sz w:val="24"/>
          <w:szCs w:val="24"/>
        </w:rPr>
        <w:br/>
        <w:t xml:space="preserve">Lack of a comprehensive regulatory mechanism limits transparency and quality control </w:t>
      </w:r>
      <w:r w:rsidR="00714099">
        <w:rPr>
          <w:rFonts w:ascii="Times New Roman" w:hAnsi="Times New Roman" w:cs="Times New Roman"/>
          <w:sz w:val="24"/>
          <w:szCs w:val="24"/>
        </w:rPr>
        <w:t xml:space="preserve">in PPP-based extension systems (Akhtar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2023). </w:t>
      </w:r>
      <w:r w:rsidRPr="00B46FD4">
        <w:rPr>
          <w:rFonts w:ascii="Times New Roman" w:hAnsi="Times New Roman" w:cs="Times New Roman"/>
          <w:sz w:val="24"/>
          <w:szCs w:val="24"/>
        </w:rPr>
        <w:t xml:space="preserve">Private service providers are not always subject to performance audits, grievance redressal mechanisms, or data protection standards. </w:t>
      </w:r>
      <w:r w:rsidR="00714099">
        <w:rPr>
          <w:rFonts w:ascii="Times New Roman" w:hAnsi="Times New Roman" w:cs="Times New Roman"/>
          <w:sz w:val="24"/>
          <w:szCs w:val="24"/>
        </w:rPr>
        <w:t>A</w:t>
      </w:r>
      <w:r w:rsidRPr="00B46FD4">
        <w:rPr>
          <w:rFonts w:ascii="Times New Roman" w:hAnsi="Times New Roman" w:cs="Times New Roman"/>
          <w:sz w:val="24"/>
          <w:szCs w:val="24"/>
        </w:rPr>
        <w:t>bsence of standardized service delivery norms in pluralistic systems leads to inconsistent outcomes across regions. The C</w:t>
      </w:r>
      <w:r w:rsidR="00714099">
        <w:rPr>
          <w:rFonts w:ascii="Times New Roman" w:hAnsi="Times New Roman" w:cs="Times New Roman"/>
          <w:sz w:val="24"/>
          <w:szCs w:val="24"/>
        </w:rPr>
        <w:t>omptroller and Auditor General</w:t>
      </w:r>
      <w:r w:rsidRPr="00B46FD4">
        <w:rPr>
          <w:rFonts w:ascii="Times New Roman" w:hAnsi="Times New Roman" w:cs="Times New Roman"/>
          <w:sz w:val="24"/>
          <w:szCs w:val="24"/>
        </w:rPr>
        <w:t xml:space="preserve"> reported irregularities in PPP extension contracts under ATMA in several states, including delayed payments, duplicate beneficiaries, and poor documentation. Without strong monitoring frameworks and contract enforcement, PPPs risk becoming inefficient or corrupt.</w:t>
      </w:r>
    </w:p>
    <w:p w14:paraId="6C6A8017" w14:textId="705E2648"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Commercial bias and input-dependency risks</w:t>
      </w:r>
      <w:r w:rsidRPr="00B46FD4">
        <w:rPr>
          <w:rFonts w:ascii="Times New Roman" w:hAnsi="Times New Roman" w:cs="Times New Roman"/>
          <w:sz w:val="24"/>
          <w:szCs w:val="24"/>
        </w:rPr>
        <w:br/>
        <w:t>Many private-led extension services are embedded within product marketing channels, leading to biased advisories aimed at boosting sales rather than promotin</w:t>
      </w:r>
      <w:r w:rsidR="00714099">
        <w:rPr>
          <w:rFonts w:ascii="Times New Roman" w:hAnsi="Times New Roman" w:cs="Times New Roman"/>
          <w:sz w:val="24"/>
          <w:szCs w:val="24"/>
        </w:rPr>
        <w:t>g agroecological sustainability (</w:t>
      </w:r>
      <w:proofErr w:type="spellStart"/>
      <w:r w:rsidR="00714099">
        <w:rPr>
          <w:rFonts w:ascii="Times New Roman" w:hAnsi="Times New Roman" w:cs="Times New Roman"/>
          <w:sz w:val="24"/>
          <w:szCs w:val="24"/>
        </w:rPr>
        <w:t>Pavageau</w:t>
      </w:r>
      <w:proofErr w:type="spellEnd"/>
      <w:r w:rsidR="00714099">
        <w:rPr>
          <w:rFonts w:ascii="Times New Roman" w:hAnsi="Times New Roman" w:cs="Times New Roman"/>
          <w:sz w:val="24"/>
          <w:szCs w:val="24"/>
        </w:rPr>
        <w:t xml:space="preserve">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2020). </w:t>
      </w:r>
      <w:r w:rsidRPr="00B46FD4">
        <w:rPr>
          <w:rFonts w:ascii="Times New Roman" w:hAnsi="Times New Roman" w:cs="Times New Roman"/>
          <w:sz w:val="24"/>
          <w:szCs w:val="24"/>
        </w:rPr>
        <w:t xml:space="preserve">Over-reliance on proprietary inputs discourages diversification and may undermine traditional knowledge systems. </w:t>
      </w:r>
      <w:r w:rsidR="008F3511">
        <w:rPr>
          <w:rFonts w:ascii="Times New Roman" w:hAnsi="Times New Roman" w:cs="Times New Roman"/>
          <w:sz w:val="24"/>
          <w:szCs w:val="24"/>
        </w:rPr>
        <w:t>F</w:t>
      </w:r>
      <w:r w:rsidRPr="00B46FD4">
        <w:rPr>
          <w:rFonts w:ascii="Times New Roman" w:hAnsi="Times New Roman" w:cs="Times New Roman"/>
          <w:sz w:val="24"/>
          <w:szCs w:val="24"/>
        </w:rPr>
        <w:t xml:space="preserve">ield evaluations by the International Food Policy Research Institute (IFPRI) found that farmers engaged with </w:t>
      </w:r>
      <w:proofErr w:type="spellStart"/>
      <w:r w:rsidRPr="00B46FD4">
        <w:rPr>
          <w:rFonts w:ascii="Times New Roman" w:hAnsi="Times New Roman" w:cs="Times New Roman"/>
          <w:sz w:val="24"/>
          <w:szCs w:val="24"/>
        </w:rPr>
        <w:t>agrodealer</w:t>
      </w:r>
      <w:proofErr w:type="spellEnd"/>
      <w:r w:rsidRPr="00B46FD4">
        <w:rPr>
          <w:rFonts w:ascii="Times New Roman" w:hAnsi="Times New Roman" w:cs="Times New Roman"/>
          <w:sz w:val="24"/>
          <w:szCs w:val="24"/>
        </w:rPr>
        <w:t>-supported extension in Malawi reported a 22% increase in synthetic input use, often without corresponding</w:t>
      </w:r>
      <w:r w:rsidR="00714099">
        <w:rPr>
          <w:rFonts w:ascii="Times New Roman" w:hAnsi="Times New Roman" w:cs="Times New Roman"/>
          <w:sz w:val="24"/>
          <w:szCs w:val="24"/>
        </w:rPr>
        <w:t xml:space="preserve"> yield gains</w:t>
      </w:r>
      <w:r w:rsidRPr="00B46FD4">
        <w:rPr>
          <w:rFonts w:ascii="Times New Roman" w:hAnsi="Times New Roman" w:cs="Times New Roman"/>
          <w:sz w:val="24"/>
          <w:szCs w:val="24"/>
        </w:rPr>
        <w:t>.</w:t>
      </w:r>
    </w:p>
    <w:p w14:paraId="4CC0F40E"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Fragmentation and lack of coordination</w:t>
      </w:r>
      <w:r w:rsidRPr="00B46FD4">
        <w:rPr>
          <w:rFonts w:ascii="Times New Roman" w:hAnsi="Times New Roman" w:cs="Times New Roman"/>
          <w:sz w:val="24"/>
          <w:szCs w:val="24"/>
        </w:rPr>
        <w:br/>
        <w:t xml:space="preserve">PPP programs operate under multiple schemes, departments, and actors, leading to duplication </w:t>
      </w:r>
      <w:r w:rsidR="00714099">
        <w:rPr>
          <w:rFonts w:ascii="Times New Roman" w:hAnsi="Times New Roman" w:cs="Times New Roman"/>
          <w:sz w:val="24"/>
          <w:szCs w:val="24"/>
        </w:rPr>
        <w:t xml:space="preserve">of efforts and limited synergy (Dolla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2020). </w:t>
      </w:r>
      <w:r w:rsidRPr="00B46FD4">
        <w:rPr>
          <w:rFonts w:ascii="Times New Roman" w:hAnsi="Times New Roman" w:cs="Times New Roman"/>
          <w:sz w:val="24"/>
          <w:szCs w:val="24"/>
        </w:rPr>
        <w:t xml:space="preserve">A 2020 NITI Aayog report observed that while ATMA, CSR, </w:t>
      </w:r>
      <w:proofErr w:type="spellStart"/>
      <w:r w:rsidRPr="00B46FD4">
        <w:rPr>
          <w:rFonts w:ascii="Times New Roman" w:hAnsi="Times New Roman" w:cs="Times New Roman"/>
          <w:sz w:val="24"/>
          <w:szCs w:val="24"/>
        </w:rPr>
        <w:t>agri-startups</w:t>
      </w:r>
      <w:proofErr w:type="spellEnd"/>
      <w:r w:rsidRPr="00B46FD4">
        <w:rPr>
          <w:rFonts w:ascii="Times New Roman" w:hAnsi="Times New Roman" w:cs="Times New Roman"/>
          <w:sz w:val="24"/>
          <w:szCs w:val="24"/>
        </w:rPr>
        <w:t>, and state missions all conduct extension work, there is minimal cross-sharing of data, success indic</w:t>
      </w:r>
      <w:r w:rsidR="00984219">
        <w:rPr>
          <w:rFonts w:ascii="Times New Roman" w:hAnsi="Times New Roman" w:cs="Times New Roman"/>
          <w:sz w:val="24"/>
          <w:szCs w:val="24"/>
        </w:rPr>
        <w:t>ators, or content harmonization</w:t>
      </w:r>
      <w:r w:rsidRPr="00B46FD4">
        <w:rPr>
          <w:rFonts w:ascii="Times New Roman" w:hAnsi="Times New Roman" w:cs="Times New Roman"/>
          <w:sz w:val="24"/>
          <w:szCs w:val="24"/>
        </w:rPr>
        <w:t>. Weak coordination hinders policy coherence and dilutes the scalability of successful models.</w:t>
      </w:r>
    </w:p>
    <w:p w14:paraId="215FA71D"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lastRenderedPageBreak/>
        <w:t>E. Sustainability and scalability issues</w:t>
      </w:r>
      <w:r w:rsidRPr="00B46FD4">
        <w:rPr>
          <w:rFonts w:ascii="Times New Roman" w:hAnsi="Times New Roman" w:cs="Times New Roman"/>
          <w:sz w:val="24"/>
          <w:szCs w:val="24"/>
        </w:rPr>
        <w:br/>
        <w:t xml:space="preserve">PPP models often depend on project-based funding, donor grants, or temporary CSR allocations. Once the financial cycle ends, many initiatives struggle to sustain operations. The Agricultural Innovation Systems (AIS) analysis found that over 45% of PPP extension pilots across Asia failed to continue beyond three years due to </w:t>
      </w:r>
      <w:r w:rsidR="00984219">
        <w:rPr>
          <w:rFonts w:ascii="Times New Roman" w:hAnsi="Times New Roman" w:cs="Times New Roman"/>
          <w:sz w:val="24"/>
          <w:szCs w:val="24"/>
        </w:rPr>
        <w:t xml:space="preserve">lack of institutional anchoring (Singh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The Fasal Salah mobile advisory service, co-developed by </w:t>
      </w:r>
      <w:proofErr w:type="spellStart"/>
      <w:r w:rsidRPr="00B46FD4">
        <w:rPr>
          <w:rFonts w:ascii="Times New Roman" w:hAnsi="Times New Roman" w:cs="Times New Roman"/>
          <w:sz w:val="24"/>
          <w:szCs w:val="24"/>
        </w:rPr>
        <w:t>Skymet</w:t>
      </w:r>
      <w:proofErr w:type="spellEnd"/>
      <w:r w:rsidRPr="00B46FD4">
        <w:rPr>
          <w:rFonts w:ascii="Times New Roman" w:hAnsi="Times New Roman" w:cs="Times New Roman"/>
          <w:sz w:val="24"/>
          <w:szCs w:val="24"/>
        </w:rPr>
        <w:t xml:space="preserve"> and Tata Trusts, faced scale-back in several districts after withdrawal of initial funding. Without long-term vision, ownership transfer strategies, and integration into local governance, PPP models risk remaining isolated experiments.</w:t>
      </w:r>
    </w:p>
    <w:p w14:paraId="6D9AB7D5"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8. Institutional and Policy Support Mechanisms</w:t>
      </w:r>
    </w:p>
    <w:p w14:paraId="638B5E56"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Role of national and state-level policies (e.g., NMAET, NITI Aayog strategies)</w:t>
      </w:r>
      <w:r w:rsidRPr="00B46FD4">
        <w:rPr>
          <w:rFonts w:ascii="Times New Roman" w:hAnsi="Times New Roman" w:cs="Times New Roman"/>
          <w:sz w:val="24"/>
          <w:szCs w:val="24"/>
        </w:rPr>
        <w:br/>
        <w:t xml:space="preserve">The National Mission on Agricultural Extension and Technology (NMAET) has been instrumental in institutionalizing PPPs through its sub-mission on agricultural extension (SMAE). It mandates the use of ATMA for converging public and private extension efforts at district level. By 2022, over 1,500 PPP projects were implemented under SMAE with support from Krishi Vigyan </w:t>
      </w:r>
      <w:proofErr w:type="spellStart"/>
      <w:r w:rsidRPr="00B46FD4">
        <w:rPr>
          <w:rFonts w:ascii="Times New Roman" w:hAnsi="Times New Roman" w:cs="Times New Roman"/>
          <w:sz w:val="24"/>
          <w:szCs w:val="24"/>
        </w:rPr>
        <w:t>Kendras</w:t>
      </w:r>
      <w:proofErr w:type="spellEnd"/>
      <w:r w:rsidRPr="00B46FD4">
        <w:rPr>
          <w:rFonts w:ascii="Times New Roman" w:hAnsi="Times New Roman" w:cs="Times New Roman"/>
          <w:sz w:val="24"/>
          <w:szCs w:val="24"/>
        </w:rPr>
        <w:t xml:space="preserve">, </w:t>
      </w:r>
      <w:proofErr w:type="spellStart"/>
      <w:r w:rsidR="00984219">
        <w:rPr>
          <w:rFonts w:ascii="Times New Roman" w:hAnsi="Times New Roman" w:cs="Times New Roman"/>
          <w:sz w:val="24"/>
          <w:szCs w:val="24"/>
        </w:rPr>
        <w:t>agri</w:t>
      </w:r>
      <w:proofErr w:type="spellEnd"/>
      <w:r w:rsidR="00984219">
        <w:rPr>
          <w:rFonts w:ascii="Times New Roman" w:hAnsi="Times New Roman" w:cs="Times New Roman"/>
          <w:sz w:val="24"/>
          <w:szCs w:val="24"/>
        </w:rPr>
        <w:t>-input companies, and NGOs</w:t>
      </w:r>
      <w:r w:rsidRPr="00B46FD4">
        <w:rPr>
          <w:rFonts w:ascii="Times New Roman" w:hAnsi="Times New Roman" w:cs="Times New Roman"/>
          <w:sz w:val="24"/>
          <w:szCs w:val="24"/>
        </w:rPr>
        <w:t>. NITI Aayog has also emphasized leveraging digital infrastructure and private-sector efficiency in its ‘Doubling Farmers’ In</w:t>
      </w:r>
      <w:r w:rsidR="00984219">
        <w:rPr>
          <w:rFonts w:ascii="Times New Roman" w:hAnsi="Times New Roman" w:cs="Times New Roman"/>
          <w:sz w:val="24"/>
          <w:szCs w:val="24"/>
        </w:rPr>
        <w:t xml:space="preserve">come’ strategy (Balkrishna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2024). </w:t>
      </w:r>
      <w:r w:rsidRPr="00B46FD4">
        <w:rPr>
          <w:rFonts w:ascii="Times New Roman" w:hAnsi="Times New Roman" w:cs="Times New Roman"/>
          <w:sz w:val="24"/>
          <w:szCs w:val="24"/>
        </w:rPr>
        <w:t xml:space="preserve">Policy papers by NITI advocate for PPPs in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-stack deployment, e-NAM linkages, and climate-smart advisories.</w:t>
      </w:r>
    </w:p>
    <w:p w14:paraId="74AF0219" w14:textId="2CC0B378"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Legal frame</w:t>
      </w:r>
      <w:r w:rsidR="00C26C9A">
        <w:rPr>
          <w:rFonts w:ascii="Times New Roman" w:hAnsi="Times New Roman" w:cs="Times New Roman"/>
          <w:i/>
          <w:iCs/>
          <w:sz w:val="24"/>
          <w:szCs w:val="24"/>
        </w:rPr>
        <w:t xml:space="preserve"> </w:t>
      </w:r>
      <w:r w:rsidRPr="00B46FD4">
        <w:rPr>
          <w:rFonts w:ascii="Times New Roman" w:hAnsi="Times New Roman" w:cs="Times New Roman"/>
          <w:i/>
          <w:iCs/>
          <w:sz w:val="24"/>
          <w:szCs w:val="24"/>
        </w:rPr>
        <w:t>for PPP contracts and monitoring</w:t>
      </w:r>
      <w:r w:rsidRPr="00B46FD4">
        <w:rPr>
          <w:rFonts w:ascii="Times New Roman" w:hAnsi="Times New Roman" w:cs="Times New Roman"/>
          <w:sz w:val="24"/>
          <w:szCs w:val="24"/>
        </w:rPr>
        <w:br/>
        <w:t xml:space="preserve">Clear legal contracts specifying roles, responsibilities, output indicators, and risk-sharing are critical for effective PPPs. The Department of Economic Affairs (DEA) under the Ministry of Finance provides model PPP agreements and toolkits for agriculture, which include clauses for performance-based payments, grievance redressal, and termination. </w:t>
      </w:r>
      <w:r w:rsidR="00454CE1">
        <w:rPr>
          <w:rFonts w:ascii="Times New Roman" w:hAnsi="Times New Roman" w:cs="Times New Roman"/>
          <w:sz w:val="24"/>
          <w:szCs w:val="24"/>
        </w:rPr>
        <w:t>E</w:t>
      </w:r>
      <w:r w:rsidRPr="00B46FD4">
        <w:rPr>
          <w:rFonts w:ascii="Times New Roman" w:hAnsi="Times New Roman" w:cs="Times New Roman"/>
          <w:sz w:val="24"/>
          <w:szCs w:val="24"/>
        </w:rPr>
        <w:t>nforcement remains weak in practice. A 2019 CAG audit revealed that only 47% of extension PPPs under RKVY adhered to contract guidelines regarding audit t</w:t>
      </w:r>
      <w:r w:rsidR="00984219">
        <w:rPr>
          <w:rFonts w:ascii="Times New Roman" w:hAnsi="Times New Roman" w:cs="Times New Roman"/>
          <w:sz w:val="24"/>
          <w:szCs w:val="24"/>
        </w:rPr>
        <w:t>rails and impact documentation</w:t>
      </w:r>
      <w:r w:rsidRPr="00B46FD4">
        <w:rPr>
          <w:rFonts w:ascii="Times New Roman" w:hAnsi="Times New Roman" w:cs="Times New Roman"/>
          <w:sz w:val="24"/>
          <w:szCs w:val="24"/>
        </w:rPr>
        <w:t xml:space="preserve">. Legal clarity must be complemented by active monitoring, third-party evaluations, and compliance </w:t>
      </w:r>
      <w:r w:rsidR="00984219">
        <w:rPr>
          <w:rFonts w:ascii="Times New Roman" w:hAnsi="Times New Roman" w:cs="Times New Roman"/>
          <w:sz w:val="24"/>
          <w:szCs w:val="24"/>
        </w:rPr>
        <w:t xml:space="preserve">audits to ensure accountability (Short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2016).</w:t>
      </w:r>
    </w:p>
    <w:p w14:paraId="78F078C2" w14:textId="1BEC525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Institutional architecture for implementation (e.g., KVKs, ATMA, SAMETIs)</w:t>
      </w:r>
      <w:r w:rsidRPr="00B46FD4">
        <w:rPr>
          <w:rFonts w:ascii="Times New Roman" w:hAnsi="Times New Roman" w:cs="Times New Roman"/>
          <w:sz w:val="24"/>
          <w:szCs w:val="24"/>
        </w:rPr>
        <w:br/>
        <w:t xml:space="preserve">Krishi Vigyan </w:t>
      </w:r>
      <w:r w:rsidR="0026664D" w:rsidRPr="00B46FD4">
        <w:rPr>
          <w:rFonts w:ascii="Times New Roman" w:hAnsi="Times New Roman" w:cs="Times New Roman"/>
          <w:sz w:val="24"/>
          <w:szCs w:val="24"/>
        </w:rPr>
        <w:t>Kendra’s</w:t>
      </w:r>
      <w:r w:rsidRPr="00B46FD4">
        <w:rPr>
          <w:rFonts w:ascii="Times New Roman" w:hAnsi="Times New Roman" w:cs="Times New Roman"/>
          <w:sz w:val="24"/>
          <w:szCs w:val="24"/>
        </w:rPr>
        <w:t xml:space="preserve"> (KVKs), Agricultural Technology Management Agencies (ATMAs), and State Agricultural Management and Extension Training Institutes (SAMETIs) play key roles in anchoring PPP projects. KVKs serve as field-level research and training nodes that partner with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-tech </w:t>
      </w:r>
      <w:proofErr w:type="spellStart"/>
      <w:r w:rsidRPr="00B46FD4">
        <w:rPr>
          <w:rFonts w:ascii="Times New Roman" w:hAnsi="Times New Roman" w:cs="Times New Roman"/>
          <w:sz w:val="24"/>
          <w:szCs w:val="24"/>
        </w:rPr>
        <w:t>startups</w:t>
      </w:r>
      <w:proofErr w:type="spellEnd"/>
      <w:r w:rsidRPr="00B46FD4">
        <w:rPr>
          <w:rFonts w:ascii="Times New Roman" w:hAnsi="Times New Roman" w:cs="Times New Roman"/>
          <w:sz w:val="24"/>
          <w:szCs w:val="24"/>
        </w:rPr>
        <w:t xml:space="preserve"> for demonstration and knowledge dissemination. ATMAs act as conveners, facilitating MoUs between government, private firms, and civil society groups. As of 2023, SAMETIs in 28 states have integrated PPP management modules</w:t>
      </w:r>
      <w:r w:rsidR="00984219">
        <w:rPr>
          <w:rFonts w:ascii="Times New Roman" w:hAnsi="Times New Roman" w:cs="Times New Roman"/>
          <w:sz w:val="24"/>
          <w:szCs w:val="24"/>
        </w:rPr>
        <w:t xml:space="preserve"> into their training curricula (Joshua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2023). </w:t>
      </w:r>
      <w:r w:rsidRPr="00B46FD4">
        <w:rPr>
          <w:rFonts w:ascii="Times New Roman" w:hAnsi="Times New Roman" w:cs="Times New Roman"/>
          <w:sz w:val="24"/>
          <w:szCs w:val="24"/>
        </w:rPr>
        <w:t>This decentralized institutional architecture enables context-specific implementation, although there is a need for better inter-institutional coordination and knowledge sharing.</w:t>
      </w:r>
    </w:p>
    <w:p w14:paraId="3C559819"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Need for enabling environment for private sector participation</w:t>
      </w:r>
      <w:r w:rsidRPr="00B46FD4">
        <w:rPr>
          <w:rFonts w:ascii="Times New Roman" w:hAnsi="Times New Roman" w:cs="Times New Roman"/>
          <w:sz w:val="24"/>
          <w:szCs w:val="24"/>
        </w:rPr>
        <w:br/>
        <w:t xml:space="preserve">An enabling environment requires incentives, infrastructure, and trust-building mechanisms to attract sustained private </w:t>
      </w:r>
      <w:r w:rsidR="00984219">
        <w:rPr>
          <w:rFonts w:ascii="Times New Roman" w:hAnsi="Times New Roman" w:cs="Times New Roman"/>
          <w:sz w:val="24"/>
          <w:szCs w:val="24"/>
        </w:rPr>
        <w:t xml:space="preserve">sector involvement in extension (Adetola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2011).</w:t>
      </w:r>
      <w:r w:rsidRPr="00B46FD4">
        <w:rPr>
          <w:rFonts w:ascii="Times New Roman" w:hAnsi="Times New Roman" w:cs="Times New Roman"/>
          <w:sz w:val="24"/>
          <w:szCs w:val="24"/>
        </w:rPr>
        <w:t xml:space="preserve"> Tax benefits for CSR contributions to agriculture, access to government data portals, and co-branding opportunities have emerged as non-monetary incentives. The Startup India scheme and Agri Infra Fund have extended credit support to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-tech firms providing extension </w:t>
      </w:r>
      <w:r w:rsidRPr="00B46FD4">
        <w:rPr>
          <w:rFonts w:ascii="Times New Roman" w:hAnsi="Times New Roman" w:cs="Times New Roman"/>
          <w:sz w:val="24"/>
          <w:szCs w:val="24"/>
        </w:rPr>
        <w:lastRenderedPageBreak/>
        <w:t xml:space="preserve">services through drones, mobile </w:t>
      </w:r>
      <w:r w:rsidR="00984219">
        <w:rPr>
          <w:rFonts w:ascii="Times New Roman" w:hAnsi="Times New Roman" w:cs="Times New Roman"/>
          <w:sz w:val="24"/>
          <w:szCs w:val="24"/>
        </w:rPr>
        <w:t xml:space="preserve">platforms, and weather stations (Suresh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2024).</w:t>
      </w:r>
      <w:r w:rsidRPr="00B46FD4">
        <w:rPr>
          <w:rFonts w:ascii="Times New Roman" w:hAnsi="Times New Roman" w:cs="Times New Roman"/>
          <w:sz w:val="24"/>
          <w:szCs w:val="24"/>
        </w:rPr>
        <w:t xml:space="preserve"> The NASSCOM 2022 report noted that nearly 450 </w:t>
      </w:r>
      <w:proofErr w:type="spellStart"/>
      <w:r w:rsidRPr="00B46FD4">
        <w:rPr>
          <w:rFonts w:ascii="Times New Roman" w:hAnsi="Times New Roman" w:cs="Times New Roman"/>
          <w:sz w:val="24"/>
          <w:szCs w:val="24"/>
        </w:rPr>
        <w:t>agri-startups</w:t>
      </w:r>
      <w:proofErr w:type="spellEnd"/>
      <w:r w:rsidRPr="00B46FD4">
        <w:rPr>
          <w:rFonts w:ascii="Times New Roman" w:hAnsi="Times New Roman" w:cs="Times New Roman"/>
          <w:sz w:val="24"/>
          <w:szCs w:val="24"/>
        </w:rPr>
        <w:t xml:space="preserve"> in India operate on PPP models across 22 states. For long-term engagement, policy must support ease of partnership registration, data access frameworks, and cross-sector collaboration hubs.</w:t>
      </w:r>
    </w:p>
    <w:p w14:paraId="3AB8C708" w14:textId="0E9577FE"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10. Stakeholder on PPP in Agricultural Extension</w:t>
      </w:r>
    </w:p>
    <w:p w14:paraId="5DB8507A" w14:textId="13F5A7D2"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A. Farmer viewpoints</w:t>
      </w:r>
      <w:r w:rsidRPr="00B05A2B">
        <w:rPr>
          <w:rFonts w:ascii="Times New Roman" w:hAnsi="Times New Roman" w:cs="Times New Roman"/>
          <w:sz w:val="24"/>
          <w:szCs w:val="24"/>
        </w:rPr>
        <w:br/>
        <w:t xml:space="preserve">Farmers express mixed but evolving perceptions of PPP-based extension services. Surveys in Bihar and Madhya Pradesh showed that 63% of farmers rated private extension services as </w:t>
      </w:r>
      <w:r w:rsidR="0026664D" w:rsidRPr="00B05A2B">
        <w:rPr>
          <w:rFonts w:ascii="Times New Roman" w:hAnsi="Times New Roman" w:cs="Times New Roman"/>
          <w:sz w:val="24"/>
          <w:szCs w:val="24"/>
        </w:rPr>
        <w:t>timelier and more responsive</w:t>
      </w:r>
      <w:r w:rsidRPr="00B05A2B">
        <w:rPr>
          <w:rFonts w:ascii="Times New Roman" w:hAnsi="Times New Roman" w:cs="Times New Roman"/>
          <w:sz w:val="24"/>
          <w:szCs w:val="24"/>
        </w:rPr>
        <w:t xml:space="preserve"> than public services. Benefits cited include quicker query resolution, input delivery, and tailored advice. Nonetheless, concerns persist regarding cost of services, promotional bias, an</w:t>
      </w:r>
      <w:r w:rsidR="00984219">
        <w:rPr>
          <w:rFonts w:ascii="Times New Roman" w:hAnsi="Times New Roman" w:cs="Times New Roman"/>
          <w:sz w:val="24"/>
          <w:szCs w:val="24"/>
        </w:rPr>
        <w:t xml:space="preserve">d lack of grievance mechanisms (Pande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2023). </w:t>
      </w:r>
      <w:r w:rsidRPr="00B05A2B">
        <w:rPr>
          <w:rFonts w:ascii="Times New Roman" w:hAnsi="Times New Roman" w:cs="Times New Roman"/>
          <w:sz w:val="24"/>
          <w:szCs w:val="24"/>
        </w:rPr>
        <w:t>Women and marginal farmers report lower access to private-led platforms un</w:t>
      </w:r>
      <w:r w:rsidR="00984219">
        <w:rPr>
          <w:rFonts w:ascii="Times New Roman" w:hAnsi="Times New Roman" w:cs="Times New Roman"/>
          <w:sz w:val="24"/>
          <w:szCs w:val="24"/>
        </w:rPr>
        <w:t>less supported by NGOs or FPOs</w:t>
      </w:r>
      <w:r w:rsidRPr="00B05A2B">
        <w:rPr>
          <w:rFonts w:ascii="Times New Roman" w:hAnsi="Times New Roman" w:cs="Times New Roman"/>
          <w:sz w:val="24"/>
          <w:szCs w:val="24"/>
        </w:rPr>
        <w:t>. Trust-building and participatory design remain key to ensuring equitable farmer engagement.</w:t>
      </w:r>
    </w:p>
    <w:p w14:paraId="02F4389B" w14:textId="4F815336"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B. Private sector</w:t>
      </w:r>
      <w:r w:rsidRPr="00B05A2B">
        <w:rPr>
          <w:rFonts w:ascii="Times New Roman" w:hAnsi="Times New Roman" w:cs="Times New Roman"/>
          <w:sz w:val="24"/>
          <w:szCs w:val="24"/>
        </w:rPr>
        <w:br/>
        <w:t>Private firms see PPPs as opportunities to expand market reach, build brand value, and contri</w:t>
      </w:r>
      <w:r w:rsidR="00984219">
        <w:rPr>
          <w:rFonts w:ascii="Times New Roman" w:hAnsi="Times New Roman" w:cs="Times New Roman"/>
          <w:sz w:val="24"/>
          <w:szCs w:val="24"/>
        </w:rPr>
        <w:t xml:space="preserve">bute to rural development goals (Berrone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2019).</w:t>
      </w:r>
      <w:r w:rsidRPr="00B05A2B">
        <w:rPr>
          <w:rFonts w:ascii="Times New Roman" w:hAnsi="Times New Roman" w:cs="Times New Roman"/>
          <w:sz w:val="24"/>
          <w:szCs w:val="24"/>
        </w:rPr>
        <w:t xml:space="preserve"> For example, Bayer’s Better Life Farming initiative leverages extension partnerships to improve input adoption and secure supply chains. Companies prefer PPPs that offer co-branding, data sharing, and regulatory clarity. Challenges include delayed payments under government contracts, complex bureaucratic procedures, and limited access to real-time field data. Firms emphasize the need for single-window approval systems, standardized service agreements, a</w:t>
      </w:r>
      <w:r w:rsidR="00984219">
        <w:rPr>
          <w:rFonts w:ascii="Times New Roman" w:hAnsi="Times New Roman" w:cs="Times New Roman"/>
          <w:sz w:val="24"/>
          <w:szCs w:val="24"/>
        </w:rPr>
        <w:t>nd joint monitoring frameworks</w:t>
      </w:r>
      <w:r w:rsidRPr="00B05A2B">
        <w:rPr>
          <w:rFonts w:ascii="Times New Roman" w:hAnsi="Times New Roman" w:cs="Times New Roman"/>
          <w:sz w:val="24"/>
          <w:szCs w:val="24"/>
        </w:rPr>
        <w:t>.</w:t>
      </w:r>
    </w:p>
    <w:p w14:paraId="6E2C5571"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Public sector outlook</w:t>
      </w:r>
      <w:r w:rsidRPr="00B05A2B">
        <w:rPr>
          <w:rFonts w:ascii="Times New Roman" w:hAnsi="Times New Roman" w:cs="Times New Roman"/>
          <w:sz w:val="24"/>
          <w:szCs w:val="24"/>
        </w:rPr>
        <w:br/>
        <w:t>Government agencies increasingly recognize PPPs as vital for bridg</w:t>
      </w:r>
      <w:r w:rsidR="00984219">
        <w:rPr>
          <w:rFonts w:ascii="Times New Roman" w:hAnsi="Times New Roman" w:cs="Times New Roman"/>
          <w:sz w:val="24"/>
          <w:szCs w:val="24"/>
        </w:rPr>
        <w:t xml:space="preserve">ing resource and expertise gaps (Robinson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2009).</w:t>
      </w:r>
      <w:r w:rsidRPr="00B05A2B">
        <w:rPr>
          <w:rFonts w:ascii="Times New Roman" w:hAnsi="Times New Roman" w:cs="Times New Roman"/>
          <w:sz w:val="24"/>
          <w:szCs w:val="24"/>
        </w:rPr>
        <w:t xml:space="preserve"> Departments of Agriculture at state and district levels acknowledge that private actors bring agility, specialized tools, and tech-based delivery. Nevertheless, concerns remain regarding regulatory oversight, quality assurance, and potential conflicts of interest. ATMA coordinators and KVK heads stress the importance of role clarity, capacity building, and integration of PPP services w</w:t>
      </w:r>
      <w:r w:rsidR="00984219">
        <w:rPr>
          <w:rFonts w:ascii="Times New Roman" w:hAnsi="Times New Roman" w:cs="Times New Roman"/>
          <w:sz w:val="24"/>
          <w:szCs w:val="24"/>
        </w:rPr>
        <w:t>ithin existing extension plans</w:t>
      </w:r>
      <w:r w:rsidRPr="00B05A2B">
        <w:rPr>
          <w:rFonts w:ascii="Times New Roman" w:hAnsi="Times New Roman" w:cs="Times New Roman"/>
          <w:sz w:val="24"/>
          <w:szCs w:val="24"/>
        </w:rPr>
        <w:t>. The public sector views PPPs as supplements, not substitutes, to state-led extension, requiring structured convergence mechanisms.</w:t>
      </w:r>
    </w:p>
    <w:p w14:paraId="35D6C6AA"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Civil society and academia</w:t>
      </w:r>
      <w:r w:rsidRPr="00B05A2B">
        <w:rPr>
          <w:rFonts w:ascii="Times New Roman" w:hAnsi="Times New Roman" w:cs="Times New Roman"/>
          <w:sz w:val="24"/>
          <w:szCs w:val="24"/>
        </w:rPr>
        <w:br/>
        <w:t>NGOs and research institutions emphasize the need for inclusive, evidence-based</w:t>
      </w:r>
      <w:r w:rsidR="00984219">
        <w:rPr>
          <w:rFonts w:ascii="Times New Roman" w:hAnsi="Times New Roman" w:cs="Times New Roman"/>
          <w:sz w:val="24"/>
          <w:szCs w:val="24"/>
        </w:rPr>
        <w:t xml:space="preserve">, and farmer-centric PPP models (Prajapati </w:t>
      </w:r>
      <w:r w:rsidR="00984219" w:rsidRPr="00984219">
        <w:rPr>
          <w:rFonts w:ascii="Times New Roman" w:hAnsi="Times New Roman" w:cs="Times New Roman"/>
          <w:i/>
          <w:sz w:val="24"/>
          <w:szCs w:val="24"/>
        </w:rPr>
        <w:t xml:space="preserve">et.al., </w:t>
      </w:r>
      <w:r w:rsidR="00984219">
        <w:rPr>
          <w:rFonts w:ascii="Times New Roman" w:hAnsi="Times New Roman" w:cs="Times New Roman"/>
          <w:sz w:val="24"/>
          <w:szCs w:val="24"/>
        </w:rPr>
        <w:t>2025).</w:t>
      </w:r>
      <w:r w:rsidRPr="00B05A2B">
        <w:rPr>
          <w:rFonts w:ascii="Times New Roman" w:hAnsi="Times New Roman" w:cs="Times New Roman"/>
          <w:sz w:val="24"/>
          <w:szCs w:val="24"/>
        </w:rPr>
        <w:t xml:space="preserve"> Civil society actors like PRADAN and SEWA have contributed to PPPs by mobilizing communities, conducting baseline studies, and facilitating gender-sensitive design. Academic evaluations point to the importance of participatory planning, third-party monitoring, and adaptive learning in scaling PPP initiatives. Studies by IRMA and NAARM have suggested the use of innovation brokers to align public mandates with priva</w:t>
      </w:r>
      <w:r w:rsidR="00B97CBA">
        <w:rPr>
          <w:rFonts w:ascii="Times New Roman" w:hAnsi="Times New Roman" w:cs="Times New Roman"/>
          <w:sz w:val="24"/>
          <w:szCs w:val="24"/>
        </w:rPr>
        <w:t>te incentives and farmer needs</w:t>
      </w:r>
      <w:r w:rsidRPr="00B05A2B">
        <w:rPr>
          <w:rFonts w:ascii="Times New Roman" w:hAnsi="Times New Roman" w:cs="Times New Roman"/>
          <w:sz w:val="24"/>
          <w:szCs w:val="24"/>
        </w:rPr>
        <w:t>. Stakeholder mapping and co-design tools are seen as essential for ensuring ethical and impact-oriented partnerships.</w:t>
      </w:r>
    </w:p>
    <w:p w14:paraId="38FA9334" w14:textId="77777777"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11. Impact Assessment and Monitoring of PPP Models</w:t>
      </w:r>
    </w:p>
    <w:p w14:paraId="7FEDF75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lastRenderedPageBreak/>
        <w:t>A. Indicators for evaluating PPP effectiveness</w:t>
      </w:r>
      <w:r w:rsidRPr="00B05A2B">
        <w:rPr>
          <w:rFonts w:ascii="Times New Roman" w:hAnsi="Times New Roman" w:cs="Times New Roman"/>
          <w:sz w:val="24"/>
          <w:szCs w:val="24"/>
        </w:rPr>
        <w:br/>
        <w:t>Evaluating the effectiveness of public-private partnerships (PPPs) in agricultural extension requires multidimensional indicators capturing economic, institutional, env</w:t>
      </w:r>
      <w:r w:rsidR="00B97CBA">
        <w:rPr>
          <w:rFonts w:ascii="Times New Roman" w:hAnsi="Times New Roman" w:cs="Times New Roman"/>
          <w:sz w:val="24"/>
          <w:szCs w:val="24"/>
        </w:rPr>
        <w:t xml:space="preserve">ironmental, and social outcomes (Bruce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2019).</w:t>
      </w:r>
      <w:r w:rsidRPr="00B05A2B">
        <w:rPr>
          <w:rFonts w:ascii="Times New Roman" w:hAnsi="Times New Roman" w:cs="Times New Roman"/>
          <w:sz w:val="24"/>
          <w:szCs w:val="24"/>
        </w:rPr>
        <w:t xml:space="preserve"> Key performance indicators (KPIs) include productivity change, income enhancement, adoption rates of best practices, cost-efficiency, farmer satisfaction, and equity of access. The World Bank (2012) recommends using input-output-outcome frameworks where both service quality and delivery efficiency are monitored. Institutional KPIs such as timeliness of service, grievance redressal response, capacity building sessions conducted, and integration with pub</w:t>
      </w:r>
      <w:r w:rsidR="00B97CBA">
        <w:rPr>
          <w:rFonts w:ascii="Times New Roman" w:hAnsi="Times New Roman" w:cs="Times New Roman"/>
          <w:sz w:val="24"/>
          <w:szCs w:val="24"/>
        </w:rPr>
        <w:t xml:space="preserve">lic systems are vital. The FAO </w:t>
      </w:r>
      <w:r w:rsidRPr="00B05A2B">
        <w:rPr>
          <w:rFonts w:ascii="Times New Roman" w:hAnsi="Times New Roman" w:cs="Times New Roman"/>
          <w:sz w:val="24"/>
          <w:szCs w:val="24"/>
        </w:rPr>
        <w:t>suggests including sustainability and gender responsiveness among critical evaluation dimensions to ensure inclusive impact.</w:t>
      </w:r>
    </w:p>
    <w:p w14:paraId="6736F9C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B. Methodologies for impact assessment (e.g., RCTs, participatory evaluations)</w:t>
      </w:r>
      <w:r w:rsidRPr="00B05A2B">
        <w:rPr>
          <w:rFonts w:ascii="Times New Roman" w:hAnsi="Times New Roman" w:cs="Times New Roman"/>
          <w:sz w:val="24"/>
          <w:szCs w:val="24"/>
        </w:rPr>
        <w:br/>
        <w:t xml:space="preserve">Various methodological approaches are employed to </w:t>
      </w:r>
      <w:r w:rsidR="00B97CBA">
        <w:rPr>
          <w:rFonts w:ascii="Times New Roman" w:hAnsi="Times New Roman" w:cs="Times New Roman"/>
          <w:sz w:val="24"/>
          <w:szCs w:val="24"/>
        </w:rPr>
        <w:t xml:space="preserve">assess the performance of PPPs (Zhao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2019). </w:t>
      </w:r>
      <w:r w:rsidRPr="00B05A2B">
        <w:rPr>
          <w:rFonts w:ascii="Times New Roman" w:hAnsi="Times New Roman" w:cs="Times New Roman"/>
          <w:sz w:val="24"/>
          <w:szCs w:val="24"/>
        </w:rPr>
        <w:t xml:space="preserve">Randomized Controlled Trials (RCTs) provide high-quality causal evidence by comparing treatment </w:t>
      </w:r>
      <w:r w:rsidR="00B97CBA">
        <w:rPr>
          <w:rFonts w:ascii="Times New Roman" w:hAnsi="Times New Roman" w:cs="Times New Roman"/>
          <w:sz w:val="24"/>
          <w:szCs w:val="24"/>
        </w:rPr>
        <w:t>and control groups</w:t>
      </w:r>
      <w:r w:rsidRPr="00B05A2B">
        <w:rPr>
          <w:rFonts w:ascii="Times New Roman" w:hAnsi="Times New Roman" w:cs="Times New Roman"/>
          <w:sz w:val="24"/>
          <w:szCs w:val="24"/>
        </w:rPr>
        <w:t>. Participatory Rural Appraisal (PRA), outcome harvesting, and Most Significant Change (MSC) techniques offer qualitative insights, especially where attribution is complex. Theory-based evaluation and contribution analysis are useful in assessing systemic PPP interventions. Mixed-method evaluations combining surveys, focus groups, and secondary data provide holistic assessments, as demonstrated in the IFPRI assessments of exten</w:t>
      </w:r>
      <w:r w:rsidR="00B97CBA">
        <w:rPr>
          <w:rFonts w:ascii="Times New Roman" w:hAnsi="Times New Roman" w:cs="Times New Roman"/>
          <w:sz w:val="24"/>
          <w:szCs w:val="24"/>
        </w:rPr>
        <w:t>sion innovations in South Asia</w:t>
      </w:r>
      <w:r w:rsidRPr="00B05A2B">
        <w:rPr>
          <w:rFonts w:ascii="Times New Roman" w:hAnsi="Times New Roman" w:cs="Times New Roman"/>
          <w:sz w:val="24"/>
          <w:szCs w:val="24"/>
        </w:rPr>
        <w:t>.</w:t>
      </w:r>
    </w:p>
    <w:p w14:paraId="43194F96" w14:textId="2E84350B"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Evidence from impact studies and meta-analyses</w:t>
      </w:r>
      <w:r w:rsidRPr="00B05A2B">
        <w:rPr>
          <w:rFonts w:ascii="Times New Roman" w:hAnsi="Times New Roman" w:cs="Times New Roman"/>
          <w:sz w:val="24"/>
          <w:szCs w:val="24"/>
        </w:rPr>
        <w:br/>
        <w:t>Empirical studies show that PPP-based extension can lead to substantial improvements in productivity and knowledge uptake. A meta-analysis revealed that farmer field schools supported through public-private collaboration resulted in a 13% average increase in yields and a 20% increase in net farm income across African and Asian contexts. An assessment of e-</w:t>
      </w:r>
      <w:proofErr w:type="spellStart"/>
      <w:r w:rsidRPr="00B05A2B">
        <w:rPr>
          <w:rFonts w:ascii="Times New Roman" w:hAnsi="Times New Roman" w:cs="Times New Roman"/>
          <w:sz w:val="24"/>
          <w:szCs w:val="24"/>
        </w:rPr>
        <w:t>Choupal</w:t>
      </w:r>
      <w:proofErr w:type="spellEnd"/>
      <w:r w:rsidRPr="00B05A2B">
        <w:rPr>
          <w:rFonts w:ascii="Times New Roman" w:hAnsi="Times New Roman" w:cs="Times New Roman"/>
          <w:sz w:val="24"/>
          <w:szCs w:val="24"/>
        </w:rPr>
        <w:t xml:space="preserve"> indicated a 10–15% increase in farmer profit margins due to improved market access and information sy</w:t>
      </w:r>
      <w:r w:rsidR="00B97CBA">
        <w:rPr>
          <w:rFonts w:ascii="Times New Roman" w:hAnsi="Times New Roman" w:cs="Times New Roman"/>
          <w:sz w:val="24"/>
          <w:szCs w:val="24"/>
        </w:rPr>
        <w:t>mmetry. The NITI Aayog review</w:t>
      </w:r>
      <w:r w:rsidR="008912E4">
        <w:rPr>
          <w:rFonts w:ascii="Times New Roman" w:hAnsi="Times New Roman" w:cs="Times New Roman"/>
          <w:sz w:val="24"/>
          <w:szCs w:val="24"/>
        </w:rPr>
        <w:t xml:space="preserve"> </w:t>
      </w:r>
      <w:r w:rsidRPr="00B05A2B">
        <w:rPr>
          <w:rFonts w:ascii="Times New Roman" w:hAnsi="Times New Roman" w:cs="Times New Roman"/>
          <w:sz w:val="24"/>
          <w:szCs w:val="24"/>
        </w:rPr>
        <w:t>of PPPs in agriculture emphasized that co-financed models showed better cost-efficiency and service regularity compared to purely public delivery systems. Despite these gains, many studies caution about uneven benefits across gender and landholding categories.</w:t>
      </w:r>
    </w:p>
    <w:p w14:paraId="3D0F16D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Role of ICT in real-time monitoring and feedback systems</w:t>
      </w:r>
      <w:r w:rsidRPr="00B05A2B">
        <w:rPr>
          <w:rFonts w:ascii="Times New Roman" w:hAnsi="Times New Roman" w:cs="Times New Roman"/>
          <w:sz w:val="24"/>
          <w:szCs w:val="24"/>
        </w:rPr>
        <w:br/>
        <w:t>Digital tools have revolutionized the monitoring and evaluation (M&amp;E) ecosystem in P</w:t>
      </w:r>
      <w:r w:rsidR="00B97CBA">
        <w:rPr>
          <w:rFonts w:ascii="Times New Roman" w:hAnsi="Times New Roman" w:cs="Times New Roman"/>
          <w:sz w:val="24"/>
          <w:szCs w:val="24"/>
        </w:rPr>
        <w:t xml:space="preserve">PP extension (Kumar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2017). </w:t>
      </w:r>
      <w:r w:rsidRPr="00B05A2B">
        <w:rPr>
          <w:rFonts w:ascii="Times New Roman" w:hAnsi="Times New Roman" w:cs="Times New Roman"/>
          <w:sz w:val="24"/>
          <w:szCs w:val="24"/>
        </w:rPr>
        <w:t xml:space="preserve">ICT platforms such as mobile-based dashboards, GIS mapping, and remote sensing allow real-time performance tracking. The </w:t>
      </w:r>
      <w:proofErr w:type="spellStart"/>
      <w:r w:rsidRPr="00B05A2B">
        <w:rPr>
          <w:rFonts w:ascii="Times New Roman" w:hAnsi="Times New Roman" w:cs="Times New Roman"/>
          <w:sz w:val="24"/>
          <w:szCs w:val="24"/>
        </w:rPr>
        <w:t>mKisan</w:t>
      </w:r>
      <w:proofErr w:type="spellEnd"/>
      <w:r w:rsidRPr="00B05A2B">
        <w:rPr>
          <w:rFonts w:ascii="Times New Roman" w:hAnsi="Times New Roman" w:cs="Times New Roman"/>
          <w:sz w:val="24"/>
          <w:szCs w:val="24"/>
        </w:rPr>
        <w:t xml:space="preserve"> portal, launched by the Ministry of Agriculture, integrates SMS-based feedback loops with advisory delivery, reaching over 52 million fa</w:t>
      </w:r>
      <w:r w:rsidR="00B97CBA">
        <w:rPr>
          <w:rFonts w:ascii="Times New Roman" w:hAnsi="Times New Roman" w:cs="Times New Roman"/>
          <w:sz w:val="24"/>
          <w:szCs w:val="24"/>
        </w:rPr>
        <w:t>rmers with customized messages</w:t>
      </w:r>
      <w:r w:rsidRPr="00B05A2B">
        <w:rPr>
          <w:rFonts w:ascii="Times New Roman" w:hAnsi="Times New Roman" w:cs="Times New Roman"/>
          <w:sz w:val="24"/>
          <w:szCs w:val="24"/>
        </w:rPr>
        <w:t xml:space="preserve">. AI-driven analytics are employed by </w:t>
      </w:r>
      <w:proofErr w:type="spellStart"/>
      <w:r w:rsidRPr="00B05A2B">
        <w:rPr>
          <w:rFonts w:ascii="Times New Roman" w:hAnsi="Times New Roman" w:cs="Times New Roman"/>
          <w:sz w:val="24"/>
          <w:szCs w:val="24"/>
        </w:rPr>
        <w:t>startups</w:t>
      </w:r>
      <w:proofErr w:type="spellEnd"/>
      <w:r w:rsidRPr="00B05A2B">
        <w:rPr>
          <w:rFonts w:ascii="Times New Roman" w:hAnsi="Times New Roman" w:cs="Times New Roman"/>
          <w:sz w:val="24"/>
          <w:szCs w:val="24"/>
        </w:rPr>
        <w:t xml:space="preserve"> like </w:t>
      </w:r>
      <w:proofErr w:type="spellStart"/>
      <w:r w:rsidRPr="00B05A2B">
        <w:rPr>
          <w:rFonts w:ascii="Times New Roman" w:hAnsi="Times New Roman" w:cs="Times New Roman"/>
          <w:sz w:val="24"/>
          <w:szCs w:val="24"/>
        </w:rPr>
        <w:t>CropIn</w:t>
      </w:r>
      <w:proofErr w:type="spellEnd"/>
      <w:r w:rsidRPr="00B05A2B">
        <w:rPr>
          <w:rFonts w:ascii="Times New Roman" w:hAnsi="Times New Roman" w:cs="Times New Roman"/>
          <w:sz w:val="24"/>
          <w:szCs w:val="24"/>
        </w:rPr>
        <w:t xml:space="preserve"> and </w:t>
      </w:r>
      <w:proofErr w:type="spellStart"/>
      <w:r w:rsidRPr="00B05A2B">
        <w:rPr>
          <w:rFonts w:ascii="Times New Roman" w:hAnsi="Times New Roman" w:cs="Times New Roman"/>
          <w:sz w:val="24"/>
          <w:szCs w:val="24"/>
        </w:rPr>
        <w:t>AgNext</w:t>
      </w:r>
      <w:proofErr w:type="spellEnd"/>
      <w:r w:rsidRPr="00B05A2B">
        <w:rPr>
          <w:rFonts w:ascii="Times New Roman" w:hAnsi="Times New Roman" w:cs="Times New Roman"/>
          <w:sz w:val="24"/>
          <w:szCs w:val="24"/>
        </w:rPr>
        <w:t xml:space="preserve"> to assess crop health, input use, and extension outreach effectiveness. Blockchain is being tested for tracking contract adherence and service quality in pilot PPPs under APEDA. Integration of ICT tools ensures transparency, timely adjustments, and scalable M&amp;E systems in complex multi-stakeholder environments.</w:t>
      </w:r>
    </w:p>
    <w:p w14:paraId="2B65AEFB" w14:textId="25E43303"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12. Future and Emerging Innovations</w:t>
      </w:r>
    </w:p>
    <w:p w14:paraId="76F6A23B"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A. Integrating PPP with climate-smart and sustainable agriculture</w:t>
      </w:r>
      <w:r w:rsidRPr="00B05A2B">
        <w:rPr>
          <w:rFonts w:ascii="Times New Roman" w:hAnsi="Times New Roman" w:cs="Times New Roman"/>
          <w:sz w:val="24"/>
          <w:szCs w:val="24"/>
        </w:rPr>
        <w:br/>
        <w:t xml:space="preserve">The integration of PPP models with climate-smart agriculture (CSA) is critical to build </w:t>
      </w:r>
      <w:r w:rsidR="00B97CBA">
        <w:rPr>
          <w:rFonts w:ascii="Times New Roman" w:hAnsi="Times New Roman" w:cs="Times New Roman"/>
          <w:sz w:val="24"/>
          <w:szCs w:val="24"/>
        </w:rPr>
        <w:t>resilience in extension systems (</w:t>
      </w:r>
      <w:proofErr w:type="spellStart"/>
      <w:r w:rsidR="00B97CBA">
        <w:rPr>
          <w:rFonts w:ascii="Times New Roman" w:hAnsi="Times New Roman" w:cs="Times New Roman"/>
          <w:sz w:val="24"/>
          <w:szCs w:val="24"/>
        </w:rPr>
        <w:t>Thottadi</w:t>
      </w:r>
      <w:proofErr w:type="spellEnd"/>
      <w:r w:rsidR="00B97CBA">
        <w:rPr>
          <w:rFonts w:ascii="Times New Roman" w:hAnsi="Times New Roman" w:cs="Times New Roman"/>
          <w:sz w:val="24"/>
          <w:szCs w:val="24"/>
        </w:rPr>
        <w:t xml:space="preserve">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2024).</w:t>
      </w:r>
      <w:r w:rsidRPr="00B05A2B">
        <w:rPr>
          <w:rFonts w:ascii="Times New Roman" w:hAnsi="Times New Roman" w:cs="Times New Roman"/>
          <w:sz w:val="24"/>
          <w:szCs w:val="24"/>
        </w:rPr>
        <w:t xml:space="preserve"> PPPs are increasingly supporting </w:t>
      </w:r>
      <w:r w:rsidRPr="00B05A2B">
        <w:rPr>
          <w:rFonts w:ascii="Times New Roman" w:hAnsi="Times New Roman" w:cs="Times New Roman"/>
          <w:sz w:val="24"/>
          <w:szCs w:val="24"/>
        </w:rPr>
        <w:lastRenderedPageBreak/>
        <w:t xml:space="preserve">dissemination of sustainable practices such as System of Rice Intensification (SRI), organic farming, zero-budget natural farming (ZBNF), and water-saving irrigation. Projects like the Sustainable Sugarcane Initiative (SSI) led by private mills in partnership with government departments have demonstrated up to 30% water </w:t>
      </w:r>
      <w:r w:rsidR="00B97CBA">
        <w:rPr>
          <w:rFonts w:ascii="Times New Roman" w:hAnsi="Times New Roman" w:cs="Times New Roman"/>
          <w:sz w:val="24"/>
          <w:szCs w:val="24"/>
        </w:rPr>
        <w:t>savings and 15% yield increase</w:t>
      </w:r>
      <w:r w:rsidRPr="00B05A2B">
        <w:rPr>
          <w:rFonts w:ascii="Times New Roman" w:hAnsi="Times New Roman" w:cs="Times New Roman"/>
          <w:sz w:val="24"/>
          <w:szCs w:val="24"/>
        </w:rPr>
        <w:t>. Climate-resilient extension models are being piloted in the NICRA project by ICAR in collaboration with corporate CSR programs to deliver advisories on weather risks, varietal selection, and soil health management. These integrated models align commercial value chains with environmental stewardship.</w:t>
      </w:r>
    </w:p>
    <w:p w14:paraId="6EBAA379"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B. Leveraging AI, machine learning, and mobile platforms</w:t>
      </w:r>
      <w:r w:rsidRPr="00B05A2B">
        <w:rPr>
          <w:rFonts w:ascii="Times New Roman" w:hAnsi="Times New Roman" w:cs="Times New Roman"/>
          <w:sz w:val="24"/>
          <w:szCs w:val="24"/>
        </w:rPr>
        <w:br/>
        <w:t xml:space="preserve">Artificial Intelligence (AI) and machine learning (ML) have immense potential in transforming agricultural extension through precision, speed, and contextual personalization. Agri-tech platforms such as </w:t>
      </w:r>
      <w:proofErr w:type="spellStart"/>
      <w:r w:rsidRPr="00B05A2B">
        <w:rPr>
          <w:rFonts w:ascii="Times New Roman" w:hAnsi="Times New Roman" w:cs="Times New Roman"/>
          <w:sz w:val="24"/>
          <w:szCs w:val="24"/>
        </w:rPr>
        <w:t>Plantix</w:t>
      </w:r>
      <w:proofErr w:type="spellEnd"/>
      <w:r w:rsidRPr="00B05A2B">
        <w:rPr>
          <w:rFonts w:ascii="Times New Roman" w:hAnsi="Times New Roman" w:cs="Times New Roman"/>
          <w:sz w:val="24"/>
          <w:szCs w:val="24"/>
        </w:rPr>
        <w:t xml:space="preserve"> and </w:t>
      </w:r>
      <w:proofErr w:type="spellStart"/>
      <w:r w:rsidRPr="00B05A2B">
        <w:rPr>
          <w:rFonts w:ascii="Times New Roman" w:hAnsi="Times New Roman" w:cs="Times New Roman"/>
          <w:sz w:val="24"/>
          <w:szCs w:val="24"/>
        </w:rPr>
        <w:t>DeHaat</w:t>
      </w:r>
      <w:proofErr w:type="spellEnd"/>
      <w:r w:rsidRPr="00B05A2B">
        <w:rPr>
          <w:rFonts w:ascii="Times New Roman" w:hAnsi="Times New Roman" w:cs="Times New Roman"/>
          <w:sz w:val="24"/>
          <w:szCs w:val="24"/>
        </w:rPr>
        <w:t xml:space="preserve"> use ML algorithms to provide pest diagnostics through image recognition, which helps extension workers make timely recommendations. The Kisan Suvidha app by the government integrates weather, input, and price data using backend analytics powered by AI engines. PPPs involving telecom companies and research institutions now deploy voice-based bots to address literacy constraints among farmers. The India Digital Ecosystem for Agriculture (IDEA) framework envisions extensive use of AI in partnership with private platforms for decision support systems in real-time.</w:t>
      </w:r>
    </w:p>
    <w:p w14:paraId="091E447C"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Convergence of PPP with farmer producer organizations and startups</w:t>
      </w:r>
      <w:r w:rsidRPr="00B05A2B">
        <w:rPr>
          <w:rFonts w:ascii="Times New Roman" w:hAnsi="Times New Roman" w:cs="Times New Roman"/>
          <w:sz w:val="24"/>
          <w:szCs w:val="24"/>
        </w:rPr>
        <w:br/>
        <w:t xml:space="preserve">Collaborations between PPPs and Farmer Producer Organizations (FPOs) can institutionalize </w:t>
      </w:r>
      <w:r w:rsidR="00B97CBA">
        <w:rPr>
          <w:rFonts w:ascii="Times New Roman" w:hAnsi="Times New Roman" w:cs="Times New Roman"/>
          <w:sz w:val="24"/>
          <w:szCs w:val="24"/>
        </w:rPr>
        <w:t xml:space="preserve">demand-driven extension systems (Zhou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2015).</w:t>
      </w:r>
      <w:r w:rsidRPr="00B05A2B">
        <w:rPr>
          <w:rFonts w:ascii="Times New Roman" w:hAnsi="Times New Roman" w:cs="Times New Roman"/>
          <w:sz w:val="24"/>
          <w:szCs w:val="24"/>
        </w:rPr>
        <w:t xml:space="preserve"> FPOs serve as anchor entities for mobilizing farmers, ensuring scale, and co-managing input and advisory services. For example, the NABARD-</w:t>
      </w:r>
      <w:proofErr w:type="spellStart"/>
      <w:r w:rsidRPr="00B05A2B">
        <w:rPr>
          <w:rFonts w:ascii="Times New Roman" w:hAnsi="Times New Roman" w:cs="Times New Roman"/>
          <w:sz w:val="24"/>
          <w:szCs w:val="24"/>
        </w:rPr>
        <w:t>Samunnati</w:t>
      </w:r>
      <w:proofErr w:type="spellEnd"/>
      <w:r w:rsidRPr="00B05A2B">
        <w:rPr>
          <w:rFonts w:ascii="Times New Roman" w:hAnsi="Times New Roman" w:cs="Times New Roman"/>
          <w:sz w:val="24"/>
          <w:szCs w:val="24"/>
        </w:rPr>
        <w:t xml:space="preserve"> PPP model integrates extension with credit, inputs, and aggregation through FPO-led clusters. </w:t>
      </w:r>
      <w:proofErr w:type="spellStart"/>
      <w:r w:rsidRPr="00B05A2B">
        <w:rPr>
          <w:rFonts w:ascii="Times New Roman" w:hAnsi="Times New Roman" w:cs="Times New Roman"/>
          <w:sz w:val="24"/>
          <w:szCs w:val="24"/>
        </w:rPr>
        <w:t>Startups</w:t>
      </w:r>
      <w:proofErr w:type="spellEnd"/>
      <w:r w:rsidRPr="00B05A2B">
        <w:rPr>
          <w:rFonts w:ascii="Times New Roman" w:hAnsi="Times New Roman" w:cs="Times New Roman"/>
          <w:sz w:val="24"/>
          <w:szCs w:val="24"/>
        </w:rPr>
        <w:t xml:space="preserve"> like </w:t>
      </w:r>
      <w:proofErr w:type="spellStart"/>
      <w:r w:rsidRPr="00B05A2B">
        <w:rPr>
          <w:rFonts w:ascii="Times New Roman" w:hAnsi="Times New Roman" w:cs="Times New Roman"/>
          <w:sz w:val="24"/>
          <w:szCs w:val="24"/>
        </w:rPr>
        <w:t>AgriBazaar</w:t>
      </w:r>
      <w:proofErr w:type="spellEnd"/>
      <w:r w:rsidRPr="00B05A2B">
        <w:rPr>
          <w:rFonts w:ascii="Times New Roman" w:hAnsi="Times New Roman" w:cs="Times New Roman"/>
          <w:sz w:val="24"/>
          <w:szCs w:val="24"/>
        </w:rPr>
        <w:t xml:space="preserve"> and Gramophone partner with FPOs under the One District One Product (ODOP) initiative to deliver digital extension services bundled with market intelligence. Such convergence fosters financial viability, transparency, and enhanced bargaining power for smallholders while allowing private entities to de</w:t>
      </w:r>
      <w:r w:rsidR="00B97CBA">
        <w:rPr>
          <w:rFonts w:ascii="Times New Roman" w:hAnsi="Times New Roman" w:cs="Times New Roman"/>
          <w:sz w:val="24"/>
          <w:szCs w:val="24"/>
        </w:rPr>
        <w:t>-risk entry into rural markets</w:t>
      </w:r>
      <w:r w:rsidRPr="00B05A2B">
        <w:rPr>
          <w:rFonts w:ascii="Times New Roman" w:hAnsi="Times New Roman" w:cs="Times New Roman"/>
          <w:sz w:val="24"/>
          <w:szCs w:val="24"/>
        </w:rPr>
        <w:t>.</w:t>
      </w:r>
    </w:p>
    <w:p w14:paraId="6935EF55" w14:textId="7CE565FE"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Strengthening public-private-academic consortia</w:t>
      </w:r>
      <w:r w:rsidRPr="00B05A2B">
        <w:rPr>
          <w:rFonts w:ascii="Times New Roman" w:hAnsi="Times New Roman" w:cs="Times New Roman"/>
          <w:sz w:val="24"/>
          <w:szCs w:val="24"/>
        </w:rPr>
        <w:br/>
        <w:t xml:space="preserve">Multi-stakeholder consortia involving universities, corporates, and government agencies can create robust innovation ecosystems. The Agri Innovation Partnership Model (AIP) promoted by ICAR-Agricultural Technology Application Research Institutes (ATARIs) facilitates collaborative trials, policy pilots, and youth skilling programs. The Agri-Business Incubation (ABI) </w:t>
      </w:r>
      <w:r w:rsidR="00FF2C7C" w:rsidRPr="00B05A2B">
        <w:rPr>
          <w:rFonts w:ascii="Times New Roman" w:hAnsi="Times New Roman" w:cs="Times New Roman"/>
          <w:sz w:val="24"/>
          <w:szCs w:val="24"/>
        </w:rPr>
        <w:t>centres</w:t>
      </w:r>
      <w:r w:rsidRPr="00B05A2B">
        <w:rPr>
          <w:rFonts w:ascii="Times New Roman" w:hAnsi="Times New Roman" w:cs="Times New Roman"/>
          <w:sz w:val="24"/>
          <w:szCs w:val="24"/>
        </w:rPr>
        <w:t xml:space="preserve"> under the National Agricultural Innovation Fund support startups that scale extension innovations through co-development with public researchers. Academic engagement ensures scientific validation, while private actors contribute to design and scaling. These consortia are also effective in designing performance metrics, ethical guidelines, and innovation roadmaps for future-ready extension systems.</w:t>
      </w:r>
      <w:r w:rsidR="00FF2C7C">
        <w:rPr>
          <w:rFonts w:ascii="Times New Roman" w:hAnsi="Times New Roman" w:cs="Times New Roman"/>
          <w:sz w:val="24"/>
          <w:szCs w:val="24"/>
        </w:rPr>
        <w:t xml:space="preserve"> </w:t>
      </w:r>
    </w:p>
    <w:p w14:paraId="552B891D"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E. Developing PPP-specific extension curricula and capacity</w:t>
      </w:r>
      <w:r w:rsidRPr="00B05A2B">
        <w:rPr>
          <w:rFonts w:ascii="Times New Roman" w:hAnsi="Times New Roman" w:cs="Times New Roman"/>
          <w:sz w:val="24"/>
          <w:szCs w:val="24"/>
        </w:rPr>
        <w:br/>
        <w:t>Future success of PPP models depends on building human resource ca</w:t>
      </w:r>
      <w:r w:rsidR="00B97CBA">
        <w:rPr>
          <w:rFonts w:ascii="Times New Roman" w:hAnsi="Times New Roman" w:cs="Times New Roman"/>
          <w:sz w:val="24"/>
          <w:szCs w:val="24"/>
        </w:rPr>
        <w:t xml:space="preserve">pacity to manage hybrid systems (Jayasena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2021).</w:t>
      </w:r>
      <w:r w:rsidRPr="00B05A2B">
        <w:rPr>
          <w:rFonts w:ascii="Times New Roman" w:hAnsi="Times New Roman" w:cs="Times New Roman"/>
          <w:sz w:val="24"/>
          <w:szCs w:val="24"/>
        </w:rPr>
        <w:t xml:space="preserve"> There is a growing need for curricula that blends technical agronomy, ICT tools, social engagement, and business acumen. MANAGE and NAARM have developed specialized PPP management modules for extension officers, while </w:t>
      </w:r>
      <w:r w:rsidRPr="00B05A2B">
        <w:rPr>
          <w:rFonts w:ascii="Times New Roman" w:hAnsi="Times New Roman" w:cs="Times New Roman"/>
          <w:sz w:val="24"/>
          <w:szCs w:val="24"/>
        </w:rPr>
        <w:lastRenderedPageBreak/>
        <w:t xml:space="preserve">several SAUs have introduced </w:t>
      </w:r>
      <w:proofErr w:type="spellStart"/>
      <w:r w:rsidRPr="00B05A2B">
        <w:rPr>
          <w:rFonts w:ascii="Times New Roman" w:hAnsi="Times New Roman" w:cs="Times New Roman"/>
          <w:sz w:val="24"/>
          <w:szCs w:val="24"/>
        </w:rPr>
        <w:t>agripreneurship</w:t>
      </w:r>
      <w:proofErr w:type="spellEnd"/>
      <w:r w:rsidRPr="00B05A2B">
        <w:rPr>
          <w:rFonts w:ascii="Times New Roman" w:hAnsi="Times New Roman" w:cs="Times New Roman"/>
          <w:sz w:val="24"/>
          <w:szCs w:val="24"/>
        </w:rPr>
        <w:t xml:space="preserve"> and extension-tech electives. Private firms such as TAFE and Syngenta have set up training academies offering joint certification with universities. Capacity building in contract negotiation, M&amp;E, digital literacy, and stakeholder coordination is crucial for creating agile and competent extension pr</w:t>
      </w:r>
      <w:r w:rsidR="00B97CBA">
        <w:rPr>
          <w:rFonts w:ascii="Times New Roman" w:hAnsi="Times New Roman" w:cs="Times New Roman"/>
          <w:sz w:val="24"/>
          <w:szCs w:val="24"/>
        </w:rPr>
        <w:t>ofessionals</w:t>
      </w:r>
      <w:r w:rsidRPr="00B05A2B">
        <w:rPr>
          <w:rFonts w:ascii="Times New Roman" w:hAnsi="Times New Roman" w:cs="Times New Roman"/>
          <w:sz w:val="24"/>
          <w:szCs w:val="24"/>
        </w:rPr>
        <w:t>.</w:t>
      </w:r>
    </w:p>
    <w:p w14:paraId="00F5585F" w14:textId="36191877" w:rsidR="00B05A2B" w:rsidRDefault="00206646" w:rsidP="00B05A2B">
      <w:pPr>
        <w:jc w:val="both"/>
        <w:rPr>
          <w:rFonts w:ascii="Times New Roman" w:hAnsi="Times New Roman" w:cs="Times New Roman"/>
          <w:sz w:val="24"/>
          <w:szCs w:val="24"/>
        </w:rPr>
      </w:pPr>
      <w:r w:rsidRPr="00206646">
        <w:rPr>
          <w:rFonts w:ascii="Times New Roman" w:hAnsi="Times New Roman" w:cs="Times New Roman"/>
          <w:b/>
          <w:bCs/>
          <w:sz w:val="24"/>
          <w:szCs w:val="24"/>
        </w:rPr>
        <w:t>15. Conclusion</w:t>
      </w:r>
      <w:r w:rsidRPr="00206646">
        <w:rPr>
          <w:rFonts w:ascii="Times New Roman" w:hAnsi="Times New Roman" w:cs="Times New Roman"/>
          <w:sz w:val="24"/>
          <w:szCs w:val="24"/>
        </w:rPr>
        <w:br/>
      </w:r>
      <w:r w:rsidR="00B05A2B" w:rsidRPr="00B05A2B">
        <w:rPr>
          <w:rFonts w:ascii="Times New Roman" w:hAnsi="Times New Roman" w:cs="Times New Roman"/>
          <w:sz w:val="24"/>
          <w:szCs w:val="24"/>
        </w:rPr>
        <w:t xml:space="preserve">Public-private partnerships (PPPs) in agricultural extension represent a transformative approach to addressing systemic limitations in traditional service delivery by integrating efficiency, innovation, and resource mobilization from private actors with the outreach and mandate of public institutions. Evidence from multiple case studies demonstrates significant improvements in productivity, market access, and technology adoption, particularly when models are co-designed and monitored with transparency. Yet, challenges persist, including inequitable access, commercial bias, and fragmented institutional coordination. </w:t>
      </w:r>
      <w:r w:rsidR="007F016C">
        <w:rPr>
          <w:rFonts w:ascii="Times New Roman" w:hAnsi="Times New Roman" w:cs="Times New Roman"/>
          <w:sz w:val="24"/>
          <w:szCs w:val="24"/>
        </w:rPr>
        <w:t>S</w:t>
      </w:r>
      <w:r w:rsidR="00B05A2B" w:rsidRPr="00B05A2B">
        <w:rPr>
          <w:rFonts w:ascii="Times New Roman" w:hAnsi="Times New Roman" w:cs="Times New Roman"/>
          <w:sz w:val="24"/>
          <w:szCs w:val="24"/>
        </w:rPr>
        <w:t>trategies must focus on strengthening, ensuring inclusivity, leveraging digital tools, and fostering convergence with farmer producer organizations and academic institutions. Impact assessment must become routine, employing both quantitative and participatory methods to validate outcomes. A sustained policy commitment, backed by capacity development and financial incentives, is essential to institutionalize scalable, accountable, and climate-resilient PPPs in agricultural extension systems.</w:t>
      </w:r>
    </w:p>
    <w:p w14:paraId="1412913A" w14:textId="77777777" w:rsidR="0042307C" w:rsidRPr="00333026" w:rsidRDefault="0042307C" w:rsidP="00CB55DD">
      <w:pPr>
        <w:jc w:val="both"/>
        <w:rPr>
          <w:rFonts w:ascii="Calibri" w:eastAsia="Calibri" w:hAnsi="Calibri" w:cs="Times New Roman"/>
          <w:b/>
          <w:lang w:val="en-US"/>
        </w:rPr>
      </w:pPr>
      <w:bookmarkStart w:id="1" w:name="_Hlk193540946"/>
      <w:bookmarkStart w:id="2" w:name="_Hlk180402183"/>
      <w:bookmarkStart w:id="3" w:name="_Hlk183680988"/>
      <w:r w:rsidRPr="00333026">
        <w:rPr>
          <w:rFonts w:ascii="Calibri" w:eastAsia="Calibri" w:hAnsi="Calibri" w:cs="Times New Roman"/>
          <w:b/>
          <w:lang w:val="en-US"/>
        </w:rPr>
        <w:t>Disclaimer (Artificial intelligence)</w:t>
      </w:r>
    </w:p>
    <w:p w14:paraId="45CD349E" w14:textId="77777777" w:rsidR="0042307C" w:rsidRPr="00CB55DD" w:rsidRDefault="0042307C" w:rsidP="00CB55DD">
      <w:pPr>
        <w:jc w:val="both"/>
        <w:rPr>
          <w:rFonts w:ascii="Calibri" w:eastAsia="Calibri" w:hAnsi="Calibri" w:cs="Times New Roman"/>
          <w:lang w:val="en-US"/>
        </w:rPr>
      </w:pPr>
      <w:r w:rsidRPr="00CB55DD">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2B03897" w14:textId="70E659A7" w:rsidR="00206646" w:rsidRDefault="00206646" w:rsidP="00206646">
      <w:pPr>
        <w:jc w:val="both"/>
        <w:rPr>
          <w:rFonts w:ascii="Times New Roman" w:hAnsi="Times New Roman" w:cs="Times New Roman"/>
          <w:b/>
          <w:bCs/>
          <w:sz w:val="24"/>
          <w:szCs w:val="24"/>
        </w:rPr>
      </w:pPr>
      <w:r w:rsidRPr="00206646">
        <w:rPr>
          <w:rFonts w:ascii="Times New Roman" w:hAnsi="Times New Roman" w:cs="Times New Roman"/>
          <w:b/>
          <w:bCs/>
          <w:sz w:val="24"/>
          <w:szCs w:val="24"/>
        </w:rPr>
        <w:t>References</w:t>
      </w:r>
    </w:p>
    <w:p w14:paraId="4269DFB3"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Abdulsamad, A., Stokes, S., &amp; </w:t>
      </w:r>
      <w:proofErr w:type="spellStart"/>
      <w:r w:rsidRPr="00BC6538">
        <w:rPr>
          <w:rFonts w:ascii="Times New Roman" w:hAnsi="Times New Roman" w:cs="Times New Roman"/>
          <w:color w:val="222222"/>
          <w:shd w:val="clear" w:color="auto" w:fill="FFFFFF"/>
        </w:rPr>
        <w:t>Gereffi</w:t>
      </w:r>
      <w:proofErr w:type="spellEnd"/>
      <w:r w:rsidRPr="00BC6538">
        <w:rPr>
          <w:rFonts w:ascii="Times New Roman" w:hAnsi="Times New Roman" w:cs="Times New Roman"/>
          <w:color w:val="222222"/>
          <w:shd w:val="clear" w:color="auto" w:fill="FFFFFF"/>
        </w:rPr>
        <w:t xml:space="preserve">, G. (2015). Public-private partnerships in global value chains: Can they actually benefit the </w:t>
      </w:r>
      <w:proofErr w:type="gramStart"/>
      <w:r w:rsidRPr="00BC6538">
        <w:rPr>
          <w:rFonts w:ascii="Times New Roman" w:hAnsi="Times New Roman" w:cs="Times New Roman"/>
          <w:color w:val="222222"/>
          <w:shd w:val="clear" w:color="auto" w:fill="FFFFFF"/>
        </w:rPr>
        <w:t>poor?.</w:t>
      </w:r>
      <w:proofErr w:type="gramEnd"/>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United States Agency for International Development-Leveraging Economic Opportunities Report</w:t>
      </w:r>
      <w:r w:rsidRPr="00BC6538">
        <w:rPr>
          <w:rFonts w:ascii="Times New Roman" w:hAnsi="Times New Roman" w:cs="Times New Roman"/>
          <w:color w:val="222222"/>
          <w:shd w:val="clear" w:color="auto" w:fill="FFFFFF"/>
        </w:rPr>
        <w:t>, (8).</w:t>
      </w:r>
    </w:p>
    <w:p w14:paraId="72B7A54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Adetola, A., Goulding, J. S., &amp; Liyanage, C. L. (2011). Collaborative engagement approaches for delivering sustainable infrastructure projects in the AEC sector: a review. </w:t>
      </w:r>
      <w:r w:rsidRPr="00BC6538">
        <w:rPr>
          <w:rFonts w:ascii="Times New Roman" w:hAnsi="Times New Roman" w:cs="Times New Roman"/>
          <w:i/>
          <w:iCs/>
          <w:color w:val="222222"/>
          <w:shd w:val="clear" w:color="auto" w:fill="FFFFFF"/>
        </w:rPr>
        <w:t>International Journal of Construction supply chain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w:t>
      </w:r>
      <w:r w:rsidRPr="00BC6538">
        <w:rPr>
          <w:rFonts w:ascii="Times New Roman" w:hAnsi="Times New Roman" w:cs="Times New Roman"/>
          <w:color w:val="222222"/>
          <w:shd w:val="clear" w:color="auto" w:fill="FFFFFF"/>
        </w:rPr>
        <w:t>(1), 1-24.</w:t>
      </w:r>
    </w:p>
    <w:p w14:paraId="0A4D5B8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Akhtar, M., Mufti, N. A., Mubin, S., Saleem, M. Q., Zahoor, S., &amp; Ullah, S. (2023). Identification of various execution modes and their respective risks for public–private partnership (PPP) infrastructure projects. </w:t>
      </w:r>
      <w:r w:rsidRPr="00BC6538">
        <w:rPr>
          <w:rFonts w:ascii="Times New Roman" w:hAnsi="Times New Roman" w:cs="Times New Roman"/>
          <w:i/>
          <w:iCs/>
          <w:color w:val="222222"/>
          <w:shd w:val="clear" w:color="auto" w:fill="FFFFFF"/>
        </w:rPr>
        <w:t>Buildings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(8), 1889.</w:t>
      </w:r>
    </w:p>
    <w:p w14:paraId="54BE35A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Ayyappan, S., Chandra, P., &amp; Tandon, S. K. (2007). Agricultural Transformation through Public-Private Partnership: An Interface. </w:t>
      </w:r>
      <w:r w:rsidRPr="00BC6538">
        <w:rPr>
          <w:rFonts w:ascii="Times New Roman" w:hAnsi="Times New Roman" w:cs="Times New Roman"/>
          <w:i/>
          <w:iCs/>
          <w:color w:val="222222"/>
          <w:shd w:val="clear" w:color="auto" w:fill="FFFFFF"/>
        </w:rPr>
        <w:t>Indian Council of Agricultural Research, New Delhi</w:t>
      </w:r>
      <w:r w:rsidRPr="00BC6538">
        <w:rPr>
          <w:rFonts w:ascii="Times New Roman" w:hAnsi="Times New Roman" w:cs="Times New Roman"/>
          <w:color w:val="222222"/>
          <w:shd w:val="clear" w:color="auto" w:fill="FFFFFF"/>
        </w:rPr>
        <w:t>, 1-145.</w:t>
      </w:r>
    </w:p>
    <w:p w14:paraId="201DCE3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Balkrishna, A., Singh, S. K., Pathak, R., &amp; Arya, V. (2024). E-governance paradigm in the Indian agricultural sector. </w:t>
      </w:r>
      <w:r w:rsidRPr="00BC6538">
        <w:rPr>
          <w:rFonts w:ascii="Times New Roman" w:hAnsi="Times New Roman" w:cs="Times New Roman"/>
          <w:i/>
          <w:iCs/>
          <w:color w:val="222222"/>
          <w:shd w:val="clear" w:color="auto" w:fill="FFFFFF"/>
        </w:rPr>
        <w:t>Discover Agriculture</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w:t>
      </w:r>
      <w:r w:rsidRPr="00BC6538">
        <w:rPr>
          <w:rFonts w:ascii="Times New Roman" w:hAnsi="Times New Roman" w:cs="Times New Roman"/>
          <w:color w:val="222222"/>
          <w:shd w:val="clear" w:color="auto" w:fill="FFFFFF"/>
        </w:rPr>
        <w:t>(1), 2.</w:t>
      </w:r>
    </w:p>
    <w:p w14:paraId="327CFFCE"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Berrone, P., Ricart, J. E., Duch, A. I., Bernardo, V., Salvador, J., Piedra Peña, J., &amp; Rodríguez Planas, M. (2019). EASIER: An evaluation model for public–private partnerships contributing to the sustainable development goals. </w:t>
      </w:r>
      <w:r w:rsidRPr="00BC6538">
        <w:rPr>
          <w:rFonts w:ascii="Times New Roman" w:hAnsi="Times New Roman" w:cs="Times New Roman"/>
          <w:i/>
          <w:iCs/>
          <w:color w:val="222222"/>
          <w:shd w:val="clear" w:color="auto" w:fill="FFFFFF"/>
        </w:rPr>
        <w:t>Sustainability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11</w:t>
      </w:r>
      <w:r w:rsidRPr="00BC6538">
        <w:rPr>
          <w:rFonts w:ascii="Times New Roman" w:hAnsi="Times New Roman" w:cs="Times New Roman"/>
          <w:color w:val="222222"/>
          <w:shd w:val="clear" w:color="auto" w:fill="FFFFFF"/>
        </w:rPr>
        <w:t>(8), 2339.</w:t>
      </w:r>
    </w:p>
    <w:p w14:paraId="006E43E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Bruce, K., &amp; Costa, H. (2019). Enabling environment for PPPs in agricultural extension projects: Policy imperatives for impact. </w:t>
      </w:r>
      <w:r w:rsidRPr="00BC6538">
        <w:rPr>
          <w:rFonts w:ascii="Times New Roman" w:hAnsi="Times New Roman" w:cs="Times New Roman"/>
          <w:i/>
          <w:iCs/>
          <w:color w:val="222222"/>
          <w:shd w:val="clear" w:color="auto" w:fill="FFFFFF"/>
        </w:rPr>
        <w:t>Journal of rural studies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70</w:t>
      </w:r>
      <w:r w:rsidRPr="00BC6538">
        <w:rPr>
          <w:rFonts w:ascii="Times New Roman" w:hAnsi="Times New Roman" w:cs="Times New Roman"/>
          <w:color w:val="222222"/>
          <w:shd w:val="clear" w:color="auto" w:fill="FFFFFF"/>
        </w:rPr>
        <w:t>, 87-95.</w:t>
      </w:r>
    </w:p>
    <w:p w14:paraId="0408F4F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Cullet, P., &amp; Stephan, R. M. (Eds.). (2018). </w:t>
      </w:r>
      <w:r w:rsidRPr="00BC6538">
        <w:rPr>
          <w:rFonts w:ascii="Times New Roman" w:hAnsi="Times New Roman" w:cs="Times New Roman"/>
          <w:i/>
          <w:iCs/>
          <w:color w:val="222222"/>
          <w:shd w:val="clear" w:color="auto" w:fill="FFFFFF"/>
        </w:rPr>
        <w:t>Groundwater and Climate Change: Multi-level Law and Policy Perspectives</w:t>
      </w:r>
      <w:r w:rsidRPr="00BC6538">
        <w:rPr>
          <w:rFonts w:ascii="Times New Roman" w:hAnsi="Times New Roman" w:cs="Times New Roman"/>
          <w:color w:val="222222"/>
          <w:shd w:val="clear" w:color="auto" w:fill="FFFFFF"/>
        </w:rPr>
        <w:t>. Routledge.</w:t>
      </w:r>
    </w:p>
    <w:p w14:paraId="66AAE73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lastRenderedPageBreak/>
        <w:t>Custos, D., &amp; Reitz, J. (2010). Public-private partnerships. </w:t>
      </w:r>
      <w:r w:rsidRPr="00BC6538">
        <w:rPr>
          <w:rFonts w:ascii="Times New Roman" w:hAnsi="Times New Roman" w:cs="Times New Roman"/>
          <w:i/>
          <w:iCs/>
          <w:color w:val="222222"/>
          <w:shd w:val="clear" w:color="auto" w:fill="FFFFFF"/>
        </w:rPr>
        <w:t>The American Journal of Comparative Law</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58</w:t>
      </w:r>
      <w:r w:rsidRPr="00BC6538">
        <w:rPr>
          <w:rFonts w:ascii="Times New Roman" w:hAnsi="Times New Roman" w:cs="Times New Roman"/>
          <w:color w:val="222222"/>
          <w:shd w:val="clear" w:color="auto" w:fill="FFFFFF"/>
        </w:rPr>
        <w:t>(suppl_1), 555-584.</w:t>
      </w:r>
    </w:p>
    <w:p w14:paraId="4576403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Dolla, T., &amp; Laishram, B. (2020). Bundling in public–private partnership projects–a conceptual framework. </w:t>
      </w:r>
      <w:r w:rsidRPr="00BC6538">
        <w:rPr>
          <w:rFonts w:ascii="Times New Roman" w:hAnsi="Times New Roman" w:cs="Times New Roman"/>
          <w:i/>
          <w:iCs/>
          <w:color w:val="222222"/>
          <w:shd w:val="clear" w:color="auto" w:fill="FFFFFF"/>
        </w:rPr>
        <w:t>International Journal of Productivity and Performance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69</w:t>
      </w:r>
      <w:r w:rsidRPr="00BC6538">
        <w:rPr>
          <w:rFonts w:ascii="Times New Roman" w:hAnsi="Times New Roman" w:cs="Times New Roman"/>
          <w:color w:val="222222"/>
          <w:shd w:val="clear" w:color="auto" w:fill="FFFFFF"/>
        </w:rPr>
        <w:t>(6), 1177-1203.</w:t>
      </w:r>
    </w:p>
    <w:p w14:paraId="648A602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Faems</w:t>
      </w:r>
      <w:proofErr w:type="spellEnd"/>
      <w:r w:rsidRPr="00BC6538">
        <w:rPr>
          <w:rFonts w:ascii="Times New Roman" w:hAnsi="Times New Roman" w:cs="Times New Roman"/>
          <w:color w:val="222222"/>
          <w:shd w:val="clear" w:color="auto" w:fill="FFFFFF"/>
        </w:rPr>
        <w:t xml:space="preserve">, D., Janssens, M., Madhok, A., &amp; </w:t>
      </w:r>
      <w:proofErr w:type="spellStart"/>
      <w:r w:rsidRPr="00BC6538">
        <w:rPr>
          <w:rFonts w:ascii="Times New Roman" w:hAnsi="Times New Roman" w:cs="Times New Roman"/>
          <w:color w:val="222222"/>
          <w:shd w:val="clear" w:color="auto" w:fill="FFFFFF"/>
        </w:rPr>
        <w:t>Looy</w:t>
      </w:r>
      <w:proofErr w:type="spellEnd"/>
      <w:r w:rsidRPr="00BC6538">
        <w:rPr>
          <w:rFonts w:ascii="Times New Roman" w:hAnsi="Times New Roman" w:cs="Times New Roman"/>
          <w:color w:val="222222"/>
          <w:shd w:val="clear" w:color="auto" w:fill="FFFFFF"/>
        </w:rPr>
        <w:t>, B. V. (2008). Toward an integrative perspective on alliance governance: Connecting contract design, trust dynamics, and contract application. </w:t>
      </w:r>
      <w:r w:rsidRPr="00BC6538">
        <w:rPr>
          <w:rFonts w:ascii="Times New Roman" w:hAnsi="Times New Roman" w:cs="Times New Roman"/>
          <w:i/>
          <w:iCs/>
          <w:color w:val="222222"/>
          <w:shd w:val="clear" w:color="auto" w:fill="FFFFFF"/>
        </w:rPr>
        <w:t>Academy of management journal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51</w:t>
      </w:r>
      <w:r w:rsidRPr="00BC6538">
        <w:rPr>
          <w:rFonts w:ascii="Times New Roman" w:hAnsi="Times New Roman" w:cs="Times New Roman"/>
          <w:color w:val="222222"/>
          <w:shd w:val="clear" w:color="auto" w:fill="FFFFFF"/>
        </w:rPr>
        <w:t>(6), 1053-1078.</w:t>
      </w:r>
    </w:p>
    <w:p w14:paraId="2B96F69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Fawcett, S. E., &amp; Fawcett, S. A. (1995). The firm as a value</w:t>
      </w:r>
      <w:r w:rsidRPr="00BC6538">
        <w:rPr>
          <w:rFonts w:ascii="Cambria Math" w:hAnsi="Cambria Math" w:cs="Times New Roman"/>
          <w:color w:val="222222"/>
          <w:shd w:val="clear" w:color="auto" w:fill="FFFFFF"/>
        </w:rPr>
        <w:t>‐</w:t>
      </w:r>
      <w:r w:rsidRPr="00BC6538">
        <w:rPr>
          <w:rFonts w:ascii="Times New Roman" w:hAnsi="Times New Roman" w:cs="Times New Roman"/>
          <w:color w:val="222222"/>
          <w:shd w:val="clear" w:color="auto" w:fill="FFFFFF"/>
        </w:rPr>
        <w:t>added system: integrating logistics, operations and purchasing. </w:t>
      </w:r>
      <w:r w:rsidRPr="00BC6538">
        <w:rPr>
          <w:rFonts w:ascii="Times New Roman" w:hAnsi="Times New Roman" w:cs="Times New Roman"/>
          <w:i/>
          <w:iCs/>
          <w:color w:val="222222"/>
          <w:shd w:val="clear" w:color="auto" w:fill="FFFFFF"/>
        </w:rPr>
        <w:t>International Journal of Physical Distribution &amp; Logistics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25</w:t>
      </w:r>
      <w:r w:rsidRPr="00BC6538">
        <w:rPr>
          <w:rFonts w:ascii="Times New Roman" w:hAnsi="Times New Roman" w:cs="Times New Roman"/>
          <w:color w:val="222222"/>
          <w:shd w:val="clear" w:color="auto" w:fill="FFFFFF"/>
        </w:rPr>
        <w:t>(5), 24-42.</w:t>
      </w:r>
    </w:p>
    <w:p w14:paraId="597F749E"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Ferris, S., Robbins, P., Best, R., Seville, D., Buxton, A., Shriver, J., &amp; Wei, E. (2014). Linking smallholder farmers to markets and the implications for extension and advisory services. </w:t>
      </w:r>
      <w:r w:rsidRPr="00BC6538">
        <w:rPr>
          <w:rFonts w:ascii="Times New Roman" w:hAnsi="Times New Roman" w:cs="Times New Roman"/>
          <w:i/>
          <w:iCs/>
          <w:color w:val="222222"/>
          <w:shd w:val="clear" w:color="auto" w:fill="FFFFFF"/>
        </w:rPr>
        <w:t>MEAS Brief</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w:t>
      </w:r>
      <w:r w:rsidRPr="00BC6538">
        <w:rPr>
          <w:rFonts w:ascii="Times New Roman" w:hAnsi="Times New Roman" w:cs="Times New Roman"/>
          <w:color w:val="222222"/>
          <w:shd w:val="clear" w:color="auto" w:fill="FFFFFF"/>
        </w:rPr>
        <w:t>(10), 13-14.</w:t>
      </w:r>
    </w:p>
    <w:p w14:paraId="09A9C936"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Ferroni, M., &amp; Zhou, Y. (2011). Review of agricultural extension in India. </w:t>
      </w:r>
      <w:r w:rsidRPr="00BC6538">
        <w:rPr>
          <w:rFonts w:ascii="Times New Roman" w:hAnsi="Times New Roman" w:cs="Times New Roman"/>
          <w:i/>
          <w:iCs/>
          <w:color w:val="222222"/>
          <w:shd w:val="clear" w:color="auto" w:fill="FFFFFF"/>
        </w:rPr>
        <w:t>Syngenta Foundation for Sustainable Agriculture</w:t>
      </w:r>
      <w:r w:rsidRPr="00BC6538">
        <w:rPr>
          <w:rFonts w:ascii="Times New Roman" w:hAnsi="Times New Roman" w:cs="Times New Roman"/>
          <w:color w:val="222222"/>
          <w:shd w:val="clear" w:color="auto" w:fill="FFFFFF"/>
        </w:rPr>
        <w:t>, 1-49.</w:t>
      </w:r>
    </w:p>
    <w:p w14:paraId="5198E11A"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Hermans, F., </w:t>
      </w:r>
      <w:proofErr w:type="spellStart"/>
      <w:r w:rsidRPr="00BC6538">
        <w:rPr>
          <w:rFonts w:ascii="Times New Roman" w:hAnsi="Times New Roman" w:cs="Times New Roman"/>
          <w:color w:val="222222"/>
          <w:shd w:val="clear" w:color="auto" w:fill="FFFFFF"/>
        </w:rPr>
        <w:t>Geerling-Eiff</w:t>
      </w:r>
      <w:proofErr w:type="spellEnd"/>
      <w:r w:rsidRPr="00BC6538">
        <w:rPr>
          <w:rFonts w:ascii="Times New Roman" w:hAnsi="Times New Roman" w:cs="Times New Roman"/>
          <w:color w:val="222222"/>
          <w:shd w:val="clear" w:color="auto" w:fill="FFFFFF"/>
        </w:rPr>
        <w:t>, F., Potters, J., &amp; Klerkx, L. (2019). Public-private partnerships as systemic agricultural innovation policy instruments–Assessing their contribution to innovation system function dynamics. </w:t>
      </w:r>
      <w:r w:rsidRPr="00BC6538">
        <w:rPr>
          <w:rFonts w:ascii="Times New Roman" w:hAnsi="Times New Roman" w:cs="Times New Roman"/>
          <w:i/>
          <w:iCs/>
          <w:color w:val="222222"/>
          <w:shd w:val="clear" w:color="auto" w:fill="FFFFFF"/>
        </w:rPr>
        <w:t>NJAS-Wageningen Journal of Life Sciences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88</w:t>
      </w:r>
      <w:r w:rsidRPr="00BC6538">
        <w:rPr>
          <w:rFonts w:ascii="Times New Roman" w:hAnsi="Times New Roman" w:cs="Times New Roman"/>
          <w:color w:val="222222"/>
          <w:shd w:val="clear" w:color="auto" w:fill="FFFFFF"/>
        </w:rPr>
        <w:t>, 76-95.</w:t>
      </w:r>
    </w:p>
    <w:p w14:paraId="71007D0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Hintz, K. S., &amp; </w:t>
      </w:r>
      <w:proofErr w:type="spellStart"/>
      <w:r w:rsidRPr="00BC6538">
        <w:rPr>
          <w:rFonts w:ascii="Times New Roman" w:hAnsi="Times New Roman" w:cs="Times New Roman"/>
          <w:color w:val="222222"/>
          <w:shd w:val="clear" w:color="auto" w:fill="FFFFFF"/>
        </w:rPr>
        <w:t>Pretzsch</w:t>
      </w:r>
      <w:proofErr w:type="spellEnd"/>
      <w:r w:rsidRPr="00BC6538">
        <w:rPr>
          <w:rFonts w:ascii="Times New Roman" w:hAnsi="Times New Roman" w:cs="Times New Roman"/>
          <w:color w:val="222222"/>
          <w:shd w:val="clear" w:color="auto" w:fill="FFFFFF"/>
        </w:rPr>
        <w:t>, J. (2023). Co</w:t>
      </w:r>
      <w:r w:rsidRPr="00BC6538">
        <w:rPr>
          <w:rFonts w:ascii="Cambria Math" w:hAnsi="Cambria Math" w:cs="Times New Roman"/>
          <w:color w:val="222222"/>
          <w:shd w:val="clear" w:color="auto" w:fill="FFFFFF"/>
        </w:rPr>
        <w:t>‐</w:t>
      </w:r>
      <w:r w:rsidRPr="00BC6538">
        <w:rPr>
          <w:rFonts w:ascii="Times New Roman" w:hAnsi="Times New Roman" w:cs="Times New Roman"/>
          <w:color w:val="222222"/>
          <w:shd w:val="clear" w:color="auto" w:fill="FFFFFF"/>
        </w:rPr>
        <w:t>creation of business models for smallholder forest farmers’ organizations: lessons learned from rural Ethiopia and Tanzania. </w:t>
      </w:r>
      <w:r w:rsidRPr="00BC6538">
        <w:rPr>
          <w:rFonts w:ascii="Times New Roman" w:hAnsi="Times New Roman" w:cs="Times New Roman"/>
          <w:i/>
          <w:iCs/>
          <w:color w:val="222222"/>
          <w:shd w:val="clear" w:color="auto" w:fill="FFFFFF"/>
        </w:rPr>
        <w:t>Annals of Public and Cooperative Economics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94</w:t>
      </w:r>
      <w:r w:rsidRPr="00BC6538">
        <w:rPr>
          <w:rFonts w:ascii="Times New Roman" w:hAnsi="Times New Roman" w:cs="Times New Roman"/>
          <w:color w:val="222222"/>
          <w:shd w:val="clear" w:color="auto" w:fill="FFFFFF"/>
        </w:rPr>
        <w:t>(3), 921-949.</w:t>
      </w:r>
    </w:p>
    <w:p w14:paraId="3AC98CE6"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Jayasena, N. S., Chan, D. W., &amp; Kumaraswamy, M. (2021). </w:t>
      </w:r>
      <w:r w:rsidRPr="00BC6538">
        <w:rPr>
          <w:rFonts w:ascii="Times New Roman" w:hAnsi="Times New Roman" w:cs="Times New Roman"/>
          <w:color w:val="222222"/>
          <w:shd w:val="clear" w:color="auto" w:fill="FFFFFF"/>
        </w:rPr>
        <w:t>A systematic literature review and analysis towards developing PPP models for delivering smart infrastructure. </w:t>
      </w:r>
      <w:r w:rsidRPr="00BC6538">
        <w:rPr>
          <w:rFonts w:ascii="Times New Roman" w:hAnsi="Times New Roman" w:cs="Times New Roman"/>
          <w:i/>
          <w:iCs/>
          <w:color w:val="222222"/>
          <w:shd w:val="clear" w:color="auto" w:fill="FFFFFF"/>
        </w:rPr>
        <w:t>Built Environment Project and Asset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11</w:t>
      </w:r>
      <w:r w:rsidRPr="00BC6538">
        <w:rPr>
          <w:rFonts w:ascii="Times New Roman" w:hAnsi="Times New Roman" w:cs="Times New Roman"/>
          <w:color w:val="222222"/>
          <w:shd w:val="clear" w:color="auto" w:fill="FFFFFF"/>
        </w:rPr>
        <w:t>(1), 121-137.</w:t>
      </w:r>
    </w:p>
    <w:p w14:paraId="612F2A1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Joshua, N. E., Ojha, S. N., Peter, R. M., &amp; Gopan, A. (2023). </w:t>
      </w:r>
      <w:r w:rsidRPr="00BC6538">
        <w:rPr>
          <w:rFonts w:ascii="Times New Roman" w:hAnsi="Times New Roman" w:cs="Times New Roman"/>
          <w:color w:val="222222"/>
          <w:shd w:val="clear" w:color="auto" w:fill="FFFFFF"/>
        </w:rPr>
        <w:t>Fisheries Extension Interventions: A Review. </w:t>
      </w:r>
      <w:r w:rsidRPr="00BC6538">
        <w:rPr>
          <w:rFonts w:ascii="Times New Roman" w:hAnsi="Times New Roman" w:cs="Times New Roman"/>
          <w:i/>
          <w:iCs/>
          <w:color w:val="222222"/>
          <w:shd w:val="clear" w:color="auto" w:fill="FFFFFF"/>
        </w:rPr>
        <w:t xml:space="preserve">Bhartiya Krishi </w:t>
      </w:r>
      <w:proofErr w:type="spellStart"/>
      <w:r w:rsidRPr="00BC6538">
        <w:rPr>
          <w:rFonts w:ascii="Times New Roman" w:hAnsi="Times New Roman" w:cs="Times New Roman"/>
          <w:i/>
          <w:iCs/>
          <w:color w:val="222222"/>
          <w:shd w:val="clear" w:color="auto" w:fill="FFFFFF"/>
        </w:rPr>
        <w:t>Anusandhan</w:t>
      </w:r>
      <w:proofErr w:type="spellEnd"/>
      <w:r w:rsidRPr="00BC6538">
        <w:rPr>
          <w:rFonts w:ascii="Times New Roman" w:hAnsi="Times New Roman" w:cs="Times New Roman"/>
          <w:i/>
          <w:iCs/>
          <w:color w:val="222222"/>
          <w:shd w:val="clear" w:color="auto" w:fill="FFFFFF"/>
        </w:rPr>
        <w:t xml:space="preserve"> </w:t>
      </w:r>
      <w:proofErr w:type="spellStart"/>
      <w:r w:rsidRPr="00BC6538">
        <w:rPr>
          <w:rFonts w:ascii="Times New Roman" w:hAnsi="Times New Roman" w:cs="Times New Roman"/>
          <w:i/>
          <w:iCs/>
          <w:color w:val="222222"/>
          <w:shd w:val="clear" w:color="auto" w:fill="FFFFFF"/>
        </w:rPr>
        <w:t>Patrika</w:t>
      </w:r>
      <w:proofErr w:type="spellEnd"/>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38</w:t>
      </w:r>
      <w:r w:rsidRPr="00BC6538">
        <w:rPr>
          <w:rFonts w:ascii="Times New Roman" w:hAnsi="Times New Roman" w:cs="Times New Roman"/>
          <w:color w:val="222222"/>
          <w:shd w:val="clear" w:color="auto" w:fill="FFFFFF"/>
        </w:rPr>
        <w:t>(4), 329-338.</w:t>
      </w:r>
    </w:p>
    <w:p w14:paraId="696ED30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Kaur, K., &amp; Kaur, P. (2018). Agricultural extension approaches to enhance the knowledge of farmers. </w:t>
      </w:r>
      <w:r w:rsidRPr="00BC6538">
        <w:rPr>
          <w:rFonts w:ascii="Times New Roman" w:hAnsi="Times New Roman" w:cs="Times New Roman"/>
          <w:i/>
          <w:iCs/>
          <w:color w:val="222222"/>
          <w:shd w:val="clear" w:color="auto" w:fill="FFFFFF"/>
        </w:rPr>
        <w:t>International Journal of Current Microbiology and Applied Sciences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w:t>
      </w:r>
      <w:r w:rsidRPr="00BC6538">
        <w:rPr>
          <w:rFonts w:ascii="Times New Roman" w:hAnsi="Times New Roman" w:cs="Times New Roman"/>
          <w:color w:val="222222"/>
          <w:shd w:val="clear" w:color="auto" w:fill="FFFFFF"/>
        </w:rPr>
        <w:t>(2), 2367-2376.</w:t>
      </w:r>
    </w:p>
    <w:p w14:paraId="5BA38EF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Krell, R. K., Fisher, M. L., &amp; Steffey, K. L. (2016). A proposal for public and private partnership in extension. </w:t>
      </w:r>
      <w:r w:rsidRPr="00BC6538">
        <w:rPr>
          <w:rFonts w:ascii="Times New Roman" w:hAnsi="Times New Roman" w:cs="Times New Roman"/>
          <w:i/>
          <w:iCs/>
          <w:color w:val="222222"/>
          <w:shd w:val="clear" w:color="auto" w:fill="FFFFFF"/>
        </w:rPr>
        <w:t>Journal of Integrated Pest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w:t>
      </w:r>
      <w:r w:rsidRPr="00BC6538">
        <w:rPr>
          <w:rFonts w:ascii="Times New Roman" w:hAnsi="Times New Roman" w:cs="Times New Roman"/>
          <w:color w:val="222222"/>
          <w:shd w:val="clear" w:color="auto" w:fill="FFFFFF"/>
        </w:rPr>
        <w:t>(1), 4.</w:t>
      </w:r>
    </w:p>
    <w:p w14:paraId="2696FCE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Kumar, R. N., Rao, C. R., Raju, B. M. K., Samuel, J., Nirmala, G., Shankar, K. R., ... </w:t>
      </w:r>
      <w:r w:rsidRPr="00BC6538">
        <w:rPr>
          <w:rFonts w:ascii="Times New Roman" w:hAnsi="Times New Roman" w:cs="Times New Roman"/>
          <w:color w:val="222222"/>
          <w:shd w:val="clear" w:color="auto" w:fill="FFFFFF"/>
        </w:rPr>
        <w:t>&amp; Sailaja, B. (2017). Digital Tools for Monitoring and Evaluation. </w:t>
      </w:r>
      <w:r w:rsidRPr="00BC6538">
        <w:rPr>
          <w:rFonts w:ascii="Times New Roman" w:hAnsi="Times New Roman" w:cs="Times New Roman"/>
          <w:i/>
          <w:iCs/>
          <w:color w:val="222222"/>
          <w:shd w:val="clear" w:color="auto" w:fill="FFFFFF"/>
        </w:rPr>
        <w:t xml:space="preserve">G., </w:t>
      </w:r>
      <w:proofErr w:type="spellStart"/>
      <w:r w:rsidRPr="00BC6538">
        <w:rPr>
          <w:rFonts w:ascii="Times New Roman" w:hAnsi="Times New Roman" w:cs="Times New Roman"/>
          <w:i/>
          <w:iCs/>
          <w:color w:val="222222"/>
          <w:shd w:val="clear" w:color="auto" w:fill="FFFFFF"/>
        </w:rPr>
        <w:t>Narasimlu</w:t>
      </w:r>
      <w:proofErr w:type="spellEnd"/>
      <w:r w:rsidRPr="00BC6538">
        <w:rPr>
          <w:rFonts w:ascii="Times New Roman" w:hAnsi="Times New Roman" w:cs="Times New Roman"/>
          <w:i/>
          <w:iCs/>
          <w:color w:val="222222"/>
          <w:shd w:val="clear" w:color="auto" w:fill="FFFFFF"/>
        </w:rPr>
        <w:t>, B. and Sammi Reddy, K. 2017. Compendium of lectures on “Tools on Monitoring, Evaluation and Impact Assessment of Rainfed Technologies and Development Programmes”. ICAR-Central Research Institute for Dryland Agriculture, Hyderabad–500 059 (Telangana), pp-309</w:t>
      </w:r>
      <w:r w:rsidRPr="00BC6538">
        <w:rPr>
          <w:rFonts w:ascii="Times New Roman" w:hAnsi="Times New Roman" w:cs="Times New Roman"/>
          <w:color w:val="222222"/>
          <w:shd w:val="clear" w:color="auto" w:fill="FFFFFF"/>
        </w:rPr>
        <w:t>, 128.</w:t>
      </w:r>
    </w:p>
    <w:p w14:paraId="0971A7A1"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Lazurko</w:t>
      </w:r>
      <w:proofErr w:type="spellEnd"/>
      <w:r w:rsidRPr="00BC6538">
        <w:rPr>
          <w:rFonts w:ascii="Times New Roman" w:hAnsi="Times New Roman" w:cs="Times New Roman"/>
          <w:color w:val="222222"/>
          <w:shd w:val="clear" w:color="auto" w:fill="FFFFFF"/>
        </w:rPr>
        <w:t xml:space="preserve">, A., Drechsel, P., &amp; </w:t>
      </w:r>
      <w:proofErr w:type="spellStart"/>
      <w:r w:rsidRPr="00BC6538">
        <w:rPr>
          <w:rFonts w:ascii="Times New Roman" w:hAnsi="Times New Roman" w:cs="Times New Roman"/>
          <w:color w:val="222222"/>
          <w:shd w:val="clear" w:color="auto" w:fill="FFFFFF"/>
        </w:rPr>
        <w:t>Hanjra</w:t>
      </w:r>
      <w:proofErr w:type="spellEnd"/>
      <w:r w:rsidRPr="00BC6538">
        <w:rPr>
          <w:rFonts w:ascii="Times New Roman" w:hAnsi="Times New Roman" w:cs="Times New Roman"/>
          <w:color w:val="222222"/>
          <w:shd w:val="clear" w:color="auto" w:fill="FFFFFF"/>
        </w:rPr>
        <w:t>, M. A. (2018). </w:t>
      </w:r>
      <w:r w:rsidRPr="00BC6538">
        <w:rPr>
          <w:rFonts w:ascii="Times New Roman" w:hAnsi="Times New Roman" w:cs="Times New Roman"/>
          <w:i/>
          <w:iCs/>
          <w:color w:val="222222"/>
          <w:shd w:val="clear" w:color="auto" w:fill="FFFFFF"/>
        </w:rPr>
        <w:t>Financing resource recovery and reuse in developing and emerging economies: enabling environment, financing sources and cost recovery</w:t>
      </w:r>
      <w:r w:rsidRPr="00BC6538">
        <w:rPr>
          <w:rFonts w:ascii="Times New Roman" w:hAnsi="Times New Roman" w:cs="Times New Roman"/>
          <w:color w:val="222222"/>
          <w:shd w:val="clear" w:color="auto" w:fill="FFFFFF"/>
        </w:rPr>
        <w:t> (Vol. 11). International Water Management Institute (IWMI). CGIAR Research Program on Water, Land and Ecosystems (WLE).</w:t>
      </w:r>
    </w:p>
    <w:p w14:paraId="68388050"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Mthombeni, A., </w:t>
      </w:r>
      <w:proofErr w:type="spellStart"/>
      <w:r w:rsidRPr="00BC6538">
        <w:rPr>
          <w:rFonts w:ascii="Times New Roman" w:hAnsi="Times New Roman" w:cs="Times New Roman"/>
          <w:color w:val="222222"/>
          <w:shd w:val="clear" w:color="auto" w:fill="FFFFFF"/>
        </w:rPr>
        <w:t>Sifile</w:t>
      </w:r>
      <w:proofErr w:type="spellEnd"/>
      <w:r w:rsidRPr="00BC6538">
        <w:rPr>
          <w:rFonts w:ascii="Times New Roman" w:hAnsi="Times New Roman" w:cs="Times New Roman"/>
          <w:color w:val="222222"/>
          <w:shd w:val="clear" w:color="auto" w:fill="FFFFFF"/>
        </w:rPr>
        <w:t>, O., Mutanda, B., Siziba, S., &amp; Makiwa, N. (2024). Corporate Social Responsibility for Agritourism Development. In </w:t>
      </w:r>
      <w:r w:rsidRPr="00BC6538">
        <w:rPr>
          <w:rFonts w:ascii="Times New Roman" w:hAnsi="Times New Roman" w:cs="Times New Roman"/>
          <w:i/>
          <w:iCs/>
          <w:color w:val="222222"/>
          <w:shd w:val="clear" w:color="auto" w:fill="FFFFFF"/>
        </w:rPr>
        <w:t>Agritourism for Sustainable Development: Reflections from Emerging African Economies</w:t>
      </w:r>
      <w:r w:rsidRPr="00BC6538">
        <w:rPr>
          <w:rFonts w:ascii="Times New Roman" w:hAnsi="Times New Roman" w:cs="Times New Roman"/>
          <w:color w:val="222222"/>
          <w:shd w:val="clear" w:color="auto" w:fill="FFFFFF"/>
        </w:rPr>
        <w:t> (pp. 160-173). GB: CABI.</w:t>
      </w:r>
    </w:p>
    <w:p w14:paraId="5A9F5913"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Oguntade</w:t>
      </w:r>
      <w:proofErr w:type="spellEnd"/>
      <w:r w:rsidRPr="00BC6538">
        <w:rPr>
          <w:rFonts w:ascii="Times New Roman" w:hAnsi="Times New Roman" w:cs="Times New Roman"/>
          <w:color w:val="222222"/>
          <w:shd w:val="clear" w:color="auto" w:fill="FFFFFF"/>
        </w:rPr>
        <w:t xml:space="preserve">, A., &amp; </w:t>
      </w:r>
      <w:proofErr w:type="spellStart"/>
      <w:r w:rsidRPr="00BC6538">
        <w:rPr>
          <w:rFonts w:ascii="Times New Roman" w:hAnsi="Times New Roman" w:cs="Times New Roman"/>
          <w:color w:val="222222"/>
          <w:shd w:val="clear" w:color="auto" w:fill="FFFFFF"/>
        </w:rPr>
        <w:t>Mafimisebi</w:t>
      </w:r>
      <w:proofErr w:type="spellEnd"/>
      <w:r w:rsidRPr="00BC6538">
        <w:rPr>
          <w:rFonts w:ascii="Times New Roman" w:hAnsi="Times New Roman" w:cs="Times New Roman"/>
          <w:color w:val="222222"/>
          <w:shd w:val="clear" w:color="auto" w:fill="FFFFFF"/>
        </w:rPr>
        <w:t>, T. (2011). Contributions of corporate social responsibility to agriculture and rural development in Nigeria. </w:t>
      </w:r>
      <w:r w:rsidRPr="00BC6538">
        <w:rPr>
          <w:rFonts w:ascii="Times New Roman" w:hAnsi="Times New Roman" w:cs="Times New Roman"/>
          <w:i/>
          <w:iCs/>
          <w:color w:val="222222"/>
          <w:shd w:val="clear" w:color="auto" w:fill="FFFFFF"/>
        </w:rPr>
        <w:t>Journal of sustainable Development in Africa</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(4), 110-128.</w:t>
      </w:r>
    </w:p>
    <w:p w14:paraId="2E2909D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lastRenderedPageBreak/>
        <w:t>Osumba</w:t>
      </w:r>
      <w:proofErr w:type="spellEnd"/>
      <w:r w:rsidRPr="00BC6538">
        <w:rPr>
          <w:rFonts w:ascii="Times New Roman" w:hAnsi="Times New Roman" w:cs="Times New Roman"/>
          <w:color w:val="222222"/>
          <w:shd w:val="clear" w:color="auto" w:fill="FFFFFF"/>
        </w:rPr>
        <w:t>, J. J., Recha, J. W., &amp; Oroma, G. W. (2021). Transforming agricultural extension service delivery through innovative bottom–up climate-resilient agribusiness farmer field schools. </w:t>
      </w:r>
      <w:r w:rsidRPr="00BC6538">
        <w:rPr>
          <w:rFonts w:ascii="Times New Roman" w:hAnsi="Times New Roman" w:cs="Times New Roman"/>
          <w:i/>
          <w:iCs/>
          <w:color w:val="222222"/>
          <w:shd w:val="clear" w:color="auto" w:fill="FFFFFF"/>
        </w:rPr>
        <w:t>Sustainability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(7), 3938.</w:t>
      </w:r>
    </w:p>
    <w:p w14:paraId="776B521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Pande, S., &amp; Hossain, N. (2023). Grievance Redress Mechanisms in the Public Sector: A Literature Review.</w:t>
      </w:r>
    </w:p>
    <w:p w14:paraId="6B387BF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Pavageau</w:t>
      </w:r>
      <w:proofErr w:type="spellEnd"/>
      <w:r w:rsidRPr="00BC6538">
        <w:rPr>
          <w:rFonts w:ascii="Times New Roman" w:hAnsi="Times New Roman" w:cs="Times New Roman"/>
          <w:color w:val="222222"/>
          <w:shd w:val="clear" w:color="auto" w:fill="FFFFFF"/>
        </w:rPr>
        <w:t xml:space="preserve">, C., </w:t>
      </w:r>
      <w:proofErr w:type="spellStart"/>
      <w:r w:rsidRPr="00BC6538">
        <w:rPr>
          <w:rFonts w:ascii="Times New Roman" w:hAnsi="Times New Roman" w:cs="Times New Roman"/>
          <w:color w:val="222222"/>
          <w:shd w:val="clear" w:color="auto" w:fill="FFFFFF"/>
        </w:rPr>
        <w:t>Pondini</w:t>
      </w:r>
      <w:proofErr w:type="spellEnd"/>
      <w:r w:rsidRPr="00BC6538">
        <w:rPr>
          <w:rFonts w:ascii="Times New Roman" w:hAnsi="Times New Roman" w:cs="Times New Roman"/>
          <w:color w:val="222222"/>
          <w:shd w:val="clear" w:color="auto" w:fill="FFFFFF"/>
        </w:rPr>
        <w:t>, S., &amp; Geck, M. (2020). Money flows: what is holding back investment in agroecological research for Africa. </w:t>
      </w:r>
      <w:proofErr w:type="spellStart"/>
      <w:r w:rsidRPr="00BC6538">
        <w:rPr>
          <w:rFonts w:ascii="Times New Roman" w:hAnsi="Times New Roman" w:cs="Times New Roman"/>
          <w:i/>
          <w:iCs/>
          <w:color w:val="222222"/>
          <w:shd w:val="clear" w:color="auto" w:fill="FFFFFF"/>
        </w:rPr>
        <w:t>Biovision</w:t>
      </w:r>
      <w:proofErr w:type="spellEnd"/>
      <w:r w:rsidRPr="00BC6538">
        <w:rPr>
          <w:rFonts w:ascii="Times New Roman" w:hAnsi="Times New Roman" w:cs="Times New Roman"/>
          <w:i/>
          <w:iCs/>
          <w:color w:val="222222"/>
          <w:shd w:val="clear" w:color="auto" w:fill="FFFFFF"/>
        </w:rPr>
        <w:t xml:space="preserve"> Foundation for Ecological Development &amp; International Panel of Experts on Sustainable Food Systems</w:t>
      </w:r>
      <w:r w:rsidRPr="00BC6538">
        <w:rPr>
          <w:rFonts w:ascii="Times New Roman" w:hAnsi="Times New Roman" w:cs="Times New Roman"/>
          <w:color w:val="222222"/>
          <w:shd w:val="clear" w:color="auto" w:fill="FFFFFF"/>
        </w:rPr>
        <w:t>.</w:t>
      </w:r>
    </w:p>
    <w:p w14:paraId="70F99810"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Poole, N. D., Chitundu, M., &amp; Msoni, R. (2013). Commercialisation: A meta-approach for agricultural development among smallholder farmers in </w:t>
      </w:r>
      <w:proofErr w:type="gramStart"/>
      <w:r w:rsidRPr="00BC6538">
        <w:rPr>
          <w:rFonts w:ascii="Times New Roman" w:hAnsi="Times New Roman" w:cs="Times New Roman"/>
          <w:color w:val="222222"/>
          <w:shd w:val="clear" w:color="auto" w:fill="FFFFFF"/>
        </w:rPr>
        <w:t>Africa?.</w:t>
      </w:r>
      <w:proofErr w:type="gramEnd"/>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Food Policy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41</w:t>
      </w:r>
      <w:r w:rsidRPr="00BC6538">
        <w:rPr>
          <w:rFonts w:ascii="Times New Roman" w:hAnsi="Times New Roman" w:cs="Times New Roman"/>
          <w:color w:val="222222"/>
          <w:shd w:val="clear" w:color="auto" w:fill="FFFFFF"/>
        </w:rPr>
        <w:t>, 155-165.</w:t>
      </w:r>
    </w:p>
    <w:p w14:paraId="324B8118" w14:textId="2D5FC619"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Praharaj, C. S., Sankaranarayanan, K., Singh, K. K., &amp; Tripathi, A. K. (2013). </w:t>
      </w:r>
      <w:r w:rsidRPr="00BC6538">
        <w:rPr>
          <w:rFonts w:ascii="Times New Roman" w:hAnsi="Times New Roman" w:cs="Times New Roman"/>
          <w:color w:val="222222"/>
          <w:shd w:val="clear" w:color="auto" w:fill="FFFFFF"/>
        </w:rPr>
        <w:t xml:space="preserve">Village group </w:t>
      </w:r>
      <w:proofErr w:type="spellStart"/>
      <w:r w:rsidRPr="00BC6538">
        <w:rPr>
          <w:rFonts w:ascii="Times New Roman" w:hAnsi="Times New Roman" w:cs="Times New Roman"/>
          <w:color w:val="222222"/>
          <w:shd w:val="clear" w:color="auto" w:fill="FFFFFF"/>
        </w:rPr>
        <w:t>approachfor</w:t>
      </w:r>
      <w:proofErr w:type="spellEnd"/>
      <w:r w:rsidRPr="00BC6538">
        <w:rPr>
          <w:rFonts w:ascii="Times New Roman" w:hAnsi="Times New Roman" w:cs="Times New Roman"/>
          <w:color w:val="222222"/>
          <w:shd w:val="clear" w:color="auto" w:fill="FFFFFF"/>
        </w:rPr>
        <w:t xml:space="preserve"> enhanced prosperity and livelihood security through conservation of resources-</w:t>
      </w:r>
      <w:r w:rsidR="00E9567A" w:rsidRPr="00BC6538">
        <w:rPr>
          <w:rFonts w:ascii="Times New Roman" w:hAnsi="Times New Roman" w:cs="Times New Roman"/>
          <w:color w:val="222222"/>
          <w:shd w:val="clear" w:color="auto" w:fill="FFFFFF"/>
        </w:rPr>
        <w:t>An overview</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Current Advances in Agricultural Sciences (An International Journal)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w:t>
      </w:r>
      <w:r w:rsidRPr="00BC6538">
        <w:rPr>
          <w:rFonts w:ascii="Times New Roman" w:hAnsi="Times New Roman" w:cs="Times New Roman"/>
          <w:color w:val="222222"/>
          <w:shd w:val="clear" w:color="auto" w:fill="FFFFFF"/>
        </w:rPr>
        <w:t>(2), 167-174.</w:t>
      </w:r>
    </w:p>
    <w:p w14:paraId="15A4431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Prajapati, C. S., Priya, N. K., Bishnoi, S., Vishwakarma, S. K., Buvaneswari, K., Shastri, S., ... </w:t>
      </w:r>
      <w:r w:rsidRPr="00BC6538">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BC6538">
        <w:rPr>
          <w:rFonts w:ascii="Times New Roman" w:hAnsi="Times New Roman" w:cs="Times New Roman"/>
          <w:i/>
          <w:iCs/>
          <w:color w:val="222222"/>
          <w:shd w:val="clear" w:color="auto" w:fill="FFFFFF"/>
        </w:rPr>
        <w:t>Journal of Experimental Agriculture International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47</w:t>
      </w:r>
      <w:r w:rsidRPr="00BC6538">
        <w:rPr>
          <w:rFonts w:ascii="Times New Roman" w:hAnsi="Times New Roman" w:cs="Times New Roman"/>
          <w:color w:val="222222"/>
          <w:shd w:val="clear" w:color="auto" w:fill="FFFFFF"/>
        </w:rPr>
        <w:t>(2), 204-222.</w:t>
      </w:r>
    </w:p>
    <w:p w14:paraId="59AFC81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Robinson, H., Carrillo, P., </w:t>
      </w:r>
      <w:proofErr w:type="spellStart"/>
      <w:r w:rsidRPr="00BC6538">
        <w:rPr>
          <w:rFonts w:ascii="Times New Roman" w:hAnsi="Times New Roman" w:cs="Times New Roman"/>
          <w:color w:val="222222"/>
          <w:shd w:val="clear" w:color="auto" w:fill="FFFFFF"/>
        </w:rPr>
        <w:t>Anumba</w:t>
      </w:r>
      <w:proofErr w:type="spellEnd"/>
      <w:r w:rsidRPr="00BC6538">
        <w:rPr>
          <w:rFonts w:ascii="Times New Roman" w:hAnsi="Times New Roman" w:cs="Times New Roman"/>
          <w:color w:val="222222"/>
          <w:shd w:val="clear" w:color="auto" w:fill="FFFFFF"/>
        </w:rPr>
        <w:t>, C. J., &amp; Patel, M. (2009). </w:t>
      </w:r>
      <w:r w:rsidRPr="00BC6538">
        <w:rPr>
          <w:rFonts w:ascii="Times New Roman" w:hAnsi="Times New Roman" w:cs="Times New Roman"/>
          <w:i/>
          <w:iCs/>
          <w:color w:val="222222"/>
          <w:shd w:val="clear" w:color="auto" w:fill="FFFFFF"/>
        </w:rPr>
        <w:t>Governance and knowledge management for public-private partnerships</w:t>
      </w:r>
      <w:r w:rsidRPr="00BC6538">
        <w:rPr>
          <w:rFonts w:ascii="Times New Roman" w:hAnsi="Times New Roman" w:cs="Times New Roman"/>
          <w:color w:val="222222"/>
          <w:shd w:val="clear" w:color="auto" w:fill="FFFFFF"/>
        </w:rPr>
        <w:t>. John Wiley &amp; Sons.</w:t>
      </w:r>
    </w:p>
    <w:p w14:paraId="43EB7FB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Rutenberg, I., Gwagwa, A., &amp; Omino, M. (2021). </w:t>
      </w:r>
      <w:r w:rsidRPr="00BC6538">
        <w:rPr>
          <w:rFonts w:ascii="Times New Roman" w:hAnsi="Times New Roman" w:cs="Times New Roman"/>
          <w:color w:val="222222"/>
          <w:shd w:val="clear" w:color="auto" w:fill="FFFFFF"/>
        </w:rPr>
        <w:t>Use and impact of artificial intelligence on climate change adaptation in Africa. In </w:t>
      </w:r>
      <w:r w:rsidRPr="00BC6538">
        <w:rPr>
          <w:rFonts w:ascii="Times New Roman" w:hAnsi="Times New Roman" w:cs="Times New Roman"/>
          <w:i/>
          <w:iCs/>
          <w:color w:val="222222"/>
          <w:shd w:val="clear" w:color="auto" w:fill="FFFFFF"/>
        </w:rPr>
        <w:t>African handbook of climate change adaptation</w:t>
      </w:r>
      <w:r w:rsidRPr="00BC6538">
        <w:rPr>
          <w:rFonts w:ascii="Times New Roman" w:hAnsi="Times New Roman" w:cs="Times New Roman"/>
          <w:color w:val="222222"/>
          <w:shd w:val="clear" w:color="auto" w:fill="FFFFFF"/>
        </w:rPr>
        <w:t> (pp. 1107-1126). Cham: Springer International Publishing.</w:t>
      </w:r>
    </w:p>
    <w:p w14:paraId="3C902431"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Short, J. L., &amp; Toffel, M. W. (2016). The integrity of private third-party compliance monitoring. </w:t>
      </w:r>
      <w:r w:rsidRPr="00BC6538">
        <w:rPr>
          <w:rFonts w:ascii="Times New Roman" w:hAnsi="Times New Roman" w:cs="Times New Roman"/>
          <w:i/>
          <w:iCs/>
          <w:color w:val="222222"/>
          <w:shd w:val="clear" w:color="auto" w:fill="FFFFFF"/>
        </w:rPr>
        <w:t>Admin. &amp; Reg. L. News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42</w:t>
      </w:r>
      <w:r w:rsidRPr="00BC6538">
        <w:rPr>
          <w:rFonts w:ascii="Times New Roman" w:hAnsi="Times New Roman" w:cs="Times New Roman"/>
          <w:color w:val="222222"/>
          <w:shd w:val="clear" w:color="auto" w:fill="FFFFFF"/>
        </w:rPr>
        <w:t>, 22.</w:t>
      </w:r>
    </w:p>
    <w:p w14:paraId="00C93DE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Singh, L., &amp; Gill, A. (2019). </w:t>
      </w:r>
      <w:r w:rsidRPr="00BC6538">
        <w:rPr>
          <w:rFonts w:ascii="Times New Roman" w:hAnsi="Times New Roman" w:cs="Times New Roman"/>
          <w:i/>
          <w:iCs/>
          <w:color w:val="222222"/>
          <w:shd w:val="clear" w:color="auto" w:fill="FFFFFF"/>
        </w:rPr>
        <w:t>Agriculture Innovation Systems in Asia</w:t>
      </w:r>
      <w:r w:rsidRPr="00BC6538">
        <w:rPr>
          <w:rFonts w:ascii="Times New Roman" w:hAnsi="Times New Roman" w:cs="Times New Roman"/>
          <w:color w:val="222222"/>
          <w:shd w:val="clear" w:color="auto" w:fill="FFFFFF"/>
        </w:rPr>
        <w:t>. Routledge India.</w:t>
      </w:r>
    </w:p>
    <w:p w14:paraId="4359639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Suresh, D., Choudhury, A., &amp; Shaw, R. (2024). Future of Agritech Startups: Perspectives from India and Japan. In </w:t>
      </w:r>
      <w:r w:rsidRPr="00BC6538">
        <w:rPr>
          <w:rFonts w:ascii="Times New Roman" w:hAnsi="Times New Roman" w:cs="Times New Roman"/>
          <w:i/>
          <w:iCs/>
          <w:color w:val="222222"/>
          <w:shd w:val="clear" w:color="auto" w:fill="FFFFFF"/>
        </w:rPr>
        <w:t>India, Japan and Beyond: Human Security, Environment, Development, Innovation and Resilience</w:t>
      </w:r>
      <w:r w:rsidRPr="00BC6538">
        <w:rPr>
          <w:rFonts w:ascii="Times New Roman" w:hAnsi="Times New Roman" w:cs="Times New Roman"/>
          <w:color w:val="222222"/>
          <w:shd w:val="clear" w:color="auto" w:fill="FFFFFF"/>
        </w:rPr>
        <w:t> (pp. 193-210). Singapore: Springer Nature Singapore.</w:t>
      </w:r>
    </w:p>
    <w:p w14:paraId="574DB3E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Thottadi, B. P., &amp; Singh, S. P. (2024). </w:t>
      </w:r>
      <w:r w:rsidRPr="00BC6538">
        <w:rPr>
          <w:rFonts w:ascii="Times New Roman" w:hAnsi="Times New Roman" w:cs="Times New Roman"/>
          <w:color w:val="222222"/>
          <w:shd w:val="clear" w:color="auto" w:fill="FFFFFF"/>
        </w:rPr>
        <w:t>Climate-smart agriculture (CSA) adaptation, adaptation determinants and extension services synergies: a systematic review. </w:t>
      </w:r>
      <w:r w:rsidRPr="00BC6538">
        <w:rPr>
          <w:rFonts w:ascii="Times New Roman" w:hAnsi="Times New Roman" w:cs="Times New Roman"/>
          <w:i/>
          <w:iCs/>
          <w:color w:val="222222"/>
          <w:shd w:val="clear" w:color="auto" w:fill="FFFFFF"/>
        </w:rPr>
        <w:t>Mitigation and Adaptation Strategies for Global Change</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29</w:t>
      </w:r>
      <w:r w:rsidRPr="00BC6538">
        <w:rPr>
          <w:rFonts w:ascii="Times New Roman" w:hAnsi="Times New Roman" w:cs="Times New Roman"/>
          <w:color w:val="222222"/>
          <w:shd w:val="clear" w:color="auto" w:fill="FFFFFF"/>
        </w:rPr>
        <w:t>(3), 22.</w:t>
      </w:r>
    </w:p>
    <w:p w14:paraId="5AFB7E6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Wu, M., &amp; Lin, G. C. (2022). State capital mobilization under soft budget constraints: Uneven growth and spatiality of China's public-private partnerships. </w:t>
      </w:r>
      <w:r w:rsidRPr="00BC6538">
        <w:rPr>
          <w:rFonts w:ascii="Times New Roman" w:hAnsi="Times New Roman" w:cs="Times New Roman"/>
          <w:i/>
          <w:iCs/>
          <w:color w:val="222222"/>
          <w:shd w:val="clear" w:color="auto" w:fill="FFFFFF"/>
        </w:rPr>
        <w:t>Habitat International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128</w:t>
      </w:r>
      <w:r w:rsidRPr="00BC6538">
        <w:rPr>
          <w:rFonts w:ascii="Times New Roman" w:hAnsi="Times New Roman" w:cs="Times New Roman"/>
          <w:color w:val="222222"/>
          <w:shd w:val="clear" w:color="auto" w:fill="FFFFFF"/>
        </w:rPr>
        <w:t>, 102612.</w:t>
      </w:r>
    </w:p>
    <w:p w14:paraId="7D2C4AC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Zhao, N., &amp; Ying, F. (2019). Method selection: a conceptual framework for public sector PPP selection. </w:t>
      </w:r>
      <w:r w:rsidRPr="00BC6538">
        <w:rPr>
          <w:rFonts w:ascii="Times New Roman" w:hAnsi="Times New Roman" w:cs="Times New Roman"/>
          <w:i/>
          <w:iCs/>
          <w:color w:val="222222"/>
          <w:shd w:val="clear" w:color="auto" w:fill="FFFFFF"/>
        </w:rPr>
        <w:t>Built Environment Project and Asset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9</w:t>
      </w:r>
      <w:r w:rsidRPr="00BC6538">
        <w:rPr>
          <w:rFonts w:ascii="Times New Roman" w:hAnsi="Times New Roman" w:cs="Times New Roman"/>
          <w:color w:val="222222"/>
          <w:shd w:val="clear" w:color="auto" w:fill="FFFFFF"/>
        </w:rPr>
        <w:t>(2), 214-232.</w:t>
      </w:r>
    </w:p>
    <w:p w14:paraId="273E3BBE" w14:textId="77777777" w:rsidR="003534CD" w:rsidRPr="00B75ECE" w:rsidRDefault="003534CD" w:rsidP="00B6687A">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Zhou, Y., &amp; Babu, S. (Eds.). (2015). </w:t>
      </w:r>
      <w:r w:rsidRPr="00BC6538">
        <w:rPr>
          <w:rFonts w:ascii="Times New Roman" w:hAnsi="Times New Roman" w:cs="Times New Roman"/>
          <w:i/>
          <w:iCs/>
          <w:color w:val="222222"/>
          <w:shd w:val="clear" w:color="auto" w:fill="FFFFFF"/>
        </w:rPr>
        <w:t>Knowledge driven development: Private extension and global lessons</w:t>
      </w:r>
      <w:r w:rsidRPr="00BC6538">
        <w:rPr>
          <w:rFonts w:ascii="Times New Roman" w:hAnsi="Times New Roman" w:cs="Times New Roman"/>
          <w:color w:val="222222"/>
          <w:shd w:val="clear" w:color="auto" w:fill="FFFFFF"/>
        </w:rPr>
        <w:t>. Academic Press.</w:t>
      </w:r>
    </w:p>
    <w:p w14:paraId="32C902CB" w14:textId="77777777" w:rsidR="00F32619" w:rsidRPr="00F32619" w:rsidRDefault="00F32619" w:rsidP="00F32619">
      <w:pPr>
        <w:rPr>
          <w:rFonts w:ascii="Times New Roman" w:hAnsi="Times New Roman" w:cs="Times New Roman"/>
          <w:sz w:val="24"/>
          <w:szCs w:val="24"/>
        </w:rPr>
      </w:pPr>
    </w:p>
    <w:sectPr w:rsidR="00F32619" w:rsidRPr="00F32619" w:rsidSect="005D1B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CD5A" w14:textId="77777777" w:rsidR="000B6519" w:rsidRDefault="000B6519" w:rsidP="005C33AB">
      <w:pPr>
        <w:spacing w:after="0" w:line="240" w:lineRule="auto"/>
      </w:pPr>
      <w:r>
        <w:separator/>
      </w:r>
    </w:p>
  </w:endnote>
  <w:endnote w:type="continuationSeparator" w:id="0">
    <w:p w14:paraId="64E6CAD1" w14:textId="77777777" w:rsidR="000B6519" w:rsidRDefault="000B6519" w:rsidP="005C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615F" w14:textId="77777777" w:rsidR="00EA701F" w:rsidRDefault="00EA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5667" w14:textId="77777777" w:rsidR="00EA701F" w:rsidRDefault="00EA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9C2D" w14:textId="77777777" w:rsidR="00EA701F" w:rsidRDefault="00EA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9499" w14:textId="77777777" w:rsidR="000B6519" w:rsidRDefault="000B6519" w:rsidP="005C33AB">
      <w:pPr>
        <w:spacing w:after="0" w:line="240" w:lineRule="auto"/>
      </w:pPr>
      <w:r>
        <w:separator/>
      </w:r>
    </w:p>
  </w:footnote>
  <w:footnote w:type="continuationSeparator" w:id="0">
    <w:p w14:paraId="0134C337" w14:textId="77777777" w:rsidR="000B6519" w:rsidRDefault="000B6519" w:rsidP="005C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C16B" w14:textId="0358CCAB" w:rsidR="00EA701F" w:rsidRDefault="000B6519">
    <w:pPr>
      <w:pStyle w:val="Header"/>
    </w:pPr>
    <w:r>
      <w:rPr>
        <w:noProof/>
      </w:rPr>
      <w:pict w14:anchorId="1C730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C977" w14:textId="5F28667E" w:rsidR="00EA701F" w:rsidRDefault="000B6519">
    <w:pPr>
      <w:pStyle w:val="Header"/>
    </w:pPr>
    <w:r>
      <w:rPr>
        <w:noProof/>
      </w:rPr>
      <w:pict w14:anchorId="18931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C70F" w14:textId="36F0E05C" w:rsidR="00EA701F" w:rsidRDefault="000B6519">
    <w:pPr>
      <w:pStyle w:val="Header"/>
    </w:pPr>
    <w:r>
      <w:rPr>
        <w:noProof/>
      </w:rPr>
      <w:pict w14:anchorId="1E3D7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2B5E"/>
    <w:multiLevelType w:val="multilevel"/>
    <w:tmpl w:val="D29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D1A"/>
    <w:multiLevelType w:val="multilevel"/>
    <w:tmpl w:val="A2A4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CB1"/>
    <w:multiLevelType w:val="hybridMultilevel"/>
    <w:tmpl w:val="56FA2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84986"/>
    <w:multiLevelType w:val="multilevel"/>
    <w:tmpl w:val="C8F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443F6"/>
    <w:multiLevelType w:val="multilevel"/>
    <w:tmpl w:val="C7D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0954"/>
    <w:multiLevelType w:val="multilevel"/>
    <w:tmpl w:val="1F8C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01B6F"/>
    <w:multiLevelType w:val="hybridMultilevel"/>
    <w:tmpl w:val="4C060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26C6D"/>
    <w:multiLevelType w:val="multilevel"/>
    <w:tmpl w:val="A90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2A1"/>
    <w:multiLevelType w:val="hybridMultilevel"/>
    <w:tmpl w:val="ADDC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334E7"/>
    <w:multiLevelType w:val="hybridMultilevel"/>
    <w:tmpl w:val="366A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F5FB4"/>
    <w:multiLevelType w:val="multilevel"/>
    <w:tmpl w:val="913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04C9A"/>
    <w:multiLevelType w:val="hybridMultilevel"/>
    <w:tmpl w:val="4B349D56"/>
    <w:lvl w:ilvl="0" w:tplc="85E2A314">
      <w:start w:val="1"/>
      <w:numFmt w:val="decimal"/>
      <w:lvlText w:val="%1."/>
      <w:lvlJc w:val="left"/>
      <w:pPr>
        <w:ind w:left="630" w:hanging="360"/>
      </w:pPr>
      <w:rPr>
        <w:color w:val="FF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BE3E56"/>
    <w:multiLevelType w:val="hybridMultilevel"/>
    <w:tmpl w:val="D0665FA2"/>
    <w:lvl w:ilvl="0" w:tplc="4BF66F0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C75BD5"/>
    <w:multiLevelType w:val="multilevel"/>
    <w:tmpl w:val="A71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739EE"/>
    <w:multiLevelType w:val="multilevel"/>
    <w:tmpl w:val="19D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E7175"/>
    <w:multiLevelType w:val="hybridMultilevel"/>
    <w:tmpl w:val="A7DC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F7F78"/>
    <w:multiLevelType w:val="multilevel"/>
    <w:tmpl w:val="DAC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F27F0"/>
    <w:multiLevelType w:val="multilevel"/>
    <w:tmpl w:val="974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90D8D"/>
    <w:multiLevelType w:val="multilevel"/>
    <w:tmpl w:val="233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26775"/>
    <w:multiLevelType w:val="hybridMultilevel"/>
    <w:tmpl w:val="F0FA4AFC"/>
    <w:lvl w:ilvl="0" w:tplc="3A367A36">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6A2A24E2"/>
    <w:multiLevelType w:val="multilevel"/>
    <w:tmpl w:val="6C5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5"/>
  </w:num>
  <w:num w:numId="4">
    <w:abstractNumId w:val="2"/>
  </w:num>
  <w:num w:numId="5">
    <w:abstractNumId w:val="9"/>
  </w:num>
  <w:num w:numId="6">
    <w:abstractNumId w:val="19"/>
  </w:num>
  <w:num w:numId="7">
    <w:abstractNumId w:val="8"/>
  </w:num>
  <w:num w:numId="8">
    <w:abstractNumId w:val="0"/>
  </w:num>
  <w:num w:numId="9">
    <w:abstractNumId w:val="1"/>
  </w:num>
  <w:num w:numId="10">
    <w:abstractNumId w:val="4"/>
  </w:num>
  <w:num w:numId="11">
    <w:abstractNumId w:val="18"/>
  </w:num>
  <w:num w:numId="12">
    <w:abstractNumId w:val="16"/>
  </w:num>
  <w:num w:numId="13">
    <w:abstractNumId w:val="3"/>
  </w:num>
  <w:num w:numId="14">
    <w:abstractNumId w:val="10"/>
  </w:num>
  <w:num w:numId="15">
    <w:abstractNumId w:val="20"/>
  </w:num>
  <w:num w:numId="16">
    <w:abstractNumId w:val="13"/>
  </w:num>
  <w:num w:numId="17">
    <w:abstractNumId w:val="7"/>
  </w:num>
  <w:num w:numId="18">
    <w:abstractNumId w:val="5"/>
  </w:num>
  <w:num w:numId="19">
    <w:abstractNumId w:val="14"/>
  </w:num>
  <w:num w:numId="20">
    <w:abstractNumId w:val="17"/>
  </w:num>
  <w:num w:numId="21">
    <w:abstractNumId w:val="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50666"/>
    <w:rsid w:val="0000266D"/>
    <w:rsid w:val="00006639"/>
    <w:rsid w:val="00007518"/>
    <w:rsid w:val="00021065"/>
    <w:rsid w:val="00040283"/>
    <w:rsid w:val="00045FC6"/>
    <w:rsid w:val="00047216"/>
    <w:rsid w:val="000773DD"/>
    <w:rsid w:val="00084147"/>
    <w:rsid w:val="0008592A"/>
    <w:rsid w:val="0009526E"/>
    <w:rsid w:val="000971D0"/>
    <w:rsid w:val="000A319E"/>
    <w:rsid w:val="000B6519"/>
    <w:rsid w:val="000C30FE"/>
    <w:rsid w:val="001025F1"/>
    <w:rsid w:val="001075F0"/>
    <w:rsid w:val="001100B1"/>
    <w:rsid w:val="00121B56"/>
    <w:rsid w:val="0014689C"/>
    <w:rsid w:val="00146BA2"/>
    <w:rsid w:val="001548B0"/>
    <w:rsid w:val="001645AD"/>
    <w:rsid w:val="001824FB"/>
    <w:rsid w:val="001836E5"/>
    <w:rsid w:val="0019314F"/>
    <w:rsid w:val="001945C1"/>
    <w:rsid w:val="001A14EF"/>
    <w:rsid w:val="001B1E7E"/>
    <w:rsid w:val="001B34D1"/>
    <w:rsid w:val="001C0A69"/>
    <w:rsid w:val="001C64C7"/>
    <w:rsid w:val="001D5CA0"/>
    <w:rsid w:val="001F125E"/>
    <w:rsid w:val="00206646"/>
    <w:rsid w:val="00206A75"/>
    <w:rsid w:val="002103ED"/>
    <w:rsid w:val="00212334"/>
    <w:rsid w:val="00214954"/>
    <w:rsid w:val="0022153E"/>
    <w:rsid w:val="00232F3C"/>
    <w:rsid w:val="00241AA1"/>
    <w:rsid w:val="002432BE"/>
    <w:rsid w:val="00244B2E"/>
    <w:rsid w:val="0025643C"/>
    <w:rsid w:val="0026664D"/>
    <w:rsid w:val="0026692C"/>
    <w:rsid w:val="002708E9"/>
    <w:rsid w:val="002720FD"/>
    <w:rsid w:val="00276F5F"/>
    <w:rsid w:val="002A1D01"/>
    <w:rsid w:val="002A526D"/>
    <w:rsid w:val="002A592D"/>
    <w:rsid w:val="002B3192"/>
    <w:rsid w:val="002B42DC"/>
    <w:rsid w:val="002B5AEB"/>
    <w:rsid w:val="002D4517"/>
    <w:rsid w:val="002D614E"/>
    <w:rsid w:val="002D7557"/>
    <w:rsid w:val="002F2F7A"/>
    <w:rsid w:val="002F4D01"/>
    <w:rsid w:val="00301441"/>
    <w:rsid w:val="0031581D"/>
    <w:rsid w:val="0032756F"/>
    <w:rsid w:val="00333026"/>
    <w:rsid w:val="00344B08"/>
    <w:rsid w:val="00345B3E"/>
    <w:rsid w:val="003534CD"/>
    <w:rsid w:val="0039727B"/>
    <w:rsid w:val="003A514C"/>
    <w:rsid w:val="003A5349"/>
    <w:rsid w:val="003A6009"/>
    <w:rsid w:val="003D0A5C"/>
    <w:rsid w:val="003D0D8C"/>
    <w:rsid w:val="003D0E65"/>
    <w:rsid w:val="003D3529"/>
    <w:rsid w:val="003E7147"/>
    <w:rsid w:val="00412497"/>
    <w:rsid w:val="00414C44"/>
    <w:rsid w:val="00417982"/>
    <w:rsid w:val="0042307C"/>
    <w:rsid w:val="004253AE"/>
    <w:rsid w:val="004367B8"/>
    <w:rsid w:val="00454CE1"/>
    <w:rsid w:val="00471572"/>
    <w:rsid w:val="00473673"/>
    <w:rsid w:val="00483149"/>
    <w:rsid w:val="00487F0B"/>
    <w:rsid w:val="004B7816"/>
    <w:rsid w:val="004E29E7"/>
    <w:rsid w:val="004F4E4B"/>
    <w:rsid w:val="00502FF7"/>
    <w:rsid w:val="005037D5"/>
    <w:rsid w:val="00506BB7"/>
    <w:rsid w:val="00522DBF"/>
    <w:rsid w:val="00524053"/>
    <w:rsid w:val="005317CE"/>
    <w:rsid w:val="00541BD1"/>
    <w:rsid w:val="005541F5"/>
    <w:rsid w:val="005569F5"/>
    <w:rsid w:val="0056424B"/>
    <w:rsid w:val="005A0C8E"/>
    <w:rsid w:val="005A5358"/>
    <w:rsid w:val="005A71B5"/>
    <w:rsid w:val="005C33AB"/>
    <w:rsid w:val="005D1B8A"/>
    <w:rsid w:val="005D382F"/>
    <w:rsid w:val="005D474B"/>
    <w:rsid w:val="005E24A8"/>
    <w:rsid w:val="005E75C0"/>
    <w:rsid w:val="005F18FD"/>
    <w:rsid w:val="005F1FF2"/>
    <w:rsid w:val="005F4FAA"/>
    <w:rsid w:val="006326C6"/>
    <w:rsid w:val="0063630D"/>
    <w:rsid w:val="00646AD3"/>
    <w:rsid w:val="00647D44"/>
    <w:rsid w:val="0068263B"/>
    <w:rsid w:val="00696D90"/>
    <w:rsid w:val="006A4EDF"/>
    <w:rsid w:val="006B1950"/>
    <w:rsid w:val="006E369D"/>
    <w:rsid w:val="00705404"/>
    <w:rsid w:val="00714099"/>
    <w:rsid w:val="00736E5C"/>
    <w:rsid w:val="007415D3"/>
    <w:rsid w:val="00747D6A"/>
    <w:rsid w:val="0075039C"/>
    <w:rsid w:val="00753D7E"/>
    <w:rsid w:val="007547C9"/>
    <w:rsid w:val="00777E1D"/>
    <w:rsid w:val="007936D6"/>
    <w:rsid w:val="007A19D5"/>
    <w:rsid w:val="007A766C"/>
    <w:rsid w:val="007B2E2B"/>
    <w:rsid w:val="007B7841"/>
    <w:rsid w:val="007C0048"/>
    <w:rsid w:val="007C013C"/>
    <w:rsid w:val="007D2C19"/>
    <w:rsid w:val="007F016C"/>
    <w:rsid w:val="007F40B7"/>
    <w:rsid w:val="00822683"/>
    <w:rsid w:val="008340A4"/>
    <w:rsid w:val="00840530"/>
    <w:rsid w:val="0084301A"/>
    <w:rsid w:val="0084560D"/>
    <w:rsid w:val="0085308C"/>
    <w:rsid w:val="00861159"/>
    <w:rsid w:val="00871A4F"/>
    <w:rsid w:val="0089061F"/>
    <w:rsid w:val="00890814"/>
    <w:rsid w:val="008912E4"/>
    <w:rsid w:val="008A4D9D"/>
    <w:rsid w:val="008A5151"/>
    <w:rsid w:val="008A629A"/>
    <w:rsid w:val="008B6F09"/>
    <w:rsid w:val="008C307F"/>
    <w:rsid w:val="008C40AC"/>
    <w:rsid w:val="008C78D1"/>
    <w:rsid w:val="008D2C7D"/>
    <w:rsid w:val="008D6E05"/>
    <w:rsid w:val="008E24B7"/>
    <w:rsid w:val="008E65B2"/>
    <w:rsid w:val="008F2865"/>
    <w:rsid w:val="008F3508"/>
    <w:rsid w:val="008F3511"/>
    <w:rsid w:val="008F3DBF"/>
    <w:rsid w:val="00912E45"/>
    <w:rsid w:val="0091401D"/>
    <w:rsid w:val="00947A12"/>
    <w:rsid w:val="00975329"/>
    <w:rsid w:val="009805FA"/>
    <w:rsid w:val="00984219"/>
    <w:rsid w:val="00990125"/>
    <w:rsid w:val="00992ACF"/>
    <w:rsid w:val="00993005"/>
    <w:rsid w:val="009A4A93"/>
    <w:rsid w:val="009A64B3"/>
    <w:rsid w:val="009A7A76"/>
    <w:rsid w:val="009C5042"/>
    <w:rsid w:val="009C6A78"/>
    <w:rsid w:val="009D59B6"/>
    <w:rsid w:val="009D7785"/>
    <w:rsid w:val="009E00A0"/>
    <w:rsid w:val="009E3D43"/>
    <w:rsid w:val="009F0D73"/>
    <w:rsid w:val="009F3285"/>
    <w:rsid w:val="009F3811"/>
    <w:rsid w:val="00A066D4"/>
    <w:rsid w:val="00A110FA"/>
    <w:rsid w:val="00A17021"/>
    <w:rsid w:val="00A30497"/>
    <w:rsid w:val="00A35094"/>
    <w:rsid w:val="00A35B68"/>
    <w:rsid w:val="00A4251E"/>
    <w:rsid w:val="00A526B1"/>
    <w:rsid w:val="00A56995"/>
    <w:rsid w:val="00A63BBB"/>
    <w:rsid w:val="00AA62E5"/>
    <w:rsid w:val="00AC7337"/>
    <w:rsid w:val="00AD6479"/>
    <w:rsid w:val="00B05A2B"/>
    <w:rsid w:val="00B13640"/>
    <w:rsid w:val="00B25865"/>
    <w:rsid w:val="00B46FD4"/>
    <w:rsid w:val="00B600D1"/>
    <w:rsid w:val="00B6687A"/>
    <w:rsid w:val="00B706E1"/>
    <w:rsid w:val="00B70D3A"/>
    <w:rsid w:val="00B75ECE"/>
    <w:rsid w:val="00B82F1F"/>
    <w:rsid w:val="00B8495F"/>
    <w:rsid w:val="00B90BF1"/>
    <w:rsid w:val="00B96966"/>
    <w:rsid w:val="00B97CBA"/>
    <w:rsid w:val="00BB0FFE"/>
    <w:rsid w:val="00BB177E"/>
    <w:rsid w:val="00BB2C0A"/>
    <w:rsid w:val="00BD594F"/>
    <w:rsid w:val="00BE1A45"/>
    <w:rsid w:val="00BE1F43"/>
    <w:rsid w:val="00BF083F"/>
    <w:rsid w:val="00C05B05"/>
    <w:rsid w:val="00C2292A"/>
    <w:rsid w:val="00C26C9A"/>
    <w:rsid w:val="00C30D8F"/>
    <w:rsid w:val="00C32120"/>
    <w:rsid w:val="00C6070F"/>
    <w:rsid w:val="00C641E7"/>
    <w:rsid w:val="00C76A8B"/>
    <w:rsid w:val="00C76B74"/>
    <w:rsid w:val="00C8477B"/>
    <w:rsid w:val="00C92EC3"/>
    <w:rsid w:val="00CB55DD"/>
    <w:rsid w:val="00CC277D"/>
    <w:rsid w:val="00CD2FAD"/>
    <w:rsid w:val="00CE1783"/>
    <w:rsid w:val="00D02DCB"/>
    <w:rsid w:val="00D079AF"/>
    <w:rsid w:val="00D254DF"/>
    <w:rsid w:val="00D27DC5"/>
    <w:rsid w:val="00D760BD"/>
    <w:rsid w:val="00D927E4"/>
    <w:rsid w:val="00DC02A9"/>
    <w:rsid w:val="00DD55C8"/>
    <w:rsid w:val="00DE1377"/>
    <w:rsid w:val="00DE312E"/>
    <w:rsid w:val="00DE3957"/>
    <w:rsid w:val="00DF44FC"/>
    <w:rsid w:val="00E05B89"/>
    <w:rsid w:val="00E1100F"/>
    <w:rsid w:val="00E21057"/>
    <w:rsid w:val="00E24664"/>
    <w:rsid w:val="00E37568"/>
    <w:rsid w:val="00E448DE"/>
    <w:rsid w:val="00E50666"/>
    <w:rsid w:val="00E51215"/>
    <w:rsid w:val="00E72CC6"/>
    <w:rsid w:val="00E82B7C"/>
    <w:rsid w:val="00E95609"/>
    <w:rsid w:val="00E9567A"/>
    <w:rsid w:val="00E974EA"/>
    <w:rsid w:val="00EA4925"/>
    <w:rsid w:val="00EA6AEF"/>
    <w:rsid w:val="00EA701F"/>
    <w:rsid w:val="00ED0C89"/>
    <w:rsid w:val="00ED41AA"/>
    <w:rsid w:val="00EE0B95"/>
    <w:rsid w:val="00EE605D"/>
    <w:rsid w:val="00EF2C5A"/>
    <w:rsid w:val="00F00A7C"/>
    <w:rsid w:val="00F052CF"/>
    <w:rsid w:val="00F242CD"/>
    <w:rsid w:val="00F32619"/>
    <w:rsid w:val="00F42E2A"/>
    <w:rsid w:val="00F538F8"/>
    <w:rsid w:val="00F637A0"/>
    <w:rsid w:val="00F65B94"/>
    <w:rsid w:val="00F86E78"/>
    <w:rsid w:val="00F95627"/>
    <w:rsid w:val="00F961C2"/>
    <w:rsid w:val="00F96C2F"/>
    <w:rsid w:val="00FC545A"/>
    <w:rsid w:val="00FD3E95"/>
    <w:rsid w:val="00FF2C7C"/>
    <w:rsid w:val="00FF65B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8B82C"/>
  <w15:docId w15:val="{BB44A2E0-103B-4A02-A621-91457285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811"/>
    <w:pPr>
      <w:ind w:left="720"/>
      <w:contextualSpacing/>
    </w:pPr>
  </w:style>
  <w:style w:type="table" w:styleId="TableGrid">
    <w:name w:val="Table Grid"/>
    <w:basedOn w:val="TableNormal"/>
    <w:uiPriority w:val="39"/>
    <w:rsid w:val="0039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71D0"/>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0971D0"/>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B25865"/>
    <w:rPr>
      <w:color w:val="0563C1" w:themeColor="hyperlink"/>
      <w:u w:val="single"/>
    </w:rPr>
  </w:style>
  <w:style w:type="character" w:customStyle="1" w:styleId="UnresolvedMention1">
    <w:name w:val="Unresolved Mention1"/>
    <w:basedOn w:val="DefaultParagraphFont"/>
    <w:uiPriority w:val="99"/>
    <w:semiHidden/>
    <w:unhideWhenUsed/>
    <w:rsid w:val="00B25865"/>
    <w:rPr>
      <w:color w:val="605E5C"/>
      <w:shd w:val="clear" w:color="auto" w:fill="E1DFDD"/>
    </w:rPr>
  </w:style>
  <w:style w:type="character" w:customStyle="1" w:styleId="lrzxr">
    <w:name w:val="lrzxr"/>
    <w:basedOn w:val="DefaultParagraphFont"/>
    <w:rsid w:val="006E369D"/>
  </w:style>
  <w:style w:type="character" w:styleId="Strong">
    <w:name w:val="Strong"/>
    <w:basedOn w:val="DefaultParagraphFont"/>
    <w:uiPriority w:val="22"/>
    <w:qFormat/>
    <w:rsid w:val="00C05B05"/>
    <w:rPr>
      <w:b/>
      <w:bCs/>
    </w:rPr>
  </w:style>
  <w:style w:type="paragraph" w:styleId="Header">
    <w:name w:val="header"/>
    <w:basedOn w:val="Normal"/>
    <w:link w:val="HeaderChar"/>
    <w:uiPriority w:val="99"/>
    <w:unhideWhenUsed/>
    <w:rsid w:val="005C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AB"/>
  </w:style>
  <w:style w:type="paragraph" w:styleId="Footer">
    <w:name w:val="footer"/>
    <w:basedOn w:val="Normal"/>
    <w:link w:val="FooterChar"/>
    <w:uiPriority w:val="99"/>
    <w:unhideWhenUsed/>
    <w:rsid w:val="005C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AB"/>
  </w:style>
  <w:style w:type="character" w:styleId="UnresolvedMention">
    <w:name w:val="Unresolved Mention"/>
    <w:basedOn w:val="DefaultParagraphFont"/>
    <w:uiPriority w:val="99"/>
    <w:semiHidden/>
    <w:unhideWhenUsed/>
    <w:rsid w:val="00C6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7027">
      <w:bodyDiv w:val="1"/>
      <w:marLeft w:val="0"/>
      <w:marRight w:val="0"/>
      <w:marTop w:val="0"/>
      <w:marBottom w:val="0"/>
      <w:divBdr>
        <w:top w:val="none" w:sz="0" w:space="0" w:color="auto"/>
        <w:left w:val="none" w:sz="0" w:space="0" w:color="auto"/>
        <w:bottom w:val="none" w:sz="0" w:space="0" w:color="auto"/>
        <w:right w:val="none" w:sz="0" w:space="0" w:color="auto"/>
      </w:divBdr>
    </w:div>
    <w:div w:id="576864736">
      <w:bodyDiv w:val="1"/>
      <w:marLeft w:val="0"/>
      <w:marRight w:val="0"/>
      <w:marTop w:val="0"/>
      <w:marBottom w:val="0"/>
      <w:divBdr>
        <w:top w:val="none" w:sz="0" w:space="0" w:color="auto"/>
        <w:left w:val="none" w:sz="0" w:space="0" w:color="auto"/>
        <w:bottom w:val="none" w:sz="0" w:space="0" w:color="auto"/>
        <w:right w:val="none" w:sz="0" w:space="0" w:color="auto"/>
      </w:divBdr>
    </w:div>
    <w:div w:id="727069756">
      <w:bodyDiv w:val="1"/>
      <w:marLeft w:val="0"/>
      <w:marRight w:val="0"/>
      <w:marTop w:val="0"/>
      <w:marBottom w:val="0"/>
      <w:divBdr>
        <w:top w:val="none" w:sz="0" w:space="0" w:color="auto"/>
        <w:left w:val="none" w:sz="0" w:space="0" w:color="auto"/>
        <w:bottom w:val="none" w:sz="0" w:space="0" w:color="auto"/>
        <w:right w:val="none" w:sz="0" w:space="0" w:color="auto"/>
      </w:divBdr>
    </w:div>
    <w:div w:id="889924084">
      <w:bodyDiv w:val="1"/>
      <w:marLeft w:val="0"/>
      <w:marRight w:val="0"/>
      <w:marTop w:val="0"/>
      <w:marBottom w:val="0"/>
      <w:divBdr>
        <w:top w:val="none" w:sz="0" w:space="0" w:color="auto"/>
        <w:left w:val="none" w:sz="0" w:space="0" w:color="auto"/>
        <w:bottom w:val="none" w:sz="0" w:space="0" w:color="auto"/>
        <w:right w:val="none" w:sz="0" w:space="0" w:color="auto"/>
      </w:divBdr>
    </w:div>
    <w:div w:id="1082410596">
      <w:bodyDiv w:val="1"/>
      <w:marLeft w:val="0"/>
      <w:marRight w:val="0"/>
      <w:marTop w:val="0"/>
      <w:marBottom w:val="0"/>
      <w:divBdr>
        <w:top w:val="none" w:sz="0" w:space="0" w:color="auto"/>
        <w:left w:val="none" w:sz="0" w:space="0" w:color="auto"/>
        <w:bottom w:val="none" w:sz="0" w:space="0" w:color="auto"/>
        <w:right w:val="none" w:sz="0" w:space="0" w:color="auto"/>
      </w:divBdr>
    </w:div>
    <w:div w:id="1163161116">
      <w:bodyDiv w:val="1"/>
      <w:marLeft w:val="0"/>
      <w:marRight w:val="0"/>
      <w:marTop w:val="0"/>
      <w:marBottom w:val="0"/>
      <w:divBdr>
        <w:top w:val="none" w:sz="0" w:space="0" w:color="auto"/>
        <w:left w:val="none" w:sz="0" w:space="0" w:color="auto"/>
        <w:bottom w:val="none" w:sz="0" w:space="0" w:color="auto"/>
        <w:right w:val="none" w:sz="0" w:space="0" w:color="auto"/>
      </w:divBdr>
    </w:div>
    <w:div w:id="1239903797">
      <w:bodyDiv w:val="1"/>
      <w:marLeft w:val="0"/>
      <w:marRight w:val="0"/>
      <w:marTop w:val="0"/>
      <w:marBottom w:val="0"/>
      <w:divBdr>
        <w:top w:val="none" w:sz="0" w:space="0" w:color="auto"/>
        <w:left w:val="none" w:sz="0" w:space="0" w:color="auto"/>
        <w:bottom w:val="none" w:sz="0" w:space="0" w:color="auto"/>
        <w:right w:val="none" w:sz="0" w:space="0" w:color="auto"/>
      </w:divBdr>
      <w:divsChild>
        <w:div w:id="1799953969">
          <w:marLeft w:val="0"/>
          <w:marRight w:val="0"/>
          <w:marTop w:val="0"/>
          <w:marBottom w:val="0"/>
          <w:divBdr>
            <w:top w:val="none" w:sz="0" w:space="0" w:color="auto"/>
            <w:left w:val="none" w:sz="0" w:space="0" w:color="auto"/>
            <w:bottom w:val="none" w:sz="0" w:space="0" w:color="auto"/>
            <w:right w:val="none" w:sz="0" w:space="0" w:color="auto"/>
          </w:divBdr>
          <w:divsChild>
            <w:div w:id="14591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8496">
      <w:bodyDiv w:val="1"/>
      <w:marLeft w:val="0"/>
      <w:marRight w:val="0"/>
      <w:marTop w:val="0"/>
      <w:marBottom w:val="0"/>
      <w:divBdr>
        <w:top w:val="none" w:sz="0" w:space="0" w:color="auto"/>
        <w:left w:val="none" w:sz="0" w:space="0" w:color="auto"/>
        <w:bottom w:val="none" w:sz="0" w:space="0" w:color="auto"/>
        <w:right w:val="none" w:sz="0" w:space="0" w:color="auto"/>
      </w:divBdr>
      <w:divsChild>
        <w:div w:id="1894850657">
          <w:marLeft w:val="0"/>
          <w:marRight w:val="0"/>
          <w:marTop w:val="0"/>
          <w:marBottom w:val="0"/>
          <w:divBdr>
            <w:top w:val="none" w:sz="0" w:space="0" w:color="auto"/>
            <w:left w:val="none" w:sz="0" w:space="0" w:color="auto"/>
            <w:bottom w:val="none" w:sz="0" w:space="0" w:color="auto"/>
            <w:right w:val="none" w:sz="0" w:space="0" w:color="auto"/>
          </w:divBdr>
          <w:divsChild>
            <w:div w:id="11633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8420">
      <w:bodyDiv w:val="1"/>
      <w:marLeft w:val="0"/>
      <w:marRight w:val="0"/>
      <w:marTop w:val="0"/>
      <w:marBottom w:val="0"/>
      <w:divBdr>
        <w:top w:val="none" w:sz="0" w:space="0" w:color="auto"/>
        <w:left w:val="none" w:sz="0" w:space="0" w:color="auto"/>
        <w:bottom w:val="none" w:sz="0" w:space="0" w:color="auto"/>
        <w:right w:val="none" w:sz="0" w:space="0" w:color="auto"/>
      </w:divBdr>
    </w:div>
    <w:div w:id="1715274885">
      <w:bodyDiv w:val="1"/>
      <w:marLeft w:val="0"/>
      <w:marRight w:val="0"/>
      <w:marTop w:val="0"/>
      <w:marBottom w:val="0"/>
      <w:divBdr>
        <w:top w:val="none" w:sz="0" w:space="0" w:color="auto"/>
        <w:left w:val="none" w:sz="0" w:space="0" w:color="auto"/>
        <w:bottom w:val="none" w:sz="0" w:space="0" w:color="auto"/>
        <w:right w:val="none" w:sz="0" w:space="0" w:color="auto"/>
      </w:divBdr>
    </w:div>
    <w:div w:id="1726878032">
      <w:bodyDiv w:val="1"/>
      <w:marLeft w:val="0"/>
      <w:marRight w:val="0"/>
      <w:marTop w:val="0"/>
      <w:marBottom w:val="0"/>
      <w:divBdr>
        <w:top w:val="none" w:sz="0" w:space="0" w:color="auto"/>
        <w:left w:val="none" w:sz="0" w:space="0" w:color="auto"/>
        <w:bottom w:val="none" w:sz="0" w:space="0" w:color="auto"/>
        <w:right w:val="none" w:sz="0" w:space="0" w:color="auto"/>
      </w:divBdr>
      <w:divsChild>
        <w:div w:id="327752435">
          <w:marLeft w:val="0"/>
          <w:marRight w:val="0"/>
          <w:marTop w:val="0"/>
          <w:marBottom w:val="0"/>
          <w:divBdr>
            <w:top w:val="none" w:sz="0" w:space="0" w:color="auto"/>
            <w:left w:val="none" w:sz="0" w:space="0" w:color="auto"/>
            <w:bottom w:val="none" w:sz="0" w:space="0" w:color="auto"/>
            <w:right w:val="none" w:sz="0" w:space="0" w:color="auto"/>
          </w:divBdr>
          <w:divsChild>
            <w:div w:id="15895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3913">
      <w:bodyDiv w:val="1"/>
      <w:marLeft w:val="0"/>
      <w:marRight w:val="0"/>
      <w:marTop w:val="0"/>
      <w:marBottom w:val="0"/>
      <w:divBdr>
        <w:top w:val="none" w:sz="0" w:space="0" w:color="auto"/>
        <w:left w:val="none" w:sz="0" w:space="0" w:color="auto"/>
        <w:bottom w:val="none" w:sz="0" w:space="0" w:color="auto"/>
        <w:right w:val="none" w:sz="0" w:space="0" w:color="auto"/>
      </w:divBdr>
      <w:divsChild>
        <w:div w:id="51471103">
          <w:marLeft w:val="0"/>
          <w:marRight w:val="0"/>
          <w:marTop w:val="0"/>
          <w:marBottom w:val="0"/>
          <w:divBdr>
            <w:top w:val="none" w:sz="0" w:space="0" w:color="auto"/>
            <w:left w:val="none" w:sz="0" w:space="0" w:color="auto"/>
            <w:bottom w:val="none" w:sz="0" w:space="0" w:color="auto"/>
            <w:right w:val="none" w:sz="0" w:space="0" w:color="auto"/>
          </w:divBdr>
          <w:divsChild>
            <w:div w:id="1038967064">
              <w:marLeft w:val="0"/>
              <w:marRight w:val="0"/>
              <w:marTop w:val="0"/>
              <w:marBottom w:val="0"/>
              <w:divBdr>
                <w:top w:val="none" w:sz="0" w:space="0" w:color="auto"/>
                <w:left w:val="none" w:sz="0" w:space="0" w:color="auto"/>
                <w:bottom w:val="none" w:sz="0" w:space="0" w:color="auto"/>
                <w:right w:val="none" w:sz="0" w:space="0" w:color="auto"/>
              </w:divBdr>
              <w:divsChild>
                <w:div w:id="1945068469">
                  <w:marLeft w:val="0"/>
                  <w:marRight w:val="0"/>
                  <w:marTop w:val="0"/>
                  <w:marBottom w:val="0"/>
                  <w:divBdr>
                    <w:top w:val="none" w:sz="0" w:space="0" w:color="auto"/>
                    <w:left w:val="none" w:sz="0" w:space="0" w:color="auto"/>
                    <w:bottom w:val="none" w:sz="0" w:space="0" w:color="auto"/>
                    <w:right w:val="none" w:sz="0" w:space="0" w:color="auto"/>
                  </w:divBdr>
                  <w:divsChild>
                    <w:div w:id="1193761021">
                      <w:marLeft w:val="0"/>
                      <w:marRight w:val="0"/>
                      <w:marTop w:val="0"/>
                      <w:marBottom w:val="0"/>
                      <w:divBdr>
                        <w:top w:val="none" w:sz="0" w:space="0" w:color="auto"/>
                        <w:left w:val="none" w:sz="0" w:space="0" w:color="auto"/>
                        <w:bottom w:val="none" w:sz="0" w:space="0" w:color="auto"/>
                        <w:right w:val="none" w:sz="0" w:space="0" w:color="auto"/>
                      </w:divBdr>
                      <w:divsChild>
                        <w:div w:id="1324579161">
                          <w:marLeft w:val="0"/>
                          <w:marRight w:val="0"/>
                          <w:marTop w:val="0"/>
                          <w:marBottom w:val="0"/>
                          <w:divBdr>
                            <w:top w:val="none" w:sz="0" w:space="0" w:color="auto"/>
                            <w:left w:val="none" w:sz="0" w:space="0" w:color="auto"/>
                            <w:bottom w:val="none" w:sz="0" w:space="0" w:color="auto"/>
                            <w:right w:val="none" w:sz="0" w:space="0" w:color="auto"/>
                          </w:divBdr>
                          <w:divsChild>
                            <w:div w:id="1490511487">
                              <w:marLeft w:val="0"/>
                              <w:marRight w:val="0"/>
                              <w:marTop w:val="0"/>
                              <w:marBottom w:val="0"/>
                              <w:divBdr>
                                <w:top w:val="none" w:sz="0" w:space="0" w:color="auto"/>
                                <w:left w:val="none" w:sz="0" w:space="0" w:color="auto"/>
                                <w:bottom w:val="none" w:sz="0" w:space="0" w:color="auto"/>
                                <w:right w:val="none" w:sz="0" w:space="0" w:color="auto"/>
                              </w:divBdr>
                              <w:divsChild>
                                <w:div w:id="67122432">
                                  <w:marLeft w:val="0"/>
                                  <w:marRight w:val="0"/>
                                  <w:marTop w:val="0"/>
                                  <w:marBottom w:val="0"/>
                                  <w:divBdr>
                                    <w:top w:val="none" w:sz="0" w:space="0" w:color="auto"/>
                                    <w:left w:val="none" w:sz="0" w:space="0" w:color="auto"/>
                                    <w:bottom w:val="none" w:sz="0" w:space="0" w:color="auto"/>
                                    <w:right w:val="none" w:sz="0" w:space="0" w:color="auto"/>
                                  </w:divBdr>
                                  <w:divsChild>
                                    <w:div w:id="14424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3597">
                          <w:marLeft w:val="0"/>
                          <w:marRight w:val="0"/>
                          <w:marTop w:val="0"/>
                          <w:marBottom w:val="0"/>
                          <w:divBdr>
                            <w:top w:val="none" w:sz="0" w:space="0" w:color="auto"/>
                            <w:left w:val="none" w:sz="0" w:space="0" w:color="auto"/>
                            <w:bottom w:val="none" w:sz="0" w:space="0" w:color="auto"/>
                            <w:right w:val="none" w:sz="0" w:space="0" w:color="auto"/>
                          </w:divBdr>
                          <w:divsChild>
                            <w:div w:id="1043098333">
                              <w:marLeft w:val="0"/>
                              <w:marRight w:val="0"/>
                              <w:marTop w:val="0"/>
                              <w:marBottom w:val="0"/>
                              <w:divBdr>
                                <w:top w:val="none" w:sz="0" w:space="0" w:color="auto"/>
                                <w:left w:val="none" w:sz="0" w:space="0" w:color="auto"/>
                                <w:bottom w:val="none" w:sz="0" w:space="0" w:color="auto"/>
                                <w:right w:val="none" w:sz="0" w:space="0" w:color="auto"/>
                              </w:divBdr>
                              <w:divsChild>
                                <w:div w:id="1897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8135">
      <w:bodyDiv w:val="1"/>
      <w:marLeft w:val="0"/>
      <w:marRight w:val="0"/>
      <w:marTop w:val="0"/>
      <w:marBottom w:val="0"/>
      <w:divBdr>
        <w:top w:val="none" w:sz="0" w:space="0" w:color="auto"/>
        <w:left w:val="none" w:sz="0" w:space="0" w:color="auto"/>
        <w:bottom w:val="none" w:sz="0" w:space="0" w:color="auto"/>
        <w:right w:val="none" w:sz="0" w:space="0" w:color="auto"/>
      </w:divBdr>
    </w:div>
    <w:div w:id="1795177150">
      <w:bodyDiv w:val="1"/>
      <w:marLeft w:val="0"/>
      <w:marRight w:val="0"/>
      <w:marTop w:val="0"/>
      <w:marBottom w:val="0"/>
      <w:divBdr>
        <w:top w:val="none" w:sz="0" w:space="0" w:color="auto"/>
        <w:left w:val="none" w:sz="0" w:space="0" w:color="auto"/>
        <w:bottom w:val="none" w:sz="0" w:space="0" w:color="auto"/>
        <w:right w:val="none" w:sz="0" w:space="0" w:color="auto"/>
      </w:divBdr>
    </w:div>
    <w:div w:id="1823348129">
      <w:bodyDiv w:val="1"/>
      <w:marLeft w:val="0"/>
      <w:marRight w:val="0"/>
      <w:marTop w:val="0"/>
      <w:marBottom w:val="0"/>
      <w:divBdr>
        <w:top w:val="none" w:sz="0" w:space="0" w:color="auto"/>
        <w:left w:val="none" w:sz="0" w:space="0" w:color="auto"/>
        <w:bottom w:val="none" w:sz="0" w:space="0" w:color="auto"/>
        <w:right w:val="none" w:sz="0" w:space="0" w:color="auto"/>
      </w:divBdr>
    </w:div>
    <w:div w:id="20778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26C8-E43C-4E7C-9A85-AA78D645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8443</Words>
  <Characters>48130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63</cp:revision>
  <dcterms:created xsi:type="dcterms:W3CDTF">2025-05-23T06:12:00Z</dcterms:created>
  <dcterms:modified xsi:type="dcterms:W3CDTF">2025-06-14T09:58:00Z</dcterms:modified>
</cp:coreProperties>
</file>