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93AAF" w14:textId="1685EE1C" w:rsidR="00E52023" w:rsidRPr="001C7DFF" w:rsidRDefault="00B767A2" w:rsidP="009A1C03">
      <w:pPr>
        <w:jc w:val="center"/>
        <w:rPr>
          <w:rFonts w:ascii="Arial" w:hAnsi="Arial" w:cs="Arial"/>
          <w:b/>
          <w:bCs/>
          <w:sz w:val="24"/>
          <w:szCs w:val="24"/>
        </w:rPr>
      </w:pPr>
      <w:r>
        <w:rPr>
          <w:rFonts w:ascii="Arial" w:hAnsi="Arial" w:cs="Arial"/>
          <w:b/>
          <w:bCs/>
          <w:sz w:val="24"/>
          <w:szCs w:val="24"/>
        </w:rPr>
        <w:t xml:space="preserve"> </w:t>
      </w:r>
      <w:r w:rsidR="00E52023" w:rsidRPr="001C7DFF">
        <w:rPr>
          <w:rFonts w:ascii="Arial" w:hAnsi="Arial" w:cs="Arial"/>
          <w:b/>
          <w:bCs/>
          <w:sz w:val="24"/>
          <w:szCs w:val="24"/>
        </w:rPr>
        <w:t xml:space="preserve">Growth and performance of </w:t>
      </w:r>
      <w:r w:rsidR="00646F55" w:rsidRPr="001C7DFF">
        <w:rPr>
          <w:rFonts w:ascii="Arial" w:hAnsi="Arial" w:cs="Arial"/>
          <w:b/>
          <w:bCs/>
          <w:sz w:val="24"/>
          <w:szCs w:val="24"/>
        </w:rPr>
        <w:t xml:space="preserve">Kisan Credit Card Scheme in Sultanpur District </w:t>
      </w:r>
      <w:r w:rsidR="00515593" w:rsidRPr="001C7DFF">
        <w:rPr>
          <w:rFonts w:ascii="Arial" w:hAnsi="Arial" w:cs="Arial"/>
          <w:b/>
          <w:bCs/>
          <w:sz w:val="24"/>
          <w:szCs w:val="24"/>
        </w:rPr>
        <w:t>o</w:t>
      </w:r>
      <w:r w:rsidR="00646F55" w:rsidRPr="001C7DFF">
        <w:rPr>
          <w:rFonts w:ascii="Arial" w:hAnsi="Arial" w:cs="Arial"/>
          <w:b/>
          <w:bCs/>
          <w:sz w:val="24"/>
          <w:szCs w:val="24"/>
        </w:rPr>
        <w:t>f Uttar Pradesh</w:t>
      </w:r>
      <w:r w:rsidR="001232E0">
        <w:rPr>
          <w:rFonts w:ascii="Arial" w:hAnsi="Arial" w:cs="Arial"/>
          <w:b/>
          <w:bCs/>
          <w:sz w:val="24"/>
          <w:szCs w:val="24"/>
        </w:rPr>
        <w:t>, India</w:t>
      </w:r>
    </w:p>
    <w:p w14:paraId="22A5F79C" w14:textId="56C231F6" w:rsidR="00601BCF" w:rsidRPr="00660AB7" w:rsidRDefault="00601BCF" w:rsidP="00E52023">
      <w:pPr>
        <w:jc w:val="both"/>
        <w:rPr>
          <w:rFonts w:ascii="Arial" w:hAnsi="Arial" w:cs="Arial"/>
          <w:b/>
          <w:bCs/>
        </w:rPr>
      </w:pPr>
      <w:r w:rsidRPr="00660AB7">
        <w:rPr>
          <w:rFonts w:ascii="Arial" w:hAnsi="Arial" w:cs="Arial"/>
          <w:b/>
          <w:bCs/>
        </w:rPr>
        <w:t>Abstract:</w:t>
      </w:r>
    </w:p>
    <w:p w14:paraId="3563C537" w14:textId="6A990D9D" w:rsidR="00CD3DA4" w:rsidRDefault="00CD3DA4" w:rsidP="00CD3DA4">
      <w:pPr>
        <w:spacing w:line="240" w:lineRule="auto"/>
        <w:jc w:val="both"/>
        <w:rPr>
          <w:rFonts w:ascii="Arial" w:hAnsi="Arial" w:cs="Arial"/>
          <w:sz w:val="20"/>
          <w:szCs w:val="20"/>
        </w:rPr>
      </w:pPr>
      <w:r w:rsidRPr="00D35A9B">
        <w:rPr>
          <w:rFonts w:ascii="Arial" w:hAnsi="Arial" w:cs="Arial"/>
          <w:sz w:val="20"/>
          <w:szCs w:val="20"/>
        </w:rPr>
        <w:t>The purpose of the study</w:t>
      </w:r>
      <w:r>
        <w:rPr>
          <w:rFonts w:ascii="Arial" w:hAnsi="Arial" w:cs="Arial"/>
          <w:b/>
          <w:bCs/>
          <w:color w:val="C00000"/>
          <w:sz w:val="20"/>
          <w:szCs w:val="20"/>
        </w:rPr>
        <w:t xml:space="preserve"> </w:t>
      </w:r>
      <w:r w:rsidRPr="00D35A9B">
        <w:rPr>
          <w:rFonts w:ascii="Arial" w:hAnsi="Arial" w:cs="Arial"/>
          <w:sz w:val="20"/>
          <w:szCs w:val="20"/>
        </w:rPr>
        <w:t>is to</w:t>
      </w:r>
      <w:r>
        <w:rPr>
          <w:rFonts w:ascii="Arial" w:hAnsi="Arial" w:cs="Arial"/>
          <w:b/>
          <w:bCs/>
          <w:color w:val="C00000"/>
          <w:sz w:val="20"/>
          <w:szCs w:val="20"/>
        </w:rPr>
        <w:t xml:space="preserve"> </w:t>
      </w:r>
      <w:r w:rsidRPr="00D35A9B">
        <w:rPr>
          <w:rFonts w:ascii="Arial" w:hAnsi="Arial" w:cs="Arial"/>
          <w:sz w:val="20"/>
          <w:szCs w:val="20"/>
        </w:rPr>
        <w:t>evaluate the growth</w:t>
      </w:r>
      <w:r>
        <w:rPr>
          <w:rFonts w:ascii="Arial" w:hAnsi="Arial" w:cs="Arial"/>
          <w:sz w:val="20"/>
          <w:szCs w:val="20"/>
        </w:rPr>
        <w:t xml:space="preserve">, </w:t>
      </w:r>
      <w:r w:rsidRPr="00D35A9B">
        <w:rPr>
          <w:rFonts w:ascii="Arial" w:hAnsi="Arial" w:cs="Arial"/>
          <w:sz w:val="20"/>
          <w:szCs w:val="20"/>
        </w:rPr>
        <w:t>performance</w:t>
      </w:r>
      <w:r>
        <w:rPr>
          <w:rFonts w:ascii="Arial" w:hAnsi="Arial" w:cs="Arial"/>
          <w:sz w:val="20"/>
          <w:szCs w:val="20"/>
        </w:rPr>
        <w:t xml:space="preserve"> and constraints</w:t>
      </w:r>
      <w:r w:rsidRPr="00D35A9B">
        <w:rPr>
          <w:rFonts w:ascii="Arial" w:hAnsi="Arial" w:cs="Arial"/>
          <w:sz w:val="20"/>
          <w:szCs w:val="20"/>
        </w:rPr>
        <w:t xml:space="preserve"> of the KCC scheme</w:t>
      </w:r>
      <w:r>
        <w:rPr>
          <w:rFonts w:ascii="Arial" w:hAnsi="Arial" w:cs="Arial"/>
          <w:sz w:val="20"/>
          <w:szCs w:val="20"/>
        </w:rPr>
        <w:t xml:space="preserve"> adopted by the farmers in Sultanpur district of Uttar Pradesh. </w:t>
      </w:r>
      <w:r w:rsidRPr="00D35A9B">
        <w:rPr>
          <w:rFonts w:ascii="Arial" w:hAnsi="Arial" w:cs="Arial"/>
          <w:sz w:val="20"/>
          <w:szCs w:val="20"/>
        </w:rPr>
        <w:t xml:space="preserve">This research is based </w:t>
      </w:r>
      <w:r>
        <w:rPr>
          <w:rFonts w:ascii="Arial" w:hAnsi="Arial" w:cs="Arial"/>
          <w:sz w:val="20"/>
          <w:szCs w:val="20"/>
        </w:rPr>
        <w:t>both primary and</w:t>
      </w:r>
      <w:r w:rsidRPr="00D35A9B">
        <w:rPr>
          <w:rFonts w:ascii="Arial" w:hAnsi="Arial" w:cs="Arial"/>
          <w:sz w:val="20"/>
          <w:szCs w:val="20"/>
        </w:rPr>
        <w:t xml:space="preserve"> secondary data</w:t>
      </w:r>
      <w:r>
        <w:rPr>
          <w:rFonts w:ascii="Arial" w:hAnsi="Arial" w:cs="Arial"/>
          <w:sz w:val="20"/>
          <w:szCs w:val="20"/>
        </w:rPr>
        <w:t xml:space="preserve">. Survey schedules were used for collection of data. Compound annual growth rate was used to analyse the performance of KCC benefited farmers and Garrett ranking was utilized for the assessment of the constraints. </w:t>
      </w:r>
      <w:r w:rsidRPr="00D35A9B">
        <w:rPr>
          <w:rFonts w:ascii="Arial" w:hAnsi="Arial" w:cs="Arial"/>
          <w:sz w:val="20"/>
          <w:szCs w:val="20"/>
        </w:rPr>
        <w:t>In</w:t>
      </w:r>
      <w:r>
        <w:rPr>
          <w:rFonts w:ascii="Arial" w:hAnsi="Arial" w:cs="Arial"/>
          <w:sz w:val="20"/>
          <w:szCs w:val="20"/>
        </w:rPr>
        <w:t xml:space="preserve"> </w:t>
      </w:r>
      <w:r w:rsidRPr="00D35A9B">
        <w:rPr>
          <w:rFonts w:ascii="Arial" w:hAnsi="Arial" w:cs="Arial"/>
          <w:sz w:val="20"/>
          <w:szCs w:val="20"/>
        </w:rPr>
        <w:t xml:space="preserve">India the KCC scheme </w:t>
      </w:r>
      <w:r w:rsidR="00DC1AB5">
        <w:rPr>
          <w:rFonts w:ascii="Arial" w:hAnsi="Arial" w:cs="Arial"/>
          <w:sz w:val="20"/>
          <w:szCs w:val="20"/>
        </w:rPr>
        <w:t>CAGR%</w:t>
      </w:r>
      <w:r w:rsidRPr="00D35A9B">
        <w:rPr>
          <w:rFonts w:ascii="Arial" w:hAnsi="Arial" w:cs="Arial"/>
          <w:color w:val="222222"/>
          <w:sz w:val="20"/>
          <w:szCs w:val="20"/>
          <w:shd w:val="clear" w:color="auto" w:fill="FFFFFF"/>
        </w:rPr>
        <w:t xml:space="preserve"> of </w:t>
      </w:r>
      <w:r w:rsidRPr="00D35A9B">
        <w:rPr>
          <w:rFonts w:ascii="Arial" w:hAnsi="Arial" w:cs="Arial"/>
          <w:sz w:val="20"/>
          <w:szCs w:val="20"/>
        </w:rPr>
        <w:t>20.46</w:t>
      </w:r>
      <w:r>
        <w:rPr>
          <w:rFonts w:ascii="Arial" w:hAnsi="Arial" w:cs="Arial"/>
          <w:color w:val="C00000"/>
          <w:sz w:val="20"/>
          <w:szCs w:val="20"/>
        </w:rPr>
        <w:t xml:space="preserve"> </w:t>
      </w:r>
      <w:r w:rsidRPr="00D35A9B">
        <w:rPr>
          <w:rFonts w:ascii="Arial" w:hAnsi="Arial" w:cs="Arial"/>
          <w:color w:val="222222"/>
          <w:sz w:val="20"/>
          <w:szCs w:val="20"/>
          <w:shd w:val="clear" w:color="auto" w:fill="FFFFFF"/>
        </w:rPr>
        <w:t xml:space="preserve">for KCC cards granted by RRBs. The cooperative banks granted </w:t>
      </w:r>
      <w:r w:rsidRPr="00D35A9B">
        <w:rPr>
          <w:rFonts w:ascii="Arial" w:hAnsi="Arial" w:cs="Arial"/>
          <w:sz w:val="20"/>
          <w:szCs w:val="20"/>
        </w:rPr>
        <w:t>13.63</w:t>
      </w:r>
      <w:r w:rsidRPr="008C7C47">
        <w:rPr>
          <w:rFonts w:ascii="Arial" w:hAnsi="Arial" w:cs="Arial"/>
          <w:color w:val="C00000"/>
          <w:sz w:val="20"/>
          <w:szCs w:val="20"/>
        </w:rPr>
        <w:t xml:space="preserve"> </w:t>
      </w:r>
      <w:r w:rsidRPr="00D35A9B">
        <w:rPr>
          <w:rFonts w:ascii="Arial" w:hAnsi="Arial" w:cs="Arial"/>
          <w:color w:val="222222"/>
          <w:sz w:val="20"/>
          <w:szCs w:val="20"/>
          <w:shd w:val="clear" w:color="auto" w:fill="FFFFFF"/>
        </w:rPr>
        <w:t xml:space="preserve">of KCCs, compared to the commercial banks </w:t>
      </w:r>
      <w:r w:rsidRPr="00D35A9B">
        <w:rPr>
          <w:rFonts w:ascii="Arial" w:hAnsi="Arial" w:cs="Arial"/>
          <w:sz w:val="20"/>
          <w:szCs w:val="20"/>
        </w:rPr>
        <w:t>13.96</w:t>
      </w:r>
      <w:r>
        <w:rPr>
          <w:rFonts w:ascii="Arial" w:hAnsi="Arial" w:cs="Arial"/>
          <w:color w:val="C00000"/>
          <w:sz w:val="20"/>
          <w:szCs w:val="20"/>
        </w:rPr>
        <w:t xml:space="preserve"> </w:t>
      </w:r>
      <w:r w:rsidR="00DC1AB5">
        <w:rPr>
          <w:rFonts w:ascii="Arial" w:hAnsi="Arial" w:cs="Arial"/>
          <w:color w:val="222222"/>
          <w:sz w:val="20"/>
          <w:szCs w:val="20"/>
          <w:shd w:val="clear" w:color="auto" w:fill="FFFFFF"/>
        </w:rPr>
        <w:t>CAGR%</w:t>
      </w:r>
      <w:r>
        <w:rPr>
          <w:rFonts w:ascii="Arial" w:hAnsi="Arial" w:cs="Arial"/>
          <w:color w:val="222222"/>
          <w:sz w:val="20"/>
          <w:szCs w:val="20"/>
          <w:shd w:val="clear" w:color="auto" w:fill="FFFFFF"/>
        </w:rPr>
        <w:t xml:space="preserve"> indicating that government is providing funds for the upliftment of farmers. From the study we inferred that tedious paper work and high interest rate make it difficult for farmers to avail the KCC benefits.</w:t>
      </w:r>
    </w:p>
    <w:p w14:paraId="7DC38B9F" w14:textId="4249ADF6" w:rsidR="00623AAB" w:rsidRPr="00A60EEE" w:rsidRDefault="00C54C7A" w:rsidP="00E92A51">
      <w:pPr>
        <w:tabs>
          <w:tab w:val="left" w:pos="2532"/>
        </w:tabs>
        <w:spacing w:line="240" w:lineRule="auto"/>
        <w:jc w:val="both"/>
        <w:rPr>
          <w:rFonts w:ascii="Arial" w:hAnsi="Arial" w:cs="Arial"/>
          <w:i/>
          <w:iCs/>
          <w:color w:val="222222"/>
          <w:sz w:val="20"/>
          <w:szCs w:val="20"/>
          <w:shd w:val="clear" w:color="auto" w:fill="FFFFFF"/>
        </w:rPr>
      </w:pPr>
      <w:r>
        <w:rPr>
          <w:rFonts w:ascii="Arial" w:hAnsi="Arial" w:cs="Arial"/>
          <w:b/>
          <w:bCs/>
          <w:i/>
          <w:iCs/>
          <w:color w:val="222222"/>
          <w:shd w:val="clear" w:color="auto" w:fill="FFFFFF"/>
        </w:rPr>
        <w:t>Keyword</w:t>
      </w:r>
      <w:r w:rsidR="00C042F8">
        <w:rPr>
          <w:rFonts w:ascii="Arial" w:hAnsi="Arial" w:cs="Arial"/>
          <w:b/>
          <w:bCs/>
          <w:i/>
          <w:iCs/>
          <w:color w:val="222222"/>
          <w:shd w:val="clear" w:color="auto" w:fill="FFFFFF"/>
        </w:rPr>
        <w:t>s</w:t>
      </w:r>
      <w:r w:rsidR="00623AAB" w:rsidRPr="00546184">
        <w:rPr>
          <w:rFonts w:ascii="Arial" w:hAnsi="Arial" w:cs="Arial"/>
          <w:b/>
          <w:bCs/>
          <w:i/>
          <w:iCs/>
          <w:color w:val="222222"/>
          <w:shd w:val="clear" w:color="auto" w:fill="FFFFFF"/>
        </w:rPr>
        <w:t>:</w:t>
      </w:r>
      <w:r w:rsidR="00623AAB" w:rsidRPr="00546184">
        <w:rPr>
          <w:rFonts w:ascii="Arial" w:hAnsi="Arial" w:cs="Arial"/>
          <w:b/>
          <w:bCs/>
          <w:i/>
          <w:iCs/>
          <w:color w:val="222222"/>
          <w:sz w:val="20"/>
          <w:szCs w:val="20"/>
          <w:shd w:val="clear" w:color="auto" w:fill="FFFFFF"/>
        </w:rPr>
        <w:t xml:space="preserve"> </w:t>
      </w:r>
      <w:r w:rsidR="00D35A9B">
        <w:rPr>
          <w:rFonts w:ascii="Arial" w:hAnsi="Arial" w:cs="Arial"/>
          <w:i/>
          <w:iCs/>
          <w:color w:val="222222"/>
          <w:sz w:val="20"/>
          <w:szCs w:val="20"/>
          <w:shd w:val="clear" w:color="auto" w:fill="FFFFFF"/>
        </w:rPr>
        <w:t>Kisan Credit Card (</w:t>
      </w:r>
      <w:r w:rsidR="00623AAB" w:rsidRPr="00546184">
        <w:rPr>
          <w:rFonts w:ascii="Arial" w:hAnsi="Arial" w:cs="Arial"/>
          <w:i/>
          <w:iCs/>
          <w:color w:val="222222"/>
          <w:sz w:val="20"/>
          <w:szCs w:val="20"/>
          <w:shd w:val="clear" w:color="auto" w:fill="FFFFFF"/>
        </w:rPr>
        <w:t>KCC</w:t>
      </w:r>
      <w:r w:rsidR="00D35A9B">
        <w:rPr>
          <w:rFonts w:ascii="Arial" w:hAnsi="Arial" w:cs="Arial"/>
          <w:i/>
          <w:iCs/>
          <w:color w:val="222222"/>
          <w:sz w:val="20"/>
          <w:szCs w:val="20"/>
          <w:shd w:val="clear" w:color="auto" w:fill="FFFFFF"/>
        </w:rPr>
        <w:t>)</w:t>
      </w:r>
      <w:r w:rsidR="00623AAB" w:rsidRPr="00546184">
        <w:rPr>
          <w:rFonts w:ascii="Arial" w:hAnsi="Arial" w:cs="Arial"/>
          <w:i/>
          <w:iCs/>
          <w:color w:val="222222"/>
          <w:sz w:val="20"/>
          <w:szCs w:val="20"/>
          <w:shd w:val="clear" w:color="auto" w:fill="FFFFFF"/>
        </w:rPr>
        <w:t>,</w:t>
      </w:r>
      <w:r w:rsidR="004A5E3B" w:rsidRPr="00546184">
        <w:rPr>
          <w:rFonts w:ascii="Arial" w:hAnsi="Arial" w:cs="Arial"/>
          <w:i/>
          <w:iCs/>
          <w:color w:val="222222"/>
          <w:sz w:val="20"/>
          <w:szCs w:val="20"/>
          <w:shd w:val="clear" w:color="auto" w:fill="FFFFFF"/>
        </w:rPr>
        <w:t xml:space="preserve"> </w:t>
      </w:r>
      <w:r w:rsidR="00DC1AB5">
        <w:rPr>
          <w:rFonts w:ascii="Arial" w:hAnsi="Arial" w:cs="Arial"/>
          <w:i/>
          <w:iCs/>
          <w:color w:val="222222"/>
          <w:sz w:val="20"/>
          <w:szCs w:val="20"/>
          <w:shd w:val="clear" w:color="auto" w:fill="FFFFFF"/>
        </w:rPr>
        <w:t>CAGR%</w:t>
      </w:r>
      <w:r w:rsidR="00623AAB" w:rsidRPr="00546184">
        <w:rPr>
          <w:rFonts w:ascii="Arial" w:hAnsi="Arial" w:cs="Arial"/>
          <w:i/>
          <w:iCs/>
          <w:color w:val="222222"/>
          <w:sz w:val="20"/>
          <w:szCs w:val="20"/>
          <w:shd w:val="clear" w:color="auto" w:fill="FFFFFF"/>
        </w:rPr>
        <w:t>, Constraint</w:t>
      </w:r>
      <w:r w:rsidR="00F953E3" w:rsidRPr="00546184">
        <w:rPr>
          <w:rFonts w:ascii="Arial" w:hAnsi="Arial" w:cs="Arial"/>
          <w:i/>
          <w:iCs/>
          <w:color w:val="222222"/>
          <w:sz w:val="20"/>
          <w:szCs w:val="20"/>
          <w:shd w:val="clear" w:color="auto" w:fill="FFFFFF"/>
        </w:rPr>
        <w:t>s</w:t>
      </w:r>
      <w:r w:rsidR="004A5E3B" w:rsidRPr="00546184">
        <w:rPr>
          <w:rFonts w:ascii="Arial" w:hAnsi="Arial" w:cs="Arial"/>
          <w:i/>
          <w:iCs/>
          <w:color w:val="222222"/>
          <w:sz w:val="20"/>
          <w:szCs w:val="20"/>
          <w:shd w:val="clear" w:color="auto" w:fill="FFFFFF"/>
        </w:rPr>
        <w:t>,</w:t>
      </w:r>
      <w:r w:rsidR="009A1C03" w:rsidRPr="00546184">
        <w:rPr>
          <w:rFonts w:ascii="Arial" w:hAnsi="Arial" w:cs="Arial"/>
          <w:i/>
          <w:iCs/>
          <w:color w:val="222222"/>
          <w:sz w:val="20"/>
          <w:szCs w:val="20"/>
          <w:shd w:val="clear" w:color="auto" w:fill="FFFFFF"/>
        </w:rPr>
        <w:t xml:space="preserve"> Credit</w:t>
      </w:r>
      <w:r w:rsidR="009C7B88">
        <w:rPr>
          <w:rFonts w:ascii="Arial" w:hAnsi="Arial" w:cs="Arial"/>
          <w:i/>
          <w:iCs/>
          <w:color w:val="222222"/>
          <w:sz w:val="24"/>
          <w:szCs w:val="24"/>
          <w:shd w:val="clear" w:color="auto" w:fill="FFFFFF"/>
        </w:rPr>
        <w:t xml:space="preserve">, </w:t>
      </w:r>
      <w:r w:rsidR="00A60EEE" w:rsidRPr="00A60EEE">
        <w:rPr>
          <w:rFonts w:ascii="Arial" w:hAnsi="Arial" w:cs="Arial"/>
          <w:i/>
          <w:iCs/>
          <w:color w:val="222222"/>
          <w:sz w:val="20"/>
          <w:szCs w:val="20"/>
          <w:shd w:val="clear" w:color="auto" w:fill="FFFFFF"/>
        </w:rPr>
        <w:t>RBI &amp; NABARD</w:t>
      </w:r>
    </w:p>
    <w:p w14:paraId="0354CD3C" w14:textId="3A5B457D" w:rsidR="00623AAB" w:rsidRPr="001C7DFF" w:rsidRDefault="00623AAB" w:rsidP="00E92A51">
      <w:pPr>
        <w:spacing w:line="240" w:lineRule="auto"/>
        <w:jc w:val="both"/>
        <w:rPr>
          <w:rFonts w:ascii="Arial" w:hAnsi="Arial" w:cs="Arial"/>
          <w:b/>
          <w:bCs/>
          <w:color w:val="222222"/>
          <w:sz w:val="24"/>
          <w:szCs w:val="24"/>
          <w:shd w:val="clear" w:color="auto" w:fill="FFFFFF"/>
        </w:rPr>
      </w:pPr>
      <w:r w:rsidRPr="001C7DFF">
        <w:rPr>
          <w:rFonts w:ascii="Arial" w:hAnsi="Arial" w:cs="Arial"/>
          <w:b/>
          <w:bCs/>
          <w:color w:val="222222"/>
          <w:sz w:val="24"/>
          <w:szCs w:val="24"/>
          <w:shd w:val="clear" w:color="auto" w:fill="FFFFFF"/>
        </w:rPr>
        <w:t>Introduction:</w:t>
      </w:r>
    </w:p>
    <w:p w14:paraId="41F619D8" w14:textId="77777777" w:rsidR="00365CD0" w:rsidRPr="00365CD0" w:rsidRDefault="00A60EEE" w:rsidP="00365CD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b/>
      </w:r>
      <w:r w:rsidR="009C7B88" w:rsidRPr="009C7B88">
        <w:rPr>
          <w:rFonts w:ascii="Arial" w:hAnsi="Arial" w:cs="Arial"/>
          <w:color w:val="222222"/>
          <w:sz w:val="20"/>
          <w:szCs w:val="20"/>
          <w:shd w:val="clear" w:color="auto" w:fill="FFFFFF"/>
        </w:rPr>
        <w:t xml:space="preserve">The Indian economy </w:t>
      </w:r>
      <w:r w:rsidR="00365CD0" w:rsidRPr="00365CD0">
        <w:rPr>
          <w:rFonts w:ascii="Arial" w:hAnsi="Arial" w:cs="Arial"/>
          <w:color w:val="222222"/>
          <w:sz w:val="20"/>
          <w:szCs w:val="20"/>
          <w:shd w:val="clear" w:color="auto" w:fill="FFFFFF"/>
        </w:rPr>
        <w:t>is grounded on husbandry, which employs over 50 of the pool and contributes significantly to GDP and pastoral livelihoods (</w:t>
      </w:r>
      <w:proofErr w:type="spellStart"/>
      <w:r w:rsidR="00365CD0" w:rsidRPr="00365CD0">
        <w:rPr>
          <w:rFonts w:ascii="Arial" w:hAnsi="Arial" w:cs="Arial"/>
          <w:color w:val="222222"/>
          <w:sz w:val="20"/>
          <w:szCs w:val="20"/>
          <w:shd w:val="clear" w:color="auto" w:fill="FFFFFF"/>
        </w:rPr>
        <w:t>GoI</w:t>
      </w:r>
      <w:proofErr w:type="spellEnd"/>
      <w:r w:rsidR="00365CD0" w:rsidRPr="00365CD0">
        <w:rPr>
          <w:rFonts w:ascii="Arial" w:hAnsi="Arial" w:cs="Arial"/>
          <w:color w:val="222222"/>
          <w:sz w:val="20"/>
          <w:szCs w:val="20"/>
          <w:shd w:val="clear" w:color="auto" w:fill="FFFFFF"/>
        </w:rPr>
        <w:t xml:space="preserve">, 2022). still, Indian growers, particularly small and borderline growers, face a number of challenges, including a lack of fiscal knowledge, a high reliance on informal sources, and limited access to timely credit. To address these issues, the Government of India introduced the Kisan Credit Card (KCC) scheme in 1998 with the thing of giving growers short- term credit in a timely and easy way. </w:t>
      </w:r>
    </w:p>
    <w:p w14:paraId="194A4405" w14:textId="77777777" w:rsidR="00365CD0" w:rsidRPr="00365CD0" w:rsidRDefault="00365CD0" w:rsidP="00365CD0">
      <w:pPr>
        <w:spacing w:line="240" w:lineRule="auto"/>
        <w:jc w:val="both"/>
        <w:rPr>
          <w:rFonts w:ascii="Arial" w:hAnsi="Arial" w:cs="Arial"/>
          <w:color w:val="222222"/>
          <w:sz w:val="20"/>
          <w:szCs w:val="20"/>
          <w:shd w:val="clear" w:color="auto" w:fill="FFFFFF"/>
        </w:rPr>
      </w:pPr>
      <w:r w:rsidRPr="00365CD0">
        <w:rPr>
          <w:rFonts w:ascii="Arial" w:hAnsi="Arial" w:cs="Arial"/>
          <w:color w:val="222222"/>
          <w:sz w:val="20"/>
          <w:szCs w:val="20"/>
          <w:shd w:val="clear" w:color="auto" w:fill="FFFFFF"/>
        </w:rPr>
        <w:t xml:space="preserve"> Over the times, the KCC scheme has changed in a number of ways, including interest annuity, digitization, and the addition of affiliated businesses (similar as dairy and fishery). Indeed, with its use, questions still compass how well it works to ameliorate agrarian income and product and lessen reliance on unofficial lending. (NABARD, 2020). </w:t>
      </w:r>
    </w:p>
    <w:p w14:paraId="51203168" w14:textId="77777777" w:rsidR="00365CD0" w:rsidRPr="00365CD0" w:rsidRDefault="00365CD0" w:rsidP="00365CD0">
      <w:pPr>
        <w:spacing w:line="240" w:lineRule="auto"/>
        <w:jc w:val="both"/>
        <w:rPr>
          <w:rFonts w:ascii="Arial" w:hAnsi="Arial" w:cs="Arial"/>
          <w:color w:val="222222"/>
          <w:sz w:val="20"/>
          <w:szCs w:val="20"/>
          <w:shd w:val="clear" w:color="auto" w:fill="FFFFFF"/>
        </w:rPr>
      </w:pPr>
      <w:r w:rsidRPr="00365CD0">
        <w:rPr>
          <w:rFonts w:ascii="Arial" w:hAnsi="Arial" w:cs="Arial"/>
          <w:color w:val="222222"/>
          <w:sz w:val="20"/>
          <w:szCs w:val="20"/>
          <w:shd w:val="clear" w:color="auto" w:fill="FFFFFF"/>
        </w:rPr>
        <w:t xml:space="preserve"> In 2004, the scheme was expanded to cover growers' investment credit requirements for both confederated and non-farm conditioning, and it was reassessed in 2012 by a working group led by Shri T. M. Bhasin, CMD of Indian Bank, to simplify the scheme and promote the allocation of Electronic Kisan Credit Cards. The guidelines established by the scheme help banks apply the KCC effectively. Reserve Bank of India- Master leaflets (2018). </w:t>
      </w:r>
    </w:p>
    <w:p w14:paraId="00EAB5D8" w14:textId="07139E93" w:rsidR="00365CD0" w:rsidRPr="00D97AAA" w:rsidRDefault="00365CD0" w:rsidP="00365CD0">
      <w:pPr>
        <w:spacing w:line="240" w:lineRule="auto"/>
        <w:jc w:val="both"/>
        <w:rPr>
          <w:rFonts w:ascii="Arial" w:hAnsi="Arial" w:cs="Arial"/>
          <w:color w:val="222222"/>
          <w:sz w:val="20"/>
          <w:szCs w:val="20"/>
          <w:shd w:val="clear" w:color="auto" w:fill="FFFFFF"/>
        </w:rPr>
      </w:pPr>
      <w:r w:rsidRPr="00365CD0">
        <w:rPr>
          <w:rFonts w:ascii="Arial" w:hAnsi="Arial" w:cs="Arial"/>
          <w:color w:val="222222"/>
          <w:sz w:val="20"/>
          <w:szCs w:val="20"/>
          <w:shd w:val="clear" w:color="auto" w:fill="FFFFFF"/>
        </w:rPr>
        <w:t xml:space="preserve"> The Kisan Credit Card (KCC) Scheme was launched by the Government of India in 1998 and surfaced as a transformative action aimed at furnishing affordable and timely credit to growers.</w:t>
      </w:r>
      <w:r w:rsidR="00DC1AB5">
        <w:rPr>
          <w:rFonts w:ascii="Arial" w:hAnsi="Arial" w:cs="Arial"/>
          <w:color w:val="222222"/>
          <w:sz w:val="20"/>
          <w:szCs w:val="20"/>
          <w:shd w:val="clear" w:color="auto" w:fill="FFFFFF"/>
        </w:rPr>
        <w:t>(</w:t>
      </w:r>
      <w:r w:rsidR="00DC1AB5" w:rsidRPr="00DC1AB5">
        <w:rPr>
          <w:rFonts w:ascii="Times New Roman" w:hAnsi="Times New Roman" w:cs="Times New Roman"/>
          <w:sz w:val="20"/>
          <w:szCs w:val="20"/>
        </w:rPr>
        <w:t xml:space="preserve"> </w:t>
      </w:r>
      <w:proofErr w:type="spellStart"/>
      <w:r w:rsidR="00DC1AB5" w:rsidRPr="00A60EEE">
        <w:rPr>
          <w:rFonts w:ascii="Times New Roman" w:hAnsi="Times New Roman" w:cs="Times New Roman"/>
          <w:sz w:val="20"/>
          <w:szCs w:val="20"/>
        </w:rPr>
        <w:t>Sajan</w:t>
      </w:r>
      <w:r w:rsidR="00DC1AB5">
        <w:rPr>
          <w:rFonts w:ascii="Times New Roman" w:hAnsi="Times New Roman" w:cs="Times New Roman"/>
          <w:sz w:val="20"/>
          <w:szCs w:val="20"/>
        </w:rPr>
        <w:t>e</w:t>
      </w:r>
      <w:proofErr w:type="spellEnd"/>
      <w:r w:rsidR="00DC1AB5">
        <w:rPr>
          <w:rFonts w:ascii="Times New Roman" w:hAnsi="Times New Roman" w:cs="Times New Roman"/>
          <w:sz w:val="20"/>
          <w:szCs w:val="20"/>
        </w:rPr>
        <w:t xml:space="preserve"> et al., 2011)</w:t>
      </w:r>
      <w:r w:rsidRPr="00365CD0">
        <w:rPr>
          <w:rFonts w:ascii="Arial" w:hAnsi="Arial" w:cs="Arial"/>
          <w:color w:val="222222"/>
          <w:sz w:val="20"/>
          <w:szCs w:val="20"/>
          <w:shd w:val="clear" w:color="auto" w:fill="FFFFFF"/>
        </w:rPr>
        <w:t xml:space="preserve"> The KCC scheme, eased by marketable banks, indigenous pastoral banks, and collaborative banks, was designed to address the fiscal constraints faced by growers by offering short- term loans for agrarian conditioning, including copping seeds, diseases, outfit, and other inputs. The Kisan Credit Card (KCC) Scheme was launched with the end of icing growers admit sufficient and prompt credit for their agrarian conditioning</w:t>
      </w:r>
      <w:r w:rsidR="001B1A8A">
        <w:rPr>
          <w:rFonts w:ascii="Arial" w:hAnsi="Arial" w:cs="Arial"/>
          <w:color w:val="222222"/>
          <w:sz w:val="20"/>
          <w:szCs w:val="20"/>
          <w:shd w:val="clear" w:color="auto" w:fill="FFFFFF"/>
        </w:rPr>
        <w:t xml:space="preserve"> </w:t>
      </w:r>
      <w:r w:rsidR="001B1A8A">
        <w:rPr>
          <w:rFonts w:ascii="Times New Roman" w:hAnsi="Times New Roman" w:cs="Times New Roman"/>
          <w:sz w:val="20"/>
          <w:szCs w:val="20"/>
        </w:rPr>
        <w:t>(</w:t>
      </w:r>
      <w:r w:rsidR="001B1A8A" w:rsidRPr="00A60EEE">
        <w:rPr>
          <w:rFonts w:ascii="Times New Roman" w:hAnsi="Times New Roman" w:cs="Times New Roman"/>
          <w:sz w:val="20"/>
          <w:szCs w:val="20"/>
        </w:rPr>
        <w:t>Bhattacharjee</w:t>
      </w:r>
      <w:r w:rsidR="001B1A8A">
        <w:rPr>
          <w:rFonts w:ascii="Times New Roman" w:hAnsi="Times New Roman" w:cs="Times New Roman"/>
          <w:sz w:val="20"/>
          <w:szCs w:val="20"/>
        </w:rPr>
        <w:t xml:space="preserve"> </w:t>
      </w:r>
      <w:r w:rsidR="001B1A8A" w:rsidRPr="00A60EEE">
        <w:rPr>
          <w:rFonts w:ascii="Times New Roman" w:hAnsi="Times New Roman" w:cs="Times New Roman"/>
          <w:sz w:val="20"/>
          <w:szCs w:val="20"/>
        </w:rPr>
        <w:t>&amp; Sharma 2021)</w:t>
      </w:r>
      <w:r w:rsidR="001B1A8A">
        <w:rPr>
          <w:rFonts w:ascii="Times New Roman" w:hAnsi="Times New Roman" w:cs="Times New Roman"/>
          <w:sz w:val="20"/>
          <w:szCs w:val="20"/>
        </w:rPr>
        <w:t>.</w:t>
      </w:r>
      <w:r w:rsidRPr="00365CD0">
        <w:rPr>
          <w:rFonts w:ascii="Arial" w:hAnsi="Arial" w:cs="Arial"/>
          <w:color w:val="222222"/>
          <w:sz w:val="20"/>
          <w:szCs w:val="20"/>
          <w:shd w:val="clear" w:color="auto" w:fill="FFFFFF"/>
        </w:rPr>
        <w:t xml:space="preserve"> The Government of India offers a 2-interest annuity and a 3 incitement for timely prepayment to growers, allowing them to pierce loans at a largely subsidized interest rate of 4 per time. growers' fiscal demands have been met in large part thanks to the KCC scheme</w:t>
      </w:r>
      <w:r w:rsidR="001B1A8A" w:rsidRPr="001B1A8A">
        <w:rPr>
          <w:rFonts w:ascii="Times New Roman" w:hAnsi="Times New Roman" w:cs="Times New Roman"/>
          <w:sz w:val="20"/>
          <w:szCs w:val="20"/>
        </w:rPr>
        <w:t xml:space="preserve"> </w:t>
      </w:r>
      <w:r w:rsidR="001B1A8A">
        <w:rPr>
          <w:rFonts w:ascii="Times New Roman" w:hAnsi="Times New Roman" w:cs="Times New Roman"/>
          <w:sz w:val="20"/>
          <w:szCs w:val="20"/>
        </w:rPr>
        <w:t>(</w:t>
      </w:r>
      <w:proofErr w:type="spellStart"/>
      <w:r w:rsidR="001B1A8A" w:rsidRPr="00A60EEE">
        <w:rPr>
          <w:rFonts w:ascii="Times New Roman" w:hAnsi="Times New Roman" w:cs="Times New Roman"/>
          <w:sz w:val="20"/>
          <w:szCs w:val="20"/>
        </w:rPr>
        <w:t>Parwate</w:t>
      </w:r>
      <w:proofErr w:type="spellEnd"/>
      <w:r w:rsidR="001B1A8A">
        <w:rPr>
          <w:rFonts w:ascii="Times New Roman" w:hAnsi="Times New Roman" w:cs="Times New Roman"/>
          <w:sz w:val="20"/>
          <w:szCs w:val="20"/>
        </w:rPr>
        <w:t xml:space="preserve"> et al., 2012).</w:t>
      </w:r>
      <w:r w:rsidR="001B1A8A" w:rsidRPr="00365CD0">
        <w:rPr>
          <w:rFonts w:ascii="Arial" w:hAnsi="Arial" w:cs="Arial"/>
          <w:color w:val="222222"/>
          <w:sz w:val="20"/>
          <w:szCs w:val="20"/>
          <w:shd w:val="clear" w:color="auto" w:fill="FFFFFF"/>
        </w:rPr>
        <w:t xml:space="preserve"> </w:t>
      </w:r>
      <w:r w:rsidRPr="00365CD0">
        <w:rPr>
          <w:rFonts w:ascii="Arial" w:hAnsi="Arial" w:cs="Arial"/>
          <w:color w:val="222222"/>
          <w:sz w:val="20"/>
          <w:szCs w:val="20"/>
          <w:shd w:val="clear" w:color="auto" w:fill="FFFFFF"/>
        </w:rPr>
        <w:t>This budget of 2025 highlights the government's desire to empower growers and raise agrarian affair by significantly raising the loan limit under the Modified Interest annuity Scheme from ₹ 3 lakh to ₹ 5 lakh. (PIB 2025)</w:t>
      </w:r>
    </w:p>
    <w:p w14:paraId="46B07A06" w14:textId="731BBD3E" w:rsidR="00393626" w:rsidRPr="00D97AAA" w:rsidRDefault="002E72B2" w:rsidP="00E92A51">
      <w:pPr>
        <w:spacing w:line="240" w:lineRule="auto"/>
        <w:jc w:val="both"/>
        <w:rPr>
          <w:rFonts w:ascii="Arial" w:hAnsi="Arial" w:cs="Arial"/>
          <w:sz w:val="20"/>
          <w:szCs w:val="20"/>
        </w:rPr>
      </w:pPr>
      <w:r w:rsidRPr="00D97AAA">
        <w:rPr>
          <w:rFonts w:ascii="Arial" w:hAnsi="Arial" w:cs="Arial"/>
          <w:b/>
          <w:bCs/>
          <w:sz w:val="20"/>
          <w:szCs w:val="20"/>
        </w:rPr>
        <w:t>Methodology:</w:t>
      </w:r>
    </w:p>
    <w:p w14:paraId="1C8CBBE9" w14:textId="5F0F28F7" w:rsidR="00902323" w:rsidRPr="00D97AAA" w:rsidRDefault="000A2716" w:rsidP="00E92A51">
      <w:pPr>
        <w:spacing w:after="118" w:line="240" w:lineRule="auto"/>
        <w:ind w:right="99" w:firstLine="720"/>
        <w:jc w:val="both"/>
        <w:rPr>
          <w:rFonts w:ascii="Arial" w:hAnsi="Arial" w:cs="Arial"/>
          <w:sz w:val="20"/>
          <w:szCs w:val="20"/>
        </w:rPr>
      </w:pPr>
      <w:r w:rsidRPr="00D97AAA">
        <w:rPr>
          <w:rFonts w:ascii="Arial" w:hAnsi="Arial" w:cs="Arial"/>
          <w:sz w:val="20"/>
          <w:szCs w:val="20"/>
        </w:rPr>
        <w:tab/>
        <w:t>The present study was based on secondary data. Secondary data regarding Kisan Credit Cards was obtained from the RBI, NABARD, and a number of financial organizations in India and Uttar Pradesh, including commercial and cooperative banks</w:t>
      </w:r>
      <w:r w:rsidR="00DC1AB5">
        <w:rPr>
          <w:rFonts w:ascii="Arial" w:hAnsi="Arial" w:cs="Arial"/>
          <w:sz w:val="20"/>
          <w:szCs w:val="20"/>
        </w:rPr>
        <w:t xml:space="preserve"> (</w:t>
      </w:r>
      <w:r w:rsidR="00DC1AB5" w:rsidRPr="00A60EEE">
        <w:rPr>
          <w:rFonts w:ascii="Times New Roman" w:hAnsi="Times New Roman" w:cs="Times New Roman"/>
          <w:sz w:val="20"/>
          <w:szCs w:val="20"/>
        </w:rPr>
        <w:t>Bista</w:t>
      </w:r>
      <w:r w:rsidR="00DC1AB5">
        <w:rPr>
          <w:rFonts w:ascii="Times New Roman" w:hAnsi="Times New Roman" w:cs="Times New Roman"/>
          <w:sz w:val="20"/>
          <w:szCs w:val="20"/>
        </w:rPr>
        <w:t xml:space="preserve"> et al., 2012).</w:t>
      </w:r>
      <w:r w:rsidRPr="00D97AAA">
        <w:rPr>
          <w:rFonts w:ascii="Arial" w:hAnsi="Arial" w:cs="Arial"/>
          <w:sz w:val="20"/>
          <w:szCs w:val="20"/>
        </w:rPr>
        <w:t xml:space="preserve"> Time series data on the quantity authorized and the number of KCCs granted under the KCC scheme for India from the scheme's launch in 1998–1999 to 2023–2024 were collected using RBI publications.</w:t>
      </w:r>
      <w:r w:rsidR="00902323" w:rsidRPr="00D97AAA">
        <w:rPr>
          <w:rFonts w:ascii="Arial" w:hAnsi="Arial" w:cs="Arial"/>
          <w:sz w:val="20"/>
          <w:szCs w:val="20"/>
        </w:rPr>
        <w:t xml:space="preserve"> </w:t>
      </w:r>
      <w:r w:rsidRPr="00D97AAA">
        <w:rPr>
          <w:rFonts w:ascii="Arial" w:hAnsi="Arial" w:cs="Arial"/>
          <w:sz w:val="20"/>
          <w:szCs w:val="20"/>
        </w:rPr>
        <w:t>Data were collected from the corresponding districts' lead bank in the study region between 2015–16 and 2023–24</w:t>
      </w:r>
      <w:r w:rsidR="00902323" w:rsidRPr="00D97AAA">
        <w:rPr>
          <w:rFonts w:ascii="Arial" w:hAnsi="Arial" w:cs="Arial"/>
          <w:sz w:val="20"/>
          <w:szCs w:val="20"/>
        </w:rPr>
        <w:t>.</w:t>
      </w:r>
    </w:p>
    <w:p w14:paraId="00C25C98" w14:textId="3B66DC6E" w:rsidR="00902323" w:rsidRPr="00D97AAA" w:rsidRDefault="00902323" w:rsidP="00E92A51">
      <w:pPr>
        <w:pStyle w:val="ListParagraph"/>
        <w:numPr>
          <w:ilvl w:val="0"/>
          <w:numId w:val="7"/>
        </w:numPr>
        <w:spacing w:line="240" w:lineRule="auto"/>
        <w:jc w:val="both"/>
        <w:rPr>
          <w:rFonts w:ascii="Arial" w:hAnsi="Arial" w:cs="Arial"/>
          <w:sz w:val="20"/>
          <w:szCs w:val="20"/>
        </w:rPr>
      </w:pPr>
      <w:r w:rsidRPr="00D97AAA">
        <w:rPr>
          <w:rFonts w:ascii="Arial" w:hAnsi="Arial" w:cs="Arial"/>
          <w:b/>
          <w:bCs/>
          <w:sz w:val="20"/>
          <w:szCs w:val="20"/>
        </w:rPr>
        <w:t>Compound growth rate analysis</w:t>
      </w:r>
      <w:r w:rsidRPr="00D97AAA">
        <w:rPr>
          <w:rFonts w:ascii="Arial" w:hAnsi="Arial" w:cs="Arial"/>
          <w:sz w:val="20"/>
          <w:szCs w:val="20"/>
        </w:rPr>
        <w:t>:</w:t>
      </w:r>
    </w:p>
    <w:p w14:paraId="06CD0864" w14:textId="0CA3C72F" w:rsidR="00902323" w:rsidRPr="00D97AAA" w:rsidRDefault="00902323" w:rsidP="00E92A51">
      <w:pPr>
        <w:spacing w:after="5" w:line="240" w:lineRule="auto"/>
        <w:ind w:right="99" w:firstLine="720"/>
        <w:jc w:val="both"/>
        <w:rPr>
          <w:rFonts w:ascii="Arial" w:hAnsi="Arial" w:cs="Arial"/>
          <w:sz w:val="20"/>
          <w:szCs w:val="20"/>
        </w:rPr>
      </w:pPr>
      <w:r w:rsidRPr="00D97AAA">
        <w:rPr>
          <w:rFonts w:ascii="Arial" w:hAnsi="Arial" w:cs="Arial"/>
          <w:sz w:val="20"/>
          <w:szCs w:val="20"/>
        </w:rPr>
        <w:t>To access credit growth for various reasons, compound growth rates were calculated.</w:t>
      </w:r>
    </w:p>
    <w:p w14:paraId="02C78B25" w14:textId="15AD778D" w:rsidR="00902323" w:rsidRPr="00D97AAA" w:rsidRDefault="00902323" w:rsidP="00E92A51">
      <w:pPr>
        <w:spacing w:line="240" w:lineRule="auto"/>
        <w:ind w:left="720"/>
        <w:jc w:val="both"/>
        <w:rPr>
          <w:rFonts w:ascii="Arial" w:hAnsi="Arial" w:cs="Arial"/>
          <w:sz w:val="20"/>
          <w:szCs w:val="20"/>
        </w:rPr>
      </w:pPr>
      <w:r w:rsidRPr="00D97AAA">
        <w:rPr>
          <w:rFonts w:ascii="Arial" w:hAnsi="Arial" w:cs="Arial"/>
          <w:sz w:val="20"/>
          <w:szCs w:val="20"/>
        </w:rPr>
        <w:lastRenderedPageBreak/>
        <w:t>Compound growth rates were calculated using the following exponential function.</w:t>
      </w:r>
      <w:r w:rsidR="001B1A8A" w:rsidRPr="001B1A8A">
        <w:rPr>
          <w:rFonts w:ascii="Times New Roman" w:hAnsi="Times New Roman" w:cs="Times New Roman"/>
          <w:sz w:val="20"/>
          <w:szCs w:val="20"/>
        </w:rPr>
        <w:t xml:space="preserve"> </w:t>
      </w:r>
      <w:r w:rsidR="001B1A8A">
        <w:rPr>
          <w:rFonts w:ascii="Times New Roman" w:hAnsi="Times New Roman" w:cs="Times New Roman"/>
          <w:sz w:val="20"/>
          <w:szCs w:val="20"/>
        </w:rPr>
        <w:t>(</w:t>
      </w:r>
      <w:proofErr w:type="spellStart"/>
      <w:r w:rsidR="001B1A8A" w:rsidRPr="00A60EEE">
        <w:rPr>
          <w:rFonts w:ascii="Times New Roman" w:hAnsi="Times New Roman" w:cs="Times New Roman"/>
          <w:sz w:val="20"/>
          <w:szCs w:val="20"/>
        </w:rPr>
        <w:t>Shivaswamy</w:t>
      </w:r>
      <w:proofErr w:type="spellEnd"/>
      <w:r w:rsidR="001B1A8A">
        <w:rPr>
          <w:rFonts w:ascii="Times New Roman" w:hAnsi="Times New Roman" w:cs="Times New Roman"/>
          <w:sz w:val="20"/>
          <w:szCs w:val="20"/>
        </w:rPr>
        <w:t xml:space="preserve"> et al., 2020)</w:t>
      </w:r>
    </w:p>
    <w:p w14:paraId="3C31C15D" w14:textId="7686CFEF" w:rsidR="00902323" w:rsidRPr="00D97AAA" w:rsidRDefault="00AF0A9F" w:rsidP="00E92A51">
      <w:pPr>
        <w:pStyle w:val="ListParagraph"/>
        <w:spacing w:line="240" w:lineRule="auto"/>
        <w:ind w:left="1287"/>
        <w:jc w:val="both"/>
        <w:rPr>
          <w:rFonts w:ascii="Arial" w:hAnsi="Arial" w:cs="Arial"/>
          <w:b/>
          <w:iCs/>
          <w:sz w:val="20"/>
          <w:szCs w:val="20"/>
          <w:vertAlign w:val="superscript"/>
        </w:rPr>
      </w:pPr>
      <w:r>
        <w:rPr>
          <w:rFonts w:ascii="Arial" w:hAnsi="Arial" w:cs="Arial"/>
          <w:b/>
          <w:iCs/>
          <w:sz w:val="20"/>
          <w:szCs w:val="20"/>
        </w:rPr>
        <w:t xml:space="preserve">      </w:t>
      </w:r>
      <w:r w:rsidR="00902323" w:rsidRPr="00D97AAA">
        <w:rPr>
          <w:rFonts w:ascii="Arial" w:hAnsi="Arial" w:cs="Arial"/>
          <w:b/>
          <w:iCs/>
          <w:sz w:val="20"/>
          <w:szCs w:val="20"/>
        </w:rPr>
        <w:t xml:space="preserve"> </w:t>
      </w:r>
      <w:proofErr w:type="spellStart"/>
      <w:r w:rsidR="00E66882" w:rsidRPr="00D97AAA">
        <w:rPr>
          <w:rFonts w:ascii="Arial" w:hAnsi="Arial" w:cs="Arial"/>
          <w:b/>
          <w:iCs/>
          <w:sz w:val="20"/>
          <w:szCs w:val="20"/>
        </w:rPr>
        <w:t>Yt</w:t>
      </w:r>
      <w:proofErr w:type="spellEnd"/>
      <w:r w:rsidR="00E66882" w:rsidRPr="00D97AAA">
        <w:rPr>
          <w:rFonts w:ascii="Arial" w:hAnsi="Arial" w:cs="Arial"/>
          <w:b/>
          <w:iCs/>
          <w:sz w:val="20"/>
          <w:szCs w:val="20"/>
        </w:rPr>
        <w:t xml:space="preserve"> =</w:t>
      </w:r>
      <w:r w:rsidR="00902323" w:rsidRPr="00D97AAA">
        <w:rPr>
          <w:rFonts w:ascii="Arial" w:hAnsi="Arial" w:cs="Arial"/>
          <w:b/>
          <w:iCs/>
          <w:sz w:val="20"/>
          <w:szCs w:val="20"/>
        </w:rPr>
        <w:t xml:space="preserve"> A </w:t>
      </w:r>
      <w:proofErr w:type="spellStart"/>
      <w:r w:rsidR="00902323" w:rsidRPr="00D97AAA">
        <w:rPr>
          <w:rFonts w:ascii="Arial" w:hAnsi="Arial" w:cs="Arial"/>
          <w:b/>
          <w:iCs/>
          <w:sz w:val="20"/>
          <w:szCs w:val="20"/>
        </w:rPr>
        <w:t>B</w:t>
      </w:r>
      <w:r w:rsidR="00902323" w:rsidRPr="00D97AAA">
        <w:rPr>
          <w:rFonts w:ascii="Arial" w:hAnsi="Arial" w:cs="Arial"/>
          <w:b/>
          <w:iCs/>
          <w:sz w:val="20"/>
          <w:szCs w:val="20"/>
          <w:vertAlign w:val="superscript"/>
        </w:rPr>
        <w:t>t</w:t>
      </w:r>
      <w:proofErr w:type="spellEnd"/>
      <w:r w:rsidR="00902323" w:rsidRPr="00D97AAA">
        <w:rPr>
          <w:rFonts w:ascii="Arial" w:hAnsi="Arial" w:cs="Arial"/>
          <w:b/>
          <w:iCs/>
          <w:sz w:val="20"/>
          <w:szCs w:val="20"/>
          <w:vertAlign w:val="superscript"/>
        </w:rPr>
        <w:t xml:space="preserve"> </w:t>
      </w:r>
      <w:proofErr w:type="spellStart"/>
      <w:r w:rsidR="00902323" w:rsidRPr="00D97AAA">
        <w:rPr>
          <w:rFonts w:ascii="Arial" w:hAnsi="Arial" w:cs="Arial"/>
          <w:b/>
          <w:iCs/>
          <w:sz w:val="20"/>
          <w:szCs w:val="20"/>
        </w:rPr>
        <w:t>e</w:t>
      </w:r>
      <w:r w:rsidR="00902323" w:rsidRPr="00D97AAA">
        <w:rPr>
          <w:rFonts w:ascii="Arial" w:hAnsi="Arial" w:cs="Arial"/>
          <w:b/>
          <w:iCs/>
          <w:sz w:val="20"/>
          <w:szCs w:val="20"/>
          <w:vertAlign w:val="superscript"/>
        </w:rPr>
        <w:t>ut</w:t>
      </w:r>
      <w:proofErr w:type="spellEnd"/>
      <w:r w:rsidR="00902323" w:rsidRPr="00D97AAA">
        <w:rPr>
          <w:rFonts w:ascii="Arial" w:hAnsi="Arial" w:cs="Arial"/>
          <w:b/>
          <w:iCs/>
          <w:sz w:val="20"/>
          <w:szCs w:val="20"/>
        </w:rPr>
        <w:t xml:space="preserve"> ……………. (1)</w:t>
      </w:r>
      <w:r w:rsidR="00902323" w:rsidRPr="00D97AAA">
        <w:rPr>
          <w:rFonts w:ascii="Arial" w:hAnsi="Arial" w:cs="Arial"/>
          <w:b/>
          <w:iCs/>
          <w:sz w:val="20"/>
          <w:szCs w:val="20"/>
          <w:vertAlign w:val="superscript"/>
        </w:rPr>
        <w:t xml:space="preserve"> </w:t>
      </w:r>
    </w:p>
    <w:p w14:paraId="4D2103B0" w14:textId="77777777" w:rsidR="00334D88" w:rsidRPr="00D97AAA" w:rsidRDefault="00902323" w:rsidP="00E92A51">
      <w:pPr>
        <w:pStyle w:val="ListParagraph"/>
        <w:spacing w:line="240" w:lineRule="auto"/>
        <w:ind w:left="1287"/>
        <w:jc w:val="both"/>
        <w:rPr>
          <w:rFonts w:ascii="Arial" w:hAnsi="Arial" w:cs="Arial"/>
          <w:sz w:val="20"/>
          <w:szCs w:val="20"/>
        </w:rPr>
      </w:pPr>
      <w:r w:rsidRPr="00D97AAA">
        <w:rPr>
          <w:rFonts w:ascii="Arial" w:hAnsi="Arial" w:cs="Arial"/>
          <w:sz w:val="20"/>
          <w:szCs w:val="20"/>
        </w:rPr>
        <w:tab/>
      </w:r>
      <w:r w:rsidRPr="00D97AAA">
        <w:rPr>
          <w:rFonts w:ascii="Arial" w:hAnsi="Arial" w:cs="Arial"/>
          <w:sz w:val="20"/>
          <w:szCs w:val="20"/>
        </w:rPr>
        <w:tab/>
      </w:r>
    </w:p>
    <w:p w14:paraId="019B0F28" w14:textId="2BD95F12" w:rsidR="00334D88" w:rsidRPr="00D97AAA" w:rsidRDefault="00902323" w:rsidP="00E92A51">
      <w:pPr>
        <w:pStyle w:val="ListParagraph"/>
        <w:spacing w:line="240" w:lineRule="auto"/>
        <w:ind w:left="1287"/>
        <w:jc w:val="both"/>
        <w:rPr>
          <w:rFonts w:ascii="Arial" w:hAnsi="Arial" w:cs="Arial"/>
          <w:b/>
          <w:iCs/>
          <w:sz w:val="20"/>
          <w:szCs w:val="20"/>
          <w:vertAlign w:val="superscript"/>
        </w:rPr>
      </w:pPr>
      <w:r w:rsidRPr="00D97AAA">
        <w:rPr>
          <w:rFonts w:ascii="Arial" w:hAnsi="Arial" w:cs="Arial"/>
          <w:bCs/>
          <w:iCs/>
          <w:sz w:val="20"/>
          <w:szCs w:val="20"/>
        </w:rPr>
        <w:t>Where</w:t>
      </w:r>
    </w:p>
    <w:p w14:paraId="4398C3D2" w14:textId="77777777" w:rsidR="00334D88" w:rsidRPr="00D97AAA" w:rsidRDefault="00902323" w:rsidP="00E92A51">
      <w:pPr>
        <w:spacing w:line="240" w:lineRule="auto"/>
        <w:ind w:left="1440" w:firstLine="720"/>
        <w:jc w:val="both"/>
        <w:rPr>
          <w:rFonts w:ascii="Arial" w:hAnsi="Arial" w:cs="Arial"/>
          <w:bCs/>
          <w:iCs/>
          <w:sz w:val="20"/>
          <w:szCs w:val="20"/>
        </w:rPr>
      </w:pPr>
      <w:proofErr w:type="spellStart"/>
      <w:r w:rsidRPr="00D97AAA">
        <w:rPr>
          <w:rFonts w:ascii="Arial" w:hAnsi="Arial" w:cs="Arial"/>
          <w:bCs/>
          <w:iCs/>
          <w:sz w:val="20"/>
          <w:szCs w:val="20"/>
        </w:rPr>
        <w:t>Y</w:t>
      </w:r>
      <w:r w:rsidRPr="00D97AAA">
        <w:rPr>
          <w:rFonts w:ascii="Arial" w:hAnsi="Arial" w:cs="Arial"/>
          <w:bCs/>
          <w:iCs/>
          <w:sz w:val="20"/>
          <w:szCs w:val="20"/>
          <w:vertAlign w:val="subscript"/>
        </w:rPr>
        <w:t>t</w:t>
      </w:r>
      <w:proofErr w:type="spellEnd"/>
      <w:r w:rsidRPr="00D97AAA">
        <w:rPr>
          <w:rFonts w:ascii="Arial" w:hAnsi="Arial" w:cs="Arial"/>
          <w:bCs/>
          <w:iCs/>
          <w:sz w:val="20"/>
          <w:szCs w:val="20"/>
        </w:rPr>
        <w:t>= Credit dispersed during time t</w:t>
      </w:r>
    </w:p>
    <w:p w14:paraId="32FBDCCE" w14:textId="77777777" w:rsidR="00334D88" w:rsidRPr="00D97AAA" w:rsidRDefault="00902323" w:rsidP="00E92A51">
      <w:pPr>
        <w:spacing w:line="240" w:lineRule="auto"/>
        <w:ind w:left="1440" w:firstLine="720"/>
        <w:jc w:val="both"/>
        <w:rPr>
          <w:rFonts w:ascii="Arial" w:hAnsi="Arial" w:cs="Arial"/>
          <w:bCs/>
          <w:iCs/>
          <w:sz w:val="20"/>
          <w:szCs w:val="20"/>
        </w:rPr>
      </w:pPr>
      <w:r w:rsidRPr="00D97AAA">
        <w:rPr>
          <w:rFonts w:ascii="Arial" w:hAnsi="Arial" w:cs="Arial"/>
          <w:bCs/>
          <w:iCs/>
          <w:sz w:val="20"/>
          <w:szCs w:val="20"/>
        </w:rPr>
        <w:t>A= Y in the base year</w:t>
      </w:r>
      <w:r w:rsidR="00334D88" w:rsidRPr="00D97AAA">
        <w:rPr>
          <w:rFonts w:ascii="Arial" w:hAnsi="Arial" w:cs="Arial"/>
          <w:bCs/>
          <w:iCs/>
          <w:sz w:val="20"/>
          <w:szCs w:val="20"/>
        </w:rPr>
        <w:t xml:space="preserve">, </w:t>
      </w:r>
      <w:r w:rsidRPr="00D97AAA">
        <w:rPr>
          <w:rFonts w:ascii="Arial" w:hAnsi="Arial" w:cs="Arial"/>
          <w:bCs/>
          <w:iCs/>
          <w:sz w:val="20"/>
          <w:szCs w:val="20"/>
        </w:rPr>
        <w:t xml:space="preserve">T= Time period </w:t>
      </w:r>
    </w:p>
    <w:p w14:paraId="0EDFE5A1" w14:textId="4B2CD726" w:rsidR="00902323" w:rsidRPr="00D97AAA" w:rsidRDefault="00902323" w:rsidP="00E92A51">
      <w:pPr>
        <w:spacing w:line="240" w:lineRule="auto"/>
        <w:ind w:left="1440" w:firstLine="720"/>
        <w:jc w:val="both"/>
        <w:rPr>
          <w:rFonts w:ascii="Arial" w:hAnsi="Arial" w:cs="Arial"/>
          <w:bCs/>
          <w:iCs/>
          <w:sz w:val="20"/>
          <w:szCs w:val="20"/>
        </w:rPr>
      </w:pPr>
      <w:proofErr w:type="spellStart"/>
      <w:r w:rsidRPr="00D97AAA">
        <w:rPr>
          <w:rFonts w:ascii="Arial" w:hAnsi="Arial" w:cs="Arial"/>
          <w:bCs/>
          <w:iCs/>
          <w:sz w:val="20"/>
          <w:szCs w:val="20"/>
        </w:rPr>
        <w:t>u</w:t>
      </w:r>
      <w:r w:rsidRPr="00D97AAA">
        <w:rPr>
          <w:rFonts w:ascii="Arial" w:hAnsi="Arial" w:cs="Arial"/>
          <w:bCs/>
          <w:iCs/>
          <w:sz w:val="20"/>
          <w:szCs w:val="20"/>
          <w:vertAlign w:val="subscript"/>
        </w:rPr>
        <w:t>t</w:t>
      </w:r>
      <w:proofErr w:type="spellEnd"/>
      <w:r w:rsidRPr="00D97AAA">
        <w:rPr>
          <w:rFonts w:ascii="Arial" w:hAnsi="Arial" w:cs="Arial"/>
          <w:bCs/>
          <w:iCs/>
          <w:sz w:val="20"/>
          <w:szCs w:val="20"/>
        </w:rPr>
        <w:t>= Error term</w:t>
      </w:r>
      <w:r w:rsidR="00334D88" w:rsidRPr="00D97AAA">
        <w:rPr>
          <w:rFonts w:ascii="Arial" w:hAnsi="Arial" w:cs="Arial"/>
          <w:bCs/>
          <w:iCs/>
          <w:sz w:val="20"/>
          <w:szCs w:val="20"/>
        </w:rPr>
        <w:t xml:space="preserve">, </w:t>
      </w:r>
      <w:r w:rsidRPr="00D97AAA">
        <w:rPr>
          <w:rFonts w:ascii="Arial" w:hAnsi="Arial" w:cs="Arial"/>
          <w:bCs/>
          <w:iCs/>
          <w:sz w:val="20"/>
          <w:szCs w:val="20"/>
        </w:rPr>
        <w:t xml:space="preserve">B= 1+g </w:t>
      </w:r>
    </w:p>
    <w:p w14:paraId="393EFB93" w14:textId="77777777" w:rsidR="00803C3C" w:rsidRPr="00D97AAA" w:rsidRDefault="00902323" w:rsidP="00E92A51">
      <w:pPr>
        <w:pStyle w:val="ListParagraph"/>
        <w:spacing w:line="240" w:lineRule="auto"/>
        <w:ind w:left="2268"/>
        <w:jc w:val="both"/>
        <w:rPr>
          <w:rFonts w:ascii="Arial" w:hAnsi="Arial" w:cs="Arial"/>
          <w:bCs/>
          <w:iCs/>
          <w:sz w:val="20"/>
          <w:szCs w:val="20"/>
        </w:rPr>
      </w:pPr>
      <w:r w:rsidRPr="00D97AAA">
        <w:rPr>
          <w:rFonts w:ascii="Arial" w:hAnsi="Arial" w:cs="Arial"/>
          <w:bCs/>
          <w:iCs/>
          <w:sz w:val="20"/>
          <w:szCs w:val="20"/>
        </w:rPr>
        <w:t>By taking the logarithm, equation (1) was reduced to the following form</w:t>
      </w:r>
    </w:p>
    <w:p w14:paraId="428E9398" w14:textId="252B1FA0" w:rsidR="00902323" w:rsidRPr="00D97AAA" w:rsidRDefault="00902323" w:rsidP="00E92A51">
      <w:pPr>
        <w:pStyle w:val="ListParagraph"/>
        <w:spacing w:line="240" w:lineRule="auto"/>
        <w:ind w:left="2268"/>
        <w:jc w:val="both"/>
        <w:rPr>
          <w:rFonts w:ascii="Arial" w:hAnsi="Arial" w:cs="Arial"/>
          <w:bCs/>
          <w:iCs/>
          <w:sz w:val="20"/>
          <w:szCs w:val="20"/>
        </w:rPr>
      </w:pPr>
      <w:proofErr w:type="spellStart"/>
      <w:r w:rsidRPr="00D97AAA">
        <w:rPr>
          <w:rFonts w:ascii="Arial" w:hAnsi="Arial" w:cs="Arial"/>
          <w:bCs/>
          <w:iCs/>
          <w:sz w:val="20"/>
          <w:szCs w:val="20"/>
        </w:rPr>
        <w:t>LogYt</w:t>
      </w:r>
      <w:proofErr w:type="spellEnd"/>
      <w:r w:rsidRPr="00D97AAA">
        <w:rPr>
          <w:rFonts w:ascii="Arial" w:hAnsi="Arial" w:cs="Arial"/>
          <w:bCs/>
          <w:iCs/>
          <w:sz w:val="20"/>
          <w:szCs w:val="20"/>
        </w:rPr>
        <w:t xml:space="preserve"> = </w:t>
      </w:r>
      <w:proofErr w:type="spellStart"/>
      <w:r w:rsidRPr="00D97AAA">
        <w:rPr>
          <w:rFonts w:ascii="Arial" w:hAnsi="Arial" w:cs="Arial"/>
          <w:bCs/>
          <w:iCs/>
          <w:sz w:val="20"/>
          <w:szCs w:val="20"/>
        </w:rPr>
        <w:t>LogA</w:t>
      </w:r>
      <w:proofErr w:type="spellEnd"/>
      <w:r w:rsidRPr="00D97AAA">
        <w:rPr>
          <w:rFonts w:ascii="Arial" w:hAnsi="Arial" w:cs="Arial"/>
          <w:bCs/>
          <w:iCs/>
          <w:sz w:val="20"/>
          <w:szCs w:val="20"/>
        </w:rPr>
        <w:t xml:space="preserve"> + (Log </w:t>
      </w:r>
      <w:proofErr w:type="gramStart"/>
      <w:r w:rsidRPr="00D97AAA">
        <w:rPr>
          <w:rFonts w:ascii="Arial" w:hAnsi="Arial" w:cs="Arial"/>
          <w:bCs/>
          <w:iCs/>
          <w:sz w:val="20"/>
          <w:szCs w:val="20"/>
        </w:rPr>
        <w:t>B)t</w:t>
      </w:r>
      <w:proofErr w:type="gramEnd"/>
      <w:r w:rsidRPr="00D97AAA">
        <w:rPr>
          <w:rFonts w:ascii="Arial" w:hAnsi="Arial" w:cs="Arial"/>
          <w:bCs/>
          <w:iCs/>
          <w:sz w:val="20"/>
          <w:szCs w:val="20"/>
        </w:rPr>
        <w:t xml:space="preserve"> + </w:t>
      </w:r>
      <w:proofErr w:type="spellStart"/>
      <w:r w:rsidRPr="00D97AAA">
        <w:rPr>
          <w:rFonts w:ascii="Arial" w:hAnsi="Arial" w:cs="Arial"/>
          <w:bCs/>
          <w:iCs/>
          <w:sz w:val="20"/>
          <w:szCs w:val="20"/>
        </w:rPr>
        <w:t>ut</w:t>
      </w:r>
      <w:proofErr w:type="spellEnd"/>
      <w:r w:rsidRPr="00D97AAA">
        <w:rPr>
          <w:rFonts w:ascii="Arial" w:hAnsi="Arial" w:cs="Arial"/>
          <w:bCs/>
          <w:iCs/>
          <w:sz w:val="20"/>
          <w:szCs w:val="20"/>
        </w:rPr>
        <w:t xml:space="preserve"> ------------------- (2) </w:t>
      </w:r>
    </w:p>
    <w:p w14:paraId="72C106C8" w14:textId="77777777" w:rsidR="00902323" w:rsidRPr="00D97AAA" w:rsidRDefault="00902323" w:rsidP="00E92A51">
      <w:pPr>
        <w:spacing w:line="240" w:lineRule="auto"/>
        <w:ind w:left="1440"/>
        <w:jc w:val="both"/>
        <w:rPr>
          <w:rFonts w:ascii="Arial" w:hAnsi="Arial" w:cs="Arial"/>
          <w:bCs/>
          <w:iCs/>
          <w:sz w:val="20"/>
          <w:szCs w:val="20"/>
        </w:rPr>
      </w:pPr>
      <w:r w:rsidRPr="00D97AAA">
        <w:rPr>
          <w:rFonts w:ascii="Arial" w:hAnsi="Arial" w:cs="Arial"/>
          <w:bCs/>
          <w:iCs/>
          <w:sz w:val="20"/>
          <w:szCs w:val="20"/>
        </w:rPr>
        <w:t>Where Log A and Log B were the parameters of the function obtained by ordinary least square method (OLS).</w:t>
      </w:r>
    </w:p>
    <w:p w14:paraId="26D6E78D" w14:textId="5EA12CCA" w:rsidR="00902323" w:rsidRPr="00D97AAA" w:rsidRDefault="00334D88" w:rsidP="00E92A51">
      <w:pPr>
        <w:spacing w:line="240" w:lineRule="auto"/>
        <w:ind w:left="1440"/>
        <w:jc w:val="both"/>
        <w:rPr>
          <w:rFonts w:ascii="Arial" w:hAnsi="Arial" w:cs="Arial"/>
          <w:bCs/>
          <w:iCs/>
          <w:sz w:val="20"/>
          <w:szCs w:val="20"/>
        </w:rPr>
      </w:pPr>
      <w:r w:rsidRPr="00D97AAA">
        <w:rPr>
          <w:rFonts w:ascii="Arial" w:hAnsi="Arial" w:cs="Arial"/>
          <w:sz w:val="20"/>
          <w:szCs w:val="20"/>
        </w:rPr>
        <w:t xml:space="preserve">In the exponential: </w:t>
      </w:r>
      <w:r w:rsidR="00DC1AB5">
        <w:rPr>
          <w:rFonts w:ascii="Arial" w:hAnsi="Arial" w:cs="Arial"/>
          <w:sz w:val="20"/>
          <w:szCs w:val="20"/>
        </w:rPr>
        <w:t>CAGR%</w:t>
      </w:r>
      <w:r w:rsidRPr="00D97AAA">
        <w:rPr>
          <w:rFonts w:ascii="Arial" w:hAnsi="Arial" w:cs="Arial"/>
          <w:sz w:val="20"/>
          <w:szCs w:val="20"/>
        </w:rPr>
        <w:t xml:space="preserve"> </w:t>
      </w:r>
      <w:r w:rsidR="00902323" w:rsidRPr="00D97AAA">
        <w:rPr>
          <w:rFonts w:ascii="Arial" w:hAnsi="Arial" w:cs="Arial"/>
          <w:bCs/>
          <w:iCs/>
          <w:sz w:val="20"/>
          <w:szCs w:val="20"/>
        </w:rPr>
        <w:t>= (Antilog (b) – 1) × 100 ---------- (</w:t>
      </w:r>
      <w:r w:rsidRPr="00D97AAA">
        <w:rPr>
          <w:rFonts w:ascii="Arial" w:hAnsi="Arial" w:cs="Arial"/>
          <w:bCs/>
          <w:iCs/>
          <w:sz w:val="20"/>
          <w:szCs w:val="20"/>
        </w:rPr>
        <w:t>3</w:t>
      </w:r>
      <w:r w:rsidR="00902323" w:rsidRPr="00D97AAA">
        <w:rPr>
          <w:rFonts w:ascii="Arial" w:hAnsi="Arial" w:cs="Arial"/>
          <w:bCs/>
          <w:iCs/>
          <w:sz w:val="20"/>
          <w:szCs w:val="20"/>
        </w:rPr>
        <w:t>)</w:t>
      </w:r>
    </w:p>
    <w:p w14:paraId="26C4EC15" w14:textId="77777777" w:rsidR="00902323" w:rsidRPr="00D97AAA" w:rsidRDefault="00902323" w:rsidP="00E92A51">
      <w:pPr>
        <w:pStyle w:val="ListParagraph"/>
        <w:numPr>
          <w:ilvl w:val="0"/>
          <w:numId w:val="7"/>
        </w:numPr>
        <w:spacing w:line="240" w:lineRule="auto"/>
        <w:jc w:val="both"/>
        <w:rPr>
          <w:rFonts w:ascii="Arial" w:hAnsi="Arial" w:cs="Arial"/>
          <w:b/>
          <w:iCs/>
          <w:sz w:val="20"/>
          <w:szCs w:val="20"/>
        </w:rPr>
      </w:pPr>
      <w:r w:rsidRPr="00D97AAA">
        <w:rPr>
          <w:rFonts w:ascii="Arial" w:hAnsi="Arial" w:cs="Arial"/>
          <w:b/>
          <w:iCs/>
          <w:sz w:val="20"/>
          <w:szCs w:val="20"/>
        </w:rPr>
        <w:t>Constraints in availing and use of KCC:</w:t>
      </w:r>
    </w:p>
    <w:p w14:paraId="052D7239" w14:textId="17F0303E" w:rsidR="00902323" w:rsidRPr="00D97AAA" w:rsidRDefault="00902323" w:rsidP="00E92A51">
      <w:pPr>
        <w:spacing w:line="240" w:lineRule="auto"/>
        <w:ind w:left="543" w:right="99"/>
        <w:jc w:val="both"/>
        <w:rPr>
          <w:rFonts w:ascii="Arial" w:hAnsi="Arial" w:cs="Arial"/>
          <w:sz w:val="20"/>
          <w:szCs w:val="20"/>
        </w:rPr>
      </w:pPr>
      <w:r w:rsidRPr="00D97AAA">
        <w:rPr>
          <w:rFonts w:ascii="Arial" w:hAnsi="Arial" w:cs="Arial"/>
          <w:sz w:val="20"/>
          <w:szCs w:val="20"/>
        </w:rPr>
        <w:t>To identify the problem of seed by the farmers during production Constraints faced by farmers Garret ranking technique (Henry Garrett</w:t>
      </w:r>
      <w:r w:rsidR="001B1A8A">
        <w:rPr>
          <w:rFonts w:ascii="Arial" w:hAnsi="Arial" w:cs="Arial"/>
          <w:sz w:val="20"/>
          <w:szCs w:val="20"/>
        </w:rPr>
        <w:t>, 1969</w:t>
      </w:r>
      <w:r w:rsidRPr="00D97AAA">
        <w:rPr>
          <w:rFonts w:ascii="Arial" w:hAnsi="Arial" w:cs="Arial"/>
          <w:sz w:val="20"/>
          <w:szCs w:val="20"/>
        </w:rPr>
        <w:t>) will be used</w:t>
      </w:r>
      <w:r w:rsidR="001B1A8A">
        <w:rPr>
          <w:rFonts w:ascii="Arial" w:hAnsi="Arial" w:cs="Arial"/>
          <w:sz w:val="20"/>
          <w:szCs w:val="20"/>
        </w:rPr>
        <w:t xml:space="preserve"> (</w:t>
      </w:r>
      <w:r w:rsidR="001B1A8A" w:rsidRPr="00A60EEE">
        <w:rPr>
          <w:rFonts w:ascii="Times New Roman" w:hAnsi="Times New Roman" w:cs="Times New Roman"/>
          <w:sz w:val="20"/>
          <w:szCs w:val="20"/>
        </w:rPr>
        <w:t>Nishad</w:t>
      </w:r>
      <w:r w:rsidR="001B1A8A">
        <w:rPr>
          <w:rFonts w:ascii="Times New Roman" w:hAnsi="Times New Roman" w:cs="Times New Roman"/>
          <w:sz w:val="20"/>
          <w:szCs w:val="20"/>
        </w:rPr>
        <w:t xml:space="preserve"> et al 2019)</w:t>
      </w:r>
      <w:r w:rsidRPr="00D97AAA">
        <w:rPr>
          <w:rFonts w:ascii="Arial" w:hAnsi="Arial" w:cs="Arial"/>
          <w:sz w:val="20"/>
          <w:szCs w:val="20"/>
        </w:rPr>
        <w:t xml:space="preserve">. The respondent has been asked to rank the constraints and these converted into score. </w:t>
      </w:r>
    </w:p>
    <w:p w14:paraId="3B83AA5B" w14:textId="77777777" w:rsidR="00902323" w:rsidRPr="00D97AAA" w:rsidRDefault="00902323" w:rsidP="00E92A51">
      <w:pPr>
        <w:spacing w:after="93" w:line="240" w:lineRule="auto"/>
        <w:ind w:left="1229"/>
        <w:jc w:val="both"/>
        <w:rPr>
          <w:rFonts w:ascii="Arial" w:hAnsi="Arial" w:cs="Arial"/>
          <w:sz w:val="20"/>
          <w:szCs w:val="20"/>
        </w:rPr>
      </w:pPr>
      <w:r w:rsidRPr="00D97AAA">
        <w:rPr>
          <w:rFonts w:ascii="Arial" w:hAnsi="Arial" w:cs="Arial"/>
          <w:b/>
          <w:sz w:val="20"/>
          <w:szCs w:val="20"/>
        </w:rPr>
        <w:t xml:space="preserve">Percent position = 100 x (Rij-0.5)/ Nj </w:t>
      </w:r>
    </w:p>
    <w:p w14:paraId="452B40FF" w14:textId="77777777" w:rsidR="00902323" w:rsidRPr="00D97AAA" w:rsidRDefault="00902323" w:rsidP="00E92A51">
      <w:pPr>
        <w:spacing w:after="110" w:line="240" w:lineRule="auto"/>
        <w:ind w:left="235" w:right="99"/>
        <w:jc w:val="both"/>
        <w:rPr>
          <w:rFonts w:ascii="Arial" w:hAnsi="Arial" w:cs="Arial"/>
          <w:sz w:val="20"/>
          <w:szCs w:val="20"/>
        </w:rPr>
      </w:pPr>
      <w:r w:rsidRPr="00D97AAA">
        <w:rPr>
          <w:rFonts w:ascii="Arial" w:hAnsi="Arial" w:cs="Arial"/>
          <w:sz w:val="20"/>
          <w:szCs w:val="20"/>
        </w:rPr>
        <w:t xml:space="preserve">Where, </w:t>
      </w:r>
    </w:p>
    <w:p w14:paraId="27694B9B" w14:textId="77777777" w:rsidR="00902323" w:rsidRPr="00D97AAA" w:rsidRDefault="00902323" w:rsidP="00E92A51">
      <w:pPr>
        <w:spacing w:after="110" w:line="240" w:lineRule="auto"/>
        <w:ind w:left="580" w:right="99"/>
        <w:jc w:val="both"/>
        <w:rPr>
          <w:rFonts w:ascii="Arial" w:hAnsi="Arial" w:cs="Arial"/>
          <w:sz w:val="20"/>
          <w:szCs w:val="20"/>
        </w:rPr>
      </w:pPr>
      <w:proofErr w:type="spellStart"/>
      <w:r w:rsidRPr="00D97AAA">
        <w:rPr>
          <w:rFonts w:ascii="Arial" w:hAnsi="Arial" w:cs="Arial"/>
          <w:sz w:val="20"/>
          <w:szCs w:val="20"/>
        </w:rPr>
        <w:t>Rij</w:t>
      </w:r>
      <w:proofErr w:type="spellEnd"/>
      <w:r w:rsidRPr="00D97AAA">
        <w:rPr>
          <w:rFonts w:ascii="Arial" w:hAnsi="Arial" w:cs="Arial"/>
          <w:sz w:val="20"/>
          <w:szCs w:val="20"/>
        </w:rPr>
        <w:t xml:space="preserve">= Rank given for </w:t>
      </w:r>
      <w:proofErr w:type="spellStart"/>
      <w:r w:rsidRPr="00D97AAA">
        <w:rPr>
          <w:rFonts w:ascii="Arial" w:hAnsi="Arial" w:cs="Arial"/>
          <w:sz w:val="20"/>
          <w:szCs w:val="20"/>
        </w:rPr>
        <w:t>ith</w:t>
      </w:r>
      <w:proofErr w:type="spellEnd"/>
      <w:r w:rsidRPr="00D97AAA">
        <w:rPr>
          <w:rFonts w:ascii="Arial" w:hAnsi="Arial" w:cs="Arial"/>
          <w:sz w:val="20"/>
          <w:szCs w:val="20"/>
        </w:rPr>
        <w:t xml:space="preserve"> factor by </w:t>
      </w:r>
      <w:proofErr w:type="spellStart"/>
      <w:r w:rsidRPr="00D97AAA">
        <w:rPr>
          <w:rFonts w:ascii="Arial" w:hAnsi="Arial" w:cs="Arial"/>
          <w:sz w:val="20"/>
          <w:szCs w:val="20"/>
        </w:rPr>
        <w:t>jth</w:t>
      </w:r>
      <w:proofErr w:type="spellEnd"/>
      <w:r w:rsidRPr="00D97AAA">
        <w:rPr>
          <w:rFonts w:ascii="Arial" w:hAnsi="Arial" w:cs="Arial"/>
          <w:sz w:val="20"/>
          <w:szCs w:val="20"/>
        </w:rPr>
        <w:t xml:space="preserve"> individual </w:t>
      </w:r>
    </w:p>
    <w:p w14:paraId="0D865267" w14:textId="77777777" w:rsidR="00902323" w:rsidRPr="00D97AAA" w:rsidRDefault="00902323" w:rsidP="00E92A51">
      <w:pPr>
        <w:spacing w:after="355" w:line="240" w:lineRule="auto"/>
        <w:ind w:left="580" w:right="99"/>
        <w:jc w:val="both"/>
        <w:rPr>
          <w:rFonts w:ascii="Arial" w:hAnsi="Arial" w:cs="Arial"/>
          <w:sz w:val="20"/>
          <w:szCs w:val="20"/>
        </w:rPr>
      </w:pPr>
      <w:r w:rsidRPr="00D97AAA">
        <w:rPr>
          <w:rFonts w:ascii="Arial" w:hAnsi="Arial" w:cs="Arial"/>
          <w:sz w:val="20"/>
          <w:szCs w:val="20"/>
        </w:rPr>
        <w:t xml:space="preserve">Nj= Number of factors ranked by </w:t>
      </w:r>
      <w:proofErr w:type="spellStart"/>
      <w:r w:rsidRPr="00D97AAA">
        <w:rPr>
          <w:rFonts w:ascii="Arial" w:hAnsi="Arial" w:cs="Arial"/>
          <w:sz w:val="20"/>
          <w:szCs w:val="20"/>
        </w:rPr>
        <w:t>jth</w:t>
      </w:r>
      <w:proofErr w:type="spellEnd"/>
      <w:r w:rsidRPr="00D97AAA">
        <w:rPr>
          <w:rFonts w:ascii="Arial" w:hAnsi="Arial" w:cs="Arial"/>
          <w:sz w:val="20"/>
          <w:szCs w:val="20"/>
        </w:rPr>
        <w:t xml:space="preserve"> individual </w:t>
      </w:r>
    </w:p>
    <w:p w14:paraId="1E2AEDB3" w14:textId="089F2E97" w:rsidR="000A2716" w:rsidRPr="00D97AAA" w:rsidRDefault="00902323" w:rsidP="00E92A51">
      <w:pPr>
        <w:pStyle w:val="NoSpacing"/>
        <w:rPr>
          <w:rFonts w:ascii="Arial" w:hAnsi="Arial" w:cs="Arial"/>
          <w:sz w:val="20"/>
          <w:szCs w:val="20"/>
        </w:rPr>
      </w:pPr>
      <w:r w:rsidRPr="00D97AAA">
        <w:rPr>
          <w:rFonts w:ascii="Arial" w:hAnsi="Arial" w:cs="Arial"/>
          <w:sz w:val="20"/>
          <w:szCs w:val="20"/>
        </w:rPr>
        <w:t xml:space="preserve">By </w:t>
      </w:r>
      <w:r w:rsidR="00E66882" w:rsidRPr="00D97AAA">
        <w:rPr>
          <w:rFonts w:ascii="Arial" w:hAnsi="Arial" w:cs="Arial"/>
          <w:sz w:val="20"/>
          <w:szCs w:val="20"/>
        </w:rPr>
        <w:t>referring to</w:t>
      </w:r>
      <w:r w:rsidRPr="00D97AAA">
        <w:rPr>
          <w:rFonts w:ascii="Arial" w:hAnsi="Arial" w:cs="Arial"/>
          <w:sz w:val="20"/>
          <w:szCs w:val="20"/>
        </w:rPr>
        <w:t xml:space="preserve"> the Garrett table, the </w:t>
      </w:r>
      <w:r w:rsidR="00E66882" w:rsidRPr="00D97AAA">
        <w:rPr>
          <w:rFonts w:ascii="Arial" w:hAnsi="Arial" w:cs="Arial"/>
          <w:sz w:val="20"/>
          <w:szCs w:val="20"/>
        </w:rPr>
        <w:t>percentage</w:t>
      </w:r>
      <w:r w:rsidRPr="00D97AAA">
        <w:rPr>
          <w:rFonts w:ascii="Arial" w:hAnsi="Arial" w:cs="Arial"/>
          <w:sz w:val="20"/>
          <w:szCs w:val="20"/>
        </w:rPr>
        <w:t xml:space="preserve"> position estimated </w:t>
      </w:r>
      <w:r w:rsidR="00E66882" w:rsidRPr="00D97AAA">
        <w:rPr>
          <w:rFonts w:ascii="Arial" w:hAnsi="Arial" w:cs="Arial"/>
          <w:sz w:val="20"/>
          <w:szCs w:val="20"/>
        </w:rPr>
        <w:t>will be</w:t>
      </w:r>
      <w:r w:rsidRPr="00D97AAA">
        <w:rPr>
          <w:rFonts w:ascii="Arial" w:hAnsi="Arial" w:cs="Arial"/>
          <w:sz w:val="20"/>
          <w:szCs w:val="20"/>
        </w:rPr>
        <w:t xml:space="preserve"> converted into </w:t>
      </w:r>
      <w:r w:rsidR="00E66882" w:rsidRPr="00D97AAA">
        <w:rPr>
          <w:rFonts w:ascii="Arial" w:hAnsi="Arial" w:cs="Arial"/>
          <w:sz w:val="20"/>
          <w:szCs w:val="20"/>
        </w:rPr>
        <w:t xml:space="preserve">a score. </w:t>
      </w:r>
      <w:r w:rsidRPr="00D97AAA">
        <w:rPr>
          <w:rFonts w:ascii="Arial" w:hAnsi="Arial" w:cs="Arial"/>
          <w:sz w:val="20"/>
          <w:szCs w:val="20"/>
        </w:rPr>
        <w:t xml:space="preserve">Then for each factor, the scores of various respondents were </w:t>
      </w:r>
      <w:r w:rsidR="00E66882" w:rsidRPr="00D97AAA">
        <w:rPr>
          <w:rFonts w:ascii="Arial" w:hAnsi="Arial" w:cs="Arial"/>
          <w:sz w:val="20"/>
          <w:szCs w:val="20"/>
        </w:rPr>
        <w:t>added,</w:t>
      </w:r>
      <w:r w:rsidRPr="00D97AAA">
        <w:rPr>
          <w:rFonts w:ascii="Arial" w:hAnsi="Arial" w:cs="Arial"/>
          <w:sz w:val="20"/>
          <w:szCs w:val="20"/>
        </w:rPr>
        <w:t xml:space="preserve"> and the mean score was calculated</w:t>
      </w:r>
      <w:r w:rsidR="001B1A8A">
        <w:rPr>
          <w:rFonts w:ascii="Arial" w:hAnsi="Arial" w:cs="Arial"/>
          <w:sz w:val="20"/>
          <w:szCs w:val="20"/>
        </w:rPr>
        <w:t xml:space="preserve"> (</w:t>
      </w:r>
      <w:r w:rsidR="001B1A8A" w:rsidRPr="00A60EEE">
        <w:rPr>
          <w:sz w:val="20"/>
          <w:szCs w:val="20"/>
        </w:rPr>
        <w:t>Gupta</w:t>
      </w:r>
      <w:r w:rsidR="001B1A8A">
        <w:rPr>
          <w:sz w:val="20"/>
          <w:szCs w:val="20"/>
        </w:rPr>
        <w:t xml:space="preserve"> et al., 2018)</w:t>
      </w:r>
      <w:r w:rsidRPr="00D97AAA">
        <w:rPr>
          <w:rFonts w:ascii="Arial" w:hAnsi="Arial" w:cs="Arial"/>
          <w:sz w:val="20"/>
          <w:szCs w:val="20"/>
        </w:rPr>
        <w:t xml:space="preserve">. The factors with the highest mean score were considered to be the most important </w:t>
      </w:r>
      <w:r w:rsidR="00E66882" w:rsidRPr="00D97AAA">
        <w:rPr>
          <w:rFonts w:ascii="Arial" w:hAnsi="Arial" w:cs="Arial"/>
          <w:sz w:val="20"/>
          <w:szCs w:val="20"/>
        </w:rPr>
        <w:t>factors</w:t>
      </w:r>
      <w:r w:rsidR="001B1A8A">
        <w:rPr>
          <w:rFonts w:ascii="Arial" w:hAnsi="Arial" w:cs="Arial"/>
          <w:sz w:val="20"/>
          <w:szCs w:val="20"/>
        </w:rPr>
        <w:t xml:space="preserve"> (</w:t>
      </w:r>
      <w:r w:rsidR="001B1A8A" w:rsidRPr="00A60EEE">
        <w:rPr>
          <w:sz w:val="20"/>
          <w:szCs w:val="20"/>
        </w:rPr>
        <w:t>Murmu, R. R., &amp; Bose, D. K. 2019)</w:t>
      </w:r>
    </w:p>
    <w:p w14:paraId="36B89C9C" w14:textId="77777777" w:rsidR="00001000" w:rsidRDefault="00001000" w:rsidP="00E92A51">
      <w:pPr>
        <w:spacing w:line="240" w:lineRule="auto"/>
        <w:jc w:val="both"/>
        <w:rPr>
          <w:rFonts w:ascii="Arial" w:hAnsi="Arial" w:cs="Arial"/>
          <w:b/>
          <w:bCs/>
          <w:sz w:val="20"/>
          <w:szCs w:val="20"/>
          <w:lang w:val="en-US"/>
        </w:rPr>
      </w:pPr>
    </w:p>
    <w:p w14:paraId="33052C28" w14:textId="1134EEC4" w:rsidR="005260F5" w:rsidRPr="00D97AAA" w:rsidRDefault="00393626" w:rsidP="00E92A51">
      <w:pPr>
        <w:spacing w:line="240" w:lineRule="auto"/>
        <w:jc w:val="both"/>
        <w:rPr>
          <w:rFonts w:ascii="Arial" w:hAnsi="Arial" w:cs="Arial"/>
          <w:b/>
          <w:bCs/>
          <w:sz w:val="20"/>
          <w:szCs w:val="20"/>
          <w:lang w:val="en-US"/>
        </w:rPr>
      </w:pPr>
      <w:r w:rsidRPr="00D97AAA">
        <w:rPr>
          <w:rFonts w:ascii="Arial" w:hAnsi="Arial" w:cs="Arial"/>
          <w:b/>
          <w:bCs/>
          <w:sz w:val="20"/>
          <w:szCs w:val="20"/>
          <w:lang w:val="en-US"/>
        </w:rPr>
        <w:t>Results and discussion:</w:t>
      </w:r>
    </w:p>
    <w:p w14:paraId="38B9D666" w14:textId="77777777" w:rsidR="00CD1A7B" w:rsidRPr="00D97AAA" w:rsidRDefault="00CD1A7B" w:rsidP="00E92A51">
      <w:pPr>
        <w:spacing w:line="240" w:lineRule="auto"/>
        <w:jc w:val="both"/>
        <w:rPr>
          <w:rFonts w:ascii="Arial" w:hAnsi="Arial" w:cs="Arial"/>
          <w:b/>
          <w:bCs/>
          <w:color w:val="222222"/>
          <w:sz w:val="20"/>
          <w:szCs w:val="20"/>
          <w:shd w:val="clear" w:color="auto" w:fill="FFFFFF"/>
        </w:rPr>
      </w:pPr>
      <w:r w:rsidRPr="00D97AAA">
        <w:rPr>
          <w:rFonts w:ascii="Arial" w:hAnsi="Arial" w:cs="Arial"/>
          <w:b/>
          <w:bCs/>
          <w:color w:val="222222"/>
          <w:sz w:val="20"/>
          <w:szCs w:val="20"/>
          <w:shd w:val="clear" w:color="auto" w:fill="FFFFFF"/>
        </w:rPr>
        <w:t>Agency-wise Progress of KCC Scheme in India.</w:t>
      </w:r>
    </w:p>
    <w:p w14:paraId="07A1E47C" w14:textId="01415ABF" w:rsidR="00E53BA9" w:rsidRPr="00D97AAA" w:rsidRDefault="00CD1A7B" w:rsidP="00E92A51">
      <w:pPr>
        <w:spacing w:line="240" w:lineRule="auto"/>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ab/>
        <w:t xml:space="preserve">The Kisan Credit Card scheme </w:t>
      </w:r>
      <w:r w:rsidR="00E66882" w:rsidRPr="00D97AAA">
        <w:rPr>
          <w:rFonts w:ascii="Arial" w:hAnsi="Arial" w:cs="Arial"/>
          <w:color w:val="222222"/>
          <w:sz w:val="20"/>
          <w:szCs w:val="20"/>
          <w:shd w:val="clear" w:color="auto" w:fill="FFFFFF"/>
        </w:rPr>
        <w:t>has been</w:t>
      </w:r>
      <w:r w:rsidRPr="00D97AAA">
        <w:rPr>
          <w:rFonts w:ascii="Arial" w:hAnsi="Arial" w:cs="Arial"/>
          <w:color w:val="222222"/>
          <w:sz w:val="20"/>
          <w:szCs w:val="20"/>
          <w:shd w:val="clear" w:color="auto" w:fill="FFFFFF"/>
        </w:rPr>
        <w:t xml:space="preserve"> carried out by </w:t>
      </w:r>
      <w:r w:rsidR="00E66882" w:rsidRPr="00D97AAA">
        <w:rPr>
          <w:rFonts w:ascii="Arial" w:hAnsi="Arial" w:cs="Arial"/>
          <w:color w:val="222222"/>
          <w:sz w:val="20"/>
          <w:szCs w:val="20"/>
          <w:shd w:val="clear" w:color="auto" w:fill="FFFFFF"/>
        </w:rPr>
        <w:t>commercial banks</w:t>
      </w:r>
      <w:r w:rsidRPr="00D97AAA">
        <w:rPr>
          <w:rFonts w:ascii="Arial" w:hAnsi="Arial" w:cs="Arial"/>
          <w:color w:val="222222"/>
          <w:sz w:val="20"/>
          <w:szCs w:val="20"/>
          <w:shd w:val="clear" w:color="auto" w:fill="FFFFFF"/>
        </w:rPr>
        <w:t xml:space="preserve">, </w:t>
      </w:r>
      <w:r w:rsidR="00E66882" w:rsidRPr="00D97AAA">
        <w:rPr>
          <w:rFonts w:ascii="Arial" w:hAnsi="Arial" w:cs="Arial"/>
          <w:color w:val="222222"/>
          <w:sz w:val="20"/>
          <w:szCs w:val="20"/>
          <w:shd w:val="clear" w:color="auto" w:fill="FFFFFF"/>
        </w:rPr>
        <w:t>cooperative banks,</w:t>
      </w:r>
      <w:r w:rsidRPr="00D97AAA">
        <w:rPr>
          <w:rFonts w:ascii="Arial" w:hAnsi="Arial" w:cs="Arial"/>
          <w:color w:val="222222"/>
          <w:sz w:val="20"/>
          <w:szCs w:val="20"/>
          <w:shd w:val="clear" w:color="auto" w:fill="FFFFFF"/>
        </w:rPr>
        <w:t xml:space="preserve"> and </w:t>
      </w:r>
      <w:r w:rsidR="00E66882" w:rsidRPr="00D97AAA">
        <w:rPr>
          <w:rFonts w:ascii="Arial" w:hAnsi="Arial" w:cs="Arial"/>
          <w:color w:val="222222"/>
          <w:sz w:val="20"/>
          <w:szCs w:val="20"/>
          <w:shd w:val="clear" w:color="auto" w:fill="FFFFFF"/>
        </w:rPr>
        <w:t>regional rural banks</w:t>
      </w:r>
      <w:r w:rsidRPr="00D97AAA">
        <w:rPr>
          <w:rFonts w:ascii="Arial" w:hAnsi="Arial" w:cs="Arial"/>
          <w:color w:val="222222"/>
          <w:sz w:val="20"/>
          <w:szCs w:val="20"/>
          <w:shd w:val="clear" w:color="auto" w:fill="FFFFFF"/>
        </w:rPr>
        <w:t xml:space="preserve"> throughout the nation (Kaur &amp; Dhaliwal, 2018)</w:t>
      </w:r>
      <w:r w:rsidR="00DC1AB5">
        <w:rPr>
          <w:rFonts w:ascii="Arial" w:hAnsi="Arial" w:cs="Arial"/>
          <w:color w:val="222222"/>
          <w:sz w:val="20"/>
          <w:szCs w:val="20"/>
          <w:shd w:val="clear" w:color="auto" w:fill="FFFFFF"/>
        </w:rPr>
        <w:t xml:space="preserve">, (Hamid </w:t>
      </w:r>
      <w:r w:rsidR="00DC1AB5" w:rsidRPr="00DC1AB5">
        <w:rPr>
          <w:rFonts w:ascii="Arial" w:hAnsi="Arial" w:cs="Arial"/>
          <w:i/>
          <w:iCs/>
          <w:color w:val="222222"/>
          <w:sz w:val="20"/>
          <w:szCs w:val="20"/>
          <w:shd w:val="clear" w:color="auto" w:fill="FFFFFF"/>
        </w:rPr>
        <w:t xml:space="preserve">et </w:t>
      </w:r>
      <w:proofErr w:type="gramStart"/>
      <w:r w:rsidR="00DC1AB5" w:rsidRPr="00DC1AB5">
        <w:rPr>
          <w:rFonts w:ascii="Arial" w:hAnsi="Arial" w:cs="Arial"/>
          <w:i/>
          <w:iCs/>
          <w:color w:val="222222"/>
          <w:sz w:val="20"/>
          <w:szCs w:val="20"/>
          <w:shd w:val="clear" w:color="auto" w:fill="FFFFFF"/>
        </w:rPr>
        <w:t>al</w:t>
      </w:r>
      <w:r w:rsidRPr="00D97AAA">
        <w:rPr>
          <w:rFonts w:ascii="Arial" w:hAnsi="Arial" w:cs="Arial"/>
          <w:color w:val="222222"/>
          <w:sz w:val="20"/>
          <w:szCs w:val="20"/>
          <w:shd w:val="clear" w:color="auto" w:fill="FFFFFF"/>
        </w:rPr>
        <w:t xml:space="preserve"> </w:t>
      </w:r>
      <w:r w:rsidR="00DC1AB5">
        <w:rPr>
          <w:rFonts w:ascii="Arial" w:hAnsi="Arial" w:cs="Arial"/>
          <w:color w:val="222222"/>
          <w:sz w:val="20"/>
          <w:szCs w:val="20"/>
          <w:shd w:val="clear" w:color="auto" w:fill="FFFFFF"/>
        </w:rPr>
        <w:t>)</w:t>
      </w:r>
      <w:r w:rsidRPr="00D97AAA">
        <w:rPr>
          <w:rFonts w:ascii="Arial" w:hAnsi="Arial" w:cs="Arial"/>
          <w:color w:val="222222"/>
          <w:sz w:val="20"/>
          <w:szCs w:val="20"/>
          <w:shd w:val="clear" w:color="auto" w:fill="FFFFFF"/>
        </w:rPr>
        <w:t>and</w:t>
      </w:r>
      <w:proofErr w:type="gramEnd"/>
      <w:r w:rsidRPr="00D97AAA">
        <w:rPr>
          <w:rFonts w:ascii="Arial" w:hAnsi="Arial" w:cs="Arial"/>
          <w:color w:val="222222"/>
          <w:sz w:val="20"/>
          <w:szCs w:val="20"/>
          <w:shd w:val="clear" w:color="auto" w:fill="FFFFFF"/>
        </w:rPr>
        <w:t xml:space="preserve"> </w:t>
      </w:r>
      <w:r w:rsidR="00E66882" w:rsidRPr="00D97AAA">
        <w:rPr>
          <w:rFonts w:ascii="Arial" w:hAnsi="Arial" w:cs="Arial"/>
          <w:color w:val="222222"/>
          <w:sz w:val="20"/>
          <w:szCs w:val="20"/>
          <w:shd w:val="clear" w:color="auto" w:fill="FFFFFF"/>
        </w:rPr>
        <w:t>reports</w:t>
      </w:r>
      <w:r w:rsidRPr="00D97AAA">
        <w:rPr>
          <w:rFonts w:ascii="Arial" w:hAnsi="Arial" w:cs="Arial"/>
          <w:color w:val="222222"/>
          <w:sz w:val="20"/>
          <w:szCs w:val="20"/>
          <w:shd w:val="clear" w:color="auto" w:fill="FFFFFF"/>
        </w:rPr>
        <w:t xml:space="preserve"> and issues from RBI and NABARD. The progress made by these organizations in terms of the number of cards issued under the KCC scheme from 1998-99 to 2023-</w:t>
      </w:r>
      <w:r w:rsidR="00E66882" w:rsidRPr="00D97AAA">
        <w:rPr>
          <w:rFonts w:ascii="Arial" w:hAnsi="Arial" w:cs="Arial"/>
          <w:color w:val="222222"/>
          <w:sz w:val="20"/>
          <w:szCs w:val="20"/>
          <w:shd w:val="clear" w:color="auto" w:fill="FFFFFF"/>
        </w:rPr>
        <w:t>24 is</w:t>
      </w:r>
      <w:r w:rsidRPr="00D97AAA">
        <w:rPr>
          <w:rFonts w:ascii="Arial" w:hAnsi="Arial" w:cs="Arial"/>
          <w:color w:val="222222"/>
          <w:sz w:val="20"/>
          <w:szCs w:val="20"/>
          <w:shd w:val="clear" w:color="auto" w:fill="FFFFFF"/>
        </w:rPr>
        <w:t xml:space="preserve"> shown below.</w:t>
      </w:r>
    </w:p>
    <w:p w14:paraId="06CDD4B7" w14:textId="22EC1442" w:rsidR="00CD1A7B" w:rsidRPr="00D97AAA" w:rsidRDefault="00CD1A7B" w:rsidP="00334D88">
      <w:pPr>
        <w:spacing w:line="240" w:lineRule="auto"/>
        <w:jc w:val="both"/>
        <w:rPr>
          <w:rFonts w:ascii="Arial" w:hAnsi="Arial" w:cs="Arial"/>
          <w:b/>
          <w:bCs/>
          <w:color w:val="222222"/>
          <w:shd w:val="clear" w:color="auto" w:fill="FFFFFF"/>
        </w:rPr>
      </w:pPr>
      <w:r w:rsidRPr="00D97AAA">
        <w:rPr>
          <w:rFonts w:ascii="Arial" w:hAnsi="Arial" w:cs="Arial"/>
          <w:b/>
          <w:bCs/>
          <w:color w:val="222222"/>
          <w:shd w:val="clear" w:color="auto" w:fill="FFFFFF"/>
        </w:rPr>
        <w:t xml:space="preserve">Table </w:t>
      </w:r>
      <w:r w:rsidR="00617F3E" w:rsidRPr="00D97AAA">
        <w:rPr>
          <w:rFonts w:ascii="Arial" w:hAnsi="Arial" w:cs="Arial"/>
          <w:b/>
          <w:bCs/>
          <w:color w:val="222222"/>
          <w:shd w:val="clear" w:color="auto" w:fill="FFFFFF"/>
        </w:rPr>
        <w:t>1</w:t>
      </w:r>
      <w:r w:rsidRPr="00D97AAA">
        <w:rPr>
          <w:rFonts w:ascii="Arial" w:hAnsi="Arial" w:cs="Arial"/>
          <w:b/>
          <w:bCs/>
          <w:color w:val="222222"/>
          <w:shd w:val="clear" w:color="auto" w:fill="FFFFFF"/>
        </w:rPr>
        <w:t>:</w:t>
      </w:r>
      <w:r w:rsidR="00C46A5C">
        <w:rPr>
          <w:rFonts w:ascii="Arial" w:hAnsi="Arial" w:cs="Arial"/>
          <w:b/>
          <w:bCs/>
          <w:color w:val="222222"/>
          <w:shd w:val="clear" w:color="auto" w:fill="FFFFFF"/>
        </w:rPr>
        <w:t xml:space="preserve"> </w:t>
      </w:r>
      <w:r w:rsidRPr="00D97AAA">
        <w:rPr>
          <w:rFonts w:ascii="Arial" w:hAnsi="Arial" w:cs="Arial"/>
          <w:b/>
          <w:bCs/>
          <w:color w:val="222222"/>
          <w:shd w:val="clear" w:color="auto" w:fill="FFFFFF"/>
        </w:rPr>
        <w:t xml:space="preserve">Agency-wise Progress of </w:t>
      </w:r>
      <w:r w:rsidR="00600871" w:rsidRPr="00D97AAA">
        <w:rPr>
          <w:rFonts w:ascii="Arial" w:hAnsi="Arial" w:cs="Arial"/>
          <w:b/>
          <w:bCs/>
          <w:color w:val="222222"/>
          <w:shd w:val="clear" w:color="auto" w:fill="FFFFFF"/>
        </w:rPr>
        <w:t xml:space="preserve">Number of </w:t>
      </w:r>
      <w:r w:rsidRPr="00D97AAA">
        <w:rPr>
          <w:rFonts w:ascii="Arial" w:hAnsi="Arial" w:cs="Arial"/>
          <w:b/>
          <w:bCs/>
          <w:color w:val="222222"/>
          <w:shd w:val="clear" w:color="auto" w:fill="FFFFFF"/>
        </w:rPr>
        <w:t>Kisan Credit Card Scheme in India</w:t>
      </w:r>
    </w:p>
    <w:tbl>
      <w:tblPr>
        <w:tblStyle w:val="TableGrid"/>
        <w:tblW w:w="9106" w:type="dxa"/>
        <w:tblLook w:val="04A0" w:firstRow="1" w:lastRow="0" w:firstColumn="1" w:lastColumn="0" w:noHBand="0" w:noVBand="1"/>
      </w:tblPr>
      <w:tblGrid>
        <w:gridCol w:w="984"/>
        <w:gridCol w:w="1303"/>
        <w:gridCol w:w="1157"/>
        <w:gridCol w:w="1031"/>
        <w:gridCol w:w="1157"/>
        <w:gridCol w:w="1304"/>
        <w:gridCol w:w="1157"/>
        <w:gridCol w:w="1013"/>
      </w:tblGrid>
      <w:tr w:rsidR="00CD1A7B" w:rsidRPr="001C7DFF" w14:paraId="39F5F3BC" w14:textId="77777777" w:rsidTr="00D97AAA">
        <w:trPr>
          <w:trHeight w:val="319"/>
        </w:trPr>
        <w:tc>
          <w:tcPr>
            <w:tcW w:w="970" w:type="dxa"/>
            <w:vMerge w:val="restart"/>
          </w:tcPr>
          <w:p w14:paraId="21661CC4" w14:textId="77777777" w:rsidR="00CD1A7B" w:rsidRPr="00D97AAA" w:rsidRDefault="00CD1A7B"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Year</w:t>
            </w:r>
          </w:p>
        </w:tc>
        <w:tc>
          <w:tcPr>
            <w:tcW w:w="8136" w:type="dxa"/>
            <w:gridSpan w:val="7"/>
          </w:tcPr>
          <w:p w14:paraId="656A4C17" w14:textId="77777777" w:rsidR="00CD1A7B" w:rsidRPr="00D97AAA" w:rsidRDefault="00CD1A7B"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No. of Kisan credit card Issued (In '000)</w:t>
            </w:r>
          </w:p>
        </w:tc>
      </w:tr>
      <w:tr w:rsidR="00E66882" w:rsidRPr="001C7DFF" w14:paraId="61BA031E" w14:textId="77777777" w:rsidTr="00D97AAA">
        <w:trPr>
          <w:trHeight w:val="319"/>
        </w:trPr>
        <w:tc>
          <w:tcPr>
            <w:tcW w:w="970" w:type="dxa"/>
            <w:vMerge/>
          </w:tcPr>
          <w:p w14:paraId="2B9443EC" w14:textId="77777777" w:rsidR="00E66882" w:rsidRPr="00D97AAA" w:rsidRDefault="00E66882" w:rsidP="00334D88">
            <w:pPr>
              <w:jc w:val="both"/>
              <w:rPr>
                <w:rFonts w:ascii="Arial" w:hAnsi="Arial" w:cs="Arial"/>
                <w:color w:val="222222"/>
                <w:sz w:val="20"/>
                <w:szCs w:val="20"/>
                <w:shd w:val="clear" w:color="auto" w:fill="FFFFFF"/>
              </w:rPr>
            </w:pPr>
          </w:p>
        </w:tc>
        <w:tc>
          <w:tcPr>
            <w:tcW w:w="1304" w:type="dxa"/>
          </w:tcPr>
          <w:p w14:paraId="71FE794B" w14:textId="32988A8C" w:rsidR="00E66882" w:rsidRPr="00D97AAA" w:rsidRDefault="00E66882"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Commercial Banks</w:t>
            </w:r>
          </w:p>
        </w:tc>
        <w:tc>
          <w:tcPr>
            <w:tcW w:w="1158" w:type="dxa"/>
          </w:tcPr>
          <w:p w14:paraId="4A8013CD" w14:textId="4D3E9782" w:rsidR="00E66882" w:rsidRPr="00D97AAA" w:rsidRDefault="00E66882"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038" w:type="dxa"/>
          </w:tcPr>
          <w:p w14:paraId="2E848C7F" w14:textId="77777777" w:rsidR="00E66882" w:rsidRPr="00D97AAA" w:rsidRDefault="00E66882"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RRBs</w:t>
            </w:r>
          </w:p>
        </w:tc>
        <w:tc>
          <w:tcPr>
            <w:tcW w:w="1158" w:type="dxa"/>
          </w:tcPr>
          <w:p w14:paraId="2E0EA2A1" w14:textId="75474365" w:rsidR="00E66882" w:rsidRPr="00D97AAA" w:rsidRDefault="00E66882"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304" w:type="dxa"/>
          </w:tcPr>
          <w:p w14:paraId="0281C0B3" w14:textId="73D173A3" w:rsidR="00E66882" w:rsidRPr="00D97AAA" w:rsidRDefault="00E66882"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Cooperative Banks</w:t>
            </w:r>
          </w:p>
        </w:tc>
        <w:tc>
          <w:tcPr>
            <w:tcW w:w="1158" w:type="dxa"/>
          </w:tcPr>
          <w:p w14:paraId="46CA4E12" w14:textId="49F16C7B" w:rsidR="00E66882" w:rsidRPr="00D97AAA" w:rsidRDefault="00E66882"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016" w:type="dxa"/>
          </w:tcPr>
          <w:p w14:paraId="5A21E779" w14:textId="77777777" w:rsidR="00E66882" w:rsidRPr="00D97AAA" w:rsidRDefault="00E66882"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Total</w:t>
            </w:r>
          </w:p>
        </w:tc>
      </w:tr>
      <w:tr w:rsidR="00E232AE" w:rsidRPr="001C7DFF" w14:paraId="17865BC1" w14:textId="77777777" w:rsidTr="00D97AAA">
        <w:trPr>
          <w:trHeight w:val="358"/>
        </w:trPr>
        <w:tc>
          <w:tcPr>
            <w:tcW w:w="970" w:type="dxa"/>
          </w:tcPr>
          <w:p w14:paraId="381680E6"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1998-99</w:t>
            </w:r>
          </w:p>
        </w:tc>
        <w:tc>
          <w:tcPr>
            <w:tcW w:w="1304" w:type="dxa"/>
            <w:vAlign w:val="bottom"/>
          </w:tcPr>
          <w:p w14:paraId="525BB9B7" w14:textId="49FA5DE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622</w:t>
            </w:r>
          </w:p>
        </w:tc>
        <w:tc>
          <w:tcPr>
            <w:tcW w:w="1158" w:type="dxa"/>
            <w:vAlign w:val="bottom"/>
          </w:tcPr>
          <w:p w14:paraId="23F08A3B" w14:textId="3604E79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79.4</w:t>
            </w:r>
          </w:p>
        </w:tc>
        <w:tc>
          <w:tcPr>
            <w:tcW w:w="1038" w:type="dxa"/>
            <w:vAlign w:val="bottom"/>
          </w:tcPr>
          <w:p w14:paraId="5DF3D0B9" w14:textId="3D0907A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w:t>
            </w:r>
          </w:p>
        </w:tc>
        <w:tc>
          <w:tcPr>
            <w:tcW w:w="1158" w:type="dxa"/>
            <w:vAlign w:val="bottom"/>
          </w:tcPr>
          <w:p w14:paraId="6D9B3A7F" w14:textId="2A5B05E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0.8</w:t>
            </w:r>
          </w:p>
        </w:tc>
        <w:tc>
          <w:tcPr>
            <w:tcW w:w="1304" w:type="dxa"/>
            <w:vAlign w:val="bottom"/>
          </w:tcPr>
          <w:p w14:paraId="77200C8D" w14:textId="2DCF9CC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155</w:t>
            </w:r>
          </w:p>
        </w:tc>
        <w:tc>
          <w:tcPr>
            <w:tcW w:w="1158" w:type="dxa"/>
            <w:vAlign w:val="bottom"/>
          </w:tcPr>
          <w:p w14:paraId="238E6526" w14:textId="6D98E8D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19.8</w:t>
            </w:r>
          </w:p>
        </w:tc>
        <w:tc>
          <w:tcPr>
            <w:tcW w:w="1016" w:type="dxa"/>
            <w:vAlign w:val="bottom"/>
          </w:tcPr>
          <w:p w14:paraId="28CB3A3F" w14:textId="7582CA5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783</w:t>
            </w:r>
          </w:p>
        </w:tc>
      </w:tr>
      <w:tr w:rsidR="00E232AE" w:rsidRPr="001C7DFF" w14:paraId="1468F986" w14:textId="77777777" w:rsidTr="00D97AAA">
        <w:trPr>
          <w:trHeight w:val="346"/>
        </w:trPr>
        <w:tc>
          <w:tcPr>
            <w:tcW w:w="970" w:type="dxa"/>
          </w:tcPr>
          <w:p w14:paraId="187ABEED"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1999-00</w:t>
            </w:r>
          </w:p>
        </w:tc>
        <w:tc>
          <w:tcPr>
            <w:tcW w:w="1304" w:type="dxa"/>
            <w:vAlign w:val="bottom"/>
          </w:tcPr>
          <w:p w14:paraId="37FB4C56" w14:textId="67A17C9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1366</w:t>
            </w:r>
          </w:p>
        </w:tc>
        <w:tc>
          <w:tcPr>
            <w:tcW w:w="1158" w:type="dxa"/>
            <w:vAlign w:val="bottom"/>
          </w:tcPr>
          <w:p w14:paraId="3EAC4899" w14:textId="2D0CB13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26.6</w:t>
            </w:r>
          </w:p>
        </w:tc>
        <w:tc>
          <w:tcPr>
            <w:tcW w:w="1038" w:type="dxa"/>
            <w:vAlign w:val="bottom"/>
          </w:tcPr>
          <w:p w14:paraId="7269E8C0" w14:textId="1E76D0B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173</w:t>
            </w:r>
          </w:p>
        </w:tc>
        <w:tc>
          <w:tcPr>
            <w:tcW w:w="1158" w:type="dxa"/>
            <w:vAlign w:val="bottom"/>
          </w:tcPr>
          <w:p w14:paraId="6412FF6A" w14:textId="00FD907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3.4</w:t>
            </w:r>
          </w:p>
        </w:tc>
        <w:tc>
          <w:tcPr>
            <w:tcW w:w="1304" w:type="dxa"/>
            <w:vAlign w:val="bottom"/>
          </w:tcPr>
          <w:p w14:paraId="47DD747A" w14:textId="10BF2D8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3595</w:t>
            </w:r>
          </w:p>
        </w:tc>
        <w:tc>
          <w:tcPr>
            <w:tcW w:w="1158" w:type="dxa"/>
            <w:vAlign w:val="bottom"/>
          </w:tcPr>
          <w:p w14:paraId="15CA4689" w14:textId="33134E9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70.0</w:t>
            </w:r>
          </w:p>
        </w:tc>
        <w:tc>
          <w:tcPr>
            <w:tcW w:w="1016" w:type="dxa"/>
            <w:vAlign w:val="bottom"/>
          </w:tcPr>
          <w:p w14:paraId="0C00C3EC" w14:textId="3598E2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5134</w:t>
            </w:r>
          </w:p>
        </w:tc>
      </w:tr>
      <w:tr w:rsidR="00E232AE" w:rsidRPr="001C7DFF" w14:paraId="735F48DC" w14:textId="77777777" w:rsidTr="00D97AAA">
        <w:trPr>
          <w:trHeight w:val="358"/>
        </w:trPr>
        <w:tc>
          <w:tcPr>
            <w:tcW w:w="970" w:type="dxa"/>
          </w:tcPr>
          <w:p w14:paraId="1A39336B"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2000-01</w:t>
            </w:r>
          </w:p>
        </w:tc>
        <w:tc>
          <w:tcPr>
            <w:tcW w:w="1304" w:type="dxa"/>
            <w:vAlign w:val="bottom"/>
          </w:tcPr>
          <w:p w14:paraId="1F764A05" w14:textId="6258784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2390</w:t>
            </w:r>
          </w:p>
        </w:tc>
        <w:tc>
          <w:tcPr>
            <w:tcW w:w="1158" w:type="dxa"/>
            <w:vAlign w:val="bottom"/>
          </w:tcPr>
          <w:p w14:paraId="1802537F" w14:textId="7195D22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27.6</w:t>
            </w:r>
          </w:p>
        </w:tc>
        <w:tc>
          <w:tcPr>
            <w:tcW w:w="1038" w:type="dxa"/>
            <w:vAlign w:val="bottom"/>
          </w:tcPr>
          <w:p w14:paraId="2C49F306" w14:textId="4F31771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648</w:t>
            </w:r>
          </w:p>
        </w:tc>
        <w:tc>
          <w:tcPr>
            <w:tcW w:w="1158" w:type="dxa"/>
            <w:vAlign w:val="bottom"/>
          </w:tcPr>
          <w:p w14:paraId="2BFCF663" w14:textId="1A9ACA4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7.5</w:t>
            </w:r>
          </w:p>
        </w:tc>
        <w:tc>
          <w:tcPr>
            <w:tcW w:w="1304" w:type="dxa"/>
            <w:vAlign w:val="bottom"/>
          </w:tcPr>
          <w:p w14:paraId="2284F933" w14:textId="114271B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5614</w:t>
            </w:r>
          </w:p>
        </w:tc>
        <w:tc>
          <w:tcPr>
            <w:tcW w:w="1158" w:type="dxa"/>
            <w:vAlign w:val="bottom"/>
          </w:tcPr>
          <w:p w14:paraId="6258ED12" w14:textId="4F79570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64.9</w:t>
            </w:r>
          </w:p>
        </w:tc>
        <w:tc>
          <w:tcPr>
            <w:tcW w:w="1016" w:type="dxa"/>
            <w:vAlign w:val="bottom"/>
          </w:tcPr>
          <w:p w14:paraId="088BB9B0" w14:textId="4534C31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8652</w:t>
            </w:r>
          </w:p>
        </w:tc>
      </w:tr>
      <w:tr w:rsidR="00E232AE" w:rsidRPr="001C7DFF" w14:paraId="49470E27" w14:textId="77777777" w:rsidTr="00D97AAA">
        <w:trPr>
          <w:trHeight w:val="346"/>
        </w:trPr>
        <w:tc>
          <w:tcPr>
            <w:tcW w:w="970" w:type="dxa"/>
          </w:tcPr>
          <w:p w14:paraId="297B1B68"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2001-02</w:t>
            </w:r>
          </w:p>
        </w:tc>
        <w:tc>
          <w:tcPr>
            <w:tcW w:w="1304" w:type="dxa"/>
            <w:vAlign w:val="bottom"/>
          </w:tcPr>
          <w:p w14:paraId="72D72571" w14:textId="627CA53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3071</w:t>
            </w:r>
          </w:p>
        </w:tc>
        <w:tc>
          <w:tcPr>
            <w:tcW w:w="1158" w:type="dxa"/>
            <w:vAlign w:val="bottom"/>
          </w:tcPr>
          <w:p w14:paraId="42C456E3" w14:textId="22AA035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32.9</w:t>
            </w:r>
          </w:p>
        </w:tc>
        <w:tc>
          <w:tcPr>
            <w:tcW w:w="1038" w:type="dxa"/>
            <w:vAlign w:val="bottom"/>
          </w:tcPr>
          <w:p w14:paraId="01461F9B" w14:textId="37B25DD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834</w:t>
            </w:r>
          </w:p>
        </w:tc>
        <w:tc>
          <w:tcPr>
            <w:tcW w:w="1158" w:type="dxa"/>
            <w:vAlign w:val="bottom"/>
          </w:tcPr>
          <w:p w14:paraId="7A372850" w14:textId="3F4F5C2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8.9</w:t>
            </w:r>
          </w:p>
        </w:tc>
        <w:tc>
          <w:tcPr>
            <w:tcW w:w="1304" w:type="dxa"/>
            <w:vAlign w:val="bottom"/>
          </w:tcPr>
          <w:p w14:paraId="31128F4F" w14:textId="3D10E22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5436</w:t>
            </w:r>
          </w:p>
        </w:tc>
        <w:tc>
          <w:tcPr>
            <w:tcW w:w="1158" w:type="dxa"/>
            <w:vAlign w:val="bottom"/>
          </w:tcPr>
          <w:p w14:paraId="30108DA9" w14:textId="77CBD7F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58.2</w:t>
            </w:r>
          </w:p>
        </w:tc>
        <w:tc>
          <w:tcPr>
            <w:tcW w:w="1016" w:type="dxa"/>
            <w:vAlign w:val="bottom"/>
          </w:tcPr>
          <w:p w14:paraId="06175C92" w14:textId="142C938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9341</w:t>
            </w:r>
          </w:p>
        </w:tc>
      </w:tr>
      <w:tr w:rsidR="00E232AE" w:rsidRPr="001C7DFF" w14:paraId="690D1365" w14:textId="77777777" w:rsidTr="00D97AAA">
        <w:trPr>
          <w:trHeight w:val="346"/>
        </w:trPr>
        <w:tc>
          <w:tcPr>
            <w:tcW w:w="970" w:type="dxa"/>
          </w:tcPr>
          <w:p w14:paraId="45F6C216"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2002-03</w:t>
            </w:r>
          </w:p>
        </w:tc>
        <w:tc>
          <w:tcPr>
            <w:tcW w:w="1304" w:type="dxa"/>
            <w:vAlign w:val="bottom"/>
          </w:tcPr>
          <w:p w14:paraId="2680B09E" w14:textId="33347F8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2700</w:t>
            </w:r>
          </w:p>
        </w:tc>
        <w:tc>
          <w:tcPr>
            <w:tcW w:w="1158" w:type="dxa"/>
            <w:vAlign w:val="bottom"/>
          </w:tcPr>
          <w:p w14:paraId="32046315" w14:textId="3EFCD1D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32.8</w:t>
            </w:r>
          </w:p>
        </w:tc>
        <w:tc>
          <w:tcPr>
            <w:tcW w:w="1038" w:type="dxa"/>
            <w:vAlign w:val="bottom"/>
          </w:tcPr>
          <w:p w14:paraId="6D59F39E" w14:textId="50C6A23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964</w:t>
            </w:r>
          </w:p>
        </w:tc>
        <w:tc>
          <w:tcPr>
            <w:tcW w:w="1158" w:type="dxa"/>
            <w:vAlign w:val="bottom"/>
          </w:tcPr>
          <w:p w14:paraId="2EE3F02E" w14:textId="628F901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11.7</w:t>
            </w:r>
          </w:p>
        </w:tc>
        <w:tc>
          <w:tcPr>
            <w:tcW w:w="1304" w:type="dxa"/>
            <w:vAlign w:val="bottom"/>
          </w:tcPr>
          <w:p w14:paraId="7981F13F" w14:textId="4BC1C5B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4579</w:t>
            </w:r>
          </w:p>
        </w:tc>
        <w:tc>
          <w:tcPr>
            <w:tcW w:w="1158" w:type="dxa"/>
            <w:vAlign w:val="bottom"/>
          </w:tcPr>
          <w:p w14:paraId="0910E43E" w14:textId="3A332B9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55.6</w:t>
            </w:r>
          </w:p>
        </w:tc>
        <w:tc>
          <w:tcPr>
            <w:tcW w:w="1016" w:type="dxa"/>
            <w:vAlign w:val="bottom"/>
          </w:tcPr>
          <w:p w14:paraId="6810D6CB" w14:textId="0D259EC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8243</w:t>
            </w:r>
          </w:p>
        </w:tc>
      </w:tr>
      <w:tr w:rsidR="00E232AE" w:rsidRPr="001C7DFF" w14:paraId="481BF023" w14:textId="77777777" w:rsidTr="00D97AAA">
        <w:trPr>
          <w:trHeight w:val="358"/>
        </w:trPr>
        <w:tc>
          <w:tcPr>
            <w:tcW w:w="970" w:type="dxa"/>
          </w:tcPr>
          <w:p w14:paraId="35ADE7E1"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2003-04</w:t>
            </w:r>
          </w:p>
        </w:tc>
        <w:tc>
          <w:tcPr>
            <w:tcW w:w="1304" w:type="dxa"/>
            <w:vAlign w:val="bottom"/>
          </w:tcPr>
          <w:p w14:paraId="6BA56293" w14:textId="274DE52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3094</w:t>
            </w:r>
          </w:p>
        </w:tc>
        <w:tc>
          <w:tcPr>
            <w:tcW w:w="1158" w:type="dxa"/>
            <w:vAlign w:val="bottom"/>
          </w:tcPr>
          <w:p w14:paraId="42C39850" w14:textId="527C86A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33.5</w:t>
            </w:r>
          </w:p>
        </w:tc>
        <w:tc>
          <w:tcPr>
            <w:tcW w:w="1038" w:type="dxa"/>
            <w:vAlign w:val="bottom"/>
          </w:tcPr>
          <w:p w14:paraId="64B71917" w14:textId="6F4A497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1274</w:t>
            </w:r>
          </w:p>
        </w:tc>
        <w:tc>
          <w:tcPr>
            <w:tcW w:w="1158" w:type="dxa"/>
            <w:vAlign w:val="bottom"/>
          </w:tcPr>
          <w:p w14:paraId="5F4A7400" w14:textId="38976F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13.8</w:t>
            </w:r>
          </w:p>
        </w:tc>
        <w:tc>
          <w:tcPr>
            <w:tcW w:w="1304" w:type="dxa"/>
            <w:vAlign w:val="bottom"/>
          </w:tcPr>
          <w:p w14:paraId="46510C60" w14:textId="63CBEB5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4878</w:t>
            </w:r>
          </w:p>
        </w:tc>
        <w:tc>
          <w:tcPr>
            <w:tcW w:w="1158" w:type="dxa"/>
            <w:vAlign w:val="bottom"/>
          </w:tcPr>
          <w:p w14:paraId="2E5499B1" w14:textId="4491E73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52.8</w:t>
            </w:r>
          </w:p>
        </w:tc>
        <w:tc>
          <w:tcPr>
            <w:tcW w:w="1016" w:type="dxa"/>
            <w:vAlign w:val="bottom"/>
          </w:tcPr>
          <w:p w14:paraId="7E98D478" w14:textId="774828B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9246</w:t>
            </w:r>
          </w:p>
        </w:tc>
      </w:tr>
      <w:tr w:rsidR="00E232AE" w:rsidRPr="001C7DFF" w14:paraId="6F46FABC" w14:textId="77777777" w:rsidTr="00D97AAA">
        <w:trPr>
          <w:trHeight w:val="346"/>
        </w:trPr>
        <w:tc>
          <w:tcPr>
            <w:tcW w:w="970" w:type="dxa"/>
          </w:tcPr>
          <w:p w14:paraId="72D841F5"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lastRenderedPageBreak/>
              <w:t>2004-05</w:t>
            </w:r>
          </w:p>
        </w:tc>
        <w:tc>
          <w:tcPr>
            <w:tcW w:w="1304" w:type="dxa"/>
            <w:vAlign w:val="bottom"/>
          </w:tcPr>
          <w:p w14:paraId="6D674CA3" w14:textId="00DCA67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4396</w:t>
            </w:r>
          </w:p>
        </w:tc>
        <w:tc>
          <w:tcPr>
            <w:tcW w:w="1158" w:type="dxa"/>
            <w:vAlign w:val="bottom"/>
          </w:tcPr>
          <w:p w14:paraId="2EF3F424" w14:textId="70D11CD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45.4</w:t>
            </w:r>
          </w:p>
        </w:tc>
        <w:tc>
          <w:tcPr>
            <w:tcW w:w="1038" w:type="dxa"/>
            <w:vAlign w:val="bottom"/>
          </w:tcPr>
          <w:p w14:paraId="5FE9C458" w14:textId="0FF1FFA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1729</w:t>
            </w:r>
          </w:p>
        </w:tc>
        <w:tc>
          <w:tcPr>
            <w:tcW w:w="1158" w:type="dxa"/>
            <w:vAlign w:val="bottom"/>
          </w:tcPr>
          <w:p w14:paraId="261E57CF" w14:textId="249BE90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17.9</w:t>
            </w:r>
          </w:p>
        </w:tc>
        <w:tc>
          <w:tcPr>
            <w:tcW w:w="1304" w:type="dxa"/>
            <w:vAlign w:val="bottom"/>
          </w:tcPr>
          <w:p w14:paraId="751B72FE" w14:textId="2110DA0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3556</w:t>
            </w:r>
          </w:p>
        </w:tc>
        <w:tc>
          <w:tcPr>
            <w:tcW w:w="1158" w:type="dxa"/>
            <w:vAlign w:val="bottom"/>
          </w:tcPr>
          <w:p w14:paraId="39176F76" w14:textId="5DF92AC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36.7</w:t>
            </w:r>
          </w:p>
        </w:tc>
        <w:tc>
          <w:tcPr>
            <w:tcW w:w="1016" w:type="dxa"/>
            <w:vAlign w:val="bottom"/>
          </w:tcPr>
          <w:p w14:paraId="531BDF01" w14:textId="264F66E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9681</w:t>
            </w:r>
          </w:p>
        </w:tc>
      </w:tr>
      <w:tr w:rsidR="00E232AE" w:rsidRPr="001C7DFF" w14:paraId="37D73AB7" w14:textId="77777777" w:rsidTr="00D97AAA">
        <w:trPr>
          <w:trHeight w:val="358"/>
        </w:trPr>
        <w:tc>
          <w:tcPr>
            <w:tcW w:w="970" w:type="dxa"/>
          </w:tcPr>
          <w:p w14:paraId="110DE22E"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2005-06</w:t>
            </w:r>
          </w:p>
        </w:tc>
        <w:tc>
          <w:tcPr>
            <w:tcW w:w="1304" w:type="dxa"/>
            <w:vAlign w:val="bottom"/>
          </w:tcPr>
          <w:p w14:paraId="5CAAB721" w14:textId="04B30A1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4165</w:t>
            </w:r>
          </w:p>
        </w:tc>
        <w:tc>
          <w:tcPr>
            <w:tcW w:w="1158" w:type="dxa"/>
            <w:vAlign w:val="bottom"/>
          </w:tcPr>
          <w:p w14:paraId="1C406494" w14:textId="6638A07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52.0</w:t>
            </w:r>
          </w:p>
        </w:tc>
        <w:tc>
          <w:tcPr>
            <w:tcW w:w="1038" w:type="dxa"/>
            <w:vAlign w:val="bottom"/>
          </w:tcPr>
          <w:p w14:paraId="6D5F3158" w14:textId="51E968D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1249</w:t>
            </w:r>
          </w:p>
        </w:tc>
        <w:tc>
          <w:tcPr>
            <w:tcW w:w="1158" w:type="dxa"/>
            <w:vAlign w:val="bottom"/>
          </w:tcPr>
          <w:p w14:paraId="77F4E3EB" w14:textId="0C48296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15.6</w:t>
            </w:r>
          </w:p>
        </w:tc>
        <w:tc>
          <w:tcPr>
            <w:tcW w:w="1304" w:type="dxa"/>
            <w:vAlign w:val="bottom"/>
          </w:tcPr>
          <w:p w14:paraId="08D89E65" w14:textId="1E88FB7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2598</w:t>
            </w:r>
          </w:p>
        </w:tc>
        <w:tc>
          <w:tcPr>
            <w:tcW w:w="1158" w:type="dxa"/>
            <w:vAlign w:val="bottom"/>
          </w:tcPr>
          <w:p w14:paraId="79412B15" w14:textId="530BA94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32.4</w:t>
            </w:r>
          </w:p>
        </w:tc>
        <w:tc>
          <w:tcPr>
            <w:tcW w:w="1016" w:type="dxa"/>
            <w:vAlign w:val="bottom"/>
          </w:tcPr>
          <w:p w14:paraId="541EACC7" w14:textId="4F2A6A3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8012</w:t>
            </w:r>
          </w:p>
        </w:tc>
      </w:tr>
      <w:tr w:rsidR="00E232AE" w:rsidRPr="001C7DFF" w14:paraId="5A7DD395" w14:textId="77777777" w:rsidTr="00D97AAA">
        <w:trPr>
          <w:trHeight w:val="346"/>
        </w:trPr>
        <w:tc>
          <w:tcPr>
            <w:tcW w:w="970" w:type="dxa"/>
          </w:tcPr>
          <w:p w14:paraId="56F451F3"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2006-07</w:t>
            </w:r>
          </w:p>
        </w:tc>
        <w:tc>
          <w:tcPr>
            <w:tcW w:w="1304" w:type="dxa"/>
            <w:vAlign w:val="bottom"/>
          </w:tcPr>
          <w:p w14:paraId="75F8BE73" w14:textId="567F9D2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4808</w:t>
            </w:r>
          </w:p>
        </w:tc>
        <w:tc>
          <w:tcPr>
            <w:tcW w:w="1158" w:type="dxa"/>
            <w:vAlign w:val="bottom"/>
          </w:tcPr>
          <w:p w14:paraId="62AF468C" w14:textId="2232C07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56.5</w:t>
            </w:r>
          </w:p>
        </w:tc>
        <w:tc>
          <w:tcPr>
            <w:tcW w:w="1038" w:type="dxa"/>
            <w:vAlign w:val="bottom"/>
          </w:tcPr>
          <w:p w14:paraId="793263F7" w14:textId="026791F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1406</w:t>
            </w:r>
          </w:p>
        </w:tc>
        <w:tc>
          <w:tcPr>
            <w:tcW w:w="1158" w:type="dxa"/>
            <w:vAlign w:val="bottom"/>
          </w:tcPr>
          <w:p w14:paraId="1D31E548" w14:textId="47694F8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16.5</w:t>
            </w:r>
          </w:p>
        </w:tc>
        <w:tc>
          <w:tcPr>
            <w:tcW w:w="1304" w:type="dxa"/>
            <w:vAlign w:val="bottom"/>
          </w:tcPr>
          <w:p w14:paraId="1E35BA06" w14:textId="0823AB3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2298</w:t>
            </w:r>
          </w:p>
        </w:tc>
        <w:tc>
          <w:tcPr>
            <w:tcW w:w="1158" w:type="dxa"/>
            <w:vAlign w:val="bottom"/>
          </w:tcPr>
          <w:p w14:paraId="0E2E3ADF" w14:textId="079E58D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27.0</w:t>
            </w:r>
          </w:p>
        </w:tc>
        <w:tc>
          <w:tcPr>
            <w:tcW w:w="1016" w:type="dxa"/>
            <w:vAlign w:val="bottom"/>
          </w:tcPr>
          <w:p w14:paraId="1E952374" w14:textId="293A1E8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8512</w:t>
            </w:r>
          </w:p>
        </w:tc>
      </w:tr>
      <w:tr w:rsidR="00E232AE" w:rsidRPr="001C7DFF" w14:paraId="052C560B" w14:textId="77777777" w:rsidTr="00D97AAA">
        <w:trPr>
          <w:trHeight w:val="346"/>
        </w:trPr>
        <w:tc>
          <w:tcPr>
            <w:tcW w:w="970" w:type="dxa"/>
          </w:tcPr>
          <w:p w14:paraId="282AEF0B"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2007-08</w:t>
            </w:r>
          </w:p>
        </w:tc>
        <w:tc>
          <w:tcPr>
            <w:tcW w:w="1304" w:type="dxa"/>
            <w:vAlign w:val="bottom"/>
          </w:tcPr>
          <w:p w14:paraId="122152C3" w14:textId="03B10D9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4606</w:t>
            </w:r>
          </w:p>
        </w:tc>
        <w:tc>
          <w:tcPr>
            <w:tcW w:w="1158" w:type="dxa"/>
            <w:vAlign w:val="bottom"/>
          </w:tcPr>
          <w:p w14:paraId="2370CD8C" w14:textId="7CA0CD6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54.4</w:t>
            </w:r>
          </w:p>
        </w:tc>
        <w:tc>
          <w:tcPr>
            <w:tcW w:w="1038" w:type="dxa"/>
            <w:vAlign w:val="bottom"/>
          </w:tcPr>
          <w:p w14:paraId="398A2B02" w14:textId="5A5686D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1772</w:t>
            </w:r>
          </w:p>
        </w:tc>
        <w:tc>
          <w:tcPr>
            <w:tcW w:w="1158" w:type="dxa"/>
            <w:vAlign w:val="bottom"/>
          </w:tcPr>
          <w:p w14:paraId="04A0B995" w14:textId="2E1CB23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20.9</w:t>
            </w:r>
          </w:p>
        </w:tc>
        <w:tc>
          <w:tcPr>
            <w:tcW w:w="1304" w:type="dxa"/>
            <w:vAlign w:val="bottom"/>
          </w:tcPr>
          <w:p w14:paraId="24FC320B" w14:textId="5B6B620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2091</w:t>
            </w:r>
          </w:p>
        </w:tc>
        <w:tc>
          <w:tcPr>
            <w:tcW w:w="1158" w:type="dxa"/>
            <w:vAlign w:val="bottom"/>
          </w:tcPr>
          <w:p w14:paraId="7A188A36" w14:textId="39F3517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24.7</w:t>
            </w:r>
          </w:p>
        </w:tc>
        <w:tc>
          <w:tcPr>
            <w:tcW w:w="1016" w:type="dxa"/>
            <w:vAlign w:val="bottom"/>
          </w:tcPr>
          <w:p w14:paraId="1A7B3EFE" w14:textId="35B199E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8469</w:t>
            </w:r>
          </w:p>
        </w:tc>
      </w:tr>
      <w:tr w:rsidR="00E232AE" w:rsidRPr="001C7DFF" w14:paraId="67EF9316" w14:textId="77777777" w:rsidTr="00D97AAA">
        <w:trPr>
          <w:trHeight w:val="358"/>
        </w:trPr>
        <w:tc>
          <w:tcPr>
            <w:tcW w:w="970" w:type="dxa"/>
          </w:tcPr>
          <w:p w14:paraId="10ED8737"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2008-09</w:t>
            </w:r>
          </w:p>
        </w:tc>
        <w:tc>
          <w:tcPr>
            <w:tcW w:w="1304" w:type="dxa"/>
            <w:vAlign w:val="bottom"/>
          </w:tcPr>
          <w:p w14:paraId="03690AB2" w14:textId="6A8378C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5834</w:t>
            </w:r>
          </w:p>
        </w:tc>
        <w:tc>
          <w:tcPr>
            <w:tcW w:w="1158" w:type="dxa"/>
            <w:vAlign w:val="bottom"/>
          </w:tcPr>
          <w:p w14:paraId="6FCC0D9A" w14:textId="1ADB92F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67.9</w:t>
            </w:r>
          </w:p>
        </w:tc>
        <w:tc>
          <w:tcPr>
            <w:tcW w:w="1038" w:type="dxa"/>
            <w:vAlign w:val="bottom"/>
          </w:tcPr>
          <w:p w14:paraId="0232BCF8" w14:textId="4480D4F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1415</w:t>
            </w:r>
          </w:p>
        </w:tc>
        <w:tc>
          <w:tcPr>
            <w:tcW w:w="1158" w:type="dxa"/>
            <w:vAlign w:val="bottom"/>
          </w:tcPr>
          <w:p w14:paraId="6F88187C" w14:textId="1DEE402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16.5</w:t>
            </w:r>
          </w:p>
        </w:tc>
        <w:tc>
          <w:tcPr>
            <w:tcW w:w="1304" w:type="dxa"/>
            <w:vAlign w:val="bottom"/>
          </w:tcPr>
          <w:p w14:paraId="53203533" w14:textId="419C573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1344</w:t>
            </w:r>
          </w:p>
        </w:tc>
        <w:tc>
          <w:tcPr>
            <w:tcW w:w="1158" w:type="dxa"/>
            <w:vAlign w:val="bottom"/>
          </w:tcPr>
          <w:p w14:paraId="15A5C284" w14:textId="01C4EE0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15.6</w:t>
            </w:r>
          </w:p>
        </w:tc>
        <w:tc>
          <w:tcPr>
            <w:tcW w:w="1016" w:type="dxa"/>
            <w:vAlign w:val="bottom"/>
          </w:tcPr>
          <w:p w14:paraId="13240564" w14:textId="796AE91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8593</w:t>
            </w:r>
          </w:p>
        </w:tc>
      </w:tr>
      <w:tr w:rsidR="00E232AE" w:rsidRPr="001C7DFF" w14:paraId="1ECB97E6" w14:textId="77777777" w:rsidTr="00D97AAA">
        <w:trPr>
          <w:trHeight w:val="346"/>
        </w:trPr>
        <w:tc>
          <w:tcPr>
            <w:tcW w:w="970" w:type="dxa"/>
          </w:tcPr>
          <w:p w14:paraId="6CEA90F3"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2009-10</w:t>
            </w:r>
          </w:p>
        </w:tc>
        <w:tc>
          <w:tcPr>
            <w:tcW w:w="1304" w:type="dxa"/>
            <w:vAlign w:val="bottom"/>
          </w:tcPr>
          <w:p w14:paraId="7DC7B1EF" w14:textId="6E1287B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5313</w:t>
            </w:r>
          </w:p>
        </w:tc>
        <w:tc>
          <w:tcPr>
            <w:tcW w:w="1158" w:type="dxa"/>
            <w:vAlign w:val="bottom"/>
          </w:tcPr>
          <w:p w14:paraId="7102212C" w14:textId="6DD6A8B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59.0</w:t>
            </w:r>
          </w:p>
        </w:tc>
        <w:tc>
          <w:tcPr>
            <w:tcW w:w="1038" w:type="dxa"/>
            <w:vAlign w:val="bottom"/>
          </w:tcPr>
          <w:p w14:paraId="79BF7EDB" w14:textId="1D76917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1950</w:t>
            </w:r>
          </w:p>
        </w:tc>
        <w:tc>
          <w:tcPr>
            <w:tcW w:w="1158" w:type="dxa"/>
            <w:vAlign w:val="bottom"/>
          </w:tcPr>
          <w:p w14:paraId="42728AB9" w14:textId="581FCCE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21.7</w:t>
            </w:r>
          </w:p>
        </w:tc>
        <w:tc>
          <w:tcPr>
            <w:tcW w:w="1304" w:type="dxa"/>
            <w:vAlign w:val="bottom"/>
          </w:tcPr>
          <w:p w14:paraId="3F40BC17" w14:textId="25CBE84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1743</w:t>
            </w:r>
          </w:p>
        </w:tc>
        <w:tc>
          <w:tcPr>
            <w:tcW w:w="1158" w:type="dxa"/>
            <w:vAlign w:val="bottom"/>
          </w:tcPr>
          <w:p w14:paraId="317C92E0" w14:textId="37618C3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19.4</w:t>
            </w:r>
          </w:p>
        </w:tc>
        <w:tc>
          <w:tcPr>
            <w:tcW w:w="1016" w:type="dxa"/>
            <w:vAlign w:val="bottom"/>
          </w:tcPr>
          <w:p w14:paraId="131B7105" w14:textId="157E23C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9006</w:t>
            </w:r>
          </w:p>
        </w:tc>
      </w:tr>
      <w:tr w:rsidR="00E232AE" w:rsidRPr="001C7DFF" w14:paraId="19961B0E" w14:textId="77777777" w:rsidTr="00D97AAA">
        <w:trPr>
          <w:trHeight w:val="358"/>
        </w:trPr>
        <w:tc>
          <w:tcPr>
            <w:tcW w:w="970" w:type="dxa"/>
          </w:tcPr>
          <w:p w14:paraId="038F062F"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2010-11</w:t>
            </w:r>
          </w:p>
        </w:tc>
        <w:tc>
          <w:tcPr>
            <w:tcW w:w="1304" w:type="dxa"/>
            <w:vAlign w:val="bottom"/>
          </w:tcPr>
          <w:p w14:paraId="20ECF252" w14:textId="5EE6ED9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5582</w:t>
            </w:r>
          </w:p>
        </w:tc>
        <w:tc>
          <w:tcPr>
            <w:tcW w:w="1158" w:type="dxa"/>
            <w:vAlign w:val="bottom"/>
          </w:tcPr>
          <w:p w14:paraId="3D1904F0" w14:textId="66F470F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54.9</w:t>
            </w:r>
          </w:p>
        </w:tc>
        <w:tc>
          <w:tcPr>
            <w:tcW w:w="1038" w:type="dxa"/>
            <w:vAlign w:val="bottom"/>
          </w:tcPr>
          <w:p w14:paraId="03DF3A2A" w14:textId="68B799F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1774</w:t>
            </w:r>
          </w:p>
        </w:tc>
        <w:tc>
          <w:tcPr>
            <w:tcW w:w="1158" w:type="dxa"/>
            <w:vAlign w:val="bottom"/>
          </w:tcPr>
          <w:p w14:paraId="25C721F8" w14:textId="5705286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17.4</w:t>
            </w:r>
          </w:p>
        </w:tc>
        <w:tc>
          <w:tcPr>
            <w:tcW w:w="1304" w:type="dxa"/>
            <w:vAlign w:val="bottom"/>
          </w:tcPr>
          <w:p w14:paraId="636EF039" w14:textId="1A9A9DD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2812</w:t>
            </w:r>
          </w:p>
        </w:tc>
        <w:tc>
          <w:tcPr>
            <w:tcW w:w="1158" w:type="dxa"/>
            <w:vAlign w:val="bottom"/>
          </w:tcPr>
          <w:p w14:paraId="32029F56" w14:textId="7F84696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27.7</w:t>
            </w:r>
          </w:p>
        </w:tc>
        <w:tc>
          <w:tcPr>
            <w:tcW w:w="1016" w:type="dxa"/>
            <w:vAlign w:val="bottom"/>
          </w:tcPr>
          <w:p w14:paraId="29A77DE9" w14:textId="23304BB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10168</w:t>
            </w:r>
          </w:p>
        </w:tc>
      </w:tr>
      <w:tr w:rsidR="00E232AE" w:rsidRPr="001C7DFF" w14:paraId="0F91AD46" w14:textId="77777777" w:rsidTr="00D97AAA">
        <w:trPr>
          <w:trHeight w:val="346"/>
        </w:trPr>
        <w:tc>
          <w:tcPr>
            <w:tcW w:w="970" w:type="dxa"/>
          </w:tcPr>
          <w:p w14:paraId="2E989F89"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2011-12</w:t>
            </w:r>
          </w:p>
        </w:tc>
        <w:tc>
          <w:tcPr>
            <w:tcW w:w="1304" w:type="dxa"/>
            <w:vAlign w:val="bottom"/>
          </w:tcPr>
          <w:p w14:paraId="302D0E22" w14:textId="7271C7B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6804</w:t>
            </w:r>
          </w:p>
        </w:tc>
        <w:tc>
          <w:tcPr>
            <w:tcW w:w="1158" w:type="dxa"/>
            <w:vAlign w:val="bottom"/>
          </w:tcPr>
          <w:p w14:paraId="4B83ED24" w14:textId="484C684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57.9</w:t>
            </w:r>
          </w:p>
        </w:tc>
        <w:tc>
          <w:tcPr>
            <w:tcW w:w="1038" w:type="dxa"/>
            <w:vAlign w:val="bottom"/>
          </w:tcPr>
          <w:p w14:paraId="1F2D6029" w14:textId="669A456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1995</w:t>
            </w:r>
          </w:p>
        </w:tc>
        <w:tc>
          <w:tcPr>
            <w:tcW w:w="1158" w:type="dxa"/>
            <w:vAlign w:val="bottom"/>
          </w:tcPr>
          <w:p w14:paraId="2ACED5D2" w14:textId="7BEC4A9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17.0</w:t>
            </w:r>
          </w:p>
        </w:tc>
        <w:tc>
          <w:tcPr>
            <w:tcW w:w="1304" w:type="dxa"/>
            <w:vAlign w:val="bottom"/>
          </w:tcPr>
          <w:p w14:paraId="5BED935B" w14:textId="38A64E3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2961</w:t>
            </w:r>
          </w:p>
        </w:tc>
        <w:tc>
          <w:tcPr>
            <w:tcW w:w="1158" w:type="dxa"/>
            <w:vAlign w:val="bottom"/>
          </w:tcPr>
          <w:p w14:paraId="443B017F" w14:textId="7859C41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25.2</w:t>
            </w:r>
          </w:p>
        </w:tc>
        <w:tc>
          <w:tcPr>
            <w:tcW w:w="1016" w:type="dxa"/>
            <w:vAlign w:val="bottom"/>
          </w:tcPr>
          <w:p w14:paraId="26B52D25" w14:textId="0ED54F9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11760</w:t>
            </w:r>
          </w:p>
        </w:tc>
      </w:tr>
      <w:tr w:rsidR="00E232AE" w:rsidRPr="001C7DFF" w14:paraId="7074ADE9" w14:textId="77777777" w:rsidTr="00D97AAA">
        <w:trPr>
          <w:trHeight w:val="346"/>
        </w:trPr>
        <w:tc>
          <w:tcPr>
            <w:tcW w:w="970" w:type="dxa"/>
          </w:tcPr>
          <w:p w14:paraId="62B11F2F"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2012-13</w:t>
            </w:r>
          </w:p>
        </w:tc>
        <w:tc>
          <w:tcPr>
            <w:tcW w:w="1304" w:type="dxa"/>
            <w:vAlign w:val="bottom"/>
          </w:tcPr>
          <w:p w14:paraId="4006363A" w14:textId="7429249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8243</w:t>
            </w:r>
          </w:p>
        </w:tc>
        <w:tc>
          <w:tcPr>
            <w:tcW w:w="1158" w:type="dxa"/>
            <w:vAlign w:val="bottom"/>
          </w:tcPr>
          <w:p w14:paraId="495B14FA" w14:textId="1972FB6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63.5</w:t>
            </w:r>
          </w:p>
        </w:tc>
        <w:tc>
          <w:tcPr>
            <w:tcW w:w="1038" w:type="dxa"/>
            <w:vAlign w:val="bottom"/>
          </w:tcPr>
          <w:p w14:paraId="4640A6B8" w14:textId="4764CAB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2048</w:t>
            </w:r>
          </w:p>
        </w:tc>
        <w:tc>
          <w:tcPr>
            <w:tcW w:w="1158" w:type="dxa"/>
            <w:vAlign w:val="bottom"/>
          </w:tcPr>
          <w:p w14:paraId="3948A9E6" w14:textId="32F5714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w:t>
            </w:r>
          </w:p>
        </w:tc>
        <w:tc>
          <w:tcPr>
            <w:tcW w:w="1304" w:type="dxa"/>
            <w:vAlign w:val="bottom"/>
          </w:tcPr>
          <w:p w14:paraId="33AABA37" w14:textId="5F12AF2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2691</w:t>
            </w:r>
          </w:p>
        </w:tc>
        <w:tc>
          <w:tcPr>
            <w:tcW w:w="1158" w:type="dxa"/>
            <w:vAlign w:val="bottom"/>
          </w:tcPr>
          <w:p w14:paraId="37B6ABC5" w14:textId="536F8C4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20.7</w:t>
            </w:r>
          </w:p>
        </w:tc>
        <w:tc>
          <w:tcPr>
            <w:tcW w:w="1016" w:type="dxa"/>
            <w:vAlign w:val="bottom"/>
          </w:tcPr>
          <w:p w14:paraId="75E86B98" w14:textId="285B693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12982</w:t>
            </w:r>
          </w:p>
        </w:tc>
      </w:tr>
      <w:tr w:rsidR="00E232AE" w:rsidRPr="001C7DFF" w14:paraId="31169390" w14:textId="77777777" w:rsidTr="00D97AAA">
        <w:trPr>
          <w:trHeight w:val="358"/>
        </w:trPr>
        <w:tc>
          <w:tcPr>
            <w:tcW w:w="970" w:type="dxa"/>
          </w:tcPr>
          <w:p w14:paraId="4740C20C"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2013-14</w:t>
            </w:r>
          </w:p>
        </w:tc>
        <w:tc>
          <w:tcPr>
            <w:tcW w:w="1304" w:type="dxa"/>
            <w:vAlign w:val="bottom"/>
          </w:tcPr>
          <w:p w14:paraId="1A6130AF" w14:textId="1C8EDB3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8549</w:t>
            </w:r>
          </w:p>
        </w:tc>
        <w:tc>
          <w:tcPr>
            <w:tcW w:w="1158" w:type="dxa"/>
            <w:vAlign w:val="bottom"/>
          </w:tcPr>
          <w:p w14:paraId="1D9579C0" w14:textId="2887383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61.5</w:t>
            </w:r>
          </w:p>
        </w:tc>
        <w:tc>
          <w:tcPr>
            <w:tcW w:w="1038" w:type="dxa"/>
            <w:vAlign w:val="bottom"/>
          </w:tcPr>
          <w:p w14:paraId="0A6C7BDE" w14:textId="00C0DF7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2179</w:t>
            </w:r>
          </w:p>
        </w:tc>
        <w:tc>
          <w:tcPr>
            <w:tcW w:w="1158" w:type="dxa"/>
            <w:vAlign w:val="bottom"/>
          </w:tcPr>
          <w:p w14:paraId="7ED8A134" w14:textId="0D0740C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15.7</w:t>
            </w:r>
          </w:p>
        </w:tc>
        <w:tc>
          <w:tcPr>
            <w:tcW w:w="1304" w:type="dxa"/>
            <w:vAlign w:val="bottom"/>
          </w:tcPr>
          <w:p w14:paraId="57AD3283" w14:textId="6AD54C1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3176</w:t>
            </w:r>
          </w:p>
        </w:tc>
        <w:tc>
          <w:tcPr>
            <w:tcW w:w="1158" w:type="dxa"/>
            <w:vAlign w:val="bottom"/>
          </w:tcPr>
          <w:p w14:paraId="2A77B7B7" w14:textId="673CCB9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22.8</w:t>
            </w:r>
          </w:p>
        </w:tc>
        <w:tc>
          <w:tcPr>
            <w:tcW w:w="1016" w:type="dxa"/>
            <w:vAlign w:val="bottom"/>
          </w:tcPr>
          <w:p w14:paraId="4DCF9F14" w14:textId="55DF30A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13904</w:t>
            </w:r>
          </w:p>
        </w:tc>
      </w:tr>
      <w:tr w:rsidR="00E232AE" w:rsidRPr="001C7DFF" w14:paraId="021A4084" w14:textId="77777777" w:rsidTr="00D97AAA">
        <w:trPr>
          <w:trHeight w:val="346"/>
        </w:trPr>
        <w:tc>
          <w:tcPr>
            <w:tcW w:w="970" w:type="dxa"/>
          </w:tcPr>
          <w:p w14:paraId="4A27D839"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2014-15</w:t>
            </w:r>
          </w:p>
        </w:tc>
        <w:tc>
          <w:tcPr>
            <w:tcW w:w="1304" w:type="dxa"/>
            <w:vAlign w:val="bottom"/>
          </w:tcPr>
          <w:p w14:paraId="759EE589" w14:textId="32CF137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8324</w:t>
            </w:r>
          </w:p>
        </w:tc>
        <w:tc>
          <w:tcPr>
            <w:tcW w:w="1158" w:type="dxa"/>
            <w:vAlign w:val="bottom"/>
          </w:tcPr>
          <w:p w14:paraId="6BD8A903" w14:textId="0BBB2A2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64.4</w:t>
            </w:r>
          </w:p>
        </w:tc>
        <w:tc>
          <w:tcPr>
            <w:tcW w:w="1038" w:type="dxa"/>
            <w:vAlign w:val="bottom"/>
          </w:tcPr>
          <w:p w14:paraId="71D8B5D3" w14:textId="02489E3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1549</w:t>
            </w:r>
          </w:p>
        </w:tc>
        <w:tc>
          <w:tcPr>
            <w:tcW w:w="1158" w:type="dxa"/>
            <w:vAlign w:val="bottom"/>
          </w:tcPr>
          <w:p w14:paraId="21C4427C" w14:textId="6A4BFA0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12.0</w:t>
            </w:r>
          </w:p>
        </w:tc>
        <w:tc>
          <w:tcPr>
            <w:tcW w:w="1304" w:type="dxa"/>
            <w:vAlign w:val="bottom"/>
          </w:tcPr>
          <w:p w14:paraId="01375901" w14:textId="13D51D0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3061</w:t>
            </w:r>
          </w:p>
        </w:tc>
        <w:tc>
          <w:tcPr>
            <w:tcW w:w="1158" w:type="dxa"/>
            <w:vAlign w:val="bottom"/>
          </w:tcPr>
          <w:p w14:paraId="435E398E" w14:textId="2DCD5D1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23.7</w:t>
            </w:r>
          </w:p>
        </w:tc>
        <w:tc>
          <w:tcPr>
            <w:tcW w:w="1016" w:type="dxa"/>
            <w:vAlign w:val="bottom"/>
          </w:tcPr>
          <w:p w14:paraId="10D2CD4A" w14:textId="6E5A44D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12934</w:t>
            </w:r>
          </w:p>
        </w:tc>
      </w:tr>
      <w:tr w:rsidR="00E232AE" w:rsidRPr="001C7DFF" w14:paraId="7A25EDF2" w14:textId="77777777" w:rsidTr="00D97AAA">
        <w:trPr>
          <w:trHeight w:val="358"/>
        </w:trPr>
        <w:tc>
          <w:tcPr>
            <w:tcW w:w="970" w:type="dxa"/>
          </w:tcPr>
          <w:p w14:paraId="4429B702"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2015-16</w:t>
            </w:r>
          </w:p>
        </w:tc>
        <w:tc>
          <w:tcPr>
            <w:tcW w:w="1304" w:type="dxa"/>
            <w:vAlign w:val="bottom"/>
          </w:tcPr>
          <w:p w14:paraId="0F5EA445" w14:textId="1DEA942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8429</w:t>
            </w:r>
          </w:p>
        </w:tc>
        <w:tc>
          <w:tcPr>
            <w:tcW w:w="1158" w:type="dxa"/>
            <w:vAlign w:val="bottom"/>
          </w:tcPr>
          <w:p w14:paraId="3CD09BB2" w14:textId="40EBAEC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69.2</w:t>
            </w:r>
          </w:p>
        </w:tc>
        <w:tc>
          <w:tcPr>
            <w:tcW w:w="1038" w:type="dxa"/>
            <w:vAlign w:val="bottom"/>
          </w:tcPr>
          <w:p w14:paraId="29F1D116" w14:textId="36E94A6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2237</w:t>
            </w:r>
          </w:p>
        </w:tc>
        <w:tc>
          <w:tcPr>
            <w:tcW w:w="1158" w:type="dxa"/>
            <w:vAlign w:val="bottom"/>
          </w:tcPr>
          <w:p w14:paraId="3CEEEF2A" w14:textId="7FC427D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18.4</w:t>
            </w:r>
          </w:p>
        </w:tc>
        <w:tc>
          <w:tcPr>
            <w:tcW w:w="1304" w:type="dxa"/>
            <w:vAlign w:val="bottom"/>
          </w:tcPr>
          <w:p w14:paraId="355A049C" w14:textId="71C71CA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1519</w:t>
            </w:r>
          </w:p>
        </w:tc>
        <w:tc>
          <w:tcPr>
            <w:tcW w:w="1158" w:type="dxa"/>
            <w:vAlign w:val="bottom"/>
          </w:tcPr>
          <w:p w14:paraId="596FB328" w14:textId="252277B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12.5</w:t>
            </w:r>
          </w:p>
        </w:tc>
        <w:tc>
          <w:tcPr>
            <w:tcW w:w="1016" w:type="dxa"/>
            <w:vAlign w:val="bottom"/>
          </w:tcPr>
          <w:p w14:paraId="2D38E13F" w14:textId="180EF11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12185</w:t>
            </w:r>
          </w:p>
        </w:tc>
      </w:tr>
      <w:tr w:rsidR="00E232AE" w:rsidRPr="001C7DFF" w14:paraId="588920E0" w14:textId="77777777" w:rsidTr="00D97AAA">
        <w:trPr>
          <w:trHeight w:val="346"/>
        </w:trPr>
        <w:tc>
          <w:tcPr>
            <w:tcW w:w="970" w:type="dxa"/>
          </w:tcPr>
          <w:p w14:paraId="1C2668BC"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2016-17</w:t>
            </w:r>
          </w:p>
        </w:tc>
        <w:tc>
          <w:tcPr>
            <w:tcW w:w="1304" w:type="dxa"/>
            <w:vAlign w:val="bottom"/>
          </w:tcPr>
          <w:p w14:paraId="088CA5AE" w14:textId="2E319E7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23320</w:t>
            </w:r>
          </w:p>
        </w:tc>
        <w:tc>
          <w:tcPr>
            <w:tcW w:w="1158" w:type="dxa"/>
            <w:vAlign w:val="bottom"/>
          </w:tcPr>
          <w:p w14:paraId="16BCAC3A" w14:textId="7D89C75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32.6</w:t>
            </w:r>
          </w:p>
        </w:tc>
        <w:tc>
          <w:tcPr>
            <w:tcW w:w="1038" w:type="dxa"/>
            <w:vAlign w:val="bottom"/>
          </w:tcPr>
          <w:p w14:paraId="5F27E065" w14:textId="2ED7B11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12271</w:t>
            </w:r>
          </w:p>
        </w:tc>
        <w:tc>
          <w:tcPr>
            <w:tcW w:w="1158" w:type="dxa"/>
            <w:vAlign w:val="bottom"/>
          </w:tcPr>
          <w:p w14:paraId="17D86CCB" w14:textId="233A98D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17.2</w:t>
            </w:r>
          </w:p>
        </w:tc>
        <w:tc>
          <w:tcPr>
            <w:tcW w:w="1304" w:type="dxa"/>
            <w:vAlign w:val="bottom"/>
          </w:tcPr>
          <w:p w14:paraId="64D26303" w14:textId="7EA3630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35883</w:t>
            </w:r>
          </w:p>
        </w:tc>
        <w:tc>
          <w:tcPr>
            <w:tcW w:w="1158" w:type="dxa"/>
            <w:vAlign w:val="bottom"/>
          </w:tcPr>
          <w:p w14:paraId="762D5DED" w14:textId="3356C81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50.2</w:t>
            </w:r>
          </w:p>
        </w:tc>
        <w:tc>
          <w:tcPr>
            <w:tcW w:w="1016" w:type="dxa"/>
            <w:vAlign w:val="bottom"/>
          </w:tcPr>
          <w:p w14:paraId="45794642" w14:textId="1043362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71474</w:t>
            </w:r>
          </w:p>
        </w:tc>
      </w:tr>
      <w:tr w:rsidR="00E232AE" w:rsidRPr="001C7DFF" w14:paraId="259DEBED" w14:textId="77777777" w:rsidTr="00D97AAA">
        <w:trPr>
          <w:trHeight w:val="346"/>
        </w:trPr>
        <w:tc>
          <w:tcPr>
            <w:tcW w:w="970" w:type="dxa"/>
          </w:tcPr>
          <w:p w14:paraId="1FBF157B"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2017-18</w:t>
            </w:r>
          </w:p>
        </w:tc>
        <w:tc>
          <w:tcPr>
            <w:tcW w:w="1304" w:type="dxa"/>
            <w:vAlign w:val="bottom"/>
          </w:tcPr>
          <w:p w14:paraId="00A7DCF0" w14:textId="217DEC6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23528</w:t>
            </w:r>
          </w:p>
        </w:tc>
        <w:tc>
          <w:tcPr>
            <w:tcW w:w="1158" w:type="dxa"/>
            <w:vAlign w:val="bottom"/>
          </w:tcPr>
          <w:p w14:paraId="42D3A114" w14:textId="0AAEFB6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34.0</w:t>
            </w:r>
          </w:p>
        </w:tc>
        <w:tc>
          <w:tcPr>
            <w:tcW w:w="1038" w:type="dxa"/>
            <w:vAlign w:val="bottom"/>
          </w:tcPr>
          <w:p w14:paraId="4BD75774" w14:textId="23B1608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12193</w:t>
            </w:r>
          </w:p>
        </w:tc>
        <w:tc>
          <w:tcPr>
            <w:tcW w:w="1158" w:type="dxa"/>
            <w:vAlign w:val="bottom"/>
          </w:tcPr>
          <w:p w14:paraId="1F42E49E" w14:textId="1A06294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17.6</w:t>
            </w:r>
          </w:p>
        </w:tc>
        <w:tc>
          <w:tcPr>
            <w:tcW w:w="1304" w:type="dxa"/>
            <w:vAlign w:val="bottom"/>
          </w:tcPr>
          <w:p w14:paraId="64495551" w14:textId="5D1BB3A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33495</w:t>
            </w:r>
          </w:p>
        </w:tc>
        <w:tc>
          <w:tcPr>
            <w:tcW w:w="1158" w:type="dxa"/>
            <w:vAlign w:val="bottom"/>
          </w:tcPr>
          <w:p w14:paraId="6C5AEF0C" w14:textId="6260BFA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48.4</w:t>
            </w:r>
          </w:p>
        </w:tc>
        <w:tc>
          <w:tcPr>
            <w:tcW w:w="1016" w:type="dxa"/>
            <w:vAlign w:val="bottom"/>
          </w:tcPr>
          <w:p w14:paraId="77918B67" w14:textId="7D813E3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69216</w:t>
            </w:r>
          </w:p>
        </w:tc>
      </w:tr>
      <w:tr w:rsidR="00E232AE" w:rsidRPr="001C7DFF" w14:paraId="1DAD5326" w14:textId="77777777" w:rsidTr="00D97AAA">
        <w:trPr>
          <w:trHeight w:val="358"/>
        </w:trPr>
        <w:tc>
          <w:tcPr>
            <w:tcW w:w="970" w:type="dxa"/>
          </w:tcPr>
          <w:p w14:paraId="3670A02A"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2018-19</w:t>
            </w:r>
          </w:p>
        </w:tc>
        <w:tc>
          <w:tcPr>
            <w:tcW w:w="1304" w:type="dxa"/>
            <w:vAlign w:val="bottom"/>
          </w:tcPr>
          <w:p w14:paraId="19BD4686" w14:textId="5F86892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23633</w:t>
            </w:r>
          </w:p>
        </w:tc>
        <w:tc>
          <w:tcPr>
            <w:tcW w:w="1158" w:type="dxa"/>
            <w:vAlign w:val="bottom"/>
          </w:tcPr>
          <w:p w14:paraId="0D473F4D" w14:textId="1D674E4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35.6</w:t>
            </w:r>
          </w:p>
        </w:tc>
        <w:tc>
          <w:tcPr>
            <w:tcW w:w="1038" w:type="dxa"/>
            <w:vAlign w:val="bottom"/>
          </w:tcPr>
          <w:p w14:paraId="01541E6E" w14:textId="66D1C69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12253</w:t>
            </w:r>
          </w:p>
        </w:tc>
        <w:tc>
          <w:tcPr>
            <w:tcW w:w="1158" w:type="dxa"/>
            <w:vAlign w:val="bottom"/>
          </w:tcPr>
          <w:p w14:paraId="132010F2" w14:textId="796A52F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18.5</w:t>
            </w:r>
          </w:p>
        </w:tc>
        <w:tc>
          <w:tcPr>
            <w:tcW w:w="1304" w:type="dxa"/>
            <w:vAlign w:val="bottom"/>
          </w:tcPr>
          <w:p w14:paraId="5036C31F" w14:textId="0AC8D87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30414</w:t>
            </w:r>
          </w:p>
        </w:tc>
        <w:tc>
          <w:tcPr>
            <w:tcW w:w="1158" w:type="dxa"/>
            <w:vAlign w:val="bottom"/>
          </w:tcPr>
          <w:p w14:paraId="5FE84BDF" w14:textId="44BF510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45.9</w:t>
            </w:r>
          </w:p>
        </w:tc>
        <w:tc>
          <w:tcPr>
            <w:tcW w:w="1016" w:type="dxa"/>
            <w:vAlign w:val="bottom"/>
          </w:tcPr>
          <w:p w14:paraId="6DB396CE" w14:textId="623DED0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66300</w:t>
            </w:r>
          </w:p>
        </w:tc>
      </w:tr>
      <w:tr w:rsidR="00E232AE" w:rsidRPr="001C7DFF" w14:paraId="36F8299A" w14:textId="77777777" w:rsidTr="00D97AAA">
        <w:trPr>
          <w:trHeight w:val="346"/>
        </w:trPr>
        <w:tc>
          <w:tcPr>
            <w:tcW w:w="970" w:type="dxa"/>
          </w:tcPr>
          <w:p w14:paraId="1D5BAB74"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2019-20</w:t>
            </w:r>
          </w:p>
        </w:tc>
        <w:tc>
          <w:tcPr>
            <w:tcW w:w="1304" w:type="dxa"/>
            <w:vAlign w:val="bottom"/>
          </w:tcPr>
          <w:p w14:paraId="60CD4207" w14:textId="220A09F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24145</w:t>
            </w:r>
          </w:p>
        </w:tc>
        <w:tc>
          <w:tcPr>
            <w:tcW w:w="1158" w:type="dxa"/>
            <w:vAlign w:val="bottom"/>
          </w:tcPr>
          <w:p w14:paraId="3D6AEBEC" w14:textId="71263BA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37.0</w:t>
            </w:r>
          </w:p>
        </w:tc>
        <w:tc>
          <w:tcPr>
            <w:tcW w:w="1038" w:type="dxa"/>
            <w:vAlign w:val="bottom"/>
          </w:tcPr>
          <w:p w14:paraId="49E98D5B" w14:textId="18BD09C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12197</w:t>
            </w:r>
          </w:p>
        </w:tc>
        <w:tc>
          <w:tcPr>
            <w:tcW w:w="1158" w:type="dxa"/>
            <w:vAlign w:val="bottom"/>
          </w:tcPr>
          <w:p w14:paraId="1FE0C6FC" w14:textId="7EFDED8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18.7</w:t>
            </w:r>
          </w:p>
        </w:tc>
        <w:tc>
          <w:tcPr>
            <w:tcW w:w="1304" w:type="dxa"/>
            <w:vAlign w:val="bottom"/>
          </w:tcPr>
          <w:p w14:paraId="0D3E6CBE" w14:textId="562597F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28938</w:t>
            </w:r>
          </w:p>
        </w:tc>
        <w:tc>
          <w:tcPr>
            <w:tcW w:w="1158" w:type="dxa"/>
            <w:vAlign w:val="bottom"/>
          </w:tcPr>
          <w:p w14:paraId="2EDE7B88" w14:textId="17D0DAB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44.3</w:t>
            </w:r>
          </w:p>
        </w:tc>
        <w:tc>
          <w:tcPr>
            <w:tcW w:w="1016" w:type="dxa"/>
            <w:vAlign w:val="bottom"/>
          </w:tcPr>
          <w:p w14:paraId="2835E753" w14:textId="7CBBD06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65280</w:t>
            </w:r>
          </w:p>
        </w:tc>
      </w:tr>
      <w:tr w:rsidR="00E232AE" w:rsidRPr="001C7DFF" w14:paraId="345073CF" w14:textId="77777777" w:rsidTr="00D97AAA">
        <w:trPr>
          <w:trHeight w:val="358"/>
        </w:trPr>
        <w:tc>
          <w:tcPr>
            <w:tcW w:w="970" w:type="dxa"/>
          </w:tcPr>
          <w:p w14:paraId="6960D99A"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2020-21</w:t>
            </w:r>
          </w:p>
        </w:tc>
        <w:tc>
          <w:tcPr>
            <w:tcW w:w="1304" w:type="dxa"/>
            <w:vAlign w:val="bottom"/>
          </w:tcPr>
          <w:p w14:paraId="4388CEEC" w14:textId="4EA23CC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30696</w:t>
            </w:r>
          </w:p>
        </w:tc>
        <w:tc>
          <w:tcPr>
            <w:tcW w:w="1158" w:type="dxa"/>
            <w:vAlign w:val="bottom"/>
          </w:tcPr>
          <w:p w14:paraId="727715BD" w14:textId="4FDB2B2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41.6</w:t>
            </w:r>
          </w:p>
        </w:tc>
        <w:tc>
          <w:tcPr>
            <w:tcW w:w="1038" w:type="dxa"/>
            <w:vAlign w:val="bottom"/>
          </w:tcPr>
          <w:p w14:paraId="5D89E3FA" w14:textId="272D704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12891</w:t>
            </w:r>
          </w:p>
        </w:tc>
        <w:tc>
          <w:tcPr>
            <w:tcW w:w="1158" w:type="dxa"/>
            <w:vAlign w:val="bottom"/>
          </w:tcPr>
          <w:p w14:paraId="0DFBD274" w14:textId="6E8F24F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17.5</w:t>
            </w:r>
          </w:p>
        </w:tc>
        <w:tc>
          <w:tcPr>
            <w:tcW w:w="1304" w:type="dxa"/>
            <w:vAlign w:val="bottom"/>
          </w:tcPr>
          <w:p w14:paraId="10C55D72" w14:textId="7B448C5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30183</w:t>
            </w:r>
          </w:p>
        </w:tc>
        <w:tc>
          <w:tcPr>
            <w:tcW w:w="1158" w:type="dxa"/>
            <w:vAlign w:val="bottom"/>
          </w:tcPr>
          <w:p w14:paraId="7E9EA5D1" w14:textId="26A2D47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40.9</w:t>
            </w:r>
          </w:p>
        </w:tc>
        <w:tc>
          <w:tcPr>
            <w:tcW w:w="1016" w:type="dxa"/>
            <w:vAlign w:val="bottom"/>
          </w:tcPr>
          <w:p w14:paraId="274C471A" w14:textId="4C37FB7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73770</w:t>
            </w:r>
          </w:p>
        </w:tc>
      </w:tr>
      <w:tr w:rsidR="00E232AE" w:rsidRPr="001C7DFF" w14:paraId="6EDC93B2" w14:textId="77777777" w:rsidTr="00D97AAA">
        <w:trPr>
          <w:trHeight w:val="346"/>
        </w:trPr>
        <w:tc>
          <w:tcPr>
            <w:tcW w:w="970" w:type="dxa"/>
          </w:tcPr>
          <w:p w14:paraId="0D778AFE"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2021-22</w:t>
            </w:r>
          </w:p>
        </w:tc>
        <w:tc>
          <w:tcPr>
            <w:tcW w:w="1304" w:type="dxa"/>
            <w:vAlign w:val="bottom"/>
          </w:tcPr>
          <w:p w14:paraId="3E1BEDFE" w14:textId="75C47E3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26870</w:t>
            </w:r>
          </w:p>
        </w:tc>
        <w:tc>
          <w:tcPr>
            <w:tcW w:w="1158" w:type="dxa"/>
            <w:vAlign w:val="bottom"/>
          </w:tcPr>
          <w:p w14:paraId="5085FA32" w14:textId="7BBC5DA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37.7</w:t>
            </w:r>
          </w:p>
        </w:tc>
        <w:tc>
          <w:tcPr>
            <w:tcW w:w="1038" w:type="dxa"/>
            <w:vAlign w:val="bottom"/>
          </w:tcPr>
          <w:p w14:paraId="3EDC3099" w14:textId="15397B8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13348</w:t>
            </w:r>
          </w:p>
        </w:tc>
        <w:tc>
          <w:tcPr>
            <w:tcW w:w="1158" w:type="dxa"/>
            <w:vAlign w:val="bottom"/>
          </w:tcPr>
          <w:p w14:paraId="20412EA8" w14:textId="048B1E5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18.7</w:t>
            </w:r>
          </w:p>
        </w:tc>
        <w:tc>
          <w:tcPr>
            <w:tcW w:w="1304" w:type="dxa"/>
            <w:vAlign w:val="bottom"/>
          </w:tcPr>
          <w:p w14:paraId="7FA7AB09" w14:textId="0FC7DD3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31131</w:t>
            </w:r>
          </w:p>
        </w:tc>
        <w:tc>
          <w:tcPr>
            <w:tcW w:w="1158" w:type="dxa"/>
            <w:vAlign w:val="bottom"/>
          </w:tcPr>
          <w:p w14:paraId="5E596776" w14:textId="13DD144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43.6</w:t>
            </w:r>
          </w:p>
        </w:tc>
        <w:tc>
          <w:tcPr>
            <w:tcW w:w="1016" w:type="dxa"/>
            <w:vAlign w:val="bottom"/>
          </w:tcPr>
          <w:p w14:paraId="26E308FD" w14:textId="1AB675C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71349</w:t>
            </w:r>
          </w:p>
        </w:tc>
      </w:tr>
      <w:tr w:rsidR="00E232AE" w:rsidRPr="001C7DFF" w14:paraId="1B8C79BF" w14:textId="77777777" w:rsidTr="00D97AAA">
        <w:trPr>
          <w:trHeight w:val="346"/>
        </w:trPr>
        <w:tc>
          <w:tcPr>
            <w:tcW w:w="970" w:type="dxa"/>
          </w:tcPr>
          <w:p w14:paraId="1F1AFFF0"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2022-23</w:t>
            </w:r>
          </w:p>
        </w:tc>
        <w:tc>
          <w:tcPr>
            <w:tcW w:w="1304" w:type="dxa"/>
            <w:vAlign w:val="bottom"/>
          </w:tcPr>
          <w:p w14:paraId="69D95FCB" w14:textId="44B1103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28290</w:t>
            </w:r>
          </w:p>
        </w:tc>
        <w:tc>
          <w:tcPr>
            <w:tcW w:w="1158" w:type="dxa"/>
            <w:vAlign w:val="bottom"/>
          </w:tcPr>
          <w:p w14:paraId="533CE522" w14:textId="6742E90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38.5</w:t>
            </w:r>
          </w:p>
        </w:tc>
        <w:tc>
          <w:tcPr>
            <w:tcW w:w="1038" w:type="dxa"/>
            <w:vAlign w:val="bottom"/>
          </w:tcPr>
          <w:p w14:paraId="622F22E4" w14:textId="5945EB0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13868</w:t>
            </w:r>
          </w:p>
        </w:tc>
        <w:tc>
          <w:tcPr>
            <w:tcW w:w="1158" w:type="dxa"/>
            <w:vAlign w:val="bottom"/>
          </w:tcPr>
          <w:p w14:paraId="455A60FD" w14:textId="681778A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18.9</w:t>
            </w:r>
          </w:p>
        </w:tc>
        <w:tc>
          <w:tcPr>
            <w:tcW w:w="1304" w:type="dxa"/>
            <w:vAlign w:val="bottom"/>
          </w:tcPr>
          <w:p w14:paraId="3747B3C9" w14:textId="017F308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31389</w:t>
            </w:r>
          </w:p>
        </w:tc>
        <w:tc>
          <w:tcPr>
            <w:tcW w:w="1158" w:type="dxa"/>
            <w:vAlign w:val="bottom"/>
          </w:tcPr>
          <w:p w14:paraId="54C8F2BF" w14:textId="01229E6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42.7</w:t>
            </w:r>
          </w:p>
        </w:tc>
        <w:tc>
          <w:tcPr>
            <w:tcW w:w="1016" w:type="dxa"/>
            <w:vAlign w:val="bottom"/>
          </w:tcPr>
          <w:p w14:paraId="3C15633A" w14:textId="64D0DE3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73547</w:t>
            </w:r>
          </w:p>
        </w:tc>
      </w:tr>
      <w:tr w:rsidR="00E232AE" w:rsidRPr="001C7DFF" w14:paraId="2F090BA1" w14:textId="77777777" w:rsidTr="00D97AAA">
        <w:trPr>
          <w:trHeight w:val="358"/>
        </w:trPr>
        <w:tc>
          <w:tcPr>
            <w:tcW w:w="970" w:type="dxa"/>
          </w:tcPr>
          <w:p w14:paraId="77274769"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2023-24</w:t>
            </w:r>
          </w:p>
        </w:tc>
        <w:tc>
          <w:tcPr>
            <w:tcW w:w="1304" w:type="dxa"/>
            <w:vAlign w:val="bottom"/>
          </w:tcPr>
          <w:p w14:paraId="38EB7BBC" w14:textId="1DD82D7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29814</w:t>
            </w:r>
          </w:p>
        </w:tc>
        <w:tc>
          <w:tcPr>
            <w:tcW w:w="1158" w:type="dxa"/>
            <w:vAlign w:val="bottom"/>
          </w:tcPr>
          <w:p w14:paraId="3CF6A70D" w14:textId="5A70A65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38.6</w:t>
            </w:r>
          </w:p>
        </w:tc>
        <w:tc>
          <w:tcPr>
            <w:tcW w:w="1038" w:type="dxa"/>
            <w:vAlign w:val="bottom"/>
          </w:tcPr>
          <w:p w14:paraId="5D7369B3" w14:textId="6A56295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14517</w:t>
            </w:r>
          </w:p>
        </w:tc>
        <w:tc>
          <w:tcPr>
            <w:tcW w:w="1158" w:type="dxa"/>
            <w:vAlign w:val="bottom"/>
          </w:tcPr>
          <w:p w14:paraId="2FAAD8E9" w14:textId="677D377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18.8</w:t>
            </w:r>
          </w:p>
        </w:tc>
        <w:tc>
          <w:tcPr>
            <w:tcW w:w="1304" w:type="dxa"/>
            <w:vAlign w:val="bottom"/>
          </w:tcPr>
          <w:p w14:paraId="4850372A" w14:textId="3F77E22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32917</w:t>
            </w:r>
          </w:p>
        </w:tc>
        <w:tc>
          <w:tcPr>
            <w:tcW w:w="1158" w:type="dxa"/>
            <w:vAlign w:val="bottom"/>
          </w:tcPr>
          <w:p w14:paraId="48611BE7" w14:textId="5408554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42.6</w:t>
            </w:r>
          </w:p>
        </w:tc>
        <w:tc>
          <w:tcPr>
            <w:tcW w:w="1016" w:type="dxa"/>
            <w:vAlign w:val="bottom"/>
          </w:tcPr>
          <w:p w14:paraId="507837FF" w14:textId="3BEA6B3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77248</w:t>
            </w:r>
          </w:p>
        </w:tc>
      </w:tr>
      <w:tr w:rsidR="00CD1A7B" w:rsidRPr="001C7DFF" w14:paraId="0FCEF833" w14:textId="77777777" w:rsidTr="00D97AAA">
        <w:trPr>
          <w:trHeight w:val="346"/>
        </w:trPr>
        <w:tc>
          <w:tcPr>
            <w:tcW w:w="970" w:type="dxa"/>
          </w:tcPr>
          <w:p w14:paraId="090FD8BD" w14:textId="77777777" w:rsidR="00CD1A7B" w:rsidRPr="00C6406C" w:rsidRDefault="00CD1A7B" w:rsidP="00334D88">
            <w:pPr>
              <w:jc w:val="both"/>
              <w:rPr>
                <w:rFonts w:ascii="Arial" w:hAnsi="Arial" w:cs="Arial"/>
                <w:b/>
                <w:bCs/>
                <w:color w:val="222222"/>
                <w:sz w:val="20"/>
                <w:szCs w:val="20"/>
                <w:shd w:val="clear" w:color="auto" w:fill="FFFFFF"/>
              </w:rPr>
            </w:pPr>
            <w:r w:rsidRPr="00C6406C">
              <w:rPr>
                <w:rFonts w:ascii="Arial" w:hAnsi="Arial" w:cs="Arial"/>
                <w:b/>
                <w:bCs/>
                <w:color w:val="222222"/>
                <w:sz w:val="20"/>
                <w:szCs w:val="20"/>
                <w:shd w:val="clear" w:color="auto" w:fill="FFFFFF"/>
              </w:rPr>
              <w:t>mean</w:t>
            </w:r>
          </w:p>
        </w:tc>
        <w:tc>
          <w:tcPr>
            <w:tcW w:w="1304" w:type="dxa"/>
          </w:tcPr>
          <w:p w14:paraId="3FFA7572" w14:textId="0B0683B7" w:rsidR="00CD1A7B" w:rsidRPr="00D97AAA" w:rsidRDefault="000C5179" w:rsidP="00334D88">
            <w:pPr>
              <w:jc w:val="both"/>
              <w:rPr>
                <w:rFonts w:ascii="Arial" w:hAnsi="Arial" w:cs="Arial"/>
                <w:sz w:val="20"/>
                <w:szCs w:val="20"/>
              </w:rPr>
            </w:pPr>
            <w:r w:rsidRPr="00D97AAA">
              <w:rPr>
                <w:rFonts w:ascii="Arial" w:hAnsi="Arial" w:cs="Arial"/>
                <w:sz w:val="20"/>
                <w:szCs w:val="20"/>
              </w:rPr>
              <w:t>11484.3</w:t>
            </w:r>
          </w:p>
        </w:tc>
        <w:tc>
          <w:tcPr>
            <w:tcW w:w="1158" w:type="dxa"/>
          </w:tcPr>
          <w:p w14:paraId="06786564" w14:textId="58CAA76F" w:rsidR="00CD1A7B" w:rsidRPr="00D97AAA" w:rsidRDefault="00CD1A7B" w:rsidP="00334D88">
            <w:pPr>
              <w:jc w:val="both"/>
              <w:rPr>
                <w:rFonts w:ascii="Arial" w:hAnsi="Arial" w:cs="Arial"/>
                <w:sz w:val="20"/>
                <w:szCs w:val="20"/>
              </w:rPr>
            </w:pPr>
          </w:p>
        </w:tc>
        <w:tc>
          <w:tcPr>
            <w:tcW w:w="1038" w:type="dxa"/>
          </w:tcPr>
          <w:p w14:paraId="53D67209" w14:textId="43C84351" w:rsidR="00CD1A7B" w:rsidRPr="00D97AAA" w:rsidRDefault="000C5179" w:rsidP="00334D88">
            <w:pPr>
              <w:jc w:val="both"/>
              <w:rPr>
                <w:rFonts w:ascii="Arial" w:hAnsi="Arial" w:cs="Arial"/>
                <w:color w:val="222222"/>
                <w:sz w:val="20"/>
                <w:szCs w:val="20"/>
                <w:shd w:val="clear" w:color="auto" w:fill="FFFFFF"/>
              </w:rPr>
            </w:pPr>
            <w:r w:rsidRPr="00D97AAA">
              <w:rPr>
                <w:rFonts w:ascii="Arial" w:hAnsi="Arial" w:cs="Arial"/>
                <w:sz w:val="20"/>
                <w:szCs w:val="20"/>
              </w:rPr>
              <w:t>4951.5</w:t>
            </w:r>
          </w:p>
        </w:tc>
        <w:tc>
          <w:tcPr>
            <w:tcW w:w="1158" w:type="dxa"/>
          </w:tcPr>
          <w:p w14:paraId="64E1B2C3" w14:textId="77777777" w:rsidR="00CD1A7B" w:rsidRPr="00D97AAA" w:rsidRDefault="00CD1A7B" w:rsidP="00334D88">
            <w:pPr>
              <w:jc w:val="both"/>
              <w:rPr>
                <w:rFonts w:ascii="Arial" w:hAnsi="Arial" w:cs="Arial"/>
                <w:color w:val="222222"/>
                <w:sz w:val="20"/>
                <w:szCs w:val="20"/>
                <w:shd w:val="clear" w:color="auto" w:fill="FFFFFF"/>
              </w:rPr>
            </w:pPr>
          </w:p>
        </w:tc>
        <w:tc>
          <w:tcPr>
            <w:tcW w:w="1304" w:type="dxa"/>
          </w:tcPr>
          <w:p w14:paraId="4193C778" w14:textId="3D36F145" w:rsidR="00CD1A7B" w:rsidRPr="00D97AAA" w:rsidRDefault="000C5179" w:rsidP="00334D88">
            <w:pPr>
              <w:jc w:val="both"/>
              <w:rPr>
                <w:rFonts w:ascii="Arial" w:hAnsi="Arial" w:cs="Arial"/>
                <w:sz w:val="20"/>
                <w:szCs w:val="20"/>
              </w:rPr>
            </w:pPr>
            <w:r w:rsidRPr="00D97AAA">
              <w:rPr>
                <w:rFonts w:ascii="Arial" w:hAnsi="Arial" w:cs="Arial"/>
                <w:sz w:val="20"/>
                <w:szCs w:val="20"/>
              </w:rPr>
              <w:t>11863.7</w:t>
            </w:r>
          </w:p>
        </w:tc>
        <w:tc>
          <w:tcPr>
            <w:tcW w:w="1158" w:type="dxa"/>
          </w:tcPr>
          <w:p w14:paraId="5D581E42" w14:textId="77777777" w:rsidR="00CD1A7B" w:rsidRPr="00D97AAA" w:rsidRDefault="00CD1A7B" w:rsidP="00334D88">
            <w:pPr>
              <w:jc w:val="both"/>
              <w:rPr>
                <w:rFonts w:ascii="Arial" w:hAnsi="Arial" w:cs="Arial"/>
                <w:color w:val="222222"/>
                <w:sz w:val="20"/>
                <w:szCs w:val="20"/>
                <w:shd w:val="clear" w:color="auto" w:fill="FFFFFF"/>
              </w:rPr>
            </w:pPr>
          </w:p>
        </w:tc>
        <w:tc>
          <w:tcPr>
            <w:tcW w:w="1016" w:type="dxa"/>
          </w:tcPr>
          <w:p w14:paraId="188DB7C0" w14:textId="1E550D13" w:rsidR="00CD1A7B" w:rsidRPr="00D97AAA" w:rsidRDefault="000C5179" w:rsidP="00334D88">
            <w:pPr>
              <w:jc w:val="both"/>
              <w:rPr>
                <w:rFonts w:ascii="Arial" w:hAnsi="Arial" w:cs="Arial"/>
                <w:sz w:val="20"/>
                <w:szCs w:val="20"/>
              </w:rPr>
            </w:pPr>
            <w:r w:rsidRPr="00D97AAA">
              <w:rPr>
                <w:rFonts w:ascii="Arial" w:hAnsi="Arial" w:cs="Arial"/>
                <w:sz w:val="20"/>
                <w:szCs w:val="20"/>
              </w:rPr>
              <w:t>28299.6</w:t>
            </w:r>
          </w:p>
        </w:tc>
      </w:tr>
      <w:tr w:rsidR="00CD1A7B" w:rsidRPr="001C7DFF" w14:paraId="47B03A23" w14:textId="77777777" w:rsidTr="00D97AAA">
        <w:trPr>
          <w:trHeight w:val="346"/>
        </w:trPr>
        <w:tc>
          <w:tcPr>
            <w:tcW w:w="970" w:type="dxa"/>
          </w:tcPr>
          <w:p w14:paraId="12147FE4" w14:textId="36B05F94" w:rsidR="00CD1A7B" w:rsidRPr="00C6406C" w:rsidRDefault="00E66882" w:rsidP="00334D88">
            <w:pPr>
              <w:jc w:val="both"/>
              <w:rPr>
                <w:rFonts w:ascii="Arial" w:hAnsi="Arial" w:cs="Arial"/>
                <w:b/>
                <w:bCs/>
                <w:color w:val="222222"/>
                <w:sz w:val="20"/>
                <w:szCs w:val="20"/>
                <w:shd w:val="clear" w:color="auto" w:fill="FFFFFF"/>
              </w:rPr>
            </w:pPr>
            <w:r w:rsidRPr="00C6406C">
              <w:rPr>
                <w:rFonts w:ascii="Arial" w:hAnsi="Arial" w:cs="Arial"/>
                <w:b/>
                <w:bCs/>
                <w:color w:val="222222"/>
                <w:sz w:val="20"/>
                <w:szCs w:val="20"/>
                <w:shd w:val="clear" w:color="auto" w:fill="FFFFFF"/>
              </w:rPr>
              <w:t>C</w:t>
            </w:r>
            <w:r w:rsidR="00001000">
              <w:rPr>
                <w:rFonts w:ascii="Arial" w:hAnsi="Arial" w:cs="Arial"/>
                <w:b/>
                <w:bCs/>
                <w:color w:val="222222"/>
                <w:sz w:val="20"/>
                <w:szCs w:val="20"/>
                <w:shd w:val="clear" w:color="auto" w:fill="FFFFFF"/>
              </w:rPr>
              <w:t>.</w:t>
            </w:r>
            <w:r w:rsidRPr="00C6406C">
              <w:rPr>
                <w:rFonts w:ascii="Arial" w:hAnsi="Arial" w:cs="Arial"/>
                <w:b/>
                <w:bCs/>
                <w:color w:val="222222"/>
                <w:sz w:val="20"/>
                <w:szCs w:val="20"/>
                <w:shd w:val="clear" w:color="auto" w:fill="FFFFFF"/>
              </w:rPr>
              <w:t>V</w:t>
            </w:r>
            <w:r w:rsidR="00001000">
              <w:rPr>
                <w:rFonts w:ascii="Arial" w:hAnsi="Arial" w:cs="Arial"/>
                <w:b/>
                <w:bCs/>
                <w:color w:val="222222"/>
                <w:sz w:val="20"/>
                <w:szCs w:val="20"/>
                <w:shd w:val="clear" w:color="auto" w:fill="FFFFFF"/>
              </w:rPr>
              <w:t>.</w:t>
            </w:r>
          </w:p>
        </w:tc>
        <w:tc>
          <w:tcPr>
            <w:tcW w:w="1304" w:type="dxa"/>
          </w:tcPr>
          <w:p w14:paraId="377B0C9E" w14:textId="6B922611" w:rsidR="00CD1A7B" w:rsidRPr="00D97AAA" w:rsidRDefault="000C5179" w:rsidP="00334D88">
            <w:pPr>
              <w:jc w:val="both"/>
              <w:rPr>
                <w:rFonts w:ascii="Arial" w:hAnsi="Arial" w:cs="Arial"/>
                <w:sz w:val="20"/>
                <w:szCs w:val="20"/>
              </w:rPr>
            </w:pPr>
            <w:r w:rsidRPr="00D97AAA">
              <w:rPr>
                <w:rFonts w:ascii="Arial" w:hAnsi="Arial" w:cs="Arial"/>
                <w:sz w:val="20"/>
                <w:szCs w:val="20"/>
              </w:rPr>
              <w:t>90.5</w:t>
            </w:r>
          </w:p>
        </w:tc>
        <w:tc>
          <w:tcPr>
            <w:tcW w:w="1158" w:type="dxa"/>
          </w:tcPr>
          <w:p w14:paraId="069FEB7C" w14:textId="77777777" w:rsidR="00CD1A7B" w:rsidRPr="00D97AAA" w:rsidRDefault="00CD1A7B" w:rsidP="00334D88">
            <w:pPr>
              <w:jc w:val="both"/>
              <w:rPr>
                <w:rFonts w:ascii="Arial" w:hAnsi="Arial" w:cs="Arial"/>
                <w:color w:val="222222"/>
                <w:sz w:val="20"/>
                <w:szCs w:val="20"/>
                <w:shd w:val="clear" w:color="auto" w:fill="FFFFFF"/>
              </w:rPr>
            </w:pPr>
          </w:p>
        </w:tc>
        <w:tc>
          <w:tcPr>
            <w:tcW w:w="1038" w:type="dxa"/>
          </w:tcPr>
          <w:p w14:paraId="40199E9B" w14:textId="6A8019BF" w:rsidR="00CD1A7B" w:rsidRPr="00D97AAA" w:rsidRDefault="000C5179" w:rsidP="00334D88">
            <w:pPr>
              <w:jc w:val="both"/>
              <w:rPr>
                <w:rFonts w:ascii="Arial" w:hAnsi="Arial" w:cs="Arial"/>
                <w:sz w:val="20"/>
                <w:szCs w:val="20"/>
              </w:rPr>
            </w:pPr>
            <w:r w:rsidRPr="00D97AAA">
              <w:rPr>
                <w:rFonts w:ascii="Arial" w:hAnsi="Arial" w:cs="Arial"/>
                <w:sz w:val="20"/>
                <w:szCs w:val="20"/>
              </w:rPr>
              <w:t>110.7</w:t>
            </w:r>
          </w:p>
        </w:tc>
        <w:tc>
          <w:tcPr>
            <w:tcW w:w="1158" w:type="dxa"/>
          </w:tcPr>
          <w:p w14:paraId="31E680BE" w14:textId="77777777" w:rsidR="00CD1A7B" w:rsidRPr="00D97AAA" w:rsidRDefault="00CD1A7B" w:rsidP="00334D88">
            <w:pPr>
              <w:jc w:val="both"/>
              <w:rPr>
                <w:rFonts w:ascii="Arial" w:hAnsi="Arial" w:cs="Arial"/>
                <w:color w:val="222222"/>
                <w:sz w:val="20"/>
                <w:szCs w:val="20"/>
                <w:shd w:val="clear" w:color="auto" w:fill="FFFFFF"/>
              </w:rPr>
            </w:pPr>
          </w:p>
        </w:tc>
        <w:tc>
          <w:tcPr>
            <w:tcW w:w="1304" w:type="dxa"/>
          </w:tcPr>
          <w:p w14:paraId="72E5CA18" w14:textId="0D40D02C" w:rsidR="00CD1A7B" w:rsidRPr="00D97AAA" w:rsidRDefault="000C5179" w:rsidP="00334D88">
            <w:pPr>
              <w:jc w:val="both"/>
              <w:rPr>
                <w:rFonts w:ascii="Arial" w:hAnsi="Arial" w:cs="Arial"/>
                <w:sz w:val="20"/>
                <w:szCs w:val="20"/>
              </w:rPr>
            </w:pPr>
            <w:r w:rsidRPr="00D97AAA">
              <w:rPr>
                <w:rFonts w:ascii="Arial" w:hAnsi="Arial" w:cs="Arial"/>
                <w:sz w:val="20"/>
                <w:szCs w:val="20"/>
              </w:rPr>
              <w:t>115.1</w:t>
            </w:r>
          </w:p>
        </w:tc>
        <w:tc>
          <w:tcPr>
            <w:tcW w:w="1158" w:type="dxa"/>
          </w:tcPr>
          <w:p w14:paraId="7486E916" w14:textId="77777777" w:rsidR="00CD1A7B" w:rsidRPr="00D97AAA" w:rsidRDefault="00CD1A7B" w:rsidP="00334D88">
            <w:pPr>
              <w:jc w:val="both"/>
              <w:rPr>
                <w:rFonts w:ascii="Arial" w:hAnsi="Arial" w:cs="Arial"/>
                <w:color w:val="222222"/>
                <w:sz w:val="20"/>
                <w:szCs w:val="20"/>
                <w:shd w:val="clear" w:color="auto" w:fill="FFFFFF"/>
              </w:rPr>
            </w:pPr>
          </w:p>
        </w:tc>
        <w:tc>
          <w:tcPr>
            <w:tcW w:w="1016" w:type="dxa"/>
          </w:tcPr>
          <w:p w14:paraId="76A8E042" w14:textId="4F33B2C6" w:rsidR="00CD1A7B" w:rsidRPr="00D97AAA" w:rsidRDefault="00014BBE" w:rsidP="00334D88">
            <w:pPr>
              <w:jc w:val="both"/>
              <w:rPr>
                <w:rFonts w:ascii="Arial" w:hAnsi="Arial" w:cs="Arial"/>
                <w:sz w:val="20"/>
                <w:szCs w:val="20"/>
              </w:rPr>
            </w:pPr>
            <w:r w:rsidRPr="00D97AAA">
              <w:rPr>
                <w:rFonts w:ascii="Arial" w:hAnsi="Arial" w:cs="Arial"/>
                <w:sz w:val="20"/>
                <w:szCs w:val="20"/>
              </w:rPr>
              <w:t>103.3</w:t>
            </w:r>
          </w:p>
        </w:tc>
      </w:tr>
      <w:tr w:rsidR="00CD1A7B" w:rsidRPr="001C7DFF" w14:paraId="78ED026C" w14:textId="77777777" w:rsidTr="00D97AAA">
        <w:trPr>
          <w:trHeight w:val="358"/>
        </w:trPr>
        <w:tc>
          <w:tcPr>
            <w:tcW w:w="970" w:type="dxa"/>
          </w:tcPr>
          <w:p w14:paraId="4EB33BC9" w14:textId="0118CC16" w:rsidR="00CD1A7B" w:rsidRPr="00C6406C" w:rsidRDefault="00DC1AB5" w:rsidP="00334D88">
            <w:pPr>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CAGR%</w:t>
            </w:r>
          </w:p>
        </w:tc>
        <w:tc>
          <w:tcPr>
            <w:tcW w:w="1304" w:type="dxa"/>
          </w:tcPr>
          <w:p w14:paraId="4D097D83" w14:textId="46F5D71C" w:rsidR="00CD1A7B" w:rsidRPr="00D97AAA" w:rsidRDefault="00014BBE" w:rsidP="00334D88">
            <w:pPr>
              <w:jc w:val="both"/>
              <w:rPr>
                <w:rFonts w:ascii="Arial" w:hAnsi="Arial" w:cs="Arial"/>
                <w:sz w:val="20"/>
                <w:szCs w:val="20"/>
              </w:rPr>
            </w:pPr>
            <w:r w:rsidRPr="00D97AAA">
              <w:rPr>
                <w:rFonts w:ascii="Arial" w:hAnsi="Arial" w:cs="Arial"/>
                <w:sz w:val="20"/>
                <w:szCs w:val="20"/>
              </w:rPr>
              <w:t>13.96</w:t>
            </w:r>
          </w:p>
        </w:tc>
        <w:tc>
          <w:tcPr>
            <w:tcW w:w="1158" w:type="dxa"/>
          </w:tcPr>
          <w:p w14:paraId="0020EF39" w14:textId="77777777" w:rsidR="00CD1A7B" w:rsidRPr="00D97AAA" w:rsidRDefault="00CD1A7B" w:rsidP="00334D88">
            <w:pPr>
              <w:jc w:val="both"/>
              <w:rPr>
                <w:rFonts w:ascii="Arial" w:hAnsi="Arial" w:cs="Arial"/>
                <w:color w:val="222222"/>
                <w:sz w:val="20"/>
                <w:szCs w:val="20"/>
                <w:shd w:val="clear" w:color="auto" w:fill="FFFFFF"/>
              </w:rPr>
            </w:pPr>
          </w:p>
        </w:tc>
        <w:tc>
          <w:tcPr>
            <w:tcW w:w="1038" w:type="dxa"/>
          </w:tcPr>
          <w:p w14:paraId="0A860F03" w14:textId="3034228F" w:rsidR="00CD1A7B" w:rsidRPr="00D97AAA" w:rsidRDefault="00014BBE" w:rsidP="00334D88">
            <w:pPr>
              <w:jc w:val="both"/>
              <w:rPr>
                <w:rFonts w:ascii="Arial" w:hAnsi="Arial" w:cs="Arial"/>
                <w:sz w:val="20"/>
                <w:szCs w:val="20"/>
              </w:rPr>
            </w:pPr>
            <w:r w:rsidRPr="00D97AAA">
              <w:rPr>
                <w:rFonts w:ascii="Arial" w:hAnsi="Arial" w:cs="Arial"/>
                <w:sz w:val="20"/>
                <w:szCs w:val="20"/>
              </w:rPr>
              <w:t>20.46</w:t>
            </w:r>
          </w:p>
        </w:tc>
        <w:tc>
          <w:tcPr>
            <w:tcW w:w="1158" w:type="dxa"/>
          </w:tcPr>
          <w:p w14:paraId="53FAAD7F" w14:textId="77777777" w:rsidR="00CD1A7B" w:rsidRPr="00D97AAA" w:rsidRDefault="00CD1A7B" w:rsidP="00334D88">
            <w:pPr>
              <w:jc w:val="both"/>
              <w:rPr>
                <w:rFonts w:ascii="Arial" w:hAnsi="Arial" w:cs="Arial"/>
                <w:color w:val="222222"/>
                <w:sz w:val="20"/>
                <w:szCs w:val="20"/>
                <w:shd w:val="clear" w:color="auto" w:fill="FFFFFF"/>
              </w:rPr>
            </w:pPr>
          </w:p>
        </w:tc>
        <w:tc>
          <w:tcPr>
            <w:tcW w:w="1304" w:type="dxa"/>
          </w:tcPr>
          <w:p w14:paraId="52DECD53" w14:textId="478A769B" w:rsidR="00CD1A7B" w:rsidRPr="00D97AAA" w:rsidRDefault="00014BBE" w:rsidP="00334D88">
            <w:pPr>
              <w:jc w:val="both"/>
              <w:rPr>
                <w:rFonts w:ascii="Arial" w:hAnsi="Arial" w:cs="Arial"/>
                <w:sz w:val="20"/>
                <w:szCs w:val="20"/>
              </w:rPr>
            </w:pPr>
            <w:r w:rsidRPr="00D97AAA">
              <w:rPr>
                <w:rFonts w:ascii="Arial" w:hAnsi="Arial" w:cs="Arial"/>
                <w:sz w:val="20"/>
                <w:szCs w:val="20"/>
              </w:rPr>
              <w:t>13.63</w:t>
            </w:r>
          </w:p>
        </w:tc>
        <w:tc>
          <w:tcPr>
            <w:tcW w:w="1158" w:type="dxa"/>
          </w:tcPr>
          <w:p w14:paraId="4877BECC" w14:textId="77777777" w:rsidR="00CD1A7B" w:rsidRPr="00D97AAA" w:rsidRDefault="00CD1A7B" w:rsidP="00334D88">
            <w:pPr>
              <w:jc w:val="both"/>
              <w:rPr>
                <w:rFonts w:ascii="Arial" w:hAnsi="Arial" w:cs="Arial"/>
                <w:color w:val="222222"/>
                <w:sz w:val="20"/>
                <w:szCs w:val="20"/>
                <w:shd w:val="clear" w:color="auto" w:fill="FFFFFF"/>
              </w:rPr>
            </w:pPr>
          </w:p>
        </w:tc>
        <w:tc>
          <w:tcPr>
            <w:tcW w:w="1016" w:type="dxa"/>
          </w:tcPr>
          <w:p w14:paraId="34DF6330" w14:textId="06649ECE" w:rsidR="00CD1A7B" w:rsidRPr="00D97AAA" w:rsidRDefault="00014BBE" w:rsidP="00334D88">
            <w:pPr>
              <w:jc w:val="both"/>
              <w:rPr>
                <w:rFonts w:ascii="Arial" w:hAnsi="Arial" w:cs="Arial"/>
                <w:color w:val="000000"/>
                <w:sz w:val="20"/>
                <w:szCs w:val="20"/>
              </w:rPr>
            </w:pPr>
            <w:r w:rsidRPr="00D97AAA">
              <w:rPr>
                <w:rFonts w:ascii="Arial" w:hAnsi="Arial" w:cs="Arial"/>
                <w:color w:val="000000"/>
                <w:sz w:val="20"/>
                <w:szCs w:val="20"/>
              </w:rPr>
              <w:t>14.02</w:t>
            </w:r>
          </w:p>
        </w:tc>
      </w:tr>
    </w:tbl>
    <w:p w14:paraId="1A92F43B" w14:textId="77777777" w:rsidR="00E20277" w:rsidRDefault="00E20277" w:rsidP="00334D88">
      <w:pPr>
        <w:spacing w:line="240" w:lineRule="auto"/>
        <w:jc w:val="both"/>
        <w:rPr>
          <w:rFonts w:ascii="Arial" w:hAnsi="Arial" w:cs="Arial"/>
          <w:color w:val="222222"/>
          <w:sz w:val="20"/>
          <w:szCs w:val="20"/>
          <w:shd w:val="clear" w:color="auto" w:fill="FFFFFF"/>
        </w:rPr>
      </w:pPr>
    </w:p>
    <w:p w14:paraId="5307557B" w14:textId="360FE362" w:rsidR="00863EDE" w:rsidRDefault="009B56EC" w:rsidP="00334D88">
      <w:pPr>
        <w:spacing w:line="240" w:lineRule="auto"/>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ab/>
      </w:r>
      <w:r w:rsidR="00600871" w:rsidRPr="00D97AAA">
        <w:rPr>
          <w:rFonts w:ascii="Arial" w:hAnsi="Arial" w:cs="Arial"/>
          <w:color w:val="222222"/>
          <w:sz w:val="20"/>
          <w:szCs w:val="20"/>
          <w:shd w:val="clear" w:color="auto" w:fill="FFFFFF"/>
        </w:rPr>
        <w:t xml:space="preserve">Table 1 indicated that KCCs issued by Commercial Banks, RRBs and </w:t>
      </w:r>
      <w:r w:rsidR="00863EDE" w:rsidRPr="00D97AAA">
        <w:rPr>
          <w:rFonts w:ascii="Arial" w:hAnsi="Arial" w:cs="Arial"/>
          <w:color w:val="222222"/>
          <w:sz w:val="20"/>
          <w:szCs w:val="20"/>
          <w:shd w:val="clear" w:color="auto" w:fill="FFFFFF"/>
        </w:rPr>
        <w:t>Cooperative</w:t>
      </w:r>
      <w:r w:rsidR="00600871" w:rsidRPr="00D97AAA">
        <w:rPr>
          <w:rFonts w:ascii="Arial" w:hAnsi="Arial" w:cs="Arial"/>
          <w:color w:val="222222"/>
          <w:sz w:val="20"/>
          <w:szCs w:val="20"/>
          <w:shd w:val="clear" w:color="auto" w:fill="FFFFFF"/>
        </w:rPr>
        <w:t xml:space="preserve"> Banks exhibited growth tendencies with yearly fluctuations. The number of cards issued by </w:t>
      </w:r>
      <w:r w:rsidR="0084128A" w:rsidRPr="00D97AAA">
        <w:rPr>
          <w:rFonts w:ascii="Arial" w:hAnsi="Arial" w:cs="Arial"/>
          <w:color w:val="222222"/>
          <w:sz w:val="20"/>
          <w:szCs w:val="20"/>
          <w:shd w:val="clear" w:color="auto" w:fill="FFFFFF"/>
        </w:rPr>
        <w:t xml:space="preserve">commercial </w:t>
      </w:r>
      <w:r w:rsidR="00600871" w:rsidRPr="00D97AAA">
        <w:rPr>
          <w:rFonts w:ascii="Arial" w:hAnsi="Arial" w:cs="Arial"/>
          <w:color w:val="222222"/>
          <w:sz w:val="20"/>
          <w:szCs w:val="20"/>
          <w:shd w:val="clear" w:color="auto" w:fill="FFFFFF"/>
        </w:rPr>
        <w:t xml:space="preserve">banks has grown from </w:t>
      </w:r>
      <w:r w:rsidR="0084128A" w:rsidRPr="00D97AAA">
        <w:rPr>
          <w:rFonts w:ascii="Arial" w:hAnsi="Arial" w:cs="Arial"/>
          <w:color w:val="222222"/>
          <w:sz w:val="20"/>
          <w:szCs w:val="20"/>
          <w:shd w:val="clear" w:color="auto" w:fill="FFFFFF"/>
        </w:rPr>
        <w:t>622 thousand to 29814 thousand</w:t>
      </w:r>
      <w:r w:rsidR="00600871" w:rsidRPr="00D97AAA">
        <w:rPr>
          <w:rFonts w:ascii="Arial" w:hAnsi="Arial" w:cs="Arial"/>
          <w:color w:val="222222"/>
          <w:sz w:val="20"/>
          <w:szCs w:val="20"/>
          <w:shd w:val="clear" w:color="auto" w:fill="FFFFFF"/>
        </w:rPr>
        <w:t xml:space="preserve"> in 2023-2</w:t>
      </w:r>
      <w:r w:rsidR="0071699F" w:rsidRPr="00D97AAA">
        <w:rPr>
          <w:rFonts w:ascii="Arial" w:hAnsi="Arial" w:cs="Arial"/>
          <w:color w:val="222222"/>
          <w:sz w:val="20"/>
          <w:szCs w:val="20"/>
          <w:shd w:val="clear" w:color="auto" w:fill="FFFFFF"/>
        </w:rPr>
        <w:t>4</w:t>
      </w:r>
      <w:r w:rsidR="00600871" w:rsidRPr="00D97AAA">
        <w:rPr>
          <w:rFonts w:ascii="Arial" w:hAnsi="Arial" w:cs="Arial"/>
          <w:color w:val="222222"/>
          <w:sz w:val="20"/>
          <w:szCs w:val="20"/>
          <w:shd w:val="clear" w:color="auto" w:fill="FFFFFF"/>
        </w:rPr>
        <w:t>. From 1998-99 to 202</w:t>
      </w:r>
      <w:r w:rsidR="0071699F" w:rsidRPr="00D97AAA">
        <w:rPr>
          <w:rFonts w:ascii="Arial" w:hAnsi="Arial" w:cs="Arial"/>
          <w:color w:val="222222"/>
          <w:sz w:val="20"/>
          <w:szCs w:val="20"/>
          <w:shd w:val="clear" w:color="auto" w:fill="FFFFFF"/>
        </w:rPr>
        <w:t>3</w:t>
      </w:r>
      <w:r w:rsidR="00600871" w:rsidRPr="00D97AAA">
        <w:rPr>
          <w:rFonts w:ascii="Arial" w:hAnsi="Arial" w:cs="Arial"/>
          <w:color w:val="222222"/>
          <w:sz w:val="20"/>
          <w:szCs w:val="20"/>
          <w:shd w:val="clear" w:color="auto" w:fill="FFFFFF"/>
        </w:rPr>
        <w:t>-2</w:t>
      </w:r>
      <w:r w:rsidR="0071699F" w:rsidRPr="00D97AAA">
        <w:rPr>
          <w:rFonts w:ascii="Arial" w:hAnsi="Arial" w:cs="Arial"/>
          <w:color w:val="222222"/>
          <w:sz w:val="20"/>
          <w:szCs w:val="20"/>
          <w:shd w:val="clear" w:color="auto" w:fill="FFFFFF"/>
        </w:rPr>
        <w:t>4</w:t>
      </w:r>
      <w:r w:rsidR="00600871" w:rsidRPr="00D97AAA">
        <w:rPr>
          <w:rFonts w:ascii="Arial" w:hAnsi="Arial" w:cs="Arial"/>
          <w:color w:val="222222"/>
          <w:sz w:val="20"/>
          <w:szCs w:val="20"/>
          <w:shd w:val="clear" w:color="auto" w:fill="FFFFFF"/>
        </w:rPr>
        <w:t xml:space="preserve">, the number of KCC cards issued by RRBs went from 6 thousand to </w:t>
      </w:r>
      <w:r w:rsidR="0071699F" w:rsidRPr="00D97AAA">
        <w:rPr>
          <w:rFonts w:ascii="Arial" w:hAnsi="Arial" w:cs="Arial"/>
          <w:color w:val="000000"/>
          <w:sz w:val="20"/>
          <w:szCs w:val="20"/>
        </w:rPr>
        <w:t>14517</w:t>
      </w:r>
      <w:r w:rsidR="00600871" w:rsidRPr="00D97AAA">
        <w:rPr>
          <w:rFonts w:ascii="Arial" w:hAnsi="Arial" w:cs="Arial"/>
          <w:color w:val="222222"/>
          <w:sz w:val="20"/>
          <w:szCs w:val="20"/>
          <w:shd w:val="clear" w:color="auto" w:fill="FFFFFF"/>
        </w:rPr>
        <w:t xml:space="preserve"> thousand, whereas the number of KCC cards issued by </w:t>
      </w:r>
      <w:r w:rsidR="0084128A" w:rsidRPr="00D97AAA">
        <w:rPr>
          <w:rFonts w:ascii="Arial" w:hAnsi="Arial" w:cs="Arial"/>
          <w:color w:val="222222"/>
          <w:sz w:val="20"/>
          <w:szCs w:val="20"/>
          <w:shd w:val="clear" w:color="auto" w:fill="FFFFFF"/>
        </w:rPr>
        <w:t>Cooperative</w:t>
      </w:r>
      <w:r w:rsidR="00600871" w:rsidRPr="00D97AAA">
        <w:rPr>
          <w:rFonts w:ascii="Arial" w:hAnsi="Arial" w:cs="Arial"/>
          <w:color w:val="222222"/>
          <w:sz w:val="20"/>
          <w:szCs w:val="20"/>
          <w:shd w:val="clear" w:color="auto" w:fill="FFFFFF"/>
        </w:rPr>
        <w:t xml:space="preserve"> Banks increased</w:t>
      </w:r>
      <w:r w:rsidR="0084128A" w:rsidRPr="00D97AAA">
        <w:rPr>
          <w:rFonts w:ascii="Arial" w:hAnsi="Arial" w:cs="Arial"/>
          <w:color w:val="222222"/>
          <w:sz w:val="20"/>
          <w:szCs w:val="20"/>
          <w:shd w:val="clear" w:color="auto" w:fill="FFFFFF"/>
        </w:rPr>
        <w:t xml:space="preserve"> from155 thousand in 1998-99 to </w:t>
      </w:r>
      <w:r w:rsidR="0084128A" w:rsidRPr="00D97AAA">
        <w:rPr>
          <w:rFonts w:ascii="Arial" w:hAnsi="Arial" w:cs="Arial"/>
          <w:color w:val="000000"/>
          <w:sz w:val="20"/>
          <w:szCs w:val="20"/>
        </w:rPr>
        <w:t>32917</w:t>
      </w:r>
      <w:r w:rsidR="00600871" w:rsidRPr="00D97AAA">
        <w:rPr>
          <w:rFonts w:ascii="Arial" w:hAnsi="Arial" w:cs="Arial"/>
          <w:color w:val="222222"/>
          <w:sz w:val="20"/>
          <w:szCs w:val="20"/>
          <w:shd w:val="clear" w:color="auto" w:fill="FFFFFF"/>
        </w:rPr>
        <w:t>. In India, the cooperative banks had the largest mean number of cards issued under the KCC scheme (1</w:t>
      </w:r>
      <w:r w:rsidR="0071699F" w:rsidRPr="00D97AAA">
        <w:rPr>
          <w:rFonts w:ascii="Arial" w:hAnsi="Arial" w:cs="Arial"/>
          <w:color w:val="222222"/>
          <w:sz w:val="20"/>
          <w:szCs w:val="20"/>
          <w:shd w:val="clear" w:color="auto" w:fill="FFFFFF"/>
        </w:rPr>
        <w:t>1863.7</w:t>
      </w:r>
      <w:r w:rsidR="00600871" w:rsidRPr="00D97AAA">
        <w:rPr>
          <w:rFonts w:ascii="Arial" w:hAnsi="Arial" w:cs="Arial"/>
          <w:color w:val="222222"/>
          <w:sz w:val="20"/>
          <w:szCs w:val="20"/>
          <w:shd w:val="clear" w:color="auto" w:fill="FFFFFF"/>
        </w:rPr>
        <w:t>), followed by the commercial banks (1</w:t>
      </w:r>
      <w:r w:rsidR="0071699F" w:rsidRPr="00D97AAA">
        <w:rPr>
          <w:rFonts w:ascii="Arial" w:hAnsi="Arial" w:cs="Arial"/>
          <w:color w:val="222222"/>
          <w:sz w:val="20"/>
          <w:szCs w:val="20"/>
          <w:shd w:val="clear" w:color="auto" w:fill="FFFFFF"/>
        </w:rPr>
        <w:t>1484.3</w:t>
      </w:r>
      <w:r w:rsidR="00600871" w:rsidRPr="00D97AAA">
        <w:rPr>
          <w:rFonts w:ascii="Arial" w:hAnsi="Arial" w:cs="Arial"/>
          <w:color w:val="222222"/>
          <w:sz w:val="20"/>
          <w:szCs w:val="20"/>
          <w:shd w:val="clear" w:color="auto" w:fill="FFFFFF"/>
        </w:rPr>
        <w:t>) and RRBs (4</w:t>
      </w:r>
      <w:r w:rsidR="0071699F" w:rsidRPr="00D97AAA">
        <w:rPr>
          <w:rFonts w:ascii="Arial" w:hAnsi="Arial" w:cs="Arial"/>
          <w:color w:val="222222"/>
          <w:sz w:val="20"/>
          <w:szCs w:val="20"/>
          <w:shd w:val="clear" w:color="auto" w:fill="FFFFFF"/>
        </w:rPr>
        <w:t>951.5</w:t>
      </w:r>
      <w:r w:rsidR="00600871" w:rsidRPr="00D97AAA">
        <w:rPr>
          <w:rFonts w:ascii="Arial" w:hAnsi="Arial" w:cs="Arial"/>
          <w:color w:val="222222"/>
          <w:sz w:val="20"/>
          <w:szCs w:val="20"/>
          <w:shd w:val="clear" w:color="auto" w:fill="FFFFFF"/>
        </w:rPr>
        <w:t xml:space="preserve">). The average value of all cards issued was </w:t>
      </w:r>
      <w:r w:rsidR="00430C21" w:rsidRPr="00D97AAA">
        <w:rPr>
          <w:rFonts w:ascii="Arial" w:hAnsi="Arial" w:cs="Arial"/>
          <w:sz w:val="20"/>
          <w:szCs w:val="20"/>
        </w:rPr>
        <w:t xml:space="preserve">28299.6 </w:t>
      </w:r>
      <w:r w:rsidR="00600871" w:rsidRPr="00D97AAA">
        <w:rPr>
          <w:rFonts w:ascii="Arial" w:hAnsi="Arial" w:cs="Arial"/>
          <w:color w:val="222222"/>
          <w:sz w:val="20"/>
          <w:szCs w:val="20"/>
          <w:shd w:val="clear" w:color="auto" w:fill="FFFFFF"/>
        </w:rPr>
        <w:t xml:space="preserve">thousand. The data also revealed a </w:t>
      </w:r>
      <w:r w:rsidR="00DC1AB5">
        <w:rPr>
          <w:rFonts w:ascii="Arial" w:hAnsi="Arial" w:cs="Arial"/>
          <w:color w:val="222222"/>
          <w:sz w:val="20"/>
          <w:szCs w:val="20"/>
          <w:shd w:val="clear" w:color="auto" w:fill="FFFFFF"/>
        </w:rPr>
        <w:t>CAGR%</w:t>
      </w:r>
      <w:r w:rsidR="00600871" w:rsidRPr="00D97AAA">
        <w:rPr>
          <w:rFonts w:ascii="Arial" w:hAnsi="Arial" w:cs="Arial"/>
          <w:color w:val="222222"/>
          <w:sz w:val="20"/>
          <w:szCs w:val="20"/>
          <w:shd w:val="clear" w:color="auto" w:fill="FFFFFF"/>
        </w:rPr>
        <w:t xml:space="preserve"> of </w:t>
      </w:r>
      <w:r w:rsidR="00430C21" w:rsidRPr="00D97AAA">
        <w:rPr>
          <w:rFonts w:ascii="Arial" w:hAnsi="Arial" w:cs="Arial"/>
          <w:sz w:val="20"/>
          <w:szCs w:val="20"/>
        </w:rPr>
        <w:t xml:space="preserve">13.96 </w:t>
      </w:r>
      <w:r w:rsidR="00600871" w:rsidRPr="00D97AAA">
        <w:rPr>
          <w:rFonts w:ascii="Arial" w:hAnsi="Arial" w:cs="Arial"/>
          <w:color w:val="222222"/>
          <w:sz w:val="20"/>
          <w:szCs w:val="20"/>
          <w:shd w:val="clear" w:color="auto" w:fill="FFFFFF"/>
        </w:rPr>
        <w:t xml:space="preserve">for KCC cards granted by </w:t>
      </w:r>
      <w:r w:rsidR="00430C21" w:rsidRPr="00D97AAA">
        <w:rPr>
          <w:rFonts w:ascii="Arial" w:hAnsi="Arial" w:cs="Arial"/>
          <w:color w:val="222222"/>
          <w:sz w:val="20"/>
          <w:szCs w:val="20"/>
          <w:shd w:val="clear" w:color="auto" w:fill="FFFFFF"/>
        </w:rPr>
        <w:t>commercial</w:t>
      </w:r>
      <w:r w:rsidR="00600871" w:rsidRPr="00D97AAA">
        <w:rPr>
          <w:rFonts w:ascii="Arial" w:hAnsi="Arial" w:cs="Arial"/>
          <w:color w:val="222222"/>
          <w:sz w:val="20"/>
          <w:szCs w:val="20"/>
          <w:shd w:val="clear" w:color="auto" w:fill="FFFFFF"/>
        </w:rPr>
        <w:t xml:space="preserve"> banks. The </w:t>
      </w:r>
      <w:r w:rsidR="00430C21" w:rsidRPr="00D97AAA">
        <w:rPr>
          <w:rFonts w:ascii="Arial" w:hAnsi="Arial" w:cs="Arial"/>
          <w:color w:val="222222"/>
          <w:sz w:val="20"/>
          <w:szCs w:val="20"/>
          <w:shd w:val="clear" w:color="auto" w:fill="FFFFFF"/>
        </w:rPr>
        <w:t>cooperative</w:t>
      </w:r>
      <w:r w:rsidR="00600871" w:rsidRPr="00D97AAA">
        <w:rPr>
          <w:rFonts w:ascii="Arial" w:hAnsi="Arial" w:cs="Arial"/>
          <w:color w:val="222222"/>
          <w:sz w:val="20"/>
          <w:szCs w:val="20"/>
          <w:shd w:val="clear" w:color="auto" w:fill="FFFFFF"/>
        </w:rPr>
        <w:t xml:space="preserve"> banks granted </w:t>
      </w:r>
      <w:r w:rsidR="00430C21" w:rsidRPr="00D97AAA">
        <w:rPr>
          <w:rFonts w:ascii="Arial" w:hAnsi="Arial" w:cs="Arial"/>
          <w:sz w:val="20"/>
          <w:szCs w:val="20"/>
        </w:rPr>
        <w:t>13.63</w:t>
      </w:r>
      <w:r w:rsidR="00600871" w:rsidRPr="00D97AAA">
        <w:rPr>
          <w:rFonts w:ascii="Arial" w:hAnsi="Arial" w:cs="Arial"/>
          <w:color w:val="222222"/>
          <w:sz w:val="20"/>
          <w:szCs w:val="20"/>
          <w:shd w:val="clear" w:color="auto" w:fill="FFFFFF"/>
        </w:rPr>
        <w:t xml:space="preserve"> of KCCs, compared to the RRBs’ </w:t>
      </w:r>
      <w:r w:rsidR="00430C21" w:rsidRPr="00D97AAA">
        <w:rPr>
          <w:rFonts w:ascii="Arial" w:hAnsi="Arial" w:cs="Arial"/>
          <w:sz w:val="20"/>
          <w:szCs w:val="20"/>
        </w:rPr>
        <w:t>20.46</w:t>
      </w:r>
      <w:r w:rsidR="00600871" w:rsidRPr="00D97AAA">
        <w:rPr>
          <w:rFonts w:ascii="Arial" w:hAnsi="Arial" w:cs="Arial"/>
          <w:color w:val="222222"/>
          <w:sz w:val="20"/>
          <w:szCs w:val="20"/>
          <w:shd w:val="clear" w:color="auto" w:fill="FFFFFF"/>
        </w:rPr>
        <w:t xml:space="preserve"> </w:t>
      </w:r>
      <w:r w:rsidR="00DC1AB5">
        <w:rPr>
          <w:rFonts w:ascii="Arial" w:hAnsi="Arial" w:cs="Arial"/>
          <w:color w:val="222222"/>
          <w:sz w:val="20"/>
          <w:szCs w:val="20"/>
          <w:shd w:val="clear" w:color="auto" w:fill="FFFFFF"/>
        </w:rPr>
        <w:t>CAGR%</w:t>
      </w:r>
      <w:r w:rsidR="00600871" w:rsidRPr="00D97AAA">
        <w:rPr>
          <w:rFonts w:ascii="Arial" w:hAnsi="Arial" w:cs="Arial"/>
          <w:color w:val="222222"/>
          <w:sz w:val="20"/>
          <w:szCs w:val="20"/>
          <w:shd w:val="clear" w:color="auto" w:fill="FFFFFF"/>
        </w:rPr>
        <w:t>.</w:t>
      </w:r>
    </w:p>
    <w:p w14:paraId="6599C8F9" w14:textId="57BFD957" w:rsidR="00E00560" w:rsidRDefault="00E00560" w:rsidP="00334D88">
      <w:pPr>
        <w:spacing w:line="240" w:lineRule="auto"/>
        <w:jc w:val="both"/>
        <w:rPr>
          <w:rFonts w:ascii="Arial" w:hAnsi="Arial" w:cs="Arial"/>
          <w:color w:val="222222"/>
          <w:sz w:val="20"/>
          <w:szCs w:val="20"/>
          <w:shd w:val="clear" w:color="auto" w:fill="FFFFFF"/>
        </w:rPr>
      </w:pPr>
      <w:r>
        <w:rPr>
          <w:rFonts w:ascii="Times New Roman" w:hAnsi="Times New Roman" w:cs="Times New Roman"/>
          <w:noProof/>
          <w:color w:val="222222"/>
          <w:sz w:val="24"/>
          <w:szCs w:val="24"/>
          <w:shd w:val="clear" w:color="auto" w:fill="FFFFFF"/>
        </w:rPr>
        <w:lastRenderedPageBreak/>
        <w:drawing>
          <wp:inline distT="0" distB="0" distL="0" distR="0" wp14:anchorId="7601B31F" wp14:editId="0D3AF639">
            <wp:extent cx="5486400" cy="3200400"/>
            <wp:effectExtent l="0" t="0" r="0" b="0"/>
            <wp:docPr id="198844508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12953F" w14:textId="5B3F551A" w:rsidR="00E00560" w:rsidRPr="00365CD0" w:rsidRDefault="00365CD0" w:rsidP="00334D88">
      <w:pPr>
        <w:spacing w:line="240" w:lineRule="auto"/>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Fig: </w:t>
      </w:r>
      <w:r w:rsidRPr="00365CD0">
        <w:rPr>
          <w:rFonts w:ascii="Arial" w:hAnsi="Arial" w:cs="Arial"/>
          <w:b/>
          <w:bCs/>
          <w:color w:val="222222"/>
          <w:sz w:val="20"/>
          <w:szCs w:val="20"/>
          <w:shd w:val="clear" w:color="auto" w:fill="FFFFFF"/>
        </w:rPr>
        <w:t>1    Agency wise Performance of number of KCCs issued in India.</w:t>
      </w:r>
    </w:p>
    <w:p w14:paraId="3D96F856" w14:textId="7E9C5A67" w:rsidR="00241F53" w:rsidRPr="00D97AAA" w:rsidRDefault="00617F3E" w:rsidP="00334D88">
      <w:pPr>
        <w:spacing w:line="240" w:lineRule="auto"/>
        <w:jc w:val="both"/>
        <w:rPr>
          <w:rFonts w:ascii="Arial" w:hAnsi="Arial" w:cs="Arial"/>
          <w:lang w:val="en-US"/>
        </w:rPr>
      </w:pPr>
      <w:r w:rsidRPr="00D97AAA">
        <w:rPr>
          <w:rFonts w:ascii="Arial" w:hAnsi="Arial" w:cs="Arial"/>
          <w:b/>
          <w:bCs/>
          <w:color w:val="222222"/>
          <w:shd w:val="clear" w:color="auto" w:fill="FFFFFF"/>
        </w:rPr>
        <w:t>Table 2:</w:t>
      </w:r>
      <w:r w:rsidR="009374A5" w:rsidRPr="00D97AAA">
        <w:rPr>
          <w:rFonts w:ascii="Arial" w:hAnsi="Arial" w:cs="Arial"/>
          <w:b/>
          <w:bCs/>
          <w:color w:val="222222"/>
          <w:shd w:val="clear" w:color="auto" w:fill="FFFFFF"/>
        </w:rPr>
        <w:t xml:space="preserve"> Agency-wise Progress of Kisan Credit Card Scheme in India</w:t>
      </w:r>
    </w:p>
    <w:tbl>
      <w:tblPr>
        <w:tblStyle w:val="TableGrid"/>
        <w:tblW w:w="9106" w:type="dxa"/>
        <w:tblLook w:val="04A0" w:firstRow="1" w:lastRow="0" w:firstColumn="1" w:lastColumn="0" w:noHBand="0" w:noVBand="1"/>
      </w:tblPr>
      <w:tblGrid>
        <w:gridCol w:w="1050"/>
        <w:gridCol w:w="1283"/>
        <w:gridCol w:w="1148"/>
        <w:gridCol w:w="979"/>
        <w:gridCol w:w="1148"/>
        <w:gridCol w:w="1298"/>
        <w:gridCol w:w="1148"/>
        <w:gridCol w:w="1052"/>
      </w:tblGrid>
      <w:tr w:rsidR="00241F53" w:rsidRPr="001C7DFF" w14:paraId="25EBC5BB" w14:textId="77777777" w:rsidTr="003E2897">
        <w:trPr>
          <w:trHeight w:val="320"/>
        </w:trPr>
        <w:tc>
          <w:tcPr>
            <w:tcW w:w="1129" w:type="dxa"/>
            <w:vMerge w:val="restart"/>
          </w:tcPr>
          <w:p w14:paraId="6DCCB5DB" w14:textId="77777777" w:rsidR="00241F53" w:rsidRPr="00D97AAA" w:rsidRDefault="00241F53"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Year</w:t>
            </w:r>
          </w:p>
        </w:tc>
        <w:tc>
          <w:tcPr>
            <w:tcW w:w="7977" w:type="dxa"/>
            <w:gridSpan w:val="7"/>
          </w:tcPr>
          <w:p w14:paraId="61697649" w14:textId="1334AFDD" w:rsidR="00241F53" w:rsidRPr="00D97AAA" w:rsidRDefault="00241F53"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Amount Sanctioned (Rs. in crore)</w:t>
            </w:r>
          </w:p>
        </w:tc>
      </w:tr>
      <w:tr w:rsidR="00241F53" w:rsidRPr="001C7DFF" w14:paraId="03AB43F6" w14:textId="77777777" w:rsidTr="003E2897">
        <w:trPr>
          <w:trHeight w:val="320"/>
        </w:trPr>
        <w:tc>
          <w:tcPr>
            <w:tcW w:w="1129" w:type="dxa"/>
            <w:vMerge/>
          </w:tcPr>
          <w:p w14:paraId="610D7065" w14:textId="77777777" w:rsidR="00241F53" w:rsidRPr="00D97AAA" w:rsidRDefault="00241F53" w:rsidP="00334D88">
            <w:pPr>
              <w:jc w:val="both"/>
              <w:rPr>
                <w:rFonts w:ascii="Arial" w:hAnsi="Arial" w:cs="Arial"/>
                <w:color w:val="222222"/>
                <w:sz w:val="20"/>
                <w:szCs w:val="20"/>
                <w:shd w:val="clear" w:color="auto" w:fill="FFFFFF"/>
              </w:rPr>
            </w:pPr>
          </w:p>
        </w:tc>
        <w:tc>
          <w:tcPr>
            <w:tcW w:w="1121" w:type="dxa"/>
          </w:tcPr>
          <w:p w14:paraId="5B9DCE3F" w14:textId="73D0D795" w:rsidR="00241F53"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Commercial Banks</w:t>
            </w:r>
          </w:p>
        </w:tc>
        <w:tc>
          <w:tcPr>
            <w:tcW w:w="1158" w:type="dxa"/>
          </w:tcPr>
          <w:p w14:paraId="4FFE34E1" w14:textId="069611A1" w:rsidR="00241F53" w:rsidRPr="00D97AAA" w:rsidRDefault="00241F53"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027" w:type="dxa"/>
          </w:tcPr>
          <w:p w14:paraId="663F8E74" w14:textId="77777777" w:rsidR="00241F53" w:rsidRPr="00D97AAA" w:rsidRDefault="00241F53"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RRBs</w:t>
            </w:r>
          </w:p>
        </w:tc>
        <w:tc>
          <w:tcPr>
            <w:tcW w:w="1158" w:type="dxa"/>
          </w:tcPr>
          <w:p w14:paraId="2F48D581" w14:textId="462F0DDA" w:rsidR="00241F53" w:rsidRPr="00D97AAA" w:rsidRDefault="00241F53"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302" w:type="dxa"/>
          </w:tcPr>
          <w:p w14:paraId="183375C8" w14:textId="27793D89" w:rsidR="00241F53" w:rsidRPr="00D97AAA" w:rsidRDefault="00DC3215"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Cooperative Banks</w:t>
            </w:r>
          </w:p>
        </w:tc>
        <w:tc>
          <w:tcPr>
            <w:tcW w:w="1158" w:type="dxa"/>
          </w:tcPr>
          <w:p w14:paraId="093A2AD0" w14:textId="16333F29" w:rsidR="00241F53" w:rsidRPr="00D97AAA" w:rsidRDefault="00241F53"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053" w:type="dxa"/>
          </w:tcPr>
          <w:p w14:paraId="17892709" w14:textId="77777777" w:rsidR="00241F53" w:rsidRPr="00D97AAA" w:rsidRDefault="00241F53"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Total</w:t>
            </w:r>
          </w:p>
        </w:tc>
      </w:tr>
      <w:tr w:rsidR="00DC3215" w:rsidRPr="001C7DFF" w14:paraId="23CCE086" w14:textId="77777777" w:rsidTr="003E2897">
        <w:trPr>
          <w:trHeight w:val="359"/>
        </w:trPr>
        <w:tc>
          <w:tcPr>
            <w:tcW w:w="1129" w:type="dxa"/>
          </w:tcPr>
          <w:p w14:paraId="5C5AF6FA" w14:textId="2F3E5E1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1998</w:t>
            </w:r>
            <w:r w:rsidR="003E2897" w:rsidRPr="00D97AAA">
              <w:rPr>
                <w:rFonts w:ascii="Arial" w:hAnsi="Arial" w:cs="Arial"/>
                <w:sz w:val="20"/>
                <w:szCs w:val="20"/>
                <w:lang w:val="en-US"/>
              </w:rPr>
              <w:t>-</w:t>
            </w:r>
            <w:r w:rsidRPr="00D97AAA">
              <w:rPr>
                <w:rFonts w:ascii="Arial" w:hAnsi="Arial" w:cs="Arial"/>
                <w:sz w:val="20"/>
                <w:szCs w:val="20"/>
                <w:lang w:val="en-US"/>
              </w:rPr>
              <w:t>99</w:t>
            </w:r>
          </w:p>
        </w:tc>
        <w:tc>
          <w:tcPr>
            <w:tcW w:w="1121" w:type="dxa"/>
            <w:vAlign w:val="bottom"/>
          </w:tcPr>
          <w:p w14:paraId="28C1C105" w14:textId="560ED1E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1473</w:t>
            </w:r>
          </w:p>
        </w:tc>
        <w:tc>
          <w:tcPr>
            <w:tcW w:w="1158" w:type="dxa"/>
            <w:vAlign w:val="bottom"/>
          </w:tcPr>
          <w:p w14:paraId="2C169B62" w14:textId="07CCF8E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63.8</w:t>
            </w:r>
          </w:p>
        </w:tc>
        <w:tc>
          <w:tcPr>
            <w:tcW w:w="1027" w:type="dxa"/>
            <w:vAlign w:val="bottom"/>
          </w:tcPr>
          <w:p w14:paraId="7A53CBC6" w14:textId="0CA4C17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w:t>
            </w:r>
          </w:p>
        </w:tc>
        <w:tc>
          <w:tcPr>
            <w:tcW w:w="1158" w:type="dxa"/>
            <w:vAlign w:val="bottom"/>
          </w:tcPr>
          <w:p w14:paraId="7BBD6E93" w14:textId="256A0BD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0.5</w:t>
            </w:r>
          </w:p>
        </w:tc>
        <w:tc>
          <w:tcPr>
            <w:tcW w:w="1302" w:type="dxa"/>
            <w:vAlign w:val="bottom"/>
          </w:tcPr>
          <w:p w14:paraId="2D480327" w14:textId="47760EA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826</w:t>
            </w:r>
          </w:p>
        </w:tc>
        <w:tc>
          <w:tcPr>
            <w:tcW w:w="1158" w:type="dxa"/>
            <w:vAlign w:val="bottom"/>
          </w:tcPr>
          <w:p w14:paraId="3EADAB7C" w14:textId="638ADD4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35.8</w:t>
            </w:r>
          </w:p>
        </w:tc>
        <w:tc>
          <w:tcPr>
            <w:tcW w:w="1053" w:type="dxa"/>
            <w:vAlign w:val="bottom"/>
          </w:tcPr>
          <w:p w14:paraId="2798965B" w14:textId="14FE1CB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2310</w:t>
            </w:r>
          </w:p>
        </w:tc>
      </w:tr>
      <w:tr w:rsidR="00DC3215" w:rsidRPr="001C7DFF" w14:paraId="289CA987" w14:textId="77777777" w:rsidTr="003E2897">
        <w:trPr>
          <w:trHeight w:val="347"/>
        </w:trPr>
        <w:tc>
          <w:tcPr>
            <w:tcW w:w="1129" w:type="dxa"/>
          </w:tcPr>
          <w:p w14:paraId="05CE48C1"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1999-00</w:t>
            </w:r>
          </w:p>
        </w:tc>
        <w:tc>
          <w:tcPr>
            <w:tcW w:w="1121" w:type="dxa"/>
            <w:vAlign w:val="bottom"/>
          </w:tcPr>
          <w:p w14:paraId="55C9BFF2" w14:textId="10B7FB8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3537</w:t>
            </w:r>
          </w:p>
        </w:tc>
        <w:tc>
          <w:tcPr>
            <w:tcW w:w="1158" w:type="dxa"/>
            <w:vAlign w:val="bottom"/>
          </w:tcPr>
          <w:p w14:paraId="37D58AB8" w14:textId="54E41FD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46.9</w:t>
            </w:r>
          </w:p>
        </w:tc>
        <w:tc>
          <w:tcPr>
            <w:tcW w:w="1027" w:type="dxa"/>
            <w:vAlign w:val="bottom"/>
          </w:tcPr>
          <w:p w14:paraId="16378C96" w14:textId="1748E3B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405</w:t>
            </w:r>
          </w:p>
        </w:tc>
        <w:tc>
          <w:tcPr>
            <w:tcW w:w="1158" w:type="dxa"/>
            <w:vAlign w:val="bottom"/>
          </w:tcPr>
          <w:p w14:paraId="6C1924DD" w14:textId="66F0FEC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5.4</w:t>
            </w:r>
          </w:p>
        </w:tc>
        <w:tc>
          <w:tcPr>
            <w:tcW w:w="1302" w:type="dxa"/>
            <w:vAlign w:val="bottom"/>
          </w:tcPr>
          <w:p w14:paraId="1BA83257" w14:textId="7A7E00C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3606</w:t>
            </w:r>
          </w:p>
        </w:tc>
        <w:tc>
          <w:tcPr>
            <w:tcW w:w="1158" w:type="dxa"/>
            <w:vAlign w:val="bottom"/>
          </w:tcPr>
          <w:p w14:paraId="1E9FF76B" w14:textId="6158ADB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47.8</w:t>
            </w:r>
          </w:p>
        </w:tc>
        <w:tc>
          <w:tcPr>
            <w:tcW w:w="1053" w:type="dxa"/>
            <w:vAlign w:val="bottom"/>
          </w:tcPr>
          <w:p w14:paraId="79E3861B" w14:textId="164A6D6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7548</w:t>
            </w:r>
          </w:p>
        </w:tc>
      </w:tr>
      <w:tr w:rsidR="00DC3215" w:rsidRPr="001C7DFF" w14:paraId="7D62407C" w14:textId="77777777" w:rsidTr="003E2897">
        <w:trPr>
          <w:trHeight w:val="359"/>
        </w:trPr>
        <w:tc>
          <w:tcPr>
            <w:tcW w:w="1129" w:type="dxa"/>
          </w:tcPr>
          <w:p w14:paraId="1D20734A"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2000-01</w:t>
            </w:r>
          </w:p>
        </w:tc>
        <w:tc>
          <w:tcPr>
            <w:tcW w:w="1121" w:type="dxa"/>
            <w:vAlign w:val="bottom"/>
          </w:tcPr>
          <w:p w14:paraId="00F3B029" w14:textId="73DD51A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5615</w:t>
            </w:r>
          </w:p>
        </w:tc>
        <w:tc>
          <w:tcPr>
            <w:tcW w:w="1158" w:type="dxa"/>
            <w:vAlign w:val="bottom"/>
          </w:tcPr>
          <w:p w14:paraId="1FB9B2F1" w14:textId="38894A0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34.2</w:t>
            </w:r>
          </w:p>
        </w:tc>
        <w:tc>
          <w:tcPr>
            <w:tcW w:w="1027" w:type="dxa"/>
            <w:vAlign w:val="bottom"/>
          </w:tcPr>
          <w:p w14:paraId="32129B2C" w14:textId="3E0DE6D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1400</w:t>
            </w:r>
          </w:p>
        </w:tc>
        <w:tc>
          <w:tcPr>
            <w:tcW w:w="1158" w:type="dxa"/>
            <w:vAlign w:val="bottom"/>
          </w:tcPr>
          <w:p w14:paraId="0ED7C13D" w14:textId="09601E8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8.5</w:t>
            </w:r>
          </w:p>
        </w:tc>
        <w:tc>
          <w:tcPr>
            <w:tcW w:w="1302" w:type="dxa"/>
            <w:vAlign w:val="bottom"/>
          </w:tcPr>
          <w:p w14:paraId="061CFF9E" w14:textId="31E65ED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9412</w:t>
            </w:r>
          </w:p>
        </w:tc>
        <w:tc>
          <w:tcPr>
            <w:tcW w:w="1158" w:type="dxa"/>
            <w:vAlign w:val="bottom"/>
          </w:tcPr>
          <w:p w14:paraId="2186FFF1" w14:textId="220CF7A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57.3</w:t>
            </w:r>
          </w:p>
        </w:tc>
        <w:tc>
          <w:tcPr>
            <w:tcW w:w="1053" w:type="dxa"/>
            <w:vAlign w:val="bottom"/>
          </w:tcPr>
          <w:p w14:paraId="531590D6" w14:textId="09450B4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16427</w:t>
            </w:r>
          </w:p>
        </w:tc>
      </w:tr>
      <w:tr w:rsidR="00DC3215" w:rsidRPr="001C7DFF" w14:paraId="3C4859AF" w14:textId="77777777" w:rsidTr="003E2897">
        <w:trPr>
          <w:trHeight w:val="347"/>
        </w:trPr>
        <w:tc>
          <w:tcPr>
            <w:tcW w:w="1129" w:type="dxa"/>
          </w:tcPr>
          <w:p w14:paraId="3D50DC5E"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2001-02</w:t>
            </w:r>
          </w:p>
        </w:tc>
        <w:tc>
          <w:tcPr>
            <w:tcW w:w="1121" w:type="dxa"/>
            <w:vAlign w:val="bottom"/>
          </w:tcPr>
          <w:p w14:paraId="6222DDC9" w14:textId="0996D1A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7524</w:t>
            </w:r>
          </w:p>
        </w:tc>
        <w:tc>
          <w:tcPr>
            <w:tcW w:w="1158" w:type="dxa"/>
            <w:vAlign w:val="bottom"/>
          </w:tcPr>
          <w:p w14:paraId="6EA3477A" w14:textId="18684E4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29.1</w:t>
            </w:r>
          </w:p>
        </w:tc>
        <w:tc>
          <w:tcPr>
            <w:tcW w:w="1027" w:type="dxa"/>
            <w:vAlign w:val="bottom"/>
          </w:tcPr>
          <w:p w14:paraId="08F9FCE6" w14:textId="4A6A69E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2382</w:t>
            </w:r>
          </w:p>
        </w:tc>
        <w:tc>
          <w:tcPr>
            <w:tcW w:w="1158" w:type="dxa"/>
            <w:vAlign w:val="bottom"/>
          </w:tcPr>
          <w:p w14:paraId="7967B47B" w14:textId="01C0117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9.2</w:t>
            </w:r>
          </w:p>
        </w:tc>
        <w:tc>
          <w:tcPr>
            <w:tcW w:w="1302" w:type="dxa"/>
            <w:vAlign w:val="bottom"/>
          </w:tcPr>
          <w:p w14:paraId="1A83C3FA" w14:textId="27B98C7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15952</w:t>
            </w:r>
          </w:p>
        </w:tc>
        <w:tc>
          <w:tcPr>
            <w:tcW w:w="1158" w:type="dxa"/>
            <w:vAlign w:val="bottom"/>
          </w:tcPr>
          <w:p w14:paraId="4C0219DF" w14:textId="6686C2D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61.7</w:t>
            </w:r>
          </w:p>
        </w:tc>
        <w:tc>
          <w:tcPr>
            <w:tcW w:w="1053" w:type="dxa"/>
            <w:vAlign w:val="bottom"/>
          </w:tcPr>
          <w:p w14:paraId="07A767DE" w14:textId="049BF36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25858</w:t>
            </w:r>
          </w:p>
        </w:tc>
      </w:tr>
      <w:tr w:rsidR="00DC3215" w:rsidRPr="001C7DFF" w14:paraId="2C831767" w14:textId="77777777" w:rsidTr="003E2897">
        <w:trPr>
          <w:trHeight w:val="347"/>
        </w:trPr>
        <w:tc>
          <w:tcPr>
            <w:tcW w:w="1129" w:type="dxa"/>
          </w:tcPr>
          <w:p w14:paraId="3EA56498"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2002-03</w:t>
            </w:r>
          </w:p>
        </w:tc>
        <w:tc>
          <w:tcPr>
            <w:tcW w:w="1121" w:type="dxa"/>
            <w:vAlign w:val="bottom"/>
          </w:tcPr>
          <w:p w14:paraId="6A10E2C6" w14:textId="41CBC52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7481</w:t>
            </w:r>
          </w:p>
        </w:tc>
        <w:tc>
          <w:tcPr>
            <w:tcW w:w="1158" w:type="dxa"/>
            <w:vAlign w:val="bottom"/>
          </w:tcPr>
          <w:p w14:paraId="24D8B1AE" w14:textId="4A6C59E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28.5</w:t>
            </w:r>
          </w:p>
        </w:tc>
        <w:tc>
          <w:tcPr>
            <w:tcW w:w="1027" w:type="dxa"/>
            <w:vAlign w:val="bottom"/>
          </w:tcPr>
          <w:p w14:paraId="28251B55" w14:textId="3E9898E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2955</w:t>
            </w:r>
          </w:p>
        </w:tc>
        <w:tc>
          <w:tcPr>
            <w:tcW w:w="1158" w:type="dxa"/>
            <w:vAlign w:val="bottom"/>
          </w:tcPr>
          <w:p w14:paraId="32964B6B" w14:textId="67348C5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11.2</w:t>
            </w:r>
          </w:p>
        </w:tc>
        <w:tc>
          <w:tcPr>
            <w:tcW w:w="1302" w:type="dxa"/>
            <w:vAlign w:val="bottom"/>
          </w:tcPr>
          <w:p w14:paraId="4AD822E9" w14:textId="7DD8FD3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15841</w:t>
            </w:r>
          </w:p>
        </w:tc>
        <w:tc>
          <w:tcPr>
            <w:tcW w:w="1158" w:type="dxa"/>
            <w:vAlign w:val="bottom"/>
          </w:tcPr>
          <w:p w14:paraId="60C012B8" w14:textId="5AEEDE1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60.3</w:t>
            </w:r>
          </w:p>
        </w:tc>
        <w:tc>
          <w:tcPr>
            <w:tcW w:w="1053" w:type="dxa"/>
            <w:vAlign w:val="bottom"/>
          </w:tcPr>
          <w:p w14:paraId="439B0106" w14:textId="59E05D7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26277</w:t>
            </w:r>
          </w:p>
        </w:tc>
      </w:tr>
      <w:tr w:rsidR="00DC3215" w:rsidRPr="001C7DFF" w14:paraId="61F09076" w14:textId="77777777" w:rsidTr="003E2897">
        <w:trPr>
          <w:trHeight w:val="359"/>
        </w:trPr>
        <w:tc>
          <w:tcPr>
            <w:tcW w:w="1129" w:type="dxa"/>
          </w:tcPr>
          <w:p w14:paraId="3C258430"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2003-04</w:t>
            </w:r>
          </w:p>
        </w:tc>
        <w:tc>
          <w:tcPr>
            <w:tcW w:w="1121" w:type="dxa"/>
            <w:vAlign w:val="bottom"/>
          </w:tcPr>
          <w:p w14:paraId="064D0101" w14:textId="5C7EB3E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9331</w:t>
            </w:r>
          </w:p>
        </w:tc>
        <w:tc>
          <w:tcPr>
            <w:tcW w:w="1158" w:type="dxa"/>
            <w:vAlign w:val="bottom"/>
          </w:tcPr>
          <w:p w14:paraId="532C357D" w14:textId="600EC42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42.8</w:t>
            </w:r>
          </w:p>
        </w:tc>
        <w:tc>
          <w:tcPr>
            <w:tcW w:w="1027" w:type="dxa"/>
            <w:vAlign w:val="bottom"/>
          </w:tcPr>
          <w:p w14:paraId="620CEA1A" w14:textId="31EA77F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2599</w:t>
            </w:r>
          </w:p>
        </w:tc>
        <w:tc>
          <w:tcPr>
            <w:tcW w:w="1158" w:type="dxa"/>
            <w:vAlign w:val="bottom"/>
          </w:tcPr>
          <w:p w14:paraId="247DE4A7" w14:textId="449BECC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11.9</w:t>
            </w:r>
          </w:p>
        </w:tc>
        <w:tc>
          <w:tcPr>
            <w:tcW w:w="1302" w:type="dxa"/>
            <w:vAlign w:val="bottom"/>
          </w:tcPr>
          <w:p w14:paraId="0CB9A227" w14:textId="074B2DF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9855</w:t>
            </w:r>
          </w:p>
        </w:tc>
        <w:tc>
          <w:tcPr>
            <w:tcW w:w="1158" w:type="dxa"/>
            <w:vAlign w:val="bottom"/>
          </w:tcPr>
          <w:p w14:paraId="488E7095" w14:textId="18CB2CF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45.2</w:t>
            </w:r>
          </w:p>
        </w:tc>
        <w:tc>
          <w:tcPr>
            <w:tcW w:w="1053" w:type="dxa"/>
            <w:vAlign w:val="bottom"/>
          </w:tcPr>
          <w:p w14:paraId="1B81E9BC" w14:textId="143BF5B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21785</w:t>
            </w:r>
          </w:p>
        </w:tc>
      </w:tr>
      <w:tr w:rsidR="00DC3215" w:rsidRPr="001C7DFF" w14:paraId="0EF5B3BF" w14:textId="77777777" w:rsidTr="003E2897">
        <w:trPr>
          <w:trHeight w:val="347"/>
        </w:trPr>
        <w:tc>
          <w:tcPr>
            <w:tcW w:w="1129" w:type="dxa"/>
          </w:tcPr>
          <w:p w14:paraId="64E2DD6D"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2004-05</w:t>
            </w:r>
          </w:p>
        </w:tc>
        <w:tc>
          <w:tcPr>
            <w:tcW w:w="1121" w:type="dxa"/>
            <w:vAlign w:val="bottom"/>
          </w:tcPr>
          <w:p w14:paraId="6E558147" w14:textId="61D5C9F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14756</w:t>
            </w:r>
          </w:p>
        </w:tc>
        <w:tc>
          <w:tcPr>
            <w:tcW w:w="1158" w:type="dxa"/>
            <w:vAlign w:val="bottom"/>
          </w:tcPr>
          <w:p w14:paraId="614D6319" w14:textId="3525297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43.2</w:t>
            </w:r>
          </w:p>
        </w:tc>
        <w:tc>
          <w:tcPr>
            <w:tcW w:w="1027" w:type="dxa"/>
            <w:vAlign w:val="bottom"/>
          </w:tcPr>
          <w:p w14:paraId="70DF9BE8" w14:textId="6B69F02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3833</w:t>
            </w:r>
          </w:p>
        </w:tc>
        <w:tc>
          <w:tcPr>
            <w:tcW w:w="1158" w:type="dxa"/>
            <w:vAlign w:val="bottom"/>
          </w:tcPr>
          <w:p w14:paraId="4D6D0DB7" w14:textId="6908DBB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11.2</w:t>
            </w:r>
          </w:p>
        </w:tc>
        <w:tc>
          <w:tcPr>
            <w:tcW w:w="1302" w:type="dxa"/>
            <w:vAlign w:val="bottom"/>
          </w:tcPr>
          <w:p w14:paraId="6BB3F7D3" w14:textId="395D085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15597</w:t>
            </w:r>
          </w:p>
        </w:tc>
        <w:tc>
          <w:tcPr>
            <w:tcW w:w="1158" w:type="dxa"/>
            <w:vAlign w:val="bottom"/>
          </w:tcPr>
          <w:p w14:paraId="72374B64" w14:textId="4587D47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45.6</w:t>
            </w:r>
          </w:p>
        </w:tc>
        <w:tc>
          <w:tcPr>
            <w:tcW w:w="1053" w:type="dxa"/>
            <w:vAlign w:val="bottom"/>
          </w:tcPr>
          <w:p w14:paraId="4E543157" w14:textId="55B0D7A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34186</w:t>
            </w:r>
          </w:p>
        </w:tc>
      </w:tr>
      <w:tr w:rsidR="00DC3215" w:rsidRPr="001C7DFF" w14:paraId="25A88D8A" w14:textId="77777777" w:rsidTr="003E2897">
        <w:trPr>
          <w:trHeight w:val="359"/>
        </w:trPr>
        <w:tc>
          <w:tcPr>
            <w:tcW w:w="1129" w:type="dxa"/>
          </w:tcPr>
          <w:p w14:paraId="02FD5166"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2005-06</w:t>
            </w:r>
          </w:p>
        </w:tc>
        <w:tc>
          <w:tcPr>
            <w:tcW w:w="1121" w:type="dxa"/>
            <w:vAlign w:val="bottom"/>
          </w:tcPr>
          <w:p w14:paraId="4B287392" w14:textId="134D71E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18779</w:t>
            </w:r>
          </w:p>
        </w:tc>
        <w:tc>
          <w:tcPr>
            <w:tcW w:w="1158" w:type="dxa"/>
            <w:vAlign w:val="bottom"/>
          </w:tcPr>
          <w:p w14:paraId="69E686C0" w14:textId="4F5A413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39.5</w:t>
            </w:r>
          </w:p>
        </w:tc>
        <w:tc>
          <w:tcPr>
            <w:tcW w:w="1027" w:type="dxa"/>
            <w:vAlign w:val="bottom"/>
          </w:tcPr>
          <w:p w14:paraId="4BCC5502" w14:textId="753F754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8483</w:t>
            </w:r>
          </w:p>
        </w:tc>
        <w:tc>
          <w:tcPr>
            <w:tcW w:w="1158" w:type="dxa"/>
            <w:vAlign w:val="bottom"/>
          </w:tcPr>
          <w:p w14:paraId="78E5FEB9" w14:textId="35857DC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17.8</w:t>
            </w:r>
          </w:p>
        </w:tc>
        <w:tc>
          <w:tcPr>
            <w:tcW w:w="1302" w:type="dxa"/>
            <w:vAlign w:val="bottom"/>
          </w:tcPr>
          <w:p w14:paraId="2A69E69C" w14:textId="03A2301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20339</w:t>
            </w:r>
          </w:p>
        </w:tc>
        <w:tc>
          <w:tcPr>
            <w:tcW w:w="1158" w:type="dxa"/>
            <w:vAlign w:val="bottom"/>
          </w:tcPr>
          <w:p w14:paraId="3BC0BBA0" w14:textId="06EDEA6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42.7</w:t>
            </w:r>
          </w:p>
        </w:tc>
        <w:tc>
          <w:tcPr>
            <w:tcW w:w="1053" w:type="dxa"/>
            <w:vAlign w:val="bottom"/>
          </w:tcPr>
          <w:p w14:paraId="6BEAB181" w14:textId="409D7A6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47601</w:t>
            </w:r>
          </w:p>
        </w:tc>
      </w:tr>
      <w:tr w:rsidR="00DC3215" w:rsidRPr="001C7DFF" w14:paraId="35469A83" w14:textId="77777777" w:rsidTr="003E2897">
        <w:trPr>
          <w:trHeight w:val="347"/>
        </w:trPr>
        <w:tc>
          <w:tcPr>
            <w:tcW w:w="1129" w:type="dxa"/>
          </w:tcPr>
          <w:p w14:paraId="4E4A9B5B"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2006-07</w:t>
            </w:r>
          </w:p>
        </w:tc>
        <w:tc>
          <w:tcPr>
            <w:tcW w:w="1121" w:type="dxa"/>
            <w:vAlign w:val="bottom"/>
          </w:tcPr>
          <w:p w14:paraId="1F36E30E" w14:textId="1A60CF8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26215</w:t>
            </w:r>
          </w:p>
        </w:tc>
        <w:tc>
          <w:tcPr>
            <w:tcW w:w="1158" w:type="dxa"/>
            <w:vAlign w:val="bottom"/>
          </w:tcPr>
          <w:p w14:paraId="17B14045" w14:textId="6475036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56.1</w:t>
            </w:r>
          </w:p>
        </w:tc>
        <w:tc>
          <w:tcPr>
            <w:tcW w:w="1027" w:type="dxa"/>
            <w:vAlign w:val="bottom"/>
          </w:tcPr>
          <w:p w14:paraId="05FB42AE" w14:textId="1A179E9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7373</w:t>
            </w:r>
          </w:p>
        </w:tc>
        <w:tc>
          <w:tcPr>
            <w:tcW w:w="1158" w:type="dxa"/>
            <w:vAlign w:val="bottom"/>
          </w:tcPr>
          <w:p w14:paraId="1339B5C0" w14:textId="3FDD77E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w:t>
            </w:r>
          </w:p>
        </w:tc>
        <w:tc>
          <w:tcPr>
            <w:tcW w:w="1302" w:type="dxa"/>
            <w:vAlign w:val="bottom"/>
          </w:tcPr>
          <w:p w14:paraId="27FE447E" w14:textId="3ABD9BA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13141</w:t>
            </w:r>
          </w:p>
        </w:tc>
        <w:tc>
          <w:tcPr>
            <w:tcW w:w="1158" w:type="dxa"/>
            <w:vAlign w:val="bottom"/>
          </w:tcPr>
          <w:p w14:paraId="60966306" w14:textId="7046A58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28.1</w:t>
            </w:r>
          </w:p>
        </w:tc>
        <w:tc>
          <w:tcPr>
            <w:tcW w:w="1053" w:type="dxa"/>
            <w:vAlign w:val="bottom"/>
          </w:tcPr>
          <w:p w14:paraId="0461C170" w14:textId="39B3E5D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46729</w:t>
            </w:r>
          </w:p>
        </w:tc>
      </w:tr>
      <w:tr w:rsidR="00DC3215" w:rsidRPr="001C7DFF" w14:paraId="78A3BD93" w14:textId="77777777" w:rsidTr="003E2897">
        <w:trPr>
          <w:trHeight w:val="347"/>
        </w:trPr>
        <w:tc>
          <w:tcPr>
            <w:tcW w:w="1129" w:type="dxa"/>
          </w:tcPr>
          <w:p w14:paraId="70A26F99"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2007-08</w:t>
            </w:r>
          </w:p>
        </w:tc>
        <w:tc>
          <w:tcPr>
            <w:tcW w:w="1121" w:type="dxa"/>
            <w:vAlign w:val="bottom"/>
          </w:tcPr>
          <w:p w14:paraId="22A042E2" w14:textId="068C23D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59530</w:t>
            </w:r>
          </w:p>
        </w:tc>
        <w:tc>
          <w:tcPr>
            <w:tcW w:w="1158" w:type="dxa"/>
            <w:vAlign w:val="bottom"/>
          </w:tcPr>
          <w:p w14:paraId="7932AD24" w14:textId="0823BC6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67.4</w:t>
            </w:r>
          </w:p>
        </w:tc>
        <w:tc>
          <w:tcPr>
            <w:tcW w:w="1027" w:type="dxa"/>
            <w:vAlign w:val="bottom"/>
          </w:tcPr>
          <w:p w14:paraId="28294480" w14:textId="2AB3FE1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8743</w:t>
            </w:r>
          </w:p>
        </w:tc>
        <w:tc>
          <w:tcPr>
            <w:tcW w:w="1158" w:type="dxa"/>
            <w:vAlign w:val="bottom"/>
          </w:tcPr>
          <w:p w14:paraId="5235B73E" w14:textId="4CC546D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9.9</w:t>
            </w:r>
          </w:p>
        </w:tc>
        <w:tc>
          <w:tcPr>
            <w:tcW w:w="1302" w:type="dxa"/>
            <w:vAlign w:val="bottom"/>
          </w:tcPr>
          <w:p w14:paraId="71C3B012" w14:textId="6B10E0B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19991</w:t>
            </w:r>
          </w:p>
        </w:tc>
        <w:tc>
          <w:tcPr>
            <w:tcW w:w="1158" w:type="dxa"/>
            <w:vAlign w:val="bottom"/>
          </w:tcPr>
          <w:p w14:paraId="7B46879D" w14:textId="6149B8C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22.6</w:t>
            </w:r>
          </w:p>
        </w:tc>
        <w:tc>
          <w:tcPr>
            <w:tcW w:w="1053" w:type="dxa"/>
            <w:vAlign w:val="bottom"/>
          </w:tcPr>
          <w:p w14:paraId="5BCD9396" w14:textId="1F194CA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88264</w:t>
            </w:r>
          </w:p>
        </w:tc>
      </w:tr>
      <w:tr w:rsidR="00DC3215" w:rsidRPr="001C7DFF" w14:paraId="7A79FB2E" w14:textId="77777777" w:rsidTr="003E2897">
        <w:trPr>
          <w:trHeight w:val="359"/>
        </w:trPr>
        <w:tc>
          <w:tcPr>
            <w:tcW w:w="1129" w:type="dxa"/>
          </w:tcPr>
          <w:p w14:paraId="3CACB9AC"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2008-09</w:t>
            </w:r>
          </w:p>
        </w:tc>
        <w:tc>
          <w:tcPr>
            <w:tcW w:w="1121" w:type="dxa"/>
            <w:vAlign w:val="bottom"/>
          </w:tcPr>
          <w:p w14:paraId="495BCC55" w14:textId="090DBB4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39009</w:t>
            </w:r>
          </w:p>
        </w:tc>
        <w:tc>
          <w:tcPr>
            <w:tcW w:w="1158" w:type="dxa"/>
            <w:vAlign w:val="bottom"/>
          </w:tcPr>
          <w:p w14:paraId="61BAB257" w14:textId="2B2B9A6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73.5</w:t>
            </w:r>
          </w:p>
        </w:tc>
        <w:tc>
          <w:tcPr>
            <w:tcW w:w="1027" w:type="dxa"/>
            <w:vAlign w:val="bottom"/>
          </w:tcPr>
          <w:p w14:paraId="5258AF29" w14:textId="62F0797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5648</w:t>
            </w:r>
          </w:p>
        </w:tc>
        <w:tc>
          <w:tcPr>
            <w:tcW w:w="1158" w:type="dxa"/>
            <w:vAlign w:val="bottom"/>
          </w:tcPr>
          <w:p w14:paraId="2F44A5E4" w14:textId="48B2344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10.6</w:t>
            </w:r>
          </w:p>
        </w:tc>
        <w:tc>
          <w:tcPr>
            <w:tcW w:w="1302" w:type="dxa"/>
            <w:vAlign w:val="bottom"/>
          </w:tcPr>
          <w:p w14:paraId="779CE82D" w14:textId="1609A8C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8428</w:t>
            </w:r>
          </w:p>
        </w:tc>
        <w:tc>
          <w:tcPr>
            <w:tcW w:w="1158" w:type="dxa"/>
            <w:vAlign w:val="bottom"/>
          </w:tcPr>
          <w:p w14:paraId="59840A12" w14:textId="6443CC0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15.9</w:t>
            </w:r>
          </w:p>
        </w:tc>
        <w:tc>
          <w:tcPr>
            <w:tcW w:w="1053" w:type="dxa"/>
            <w:vAlign w:val="bottom"/>
          </w:tcPr>
          <w:p w14:paraId="39833AF7" w14:textId="3ED6BA9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53085</w:t>
            </w:r>
          </w:p>
        </w:tc>
      </w:tr>
      <w:tr w:rsidR="00DC3215" w:rsidRPr="001C7DFF" w14:paraId="5DD179A6" w14:textId="77777777" w:rsidTr="003E2897">
        <w:trPr>
          <w:trHeight w:val="347"/>
        </w:trPr>
        <w:tc>
          <w:tcPr>
            <w:tcW w:w="1129" w:type="dxa"/>
          </w:tcPr>
          <w:p w14:paraId="34A611AB"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2009-10</w:t>
            </w:r>
          </w:p>
        </w:tc>
        <w:tc>
          <w:tcPr>
            <w:tcW w:w="1121" w:type="dxa"/>
            <w:vAlign w:val="bottom"/>
          </w:tcPr>
          <w:p w14:paraId="62008DA2" w14:textId="2D021A5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39940</w:t>
            </w:r>
          </w:p>
        </w:tc>
        <w:tc>
          <w:tcPr>
            <w:tcW w:w="1158" w:type="dxa"/>
            <w:vAlign w:val="bottom"/>
          </w:tcPr>
          <w:p w14:paraId="4A4668C0" w14:textId="35F88BA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69.2</w:t>
            </w:r>
          </w:p>
        </w:tc>
        <w:tc>
          <w:tcPr>
            <w:tcW w:w="1027" w:type="dxa"/>
            <w:vAlign w:val="bottom"/>
          </w:tcPr>
          <w:p w14:paraId="0A2D72FB" w14:textId="2FC42CD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10132</w:t>
            </w:r>
          </w:p>
        </w:tc>
        <w:tc>
          <w:tcPr>
            <w:tcW w:w="1158" w:type="dxa"/>
            <w:vAlign w:val="bottom"/>
          </w:tcPr>
          <w:p w14:paraId="0CA0C9E0" w14:textId="6067AB9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17.6</w:t>
            </w:r>
          </w:p>
        </w:tc>
        <w:tc>
          <w:tcPr>
            <w:tcW w:w="1302" w:type="dxa"/>
            <w:vAlign w:val="bottom"/>
          </w:tcPr>
          <w:p w14:paraId="0F6D3CD1" w14:textId="1718E99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7606</w:t>
            </w:r>
          </w:p>
        </w:tc>
        <w:tc>
          <w:tcPr>
            <w:tcW w:w="1158" w:type="dxa"/>
            <w:vAlign w:val="bottom"/>
          </w:tcPr>
          <w:p w14:paraId="6CC2D85E" w14:textId="17F6A81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13.2</w:t>
            </w:r>
          </w:p>
        </w:tc>
        <w:tc>
          <w:tcPr>
            <w:tcW w:w="1053" w:type="dxa"/>
            <w:vAlign w:val="bottom"/>
          </w:tcPr>
          <w:p w14:paraId="09F38211" w14:textId="0CD54B3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57678</w:t>
            </w:r>
          </w:p>
        </w:tc>
      </w:tr>
      <w:tr w:rsidR="00DC3215" w:rsidRPr="001C7DFF" w14:paraId="0AAFBA97" w14:textId="77777777" w:rsidTr="003E2897">
        <w:trPr>
          <w:trHeight w:val="359"/>
        </w:trPr>
        <w:tc>
          <w:tcPr>
            <w:tcW w:w="1129" w:type="dxa"/>
          </w:tcPr>
          <w:p w14:paraId="4834CD57"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2010-11</w:t>
            </w:r>
          </w:p>
        </w:tc>
        <w:tc>
          <w:tcPr>
            <w:tcW w:w="1121" w:type="dxa"/>
            <w:vAlign w:val="bottom"/>
          </w:tcPr>
          <w:p w14:paraId="2CB65BFF" w14:textId="31CE7D0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50438</w:t>
            </w:r>
          </w:p>
        </w:tc>
        <w:tc>
          <w:tcPr>
            <w:tcW w:w="1158" w:type="dxa"/>
            <w:vAlign w:val="bottom"/>
          </w:tcPr>
          <w:p w14:paraId="6AF413DC" w14:textId="1820A82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69.4</w:t>
            </w:r>
          </w:p>
        </w:tc>
        <w:tc>
          <w:tcPr>
            <w:tcW w:w="1027" w:type="dxa"/>
            <w:vAlign w:val="bottom"/>
          </w:tcPr>
          <w:p w14:paraId="30AAD10A" w14:textId="44CC648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11468</w:t>
            </w:r>
          </w:p>
        </w:tc>
        <w:tc>
          <w:tcPr>
            <w:tcW w:w="1158" w:type="dxa"/>
            <w:vAlign w:val="bottom"/>
          </w:tcPr>
          <w:p w14:paraId="242238B0" w14:textId="66AEB33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w:t>
            </w:r>
          </w:p>
        </w:tc>
        <w:tc>
          <w:tcPr>
            <w:tcW w:w="1302" w:type="dxa"/>
            <w:vAlign w:val="bottom"/>
          </w:tcPr>
          <w:p w14:paraId="4FE5796D" w14:textId="41E0576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10719</w:t>
            </w:r>
          </w:p>
        </w:tc>
        <w:tc>
          <w:tcPr>
            <w:tcW w:w="1158" w:type="dxa"/>
            <w:vAlign w:val="bottom"/>
          </w:tcPr>
          <w:p w14:paraId="31701AFF" w14:textId="6C9B771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14.8</w:t>
            </w:r>
          </w:p>
        </w:tc>
        <w:tc>
          <w:tcPr>
            <w:tcW w:w="1053" w:type="dxa"/>
            <w:vAlign w:val="bottom"/>
          </w:tcPr>
          <w:p w14:paraId="34C87EA8" w14:textId="03A0858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72625</w:t>
            </w:r>
          </w:p>
        </w:tc>
      </w:tr>
      <w:tr w:rsidR="00DC3215" w:rsidRPr="001C7DFF" w14:paraId="35EFE190" w14:textId="77777777" w:rsidTr="003E2897">
        <w:trPr>
          <w:trHeight w:val="347"/>
        </w:trPr>
        <w:tc>
          <w:tcPr>
            <w:tcW w:w="1129" w:type="dxa"/>
          </w:tcPr>
          <w:p w14:paraId="1295F83E"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2011-12</w:t>
            </w:r>
          </w:p>
        </w:tc>
        <w:tc>
          <w:tcPr>
            <w:tcW w:w="1121" w:type="dxa"/>
            <w:vAlign w:val="bottom"/>
          </w:tcPr>
          <w:p w14:paraId="1E611DA5" w14:textId="38A4FDE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69515</w:t>
            </w:r>
          </w:p>
        </w:tc>
        <w:tc>
          <w:tcPr>
            <w:tcW w:w="1158" w:type="dxa"/>
            <w:vAlign w:val="bottom"/>
          </w:tcPr>
          <w:p w14:paraId="0EBB027C" w14:textId="7DE0D61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75.8</w:t>
            </w:r>
          </w:p>
        </w:tc>
        <w:tc>
          <w:tcPr>
            <w:tcW w:w="1027" w:type="dxa"/>
            <w:vAlign w:val="bottom"/>
          </w:tcPr>
          <w:p w14:paraId="375B03B9" w14:textId="02F8C40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11525</w:t>
            </w:r>
          </w:p>
        </w:tc>
        <w:tc>
          <w:tcPr>
            <w:tcW w:w="1158" w:type="dxa"/>
            <w:vAlign w:val="bottom"/>
          </w:tcPr>
          <w:p w14:paraId="39AA9E48" w14:textId="6A2FBFF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12.6</w:t>
            </w:r>
          </w:p>
        </w:tc>
        <w:tc>
          <w:tcPr>
            <w:tcW w:w="1302" w:type="dxa"/>
            <w:vAlign w:val="bottom"/>
          </w:tcPr>
          <w:p w14:paraId="61871455" w14:textId="0566F91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10640</w:t>
            </w:r>
          </w:p>
        </w:tc>
        <w:tc>
          <w:tcPr>
            <w:tcW w:w="1158" w:type="dxa"/>
            <w:vAlign w:val="bottom"/>
          </w:tcPr>
          <w:p w14:paraId="1623FB77" w14:textId="2335579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11.6</w:t>
            </w:r>
          </w:p>
        </w:tc>
        <w:tc>
          <w:tcPr>
            <w:tcW w:w="1053" w:type="dxa"/>
            <w:vAlign w:val="bottom"/>
          </w:tcPr>
          <w:p w14:paraId="7D72BDFF" w14:textId="1A94B47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91680</w:t>
            </w:r>
          </w:p>
        </w:tc>
      </w:tr>
      <w:tr w:rsidR="00DC3215" w:rsidRPr="001C7DFF" w14:paraId="391C7330" w14:textId="77777777" w:rsidTr="003E2897">
        <w:trPr>
          <w:trHeight w:val="347"/>
        </w:trPr>
        <w:tc>
          <w:tcPr>
            <w:tcW w:w="1129" w:type="dxa"/>
          </w:tcPr>
          <w:p w14:paraId="4EAD29F4"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2012-13</w:t>
            </w:r>
          </w:p>
        </w:tc>
        <w:tc>
          <w:tcPr>
            <w:tcW w:w="1121" w:type="dxa"/>
            <w:vAlign w:val="bottom"/>
          </w:tcPr>
          <w:p w14:paraId="642F4AE8" w14:textId="1BC8D80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101095</w:t>
            </w:r>
          </w:p>
        </w:tc>
        <w:tc>
          <w:tcPr>
            <w:tcW w:w="1158" w:type="dxa"/>
            <w:vAlign w:val="bottom"/>
          </w:tcPr>
          <w:p w14:paraId="05599B40" w14:textId="7BF8DCD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80.1</w:t>
            </w:r>
          </w:p>
        </w:tc>
        <w:tc>
          <w:tcPr>
            <w:tcW w:w="1027" w:type="dxa"/>
            <w:vAlign w:val="bottom"/>
          </w:tcPr>
          <w:p w14:paraId="59A5881E" w14:textId="43A0BC8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13260</w:t>
            </w:r>
          </w:p>
        </w:tc>
        <w:tc>
          <w:tcPr>
            <w:tcW w:w="1158" w:type="dxa"/>
            <w:vAlign w:val="bottom"/>
          </w:tcPr>
          <w:p w14:paraId="3E63C4A2" w14:textId="19B273A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10.5</w:t>
            </w:r>
          </w:p>
        </w:tc>
        <w:tc>
          <w:tcPr>
            <w:tcW w:w="1302" w:type="dxa"/>
            <w:vAlign w:val="bottom"/>
          </w:tcPr>
          <w:p w14:paraId="147B5D9C" w14:textId="52B78A8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11925</w:t>
            </w:r>
          </w:p>
        </w:tc>
        <w:tc>
          <w:tcPr>
            <w:tcW w:w="1158" w:type="dxa"/>
            <w:vAlign w:val="bottom"/>
          </w:tcPr>
          <w:p w14:paraId="5BC2EC95" w14:textId="506D532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9.4</w:t>
            </w:r>
          </w:p>
        </w:tc>
        <w:tc>
          <w:tcPr>
            <w:tcW w:w="1053" w:type="dxa"/>
            <w:vAlign w:val="bottom"/>
          </w:tcPr>
          <w:p w14:paraId="5FFAF1D5" w14:textId="5B46689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126280</w:t>
            </w:r>
          </w:p>
        </w:tc>
      </w:tr>
      <w:tr w:rsidR="00DC3215" w:rsidRPr="001C7DFF" w14:paraId="2DF32B34" w14:textId="77777777" w:rsidTr="003E2897">
        <w:trPr>
          <w:trHeight w:val="359"/>
        </w:trPr>
        <w:tc>
          <w:tcPr>
            <w:tcW w:w="1129" w:type="dxa"/>
          </w:tcPr>
          <w:p w14:paraId="137BC71E"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2013-14</w:t>
            </w:r>
          </w:p>
        </w:tc>
        <w:tc>
          <w:tcPr>
            <w:tcW w:w="1121" w:type="dxa"/>
            <w:vAlign w:val="bottom"/>
          </w:tcPr>
          <w:p w14:paraId="0E9272BD" w14:textId="464398E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103710</w:t>
            </w:r>
          </w:p>
        </w:tc>
        <w:tc>
          <w:tcPr>
            <w:tcW w:w="1158" w:type="dxa"/>
            <w:vAlign w:val="bottom"/>
          </w:tcPr>
          <w:p w14:paraId="23486FEA" w14:textId="00D023B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76.4</w:t>
            </w:r>
          </w:p>
        </w:tc>
        <w:tc>
          <w:tcPr>
            <w:tcW w:w="1027" w:type="dxa"/>
            <w:vAlign w:val="bottom"/>
          </w:tcPr>
          <w:p w14:paraId="2CFA20C7" w14:textId="0F4361F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15846</w:t>
            </w:r>
          </w:p>
        </w:tc>
        <w:tc>
          <w:tcPr>
            <w:tcW w:w="1158" w:type="dxa"/>
            <w:vAlign w:val="bottom"/>
          </w:tcPr>
          <w:p w14:paraId="12C831AF" w14:textId="79445E4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11.7</w:t>
            </w:r>
          </w:p>
        </w:tc>
        <w:tc>
          <w:tcPr>
            <w:tcW w:w="1302" w:type="dxa"/>
            <w:vAlign w:val="bottom"/>
          </w:tcPr>
          <w:p w14:paraId="2526D3AD" w14:textId="208B160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16195</w:t>
            </w:r>
          </w:p>
        </w:tc>
        <w:tc>
          <w:tcPr>
            <w:tcW w:w="1158" w:type="dxa"/>
            <w:vAlign w:val="bottom"/>
          </w:tcPr>
          <w:p w14:paraId="5D936A2A" w14:textId="0D1CEF1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11.9</w:t>
            </w:r>
          </w:p>
        </w:tc>
        <w:tc>
          <w:tcPr>
            <w:tcW w:w="1053" w:type="dxa"/>
            <w:vAlign w:val="bottom"/>
          </w:tcPr>
          <w:p w14:paraId="7B5CB0AF" w14:textId="64ACD95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135751</w:t>
            </w:r>
          </w:p>
        </w:tc>
      </w:tr>
      <w:tr w:rsidR="00DC3215" w:rsidRPr="001C7DFF" w14:paraId="487EDB79" w14:textId="77777777" w:rsidTr="003E2897">
        <w:trPr>
          <w:trHeight w:val="347"/>
        </w:trPr>
        <w:tc>
          <w:tcPr>
            <w:tcW w:w="1129" w:type="dxa"/>
          </w:tcPr>
          <w:p w14:paraId="64CD26A8"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2014-15</w:t>
            </w:r>
          </w:p>
        </w:tc>
        <w:tc>
          <w:tcPr>
            <w:tcW w:w="1121" w:type="dxa"/>
            <w:vAlign w:val="bottom"/>
          </w:tcPr>
          <w:p w14:paraId="2D50E0C9" w14:textId="00BB956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104496</w:t>
            </w:r>
          </w:p>
        </w:tc>
        <w:tc>
          <w:tcPr>
            <w:tcW w:w="1158" w:type="dxa"/>
            <w:vAlign w:val="bottom"/>
          </w:tcPr>
          <w:p w14:paraId="12CC4C20" w14:textId="2C80576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82.8</w:t>
            </w:r>
          </w:p>
        </w:tc>
        <w:tc>
          <w:tcPr>
            <w:tcW w:w="1027" w:type="dxa"/>
            <w:vAlign w:val="bottom"/>
          </w:tcPr>
          <w:p w14:paraId="42911794" w14:textId="67C9741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10812</w:t>
            </w:r>
          </w:p>
        </w:tc>
        <w:tc>
          <w:tcPr>
            <w:tcW w:w="1158" w:type="dxa"/>
            <w:vAlign w:val="bottom"/>
          </w:tcPr>
          <w:p w14:paraId="53426C32" w14:textId="6D0E57B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8.6</w:t>
            </w:r>
          </w:p>
        </w:tc>
        <w:tc>
          <w:tcPr>
            <w:tcW w:w="1302" w:type="dxa"/>
            <w:vAlign w:val="bottom"/>
          </w:tcPr>
          <w:p w14:paraId="363D956D" w14:textId="311592A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10968</w:t>
            </w:r>
          </w:p>
        </w:tc>
        <w:tc>
          <w:tcPr>
            <w:tcW w:w="1158" w:type="dxa"/>
            <w:vAlign w:val="bottom"/>
          </w:tcPr>
          <w:p w14:paraId="739A5993" w14:textId="2A0C337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8.7</w:t>
            </w:r>
          </w:p>
        </w:tc>
        <w:tc>
          <w:tcPr>
            <w:tcW w:w="1053" w:type="dxa"/>
            <w:vAlign w:val="bottom"/>
          </w:tcPr>
          <w:p w14:paraId="036B5A96" w14:textId="7C11784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126276</w:t>
            </w:r>
          </w:p>
        </w:tc>
      </w:tr>
      <w:tr w:rsidR="00DC3215" w:rsidRPr="001C7DFF" w14:paraId="5331043E" w14:textId="77777777" w:rsidTr="003E2897">
        <w:trPr>
          <w:trHeight w:val="359"/>
        </w:trPr>
        <w:tc>
          <w:tcPr>
            <w:tcW w:w="1129" w:type="dxa"/>
          </w:tcPr>
          <w:p w14:paraId="45B68686"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2015-16</w:t>
            </w:r>
          </w:p>
        </w:tc>
        <w:tc>
          <w:tcPr>
            <w:tcW w:w="1121" w:type="dxa"/>
            <w:vAlign w:val="bottom"/>
          </w:tcPr>
          <w:p w14:paraId="0653AD28" w14:textId="55A6AB7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111528</w:t>
            </w:r>
          </w:p>
        </w:tc>
        <w:tc>
          <w:tcPr>
            <w:tcW w:w="1158" w:type="dxa"/>
            <w:vAlign w:val="bottom"/>
          </w:tcPr>
          <w:p w14:paraId="53268F47" w14:textId="579647C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78.6</w:t>
            </w:r>
          </w:p>
        </w:tc>
        <w:tc>
          <w:tcPr>
            <w:tcW w:w="1027" w:type="dxa"/>
            <w:vAlign w:val="bottom"/>
          </w:tcPr>
          <w:p w14:paraId="09537608" w14:textId="23D7E92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12128</w:t>
            </w:r>
          </w:p>
        </w:tc>
        <w:tc>
          <w:tcPr>
            <w:tcW w:w="1158" w:type="dxa"/>
            <w:vAlign w:val="bottom"/>
          </w:tcPr>
          <w:p w14:paraId="61E3BF36" w14:textId="3E9CFDC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8.5</w:t>
            </w:r>
          </w:p>
        </w:tc>
        <w:tc>
          <w:tcPr>
            <w:tcW w:w="1302" w:type="dxa"/>
            <w:vAlign w:val="bottom"/>
          </w:tcPr>
          <w:p w14:paraId="792B5E32" w14:textId="7EB0AE4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18325</w:t>
            </w:r>
          </w:p>
        </w:tc>
        <w:tc>
          <w:tcPr>
            <w:tcW w:w="1158" w:type="dxa"/>
            <w:vAlign w:val="bottom"/>
          </w:tcPr>
          <w:p w14:paraId="0FC98D5E" w14:textId="311F69B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12.9</w:t>
            </w:r>
          </w:p>
        </w:tc>
        <w:tc>
          <w:tcPr>
            <w:tcW w:w="1053" w:type="dxa"/>
            <w:vAlign w:val="bottom"/>
          </w:tcPr>
          <w:p w14:paraId="42410386" w14:textId="319CAAA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141981</w:t>
            </w:r>
          </w:p>
        </w:tc>
      </w:tr>
      <w:tr w:rsidR="00DC3215" w:rsidRPr="001C7DFF" w14:paraId="04336A8A" w14:textId="77777777" w:rsidTr="003E2897">
        <w:trPr>
          <w:trHeight w:val="347"/>
        </w:trPr>
        <w:tc>
          <w:tcPr>
            <w:tcW w:w="1129" w:type="dxa"/>
          </w:tcPr>
          <w:p w14:paraId="1A7CB330"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2016-17</w:t>
            </w:r>
          </w:p>
        </w:tc>
        <w:tc>
          <w:tcPr>
            <w:tcW w:w="1121" w:type="dxa"/>
            <w:vAlign w:val="bottom"/>
          </w:tcPr>
          <w:p w14:paraId="3CF30B29" w14:textId="6A71935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158120</w:t>
            </w:r>
          </w:p>
        </w:tc>
        <w:tc>
          <w:tcPr>
            <w:tcW w:w="1158" w:type="dxa"/>
            <w:vAlign w:val="bottom"/>
          </w:tcPr>
          <w:p w14:paraId="52FFEBC0" w14:textId="788CF53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42.4</w:t>
            </w:r>
          </w:p>
        </w:tc>
        <w:tc>
          <w:tcPr>
            <w:tcW w:w="1027" w:type="dxa"/>
            <w:vAlign w:val="bottom"/>
          </w:tcPr>
          <w:p w14:paraId="3F040602" w14:textId="7A78025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102420</w:t>
            </w:r>
          </w:p>
        </w:tc>
        <w:tc>
          <w:tcPr>
            <w:tcW w:w="1158" w:type="dxa"/>
            <w:vAlign w:val="bottom"/>
          </w:tcPr>
          <w:p w14:paraId="18674BBA" w14:textId="29FF50A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27.5</w:t>
            </w:r>
          </w:p>
        </w:tc>
        <w:tc>
          <w:tcPr>
            <w:tcW w:w="1302" w:type="dxa"/>
            <w:vAlign w:val="bottom"/>
          </w:tcPr>
          <w:p w14:paraId="4DD0DF9C" w14:textId="57EF534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112200</w:t>
            </w:r>
          </w:p>
        </w:tc>
        <w:tc>
          <w:tcPr>
            <w:tcW w:w="1158" w:type="dxa"/>
            <w:vAlign w:val="bottom"/>
          </w:tcPr>
          <w:p w14:paraId="611F309F" w14:textId="1D26A91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30.1</w:t>
            </w:r>
          </w:p>
        </w:tc>
        <w:tc>
          <w:tcPr>
            <w:tcW w:w="1053" w:type="dxa"/>
            <w:vAlign w:val="bottom"/>
          </w:tcPr>
          <w:p w14:paraId="04993282" w14:textId="1878A7B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372740</w:t>
            </w:r>
          </w:p>
        </w:tc>
      </w:tr>
      <w:tr w:rsidR="00DC3215" w:rsidRPr="001C7DFF" w14:paraId="78EF9DB6" w14:textId="77777777" w:rsidTr="003E2897">
        <w:trPr>
          <w:trHeight w:val="347"/>
        </w:trPr>
        <w:tc>
          <w:tcPr>
            <w:tcW w:w="1129" w:type="dxa"/>
          </w:tcPr>
          <w:p w14:paraId="438AE448"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lastRenderedPageBreak/>
              <w:t>2017-18</w:t>
            </w:r>
          </w:p>
        </w:tc>
        <w:tc>
          <w:tcPr>
            <w:tcW w:w="1121" w:type="dxa"/>
            <w:vAlign w:val="bottom"/>
          </w:tcPr>
          <w:p w14:paraId="4264882E" w14:textId="65A2C0C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433120</w:t>
            </w:r>
          </w:p>
        </w:tc>
        <w:tc>
          <w:tcPr>
            <w:tcW w:w="1158" w:type="dxa"/>
            <w:vAlign w:val="bottom"/>
          </w:tcPr>
          <w:p w14:paraId="25C92760" w14:textId="07F1E1A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64.6</w:t>
            </w:r>
          </w:p>
        </w:tc>
        <w:tc>
          <w:tcPr>
            <w:tcW w:w="1027" w:type="dxa"/>
            <w:vAlign w:val="bottom"/>
          </w:tcPr>
          <w:p w14:paraId="30F85F79" w14:textId="154818D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113360</w:t>
            </w:r>
          </w:p>
        </w:tc>
        <w:tc>
          <w:tcPr>
            <w:tcW w:w="1158" w:type="dxa"/>
            <w:vAlign w:val="bottom"/>
          </w:tcPr>
          <w:p w14:paraId="43737761" w14:textId="15D7B30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16.9</w:t>
            </w:r>
          </w:p>
        </w:tc>
        <w:tc>
          <w:tcPr>
            <w:tcW w:w="1302" w:type="dxa"/>
            <w:vAlign w:val="bottom"/>
          </w:tcPr>
          <w:p w14:paraId="3FB79696" w14:textId="4953CDA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124480</w:t>
            </w:r>
          </w:p>
        </w:tc>
        <w:tc>
          <w:tcPr>
            <w:tcW w:w="1158" w:type="dxa"/>
            <w:vAlign w:val="bottom"/>
          </w:tcPr>
          <w:p w14:paraId="0118C3E0" w14:textId="6F3249A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18.6</w:t>
            </w:r>
          </w:p>
        </w:tc>
        <w:tc>
          <w:tcPr>
            <w:tcW w:w="1053" w:type="dxa"/>
            <w:vAlign w:val="bottom"/>
          </w:tcPr>
          <w:p w14:paraId="2E1F1183" w14:textId="3DB8A1B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670960</w:t>
            </w:r>
          </w:p>
        </w:tc>
      </w:tr>
      <w:tr w:rsidR="00DC3215" w:rsidRPr="001C7DFF" w14:paraId="69AF7D91" w14:textId="77777777" w:rsidTr="003E2897">
        <w:trPr>
          <w:trHeight w:val="359"/>
        </w:trPr>
        <w:tc>
          <w:tcPr>
            <w:tcW w:w="1129" w:type="dxa"/>
          </w:tcPr>
          <w:p w14:paraId="1B8253A1"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2018-19</w:t>
            </w:r>
          </w:p>
        </w:tc>
        <w:tc>
          <w:tcPr>
            <w:tcW w:w="1121" w:type="dxa"/>
            <w:vAlign w:val="bottom"/>
          </w:tcPr>
          <w:p w14:paraId="71CF1722" w14:textId="3247CCC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455079</w:t>
            </w:r>
          </w:p>
        </w:tc>
        <w:tc>
          <w:tcPr>
            <w:tcW w:w="1158" w:type="dxa"/>
            <w:vAlign w:val="bottom"/>
          </w:tcPr>
          <w:p w14:paraId="30B776C7" w14:textId="1C5B976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64.1</w:t>
            </w:r>
          </w:p>
        </w:tc>
        <w:tc>
          <w:tcPr>
            <w:tcW w:w="1027" w:type="dxa"/>
            <w:vAlign w:val="bottom"/>
          </w:tcPr>
          <w:p w14:paraId="09547ADA" w14:textId="2BCF5DC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127072</w:t>
            </w:r>
          </w:p>
        </w:tc>
        <w:tc>
          <w:tcPr>
            <w:tcW w:w="1158" w:type="dxa"/>
            <w:vAlign w:val="bottom"/>
          </w:tcPr>
          <w:p w14:paraId="08F9A669" w14:textId="467FAD1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17.9</w:t>
            </w:r>
          </w:p>
        </w:tc>
        <w:tc>
          <w:tcPr>
            <w:tcW w:w="1302" w:type="dxa"/>
            <w:vAlign w:val="bottom"/>
          </w:tcPr>
          <w:p w14:paraId="6C71B9DF" w14:textId="1523981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127436</w:t>
            </w:r>
          </w:p>
        </w:tc>
        <w:tc>
          <w:tcPr>
            <w:tcW w:w="1158" w:type="dxa"/>
            <w:vAlign w:val="bottom"/>
          </w:tcPr>
          <w:p w14:paraId="61F494E6" w14:textId="774135A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18.0</w:t>
            </w:r>
          </w:p>
        </w:tc>
        <w:tc>
          <w:tcPr>
            <w:tcW w:w="1053" w:type="dxa"/>
            <w:vAlign w:val="bottom"/>
          </w:tcPr>
          <w:p w14:paraId="7F01232D" w14:textId="02D0993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709587</w:t>
            </w:r>
          </w:p>
        </w:tc>
      </w:tr>
      <w:tr w:rsidR="00DC3215" w:rsidRPr="001C7DFF" w14:paraId="434FC4EF" w14:textId="77777777" w:rsidTr="003E2897">
        <w:trPr>
          <w:trHeight w:val="347"/>
        </w:trPr>
        <w:tc>
          <w:tcPr>
            <w:tcW w:w="1129" w:type="dxa"/>
          </w:tcPr>
          <w:p w14:paraId="0C710636"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2019-20</w:t>
            </w:r>
          </w:p>
        </w:tc>
        <w:tc>
          <w:tcPr>
            <w:tcW w:w="1121" w:type="dxa"/>
            <w:vAlign w:val="bottom"/>
          </w:tcPr>
          <w:p w14:paraId="6707F39F" w14:textId="25EF528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423588</w:t>
            </w:r>
          </w:p>
        </w:tc>
        <w:tc>
          <w:tcPr>
            <w:tcW w:w="1158" w:type="dxa"/>
            <w:vAlign w:val="bottom"/>
          </w:tcPr>
          <w:p w14:paraId="371A08D5" w14:textId="0FA37C3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60.8</w:t>
            </w:r>
          </w:p>
        </w:tc>
        <w:tc>
          <w:tcPr>
            <w:tcW w:w="1027" w:type="dxa"/>
            <w:vAlign w:val="bottom"/>
          </w:tcPr>
          <w:p w14:paraId="7CD1A6B2" w14:textId="182458E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136695</w:t>
            </w:r>
          </w:p>
        </w:tc>
        <w:tc>
          <w:tcPr>
            <w:tcW w:w="1158" w:type="dxa"/>
            <w:vAlign w:val="bottom"/>
          </w:tcPr>
          <w:p w14:paraId="11F4FA45" w14:textId="018F107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19.6</w:t>
            </w:r>
          </w:p>
        </w:tc>
        <w:tc>
          <w:tcPr>
            <w:tcW w:w="1302" w:type="dxa"/>
            <w:vAlign w:val="bottom"/>
          </w:tcPr>
          <w:p w14:paraId="7E31E96D" w14:textId="78E10E1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136735</w:t>
            </w:r>
          </w:p>
        </w:tc>
        <w:tc>
          <w:tcPr>
            <w:tcW w:w="1158" w:type="dxa"/>
            <w:vAlign w:val="bottom"/>
          </w:tcPr>
          <w:p w14:paraId="5BD4FBEC" w14:textId="1BB456B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19.6</w:t>
            </w:r>
          </w:p>
        </w:tc>
        <w:tc>
          <w:tcPr>
            <w:tcW w:w="1053" w:type="dxa"/>
            <w:vAlign w:val="bottom"/>
          </w:tcPr>
          <w:p w14:paraId="14D17A5C" w14:textId="44AE044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697018</w:t>
            </w:r>
          </w:p>
        </w:tc>
      </w:tr>
      <w:tr w:rsidR="00DC3215" w:rsidRPr="001C7DFF" w14:paraId="141FAFC1" w14:textId="77777777" w:rsidTr="003E2897">
        <w:trPr>
          <w:trHeight w:val="359"/>
        </w:trPr>
        <w:tc>
          <w:tcPr>
            <w:tcW w:w="1129" w:type="dxa"/>
          </w:tcPr>
          <w:p w14:paraId="6642D06D"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2020-21</w:t>
            </w:r>
          </w:p>
        </w:tc>
        <w:tc>
          <w:tcPr>
            <w:tcW w:w="1121" w:type="dxa"/>
            <w:vAlign w:val="bottom"/>
          </w:tcPr>
          <w:p w14:paraId="2C42CA01" w14:textId="2FA0B1D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456736</w:t>
            </w:r>
          </w:p>
        </w:tc>
        <w:tc>
          <w:tcPr>
            <w:tcW w:w="1158" w:type="dxa"/>
            <w:vAlign w:val="bottom"/>
          </w:tcPr>
          <w:p w14:paraId="194C4B21" w14:textId="35E8452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60.6</w:t>
            </w:r>
          </w:p>
        </w:tc>
        <w:tc>
          <w:tcPr>
            <w:tcW w:w="1027" w:type="dxa"/>
            <w:vAlign w:val="bottom"/>
          </w:tcPr>
          <w:p w14:paraId="1EEADE66" w14:textId="1C173E1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149416</w:t>
            </w:r>
          </w:p>
        </w:tc>
        <w:tc>
          <w:tcPr>
            <w:tcW w:w="1158" w:type="dxa"/>
            <w:vAlign w:val="bottom"/>
          </w:tcPr>
          <w:p w14:paraId="3362A561" w14:textId="2CD0A69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19.8</w:t>
            </w:r>
          </w:p>
        </w:tc>
        <w:tc>
          <w:tcPr>
            <w:tcW w:w="1302" w:type="dxa"/>
            <w:vAlign w:val="bottom"/>
          </w:tcPr>
          <w:p w14:paraId="6A6F4829" w14:textId="7B5B300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146981</w:t>
            </w:r>
          </w:p>
        </w:tc>
        <w:tc>
          <w:tcPr>
            <w:tcW w:w="1158" w:type="dxa"/>
            <w:vAlign w:val="bottom"/>
          </w:tcPr>
          <w:p w14:paraId="4A304980" w14:textId="706F2E2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19.5</w:t>
            </w:r>
          </w:p>
        </w:tc>
        <w:tc>
          <w:tcPr>
            <w:tcW w:w="1053" w:type="dxa"/>
            <w:vAlign w:val="bottom"/>
          </w:tcPr>
          <w:p w14:paraId="39808FF6" w14:textId="594AE3E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753133</w:t>
            </w:r>
          </w:p>
        </w:tc>
      </w:tr>
      <w:tr w:rsidR="00DC3215" w:rsidRPr="001C7DFF" w14:paraId="713403BB" w14:textId="77777777" w:rsidTr="003E2897">
        <w:trPr>
          <w:trHeight w:val="347"/>
        </w:trPr>
        <w:tc>
          <w:tcPr>
            <w:tcW w:w="1129" w:type="dxa"/>
          </w:tcPr>
          <w:p w14:paraId="1EA63B5C"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2021-22</w:t>
            </w:r>
          </w:p>
        </w:tc>
        <w:tc>
          <w:tcPr>
            <w:tcW w:w="1121" w:type="dxa"/>
            <w:vAlign w:val="bottom"/>
          </w:tcPr>
          <w:p w14:paraId="6A3FED65" w14:textId="3C457CC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476271</w:t>
            </w:r>
          </w:p>
        </w:tc>
        <w:tc>
          <w:tcPr>
            <w:tcW w:w="1158" w:type="dxa"/>
            <w:vAlign w:val="bottom"/>
          </w:tcPr>
          <w:p w14:paraId="318325A4" w14:textId="278AE48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50.8</w:t>
            </w:r>
          </w:p>
        </w:tc>
        <w:tc>
          <w:tcPr>
            <w:tcW w:w="1027" w:type="dxa"/>
            <w:vAlign w:val="bottom"/>
          </w:tcPr>
          <w:p w14:paraId="0F47D847" w14:textId="5586EBB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162060</w:t>
            </w:r>
          </w:p>
        </w:tc>
        <w:tc>
          <w:tcPr>
            <w:tcW w:w="1158" w:type="dxa"/>
            <w:vAlign w:val="bottom"/>
          </w:tcPr>
          <w:p w14:paraId="5240CB26" w14:textId="50675C3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17.3</w:t>
            </w:r>
          </w:p>
        </w:tc>
        <w:tc>
          <w:tcPr>
            <w:tcW w:w="1302" w:type="dxa"/>
            <w:vAlign w:val="bottom"/>
          </w:tcPr>
          <w:p w14:paraId="1ABE42DB" w14:textId="0D93F8B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299282</w:t>
            </w:r>
          </w:p>
        </w:tc>
        <w:tc>
          <w:tcPr>
            <w:tcW w:w="1158" w:type="dxa"/>
            <w:vAlign w:val="bottom"/>
          </w:tcPr>
          <w:p w14:paraId="10177B11" w14:textId="744A642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31.9</w:t>
            </w:r>
          </w:p>
        </w:tc>
        <w:tc>
          <w:tcPr>
            <w:tcW w:w="1053" w:type="dxa"/>
            <w:vAlign w:val="bottom"/>
          </w:tcPr>
          <w:p w14:paraId="6FD8F4CB" w14:textId="2C0D0CD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937613</w:t>
            </w:r>
          </w:p>
        </w:tc>
      </w:tr>
      <w:tr w:rsidR="00DC3215" w:rsidRPr="001C7DFF" w14:paraId="1330F21F" w14:textId="77777777" w:rsidTr="003E2897">
        <w:trPr>
          <w:trHeight w:val="347"/>
        </w:trPr>
        <w:tc>
          <w:tcPr>
            <w:tcW w:w="1129" w:type="dxa"/>
          </w:tcPr>
          <w:p w14:paraId="73802407"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2022-23</w:t>
            </w:r>
          </w:p>
        </w:tc>
        <w:tc>
          <w:tcPr>
            <w:tcW w:w="1121" w:type="dxa"/>
            <w:vAlign w:val="bottom"/>
          </w:tcPr>
          <w:p w14:paraId="15F30D91" w14:textId="61B3402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518485</w:t>
            </w:r>
          </w:p>
        </w:tc>
        <w:tc>
          <w:tcPr>
            <w:tcW w:w="1158" w:type="dxa"/>
            <w:vAlign w:val="bottom"/>
          </w:tcPr>
          <w:p w14:paraId="285C323E" w14:textId="1D8FAD6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58.5</w:t>
            </w:r>
          </w:p>
        </w:tc>
        <w:tc>
          <w:tcPr>
            <w:tcW w:w="1027" w:type="dxa"/>
            <w:vAlign w:val="bottom"/>
          </w:tcPr>
          <w:p w14:paraId="740041B2" w14:textId="2EA58CA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177999</w:t>
            </w:r>
          </w:p>
        </w:tc>
        <w:tc>
          <w:tcPr>
            <w:tcW w:w="1158" w:type="dxa"/>
            <w:vAlign w:val="bottom"/>
          </w:tcPr>
          <w:p w14:paraId="48E54D50" w14:textId="58D1A6E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20.1</w:t>
            </w:r>
          </w:p>
        </w:tc>
        <w:tc>
          <w:tcPr>
            <w:tcW w:w="1302" w:type="dxa"/>
            <w:vAlign w:val="bottom"/>
          </w:tcPr>
          <w:p w14:paraId="1FD3D573" w14:textId="5221FCB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189436</w:t>
            </w:r>
          </w:p>
        </w:tc>
        <w:tc>
          <w:tcPr>
            <w:tcW w:w="1158" w:type="dxa"/>
            <w:vAlign w:val="bottom"/>
          </w:tcPr>
          <w:p w14:paraId="1CB05906" w14:textId="64F24CF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21.4</w:t>
            </w:r>
          </w:p>
        </w:tc>
        <w:tc>
          <w:tcPr>
            <w:tcW w:w="1053" w:type="dxa"/>
            <w:vAlign w:val="bottom"/>
          </w:tcPr>
          <w:p w14:paraId="3453F028" w14:textId="6A4FF25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885920</w:t>
            </w:r>
          </w:p>
        </w:tc>
      </w:tr>
      <w:tr w:rsidR="00DC3215" w:rsidRPr="001C7DFF" w14:paraId="4BEF53F5" w14:textId="77777777" w:rsidTr="003E2897">
        <w:trPr>
          <w:trHeight w:val="359"/>
        </w:trPr>
        <w:tc>
          <w:tcPr>
            <w:tcW w:w="1129" w:type="dxa"/>
          </w:tcPr>
          <w:p w14:paraId="57C53C98"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2023-24</w:t>
            </w:r>
          </w:p>
        </w:tc>
        <w:tc>
          <w:tcPr>
            <w:tcW w:w="1121" w:type="dxa"/>
            <w:vAlign w:val="bottom"/>
          </w:tcPr>
          <w:p w14:paraId="44B268F0" w14:textId="65ECDA3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574974</w:t>
            </w:r>
          </w:p>
        </w:tc>
        <w:tc>
          <w:tcPr>
            <w:tcW w:w="1158" w:type="dxa"/>
            <w:vAlign w:val="bottom"/>
          </w:tcPr>
          <w:p w14:paraId="0B70913D" w14:textId="778090F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58.6</w:t>
            </w:r>
          </w:p>
        </w:tc>
        <w:tc>
          <w:tcPr>
            <w:tcW w:w="1027" w:type="dxa"/>
            <w:vAlign w:val="bottom"/>
          </w:tcPr>
          <w:p w14:paraId="788080A9" w14:textId="0992C21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197753</w:t>
            </w:r>
          </w:p>
        </w:tc>
        <w:tc>
          <w:tcPr>
            <w:tcW w:w="1158" w:type="dxa"/>
            <w:vAlign w:val="bottom"/>
          </w:tcPr>
          <w:p w14:paraId="74D4D9BD" w14:textId="56B3DC7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20.2</w:t>
            </w:r>
          </w:p>
        </w:tc>
        <w:tc>
          <w:tcPr>
            <w:tcW w:w="1302" w:type="dxa"/>
            <w:vAlign w:val="bottom"/>
          </w:tcPr>
          <w:p w14:paraId="24B21BBA" w14:textId="0453B91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207678</w:t>
            </w:r>
          </w:p>
        </w:tc>
        <w:tc>
          <w:tcPr>
            <w:tcW w:w="1158" w:type="dxa"/>
            <w:vAlign w:val="bottom"/>
          </w:tcPr>
          <w:p w14:paraId="5FDE6FFB" w14:textId="3E80981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21.2</w:t>
            </w:r>
          </w:p>
        </w:tc>
        <w:tc>
          <w:tcPr>
            <w:tcW w:w="1053" w:type="dxa"/>
            <w:vAlign w:val="bottom"/>
          </w:tcPr>
          <w:p w14:paraId="737ADFF9" w14:textId="5DADFAA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980405</w:t>
            </w:r>
          </w:p>
        </w:tc>
      </w:tr>
      <w:tr w:rsidR="000C5179" w:rsidRPr="001C7DFF" w14:paraId="7B759DE4" w14:textId="77777777" w:rsidTr="003E2897">
        <w:trPr>
          <w:trHeight w:val="347"/>
        </w:trPr>
        <w:tc>
          <w:tcPr>
            <w:tcW w:w="1129" w:type="dxa"/>
          </w:tcPr>
          <w:p w14:paraId="3774CBA0" w14:textId="123C3EDB" w:rsidR="000C5179" w:rsidRPr="00D97AAA" w:rsidRDefault="000C5179" w:rsidP="00334D88">
            <w:pPr>
              <w:jc w:val="both"/>
              <w:rPr>
                <w:rFonts w:ascii="Arial" w:hAnsi="Arial" w:cs="Arial"/>
                <w:color w:val="222222"/>
                <w:sz w:val="20"/>
                <w:szCs w:val="20"/>
                <w:shd w:val="clear" w:color="auto" w:fill="FFFFFF"/>
              </w:rPr>
            </w:pPr>
            <w:r w:rsidRPr="00D97AAA">
              <w:rPr>
                <w:rFonts w:ascii="Arial" w:hAnsi="Arial" w:cs="Arial"/>
                <w:b/>
                <w:bCs/>
                <w:sz w:val="20"/>
                <w:szCs w:val="20"/>
                <w:lang w:val="en-US"/>
              </w:rPr>
              <w:t>mean</w:t>
            </w:r>
          </w:p>
        </w:tc>
        <w:tc>
          <w:tcPr>
            <w:tcW w:w="1121" w:type="dxa"/>
          </w:tcPr>
          <w:p w14:paraId="16B48900" w14:textId="15C5BD5E" w:rsidR="000C5179" w:rsidRPr="00D97AAA" w:rsidRDefault="00014BBE" w:rsidP="00334D88">
            <w:pPr>
              <w:jc w:val="both"/>
              <w:rPr>
                <w:rFonts w:ascii="Arial" w:hAnsi="Arial" w:cs="Arial"/>
                <w:sz w:val="20"/>
                <w:szCs w:val="20"/>
              </w:rPr>
            </w:pPr>
            <w:r w:rsidRPr="00D97AAA">
              <w:rPr>
                <w:rFonts w:ascii="Arial" w:hAnsi="Arial" w:cs="Arial"/>
                <w:sz w:val="20"/>
                <w:szCs w:val="20"/>
              </w:rPr>
              <w:t>164244.0</w:t>
            </w:r>
          </w:p>
        </w:tc>
        <w:tc>
          <w:tcPr>
            <w:tcW w:w="1158" w:type="dxa"/>
          </w:tcPr>
          <w:p w14:paraId="26F8909B" w14:textId="77777777" w:rsidR="000C5179" w:rsidRPr="00D97AAA" w:rsidRDefault="000C5179" w:rsidP="00334D88">
            <w:pPr>
              <w:jc w:val="both"/>
              <w:rPr>
                <w:rFonts w:ascii="Arial" w:hAnsi="Arial" w:cs="Arial"/>
                <w:color w:val="222222"/>
                <w:sz w:val="20"/>
                <w:szCs w:val="20"/>
                <w:shd w:val="clear" w:color="auto" w:fill="FFFFFF"/>
              </w:rPr>
            </w:pPr>
          </w:p>
        </w:tc>
        <w:tc>
          <w:tcPr>
            <w:tcW w:w="1027" w:type="dxa"/>
          </w:tcPr>
          <w:p w14:paraId="28D0485A" w14:textId="3B0D6ABA" w:rsidR="000C5179" w:rsidRPr="00D97AAA" w:rsidRDefault="00014BBE" w:rsidP="00334D88">
            <w:pPr>
              <w:jc w:val="both"/>
              <w:rPr>
                <w:rFonts w:ascii="Arial" w:hAnsi="Arial" w:cs="Arial"/>
                <w:sz w:val="20"/>
                <w:szCs w:val="20"/>
              </w:rPr>
            </w:pPr>
            <w:r w:rsidRPr="00D97AAA">
              <w:rPr>
                <w:rFonts w:ascii="Arial" w:hAnsi="Arial" w:cs="Arial"/>
                <w:sz w:val="20"/>
                <w:szCs w:val="20"/>
              </w:rPr>
              <w:t>49837.6</w:t>
            </w:r>
          </w:p>
        </w:tc>
        <w:tc>
          <w:tcPr>
            <w:tcW w:w="1158" w:type="dxa"/>
          </w:tcPr>
          <w:p w14:paraId="59746775" w14:textId="77777777" w:rsidR="000C5179" w:rsidRPr="00D97AAA" w:rsidRDefault="000C5179" w:rsidP="00334D88">
            <w:pPr>
              <w:jc w:val="both"/>
              <w:rPr>
                <w:rFonts w:ascii="Arial" w:hAnsi="Arial" w:cs="Arial"/>
                <w:color w:val="222222"/>
                <w:sz w:val="20"/>
                <w:szCs w:val="20"/>
                <w:shd w:val="clear" w:color="auto" w:fill="FFFFFF"/>
              </w:rPr>
            </w:pPr>
          </w:p>
        </w:tc>
        <w:tc>
          <w:tcPr>
            <w:tcW w:w="1302" w:type="dxa"/>
          </w:tcPr>
          <w:p w14:paraId="61B1C746" w14:textId="40AF9E15" w:rsidR="000C5179" w:rsidRPr="00D97AAA" w:rsidRDefault="0000682C" w:rsidP="00334D88">
            <w:pPr>
              <w:jc w:val="both"/>
              <w:rPr>
                <w:rFonts w:ascii="Arial" w:hAnsi="Arial" w:cs="Arial"/>
                <w:sz w:val="20"/>
                <w:szCs w:val="20"/>
              </w:rPr>
            </w:pPr>
            <w:r w:rsidRPr="00D97AAA">
              <w:rPr>
                <w:rFonts w:ascii="Arial" w:hAnsi="Arial" w:cs="Arial"/>
                <w:sz w:val="20"/>
                <w:szCs w:val="20"/>
              </w:rPr>
              <w:t>60138.2</w:t>
            </w:r>
          </w:p>
        </w:tc>
        <w:tc>
          <w:tcPr>
            <w:tcW w:w="1158" w:type="dxa"/>
          </w:tcPr>
          <w:p w14:paraId="7C36A51D" w14:textId="77777777" w:rsidR="000C5179" w:rsidRPr="00D97AAA" w:rsidRDefault="000C5179" w:rsidP="00334D88">
            <w:pPr>
              <w:jc w:val="both"/>
              <w:rPr>
                <w:rFonts w:ascii="Arial" w:hAnsi="Arial" w:cs="Arial"/>
                <w:color w:val="222222"/>
                <w:sz w:val="20"/>
                <w:szCs w:val="20"/>
                <w:shd w:val="clear" w:color="auto" w:fill="FFFFFF"/>
              </w:rPr>
            </w:pPr>
          </w:p>
        </w:tc>
        <w:tc>
          <w:tcPr>
            <w:tcW w:w="1053" w:type="dxa"/>
          </w:tcPr>
          <w:p w14:paraId="57693DD3" w14:textId="6040D8D6" w:rsidR="000C5179" w:rsidRPr="00D97AAA" w:rsidRDefault="0000682C" w:rsidP="00334D88">
            <w:pPr>
              <w:jc w:val="both"/>
              <w:rPr>
                <w:rFonts w:ascii="Arial" w:hAnsi="Arial" w:cs="Arial"/>
                <w:sz w:val="20"/>
                <w:szCs w:val="20"/>
              </w:rPr>
            </w:pPr>
            <w:r w:rsidRPr="00D97AAA">
              <w:rPr>
                <w:rFonts w:ascii="Arial" w:hAnsi="Arial" w:cs="Arial"/>
                <w:sz w:val="20"/>
                <w:szCs w:val="20"/>
              </w:rPr>
              <w:t>274219.9</w:t>
            </w:r>
          </w:p>
        </w:tc>
      </w:tr>
      <w:tr w:rsidR="000C5179" w:rsidRPr="001C7DFF" w14:paraId="4844023A" w14:textId="77777777" w:rsidTr="003E2897">
        <w:trPr>
          <w:trHeight w:val="347"/>
        </w:trPr>
        <w:tc>
          <w:tcPr>
            <w:tcW w:w="1129" w:type="dxa"/>
          </w:tcPr>
          <w:p w14:paraId="6A3736A7" w14:textId="1AECE00B" w:rsidR="000C5179" w:rsidRPr="00D97AAA" w:rsidRDefault="00E66882" w:rsidP="00334D88">
            <w:pPr>
              <w:jc w:val="both"/>
              <w:rPr>
                <w:rFonts w:ascii="Arial" w:hAnsi="Arial" w:cs="Arial"/>
                <w:color w:val="222222"/>
                <w:sz w:val="20"/>
                <w:szCs w:val="20"/>
                <w:shd w:val="clear" w:color="auto" w:fill="FFFFFF"/>
              </w:rPr>
            </w:pPr>
            <w:r w:rsidRPr="00D97AAA">
              <w:rPr>
                <w:rFonts w:ascii="Arial" w:hAnsi="Arial" w:cs="Arial"/>
                <w:b/>
                <w:bCs/>
                <w:sz w:val="20"/>
                <w:szCs w:val="20"/>
                <w:lang w:val="en-US"/>
              </w:rPr>
              <w:t>C</w:t>
            </w:r>
            <w:r w:rsidR="00001000">
              <w:rPr>
                <w:rFonts w:ascii="Arial" w:hAnsi="Arial" w:cs="Arial"/>
                <w:b/>
                <w:bCs/>
                <w:sz w:val="20"/>
                <w:szCs w:val="20"/>
                <w:lang w:val="en-US"/>
              </w:rPr>
              <w:t>.</w:t>
            </w:r>
            <w:r w:rsidRPr="00D97AAA">
              <w:rPr>
                <w:rFonts w:ascii="Arial" w:hAnsi="Arial" w:cs="Arial"/>
                <w:b/>
                <w:bCs/>
                <w:sz w:val="20"/>
                <w:szCs w:val="20"/>
                <w:lang w:val="en-US"/>
              </w:rPr>
              <w:t>V</w:t>
            </w:r>
            <w:r w:rsidR="00001000">
              <w:rPr>
                <w:rFonts w:ascii="Arial" w:hAnsi="Arial" w:cs="Arial"/>
                <w:b/>
                <w:bCs/>
                <w:sz w:val="20"/>
                <w:szCs w:val="20"/>
                <w:lang w:val="en-US"/>
              </w:rPr>
              <w:t>.</w:t>
            </w:r>
          </w:p>
        </w:tc>
        <w:tc>
          <w:tcPr>
            <w:tcW w:w="1121" w:type="dxa"/>
          </w:tcPr>
          <w:p w14:paraId="63388433" w14:textId="72C351FE" w:rsidR="000C5179" w:rsidRPr="00D97AAA" w:rsidRDefault="0000682C" w:rsidP="00334D88">
            <w:pPr>
              <w:jc w:val="both"/>
              <w:rPr>
                <w:rFonts w:ascii="Arial" w:hAnsi="Arial" w:cs="Arial"/>
                <w:sz w:val="20"/>
                <w:szCs w:val="20"/>
              </w:rPr>
            </w:pPr>
            <w:r w:rsidRPr="00D97AAA">
              <w:rPr>
                <w:rFonts w:ascii="Arial" w:hAnsi="Arial" w:cs="Arial"/>
                <w:sz w:val="20"/>
                <w:szCs w:val="20"/>
              </w:rPr>
              <w:t>121.3</w:t>
            </w:r>
          </w:p>
        </w:tc>
        <w:tc>
          <w:tcPr>
            <w:tcW w:w="1158" w:type="dxa"/>
          </w:tcPr>
          <w:p w14:paraId="0A348913" w14:textId="77777777" w:rsidR="000C5179" w:rsidRPr="00D97AAA" w:rsidRDefault="000C5179" w:rsidP="00334D88">
            <w:pPr>
              <w:jc w:val="both"/>
              <w:rPr>
                <w:rFonts w:ascii="Arial" w:hAnsi="Arial" w:cs="Arial"/>
                <w:color w:val="222222"/>
                <w:sz w:val="20"/>
                <w:szCs w:val="20"/>
                <w:shd w:val="clear" w:color="auto" w:fill="FFFFFF"/>
              </w:rPr>
            </w:pPr>
          </w:p>
        </w:tc>
        <w:tc>
          <w:tcPr>
            <w:tcW w:w="1027" w:type="dxa"/>
          </w:tcPr>
          <w:p w14:paraId="1C7B4AA3" w14:textId="13C50ACA" w:rsidR="000C5179" w:rsidRPr="00D97AAA" w:rsidRDefault="0000682C" w:rsidP="00334D88">
            <w:pPr>
              <w:jc w:val="both"/>
              <w:rPr>
                <w:rFonts w:ascii="Arial" w:hAnsi="Arial" w:cs="Arial"/>
                <w:sz w:val="20"/>
                <w:szCs w:val="20"/>
              </w:rPr>
            </w:pPr>
            <w:r w:rsidRPr="00D97AAA">
              <w:rPr>
                <w:rFonts w:ascii="Arial" w:hAnsi="Arial" w:cs="Arial"/>
                <w:sz w:val="20"/>
                <w:szCs w:val="20"/>
              </w:rPr>
              <w:t>135.7</w:t>
            </w:r>
          </w:p>
        </w:tc>
        <w:tc>
          <w:tcPr>
            <w:tcW w:w="1158" w:type="dxa"/>
          </w:tcPr>
          <w:p w14:paraId="40EB138D" w14:textId="77777777" w:rsidR="000C5179" w:rsidRPr="00D97AAA" w:rsidRDefault="000C5179" w:rsidP="00334D88">
            <w:pPr>
              <w:jc w:val="both"/>
              <w:rPr>
                <w:rFonts w:ascii="Arial" w:hAnsi="Arial" w:cs="Arial"/>
                <w:color w:val="222222"/>
                <w:sz w:val="20"/>
                <w:szCs w:val="20"/>
                <w:shd w:val="clear" w:color="auto" w:fill="FFFFFF"/>
              </w:rPr>
            </w:pPr>
          </w:p>
        </w:tc>
        <w:tc>
          <w:tcPr>
            <w:tcW w:w="1302" w:type="dxa"/>
          </w:tcPr>
          <w:p w14:paraId="1559D4E1" w14:textId="53767963" w:rsidR="000C5179" w:rsidRPr="00D97AAA" w:rsidRDefault="0000682C" w:rsidP="00334D88">
            <w:pPr>
              <w:jc w:val="both"/>
              <w:rPr>
                <w:rFonts w:ascii="Arial" w:hAnsi="Arial" w:cs="Arial"/>
                <w:sz w:val="20"/>
                <w:szCs w:val="20"/>
              </w:rPr>
            </w:pPr>
            <w:r w:rsidRPr="00D97AAA">
              <w:rPr>
                <w:rFonts w:ascii="Arial" w:hAnsi="Arial" w:cs="Arial"/>
                <w:sz w:val="20"/>
                <w:szCs w:val="20"/>
              </w:rPr>
              <w:t>134.0</w:t>
            </w:r>
          </w:p>
        </w:tc>
        <w:tc>
          <w:tcPr>
            <w:tcW w:w="1158" w:type="dxa"/>
          </w:tcPr>
          <w:p w14:paraId="3248683F" w14:textId="77777777" w:rsidR="000C5179" w:rsidRPr="00D97AAA" w:rsidRDefault="000C5179" w:rsidP="00334D88">
            <w:pPr>
              <w:jc w:val="both"/>
              <w:rPr>
                <w:rFonts w:ascii="Arial" w:hAnsi="Arial" w:cs="Arial"/>
                <w:color w:val="222222"/>
                <w:sz w:val="20"/>
                <w:szCs w:val="20"/>
                <w:shd w:val="clear" w:color="auto" w:fill="FFFFFF"/>
              </w:rPr>
            </w:pPr>
          </w:p>
        </w:tc>
        <w:tc>
          <w:tcPr>
            <w:tcW w:w="1053" w:type="dxa"/>
          </w:tcPr>
          <w:p w14:paraId="1ED40EAF" w14:textId="094AF7AD" w:rsidR="000C5179" w:rsidRPr="00D97AAA" w:rsidRDefault="0000682C" w:rsidP="00334D88">
            <w:pPr>
              <w:jc w:val="both"/>
              <w:rPr>
                <w:rFonts w:ascii="Arial" w:hAnsi="Arial" w:cs="Arial"/>
                <w:sz w:val="20"/>
                <w:szCs w:val="20"/>
              </w:rPr>
            </w:pPr>
            <w:r w:rsidRPr="00D97AAA">
              <w:rPr>
                <w:rFonts w:ascii="Arial" w:hAnsi="Arial" w:cs="Arial"/>
                <w:sz w:val="20"/>
                <w:szCs w:val="20"/>
              </w:rPr>
              <w:t>124.7</w:t>
            </w:r>
          </w:p>
        </w:tc>
      </w:tr>
      <w:tr w:rsidR="000C5179" w:rsidRPr="001C7DFF" w14:paraId="152A411B" w14:textId="77777777" w:rsidTr="003E2897">
        <w:trPr>
          <w:trHeight w:val="359"/>
        </w:trPr>
        <w:tc>
          <w:tcPr>
            <w:tcW w:w="1129" w:type="dxa"/>
          </w:tcPr>
          <w:p w14:paraId="74163CD0" w14:textId="1C2C8EA3" w:rsidR="000C5179" w:rsidRPr="00D97AAA" w:rsidRDefault="00DC1AB5" w:rsidP="00334D88">
            <w:pPr>
              <w:jc w:val="both"/>
              <w:rPr>
                <w:rFonts w:ascii="Arial" w:hAnsi="Arial" w:cs="Arial"/>
                <w:color w:val="222222"/>
                <w:sz w:val="20"/>
                <w:szCs w:val="20"/>
                <w:shd w:val="clear" w:color="auto" w:fill="FFFFFF"/>
              </w:rPr>
            </w:pPr>
            <w:r>
              <w:rPr>
                <w:rFonts w:ascii="Arial" w:hAnsi="Arial" w:cs="Arial"/>
                <w:b/>
                <w:bCs/>
                <w:sz w:val="20"/>
                <w:szCs w:val="20"/>
                <w:lang w:val="en-US"/>
              </w:rPr>
              <w:t>CAGR%</w:t>
            </w:r>
          </w:p>
        </w:tc>
        <w:tc>
          <w:tcPr>
            <w:tcW w:w="1121" w:type="dxa"/>
          </w:tcPr>
          <w:p w14:paraId="1427FE49" w14:textId="79806C49" w:rsidR="000C5179" w:rsidRPr="00D97AAA" w:rsidRDefault="0000682C" w:rsidP="00334D88">
            <w:pPr>
              <w:jc w:val="both"/>
              <w:rPr>
                <w:rFonts w:ascii="Arial" w:hAnsi="Arial" w:cs="Arial"/>
                <w:sz w:val="20"/>
                <w:szCs w:val="20"/>
              </w:rPr>
            </w:pPr>
            <w:r w:rsidRPr="00D97AAA">
              <w:rPr>
                <w:rFonts w:ascii="Arial" w:hAnsi="Arial" w:cs="Arial"/>
                <w:sz w:val="20"/>
                <w:szCs w:val="20"/>
              </w:rPr>
              <w:t>25.07</w:t>
            </w:r>
          </w:p>
        </w:tc>
        <w:tc>
          <w:tcPr>
            <w:tcW w:w="1158" w:type="dxa"/>
          </w:tcPr>
          <w:p w14:paraId="5D5300C6" w14:textId="77777777" w:rsidR="000C5179" w:rsidRPr="00D97AAA" w:rsidRDefault="000C5179" w:rsidP="00334D88">
            <w:pPr>
              <w:jc w:val="both"/>
              <w:rPr>
                <w:rFonts w:ascii="Arial" w:hAnsi="Arial" w:cs="Arial"/>
                <w:color w:val="222222"/>
                <w:sz w:val="20"/>
                <w:szCs w:val="20"/>
                <w:shd w:val="clear" w:color="auto" w:fill="FFFFFF"/>
              </w:rPr>
            </w:pPr>
          </w:p>
        </w:tc>
        <w:tc>
          <w:tcPr>
            <w:tcW w:w="1027" w:type="dxa"/>
          </w:tcPr>
          <w:p w14:paraId="545185FE" w14:textId="08777DAC" w:rsidR="000C5179" w:rsidRPr="00D97AAA" w:rsidRDefault="0000682C" w:rsidP="00334D88">
            <w:pPr>
              <w:jc w:val="both"/>
              <w:rPr>
                <w:rFonts w:ascii="Arial" w:hAnsi="Arial" w:cs="Arial"/>
                <w:sz w:val="20"/>
                <w:szCs w:val="20"/>
              </w:rPr>
            </w:pPr>
            <w:r w:rsidRPr="00D97AAA">
              <w:rPr>
                <w:rFonts w:ascii="Arial" w:hAnsi="Arial" w:cs="Arial"/>
                <w:sz w:val="20"/>
                <w:szCs w:val="20"/>
              </w:rPr>
              <w:t>30.12</w:t>
            </w:r>
          </w:p>
        </w:tc>
        <w:tc>
          <w:tcPr>
            <w:tcW w:w="1158" w:type="dxa"/>
          </w:tcPr>
          <w:p w14:paraId="568E47D9" w14:textId="77777777" w:rsidR="000C5179" w:rsidRPr="00D97AAA" w:rsidRDefault="000C5179" w:rsidP="00334D88">
            <w:pPr>
              <w:jc w:val="both"/>
              <w:rPr>
                <w:rFonts w:ascii="Arial" w:hAnsi="Arial" w:cs="Arial"/>
                <w:color w:val="222222"/>
                <w:sz w:val="20"/>
                <w:szCs w:val="20"/>
                <w:shd w:val="clear" w:color="auto" w:fill="FFFFFF"/>
              </w:rPr>
            </w:pPr>
          </w:p>
        </w:tc>
        <w:tc>
          <w:tcPr>
            <w:tcW w:w="1302" w:type="dxa"/>
          </w:tcPr>
          <w:p w14:paraId="2B674339" w14:textId="26BE5F4B" w:rsidR="000C5179" w:rsidRPr="00D97AAA" w:rsidRDefault="0000682C" w:rsidP="00334D88">
            <w:pPr>
              <w:jc w:val="both"/>
              <w:rPr>
                <w:rFonts w:ascii="Arial" w:hAnsi="Arial" w:cs="Arial"/>
                <w:sz w:val="20"/>
                <w:szCs w:val="20"/>
              </w:rPr>
            </w:pPr>
            <w:r w:rsidRPr="00D97AAA">
              <w:rPr>
                <w:rFonts w:ascii="Arial" w:hAnsi="Arial" w:cs="Arial"/>
                <w:sz w:val="20"/>
                <w:szCs w:val="20"/>
              </w:rPr>
              <w:t>17.37</w:t>
            </w:r>
          </w:p>
        </w:tc>
        <w:tc>
          <w:tcPr>
            <w:tcW w:w="1158" w:type="dxa"/>
          </w:tcPr>
          <w:p w14:paraId="338AB10F" w14:textId="77777777" w:rsidR="000C5179" w:rsidRPr="00D97AAA" w:rsidRDefault="000C5179" w:rsidP="00334D88">
            <w:pPr>
              <w:jc w:val="both"/>
              <w:rPr>
                <w:rFonts w:ascii="Arial" w:hAnsi="Arial" w:cs="Arial"/>
                <w:color w:val="222222"/>
                <w:sz w:val="20"/>
                <w:szCs w:val="20"/>
                <w:shd w:val="clear" w:color="auto" w:fill="FFFFFF"/>
              </w:rPr>
            </w:pPr>
          </w:p>
        </w:tc>
        <w:tc>
          <w:tcPr>
            <w:tcW w:w="1053" w:type="dxa"/>
          </w:tcPr>
          <w:p w14:paraId="6AB74DA2" w14:textId="5E9386E7" w:rsidR="000C5179" w:rsidRPr="00D97AAA" w:rsidRDefault="00792488" w:rsidP="00334D88">
            <w:pPr>
              <w:jc w:val="both"/>
              <w:rPr>
                <w:rFonts w:ascii="Arial" w:hAnsi="Arial" w:cs="Arial"/>
                <w:color w:val="000000"/>
                <w:sz w:val="20"/>
                <w:szCs w:val="20"/>
              </w:rPr>
            </w:pPr>
            <w:r w:rsidRPr="00D97AAA">
              <w:rPr>
                <w:rFonts w:ascii="Arial" w:hAnsi="Arial" w:cs="Arial"/>
                <w:color w:val="000000"/>
                <w:sz w:val="20"/>
                <w:szCs w:val="20"/>
              </w:rPr>
              <w:t>22.73</w:t>
            </w:r>
          </w:p>
        </w:tc>
      </w:tr>
    </w:tbl>
    <w:p w14:paraId="6908852A" w14:textId="12B04CCF" w:rsidR="00600871" w:rsidRPr="00D97AAA" w:rsidRDefault="00600871" w:rsidP="00334D88">
      <w:pPr>
        <w:spacing w:line="240" w:lineRule="auto"/>
        <w:rPr>
          <w:rFonts w:ascii="Arial" w:hAnsi="Arial" w:cs="Arial"/>
          <w:sz w:val="20"/>
          <w:szCs w:val="20"/>
        </w:rPr>
      </w:pPr>
    </w:p>
    <w:p w14:paraId="474A38E6" w14:textId="6CE86E0C" w:rsidR="00600871" w:rsidRDefault="00C54E66" w:rsidP="00863EDE">
      <w:pPr>
        <w:spacing w:line="240" w:lineRule="auto"/>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 xml:space="preserve">In Table </w:t>
      </w:r>
      <w:r w:rsidR="00863EDE" w:rsidRPr="00D97AAA">
        <w:rPr>
          <w:rFonts w:ascii="Arial" w:hAnsi="Arial" w:cs="Arial"/>
          <w:color w:val="222222"/>
          <w:sz w:val="20"/>
          <w:szCs w:val="20"/>
          <w:shd w:val="clear" w:color="auto" w:fill="FFFFFF"/>
        </w:rPr>
        <w:t>2</w:t>
      </w:r>
      <w:r w:rsidRPr="00D97AAA">
        <w:rPr>
          <w:rFonts w:ascii="Arial" w:hAnsi="Arial" w:cs="Arial"/>
          <w:color w:val="222222"/>
          <w:sz w:val="20"/>
          <w:szCs w:val="20"/>
          <w:shd w:val="clear" w:color="auto" w:fill="FFFFFF"/>
        </w:rPr>
        <w:t xml:space="preserve">, KCCs showed a growth in performance of credit sanctioned by Cooperative Banks, Commercial Banks and RRBs with slight variation in some </w:t>
      </w:r>
      <w:r w:rsidR="00421843" w:rsidRPr="00D97AAA">
        <w:rPr>
          <w:rFonts w:ascii="Arial" w:hAnsi="Arial" w:cs="Arial"/>
          <w:color w:val="222222"/>
          <w:sz w:val="20"/>
          <w:szCs w:val="20"/>
          <w:shd w:val="clear" w:color="auto" w:fill="FFFFFF"/>
        </w:rPr>
        <w:t>years. The</w:t>
      </w:r>
      <w:r w:rsidR="00863EDE" w:rsidRPr="00D97AAA">
        <w:rPr>
          <w:rFonts w:ascii="Arial" w:hAnsi="Arial" w:cs="Arial"/>
          <w:color w:val="222222"/>
          <w:sz w:val="20"/>
          <w:szCs w:val="20"/>
          <w:shd w:val="clear" w:color="auto" w:fill="FFFFFF"/>
        </w:rPr>
        <w:t xml:space="preserve"> amount sanctioned</w:t>
      </w:r>
      <w:r w:rsidR="0084128A" w:rsidRPr="00D97AAA">
        <w:rPr>
          <w:rFonts w:ascii="Arial" w:hAnsi="Arial" w:cs="Arial"/>
          <w:color w:val="222222"/>
          <w:sz w:val="20"/>
          <w:szCs w:val="20"/>
          <w:shd w:val="clear" w:color="auto" w:fill="FFFFFF"/>
        </w:rPr>
        <w:t xml:space="preserve"> by commercial banks has grown from </w:t>
      </w:r>
      <w:r w:rsidR="00421843" w:rsidRPr="00D97AAA">
        <w:rPr>
          <w:rFonts w:ascii="Arial" w:hAnsi="Arial" w:cs="Arial"/>
          <w:color w:val="222222"/>
          <w:sz w:val="20"/>
          <w:szCs w:val="20"/>
          <w:shd w:val="clear" w:color="auto" w:fill="FFFFFF"/>
        </w:rPr>
        <w:t>1473</w:t>
      </w:r>
      <w:r w:rsidR="0084128A" w:rsidRPr="00D97AAA">
        <w:rPr>
          <w:rFonts w:ascii="Arial" w:hAnsi="Arial" w:cs="Arial"/>
          <w:color w:val="222222"/>
          <w:sz w:val="20"/>
          <w:szCs w:val="20"/>
          <w:shd w:val="clear" w:color="auto" w:fill="FFFFFF"/>
        </w:rPr>
        <w:t xml:space="preserve"> </w:t>
      </w:r>
      <w:r w:rsidR="00421843" w:rsidRPr="00D97AAA">
        <w:rPr>
          <w:rFonts w:ascii="Arial" w:hAnsi="Arial" w:cs="Arial"/>
          <w:color w:val="222222"/>
          <w:sz w:val="20"/>
          <w:szCs w:val="20"/>
          <w:shd w:val="clear" w:color="auto" w:fill="FFFFFF"/>
        </w:rPr>
        <w:t>crore</w:t>
      </w:r>
      <w:r w:rsidR="0084128A" w:rsidRPr="00D97AAA">
        <w:rPr>
          <w:rFonts w:ascii="Arial" w:hAnsi="Arial" w:cs="Arial"/>
          <w:color w:val="222222"/>
          <w:sz w:val="20"/>
          <w:szCs w:val="20"/>
          <w:shd w:val="clear" w:color="auto" w:fill="FFFFFF"/>
        </w:rPr>
        <w:t xml:space="preserve"> to </w:t>
      </w:r>
      <w:r w:rsidR="00421843" w:rsidRPr="00D97AAA">
        <w:rPr>
          <w:rFonts w:ascii="Arial" w:hAnsi="Arial" w:cs="Arial"/>
          <w:color w:val="000000"/>
          <w:sz w:val="20"/>
          <w:szCs w:val="20"/>
        </w:rPr>
        <w:t>574974</w:t>
      </w:r>
      <w:r w:rsidR="0084128A" w:rsidRPr="00D97AAA">
        <w:rPr>
          <w:rFonts w:ascii="Arial" w:hAnsi="Arial" w:cs="Arial"/>
          <w:color w:val="222222"/>
          <w:sz w:val="20"/>
          <w:szCs w:val="20"/>
          <w:shd w:val="clear" w:color="auto" w:fill="FFFFFF"/>
        </w:rPr>
        <w:t xml:space="preserve"> </w:t>
      </w:r>
      <w:r w:rsidR="00421843" w:rsidRPr="00D97AAA">
        <w:rPr>
          <w:rFonts w:ascii="Arial" w:hAnsi="Arial" w:cs="Arial"/>
          <w:color w:val="222222"/>
          <w:sz w:val="20"/>
          <w:szCs w:val="20"/>
          <w:shd w:val="clear" w:color="auto" w:fill="FFFFFF"/>
        </w:rPr>
        <w:t>crore</w:t>
      </w:r>
      <w:r w:rsidR="0084128A" w:rsidRPr="00D97AAA">
        <w:rPr>
          <w:rFonts w:ascii="Arial" w:hAnsi="Arial" w:cs="Arial"/>
          <w:color w:val="222222"/>
          <w:sz w:val="20"/>
          <w:szCs w:val="20"/>
          <w:shd w:val="clear" w:color="auto" w:fill="FFFFFF"/>
        </w:rPr>
        <w:t xml:space="preserve"> in 2023-24. From 1998-99 to 2023-24, the </w:t>
      </w:r>
      <w:r w:rsidR="00421843" w:rsidRPr="00D97AAA">
        <w:rPr>
          <w:rFonts w:ascii="Arial" w:hAnsi="Arial" w:cs="Arial"/>
          <w:color w:val="222222"/>
          <w:sz w:val="20"/>
          <w:szCs w:val="20"/>
          <w:shd w:val="clear" w:color="auto" w:fill="FFFFFF"/>
        </w:rPr>
        <w:t>amount sanctioned</w:t>
      </w:r>
      <w:r w:rsidR="0084128A" w:rsidRPr="00D97AAA">
        <w:rPr>
          <w:rFonts w:ascii="Arial" w:hAnsi="Arial" w:cs="Arial"/>
          <w:color w:val="222222"/>
          <w:sz w:val="20"/>
          <w:szCs w:val="20"/>
          <w:shd w:val="clear" w:color="auto" w:fill="FFFFFF"/>
        </w:rPr>
        <w:t xml:space="preserve"> by RRBs went from </w:t>
      </w:r>
      <w:r w:rsidR="00421843" w:rsidRPr="00D97AAA">
        <w:rPr>
          <w:rFonts w:ascii="Arial" w:hAnsi="Arial" w:cs="Arial"/>
          <w:color w:val="222222"/>
          <w:sz w:val="20"/>
          <w:szCs w:val="20"/>
          <w:shd w:val="clear" w:color="auto" w:fill="FFFFFF"/>
        </w:rPr>
        <w:t>11</w:t>
      </w:r>
      <w:r w:rsidR="0084128A" w:rsidRPr="00D97AAA">
        <w:rPr>
          <w:rFonts w:ascii="Arial" w:hAnsi="Arial" w:cs="Arial"/>
          <w:color w:val="222222"/>
          <w:sz w:val="20"/>
          <w:szCs w:val="20"/>
          <w:shd w:val="clear" w:color="auto" w:fill="FFFFFF"/>
        </w:rPr>
        <w:t xml:space="preserve"> </w:t>
      </w:r>
      <w:r w:rsidR="00421843" w:rsidRPr="00D97AAA">
        <w:rPr>
          <w:rFonts w:ascii="Arial" w:hAnsi="Arial" w:cs="Arial"/>
          <w:color w:val="222222"/>
          <w:sz w:val="20"/>
          <w:szCs w:val="20"/>
          <w:shd w:val="clear" w:color="auto" w:fill="FFFFFF"/>
        </w:rPr>
        <w:t xml:space="preserve">crore </w:t>
      </w:r>
      <w:r w:rsidR="0084128A" w:rsidRPr="00D97AAA">
        <w:rPr>
          <w:rFonts w:ascii="Arial" w:hAnsi="Arial" w:cs="Arial"/>
          <w:color w:val="222222"/>
          <w:sz w:val="20"/>
          <w:szCs w:val="20"/>
          <w:shd w:val="clear" w:color="auto" w:fill="FFFFFF"/>
        </w:rPr>
        <w:t xml:space="preserve">to </w:t>
      </w:r>
      <w:r w:rsidR="00421843" w:rsidRPr="00D97AAA">
        <w:rPr>
          <w:rFonts w:ascii="Arial" w:hAnsi="Arial" w:cs="Arial"/>
          <w:color w:val="000000"/>
          <w:sz w:val="20"/>
          <w:szCs w:val="20"/>
        </w:rPr>
        <w:t>197753</w:t>
      </w:r>
      <w:r w:rsidR="0084128A" w:rsidRPr="00D97AAA">
        <w:rPr>
          <w:rFonts w:ascii="Arial" w:hAnsi="Arial" w:cs="Arial"/>
          <w:color w:val="222222"/>
          <w:sz w:val="20"/>
          <w:szCs w:val="20"/>
          <w:shd w:val="clear" w:color="auto" w:fill="FFFFFF"/>
        </w:rPr>
        <w:t xml:space="preserve"> </w:t>
      </w:r>
      <w:r w:rsidR="00FC1CBD" w:rsidRPr="00D97AAA">
        <w:rPr>
          <w:rFonts w:ascii="Arial" w:hAnsi="Arial" w:cs="Arial"/>
          <w:color w:val="222222"/>
          <w:sz w:val="20"/>
          <w:szCs w:val="20"/>
          <w:shd w:val="clear" w:color="auto" w:fill="FFFFFF"/>
        </w:rPr>
        <w:t>crore</w:t>
      </w:r>
      <w:r w:rsidR="0084128A" w:rsidRPr="00D97AAA">
        <w:rPr>
          <w:rFonts w:ascii="Arial" w:hAnsi="Arial" w:cs="Arial"/>
          <w:color w:val="222222"/>
          <w:sz w:val="20"/>
          <w:szCs w:val="20"/>
          <w:shd w:val="clear" w:color="auto" w:fill="FFFFFF"/>
        </w:rPr>
        <w:t xml:space="preserve">, whereas the </w:t>
      </w:r>
      <w:r w:rsidR="00421843" w:rsidRPr="00D97AAA">
        <w:rPr>
          <w:rFonts w:ascii="Arial" w:hAnsi="Arial" w:cs="Arial"/>
          <w:color w:val="222222"/>
          <w:sz w:val="20"/>
          <w:szCs w:val="20"/>
          <w:shd w:val="clear" w:color="auto" w:fill="FFFFFF"/>
        </w:rPr>
        <w:t>amount sanctioned</w:t>
      </w:r>
      <w:r w:rsidR="0084128A" w:rsidRPr="00D97AAA">
        <w:rPr>
          <w:rFonts w:ascii="Arial" w:hAnsi="Arial" w:cs="Arial"/>
          <w:color w:val="222222"/>
          <w:sz w:val="20"/>
          <w:szCs w:val="20"/>
          <w:shd w:val="clear" w:color="auto" w:fill="FFFFFF"/>
        </w:rPr>
        <w:t xml:space="preserve"> by Cooperative Banks increased fr</w:t>
      </w:r>
      <w:r w:rsidR="00FC1CBD" w:rsidRPr="00D97AAA">
        <w:rPr>
          <w:rFonts w:ascii="Arial" w:hAnsi="Arial" w:cs="Arial"/>
          <w:color w:val="222222"/>
          <w:sz w:val="20"/>
          <w:szCs w:val="20"/>
          <w:shd w:val="clear" w:color="auto" w:fill="FFFFFF"/>
        </w:rPr>
        <w:t>om 826 crore</w:t>
      </w:r>
      <w:r w:rsidR="0084128A" w:rsidRPr="00D97AAA">
        <w:rPr>
          <w:rFonts w:ascii="Arial" w:hAnsi="Arial" w:cs="Arial"/>
          <w:color w:val="222222"/>
          <w:sz w:val="20"/>
          <w:szCs w:val="20"/>
          <w:shd w:val="clear" w:color="auto" w:fill="FFFFFF"/>
        </w:rPr>
        <w:t xml:space="preserve"> in 1998-99 to </w:t>
      </w:r>
      <w:r w:rsidR="00FC1CBD" w:rsidRPr="00D97AAA">
        <w:rPr>
          <w:rFonts w:ascii="Arial" w:hAnsi="Arial" w:cs="Arial"/>
          <w:color w:val="000000"/>
          <w:sz w:val="20"/>
          <w:szCs w:val="20"/>
        </w:rPr>
        <w:t>207678</w:t>
      </w:r>
      <w:r w:rsidR="0084128A" w:rsidRPr="00D97AAA">
        <w:rPr>
          <w:rFonts w:ascii="Arial" w:hAnsi="Arial" w:cs="Arial"/>
          <w:color w:val="222222"/>
          <w:sz w:val="20"/>
          <w:szCs w:val="20"/>
          <w:shd w:val="clear" w:color="auto" w:fill="FFFFFF"/>
        </w:rPr>
        <w:t xml:space="preserve">. In India, the </w:t>
      </w:r>
      <w:r w:rsidR="00FC1CBD" w:rsidRPr="00D97AAA">
        <w:rPr>
          <w:rFonts w:ascii="Arial" w:hAnsi="Arial" w:cs="Arial"/>
          <w:color w:val="222222"/>
          <w:sz w:val="20"/>
          <w:szCs w:val="20"/>
          <w:shd w:val="clear" w:color="auto" w:fill="FFFFFF"/>
        </w:rPr>
        <w:t>commercial</w:t>
      </w:r>
      <w:r w:rsidR="0084128A" w:rsidRPr="00D97AAA">
        <w:rPr>
          <w:rFonts w:ascii="Arial" w:hAnsi="Arial" w:cs="Arial"/>
          <w:color w:val="222222"/>
          <w:sz w:val="20"/>
          <w:szCs w:val="20"/>
          <w:shd w:val="clear" w:color="auto" w:fill="FFFFFF"/>
        </w:rPr>
        <w:t xml:space="preserve"> banks had the largest mean </w:t>
      </w:r>
      <w:r w:rsidR="00421843" w:rsidRPr="00D97AAA">
        <w:rPr>
          <w:rFonts w:ascii="Arial" w:hAnsi="Arial" w:cs="Arial"/>
          <w:color w:val="222222"/>
          <w:sz w:val="20"/>
          <w:szCs w:val="20"/>
          <w:shd w:val="clear" w:color="auto" w:fill="FFFFFF"/>
        </w:rPr>
        <w:t>amount sanctioned</w:t>
      </w:r>
      <w:r w:rsidR="0084128A" w:rsidRPr="00D97AAA">
        <w:rPr>
          <w:rFonts w:ascii="Arial" w:hAnsi="Arial" w:cs="Arial"/>
          <w:color w:val="222222"/>
          <w:sz w:val="20"/>
          <w:szCs w:val="20"/>
          <w:shd w:val="clear" w:color="auto" w:fill="FFFFFF"/>
        </w:rPr>
        <w:t xml:space="preserve"> under the KCC scheme (</w:t>
      </w:r>
      <w:r w:rsidR="00FC1CBD" w:rsidRPr="00D97AAA">
        <w:rPr>
          <w:rFonts w:ascii="Arial" w:hAnsi="Arial" w:cs="Arial"/>
          <w:sz w:val="20"/>
          <w:szCs w:val="20"/>
        </w:rPr>
        <w:t>164244</w:t>
      </w:r>
      <w:r w:rsidR="0084128A" w:rsidRPr="00D97AAA">
        <w:rPr>
          <w:rFonts w:ascii="Arial" w:hAnsi="Arial" w:cs="Arial"/>
          <w:color w:val="222222"/>
          <w:sz w:val="20"/>
          <w:szCs w:val="20"/>
          <w:shd w:val="clear" w:color="auto" w:fill="FFFFFF"/>
        </w:rPr>
        <w:t xml:space="preserve">), followed by the </w:t>
      </w:r>
      <w:r w:rsidR="00FC1CBD" w:rsidRPr="00D97AAA">
        <w:rPr>
          <w:rFonts w:ascii="Arial" w:hAnsi="Arial" w:cs="Arial"/>
          <w:color w:val="222222"/>
          <w:sz w:val="20"/>
          <w:szCs w:val="20"/>
          <w:shd w:val="clear" w:color="auto" w:fill="FFFFFF"/>
        </w:rPr>
        <w:t xml:space="preserve">cooperative </w:t>
      </w:r>
      <w:r w:rsidR="0084128A" w:rsidRPr="00D97AAA">
        <w:rPr>
          <w:rFonts w:ascii="Arial" w:hAnsi="Arial" w:cs="Arial"/>
          <w:color w:val="222222"/>
          <w:sz w:val="20"/>
          <w:szCs w:val="20"/>
          <w:shd w:val="clear" w:color="auto" w:fill="FFFFFF"/>
        </w:rPr>
        <w:t>banks (</w:t>
      </w:r>
      <w:r w:rsidR="00FC1CBD" w:rsidRPr="00D97AAA">
        <w:rPr>
          <w:rFonts w:ascii="Arial" w:hAnsi="Arial" w:cs="Arial"/>
          <w:sz w:val="20"/>
          <w:szCs w:val="20"/>
        </w:rPr>
        <w:t>60138.2</w:t>
      </w:r>
      <w:r w:rsidR="0084128A" w:rsidRPr="00D97AAA">
        <w:rPr>
          <w:rFonts w:ascii="Arial" w:hAnsi="Arial" w:cs="Arial"/>
          <w:color w:val="222222"/>
          <w:sz w:val="20"/>
          <w:szCs w:val="20"/>
          <w:shd w:val="clear" w:color="auto" w:fill="FFFFFF"/>
        </w:rPr>
        <w:t>) and RRBs (</w:t>
      </w:r>
      <w:r w:rsidR="00612134" w:rsidRPr="00D97AAA">
        <w:rPr>
          <w:rFonts w:ascii="Arial" w:hAnsi="Arial" w:cs="Arial"/>
          <w:sz w:val="20"/>
          <w:szCs w:val="20"/>
        </w:rPr>
        <w:t>49837.6</w:t>
      </w:r>
      <w:r w:rsidR="0084128A" w:rsidRPr="00D97AAA">
        <w:rPr>
          <w:rFonts w:ascii="Arial" w:hAnsi="Arial" w:cs="Arial"/>
          <w:color w:val="222222"/>
          <w:sz w:val="20"/>
          <w:szCs w:val="20"/>
          <w:shd w:val="clear" w:color="auto" w:fill="FFFFFF"/>
        </w:rPr>
        <w:t xml:space="preserve">). The average value of all </w:t>
      </w:r>
      <w:r w:rsidR="00421843" w:rsidRPr="00D97AAA">
        <w:rPr>
          <w:rFonts w:ascii="Arial" w:hAnsi="Arial" w:cs="Arial"/>
          <w:color w:val="222222"/>
          <w:sz w:val="20"/>
          <w:szCs w:val="20"/>
          <w:shd w:val="clear" w:color="auto" w:fill="FFFFFF"/>
        </w:rPr>
        <w:t>amount sanctioned</w:t>
      </w:r>
      <w:r w:rsidR="0084128A" w:rsidRPr="00D97AAA">
        <w:rPr>
          <w:rFonts w:ascii="Arial" w:hAnsi="Arial" w:cs="Arial"/>
          <w:color w:val="222222"/>
          <w:sz w:val="20"/>
          <w:szCs w:val="20"/>
          <w:shd w:val="clear" w:color="auto" w:fill="FFFFFF"/>
        </w:rPr>
        <w:t xml:space="preserve"> was </w:t>
      </w:r>
      <w:r w:rsidR="00612134" w:rsidRPr="00D97AAA">
        <w:rPr>
          <w:rFonts w:ascii="Arial" w:hAnsi="Arial" w:cs="Arial"/>
          <w:sz w:val="20"/>
          <w:szCs w:val="20"/>
        </w:rPr>
        <w:t xml:space="preserve">274219.9 </w:t>
      </w:r>
      <w:r w:rsidR="00FC1CBD" w:rsidRPr="00D97AAA">
        <w:rPr>
          <w:rFonts w:ascii="Arial" w:hAnsi="Arial" w:cs="Arial"/>
          <w:color w:val="222222"/>
          <w:sz w:val="20"/>
          <w:szCs w:val="20"/>
          <w:shd w:val="clear" w:color="auto" w:fill="FFFFFF"/>
        </w:rPr>
        <w:t>crore</w:t>
      </w:r>
      <w:r w:rsidR="0084128A" w:rsidRPr="00D97AAA">
        <w:rPr>
          <w:rFonts w:ascii="Arial" w:hAnsi="Arial" w:cs="Arial"/>
          <w:color w:val="222222"/>
          <w:sz w:val="20"/>
          <w:szCs w:val="20"/>
          <w:shd w:val="clear" w:color="auto" w:fill="FFFFFF"/>
        </w:rPr>
        <w:t xml:space="preserve">. The data also revealed a </w:t>
      </w:r>
      <w:r w:rsidR="00DC1AB5">
        <w:rPr>
          <w:rFonts w:ascii="Arial" w:hAnsi="Arial" w:cs="Arial"/>
          <w:color w:val="222222"/>
          <w:sz w:val="20"/>
          <w:szCs w:val="20"/>
          <w:shd w:val="clear" w:color="auto" w:fill="FFFFFF"/>
        </w:rPr>
        <w:t>CAGR%</w:t>
      </w:r>
      <w:r w:rsidR="0084128A" w:rsidRPr="00D97AAA">
        <w:rPr>
          <w:rFonts w:ascii="Arial" w:hAnsi="Arial" w:cs="Arial"/>
          <w:color w:val="222222"/>
          <w:sz w:val="20"/>
          <w:szCs w:val="20"/>
          <w:shd w:val="clear" w:color="auto" w:fill="FFFFFF"/>
        </w:rPr>
        <w:t xml:space="preserve"> of </w:t>
      </w:r>
      <w:r w:rsidR="00612134" w:rsidRPr="00D97AAA">
        <w:rPr>
          <w:rFonts w:ascii="Arial" w:hAnsi="Arial" w:cs="Arial"/>
          <w:sz w:val="20"/>
          <w:szCs w:val="20"/>
        </w:rPr>
        <w:t>25.07</w:t>
      </w:r>
      <w:r w:rsidR="0084128A" w:rsidRPr="00D97AAA">
        <w:rPr>
          <w:rFonts w:ascii="Arial" w:hAnsi="Arial" w:cs="Arial"/>
          <w:sz w:val="20"/>
          <w:szCs w:val="20"/>
        </w:rPr>
        <w:t xml:space="preserve"> </w:t>
      </w:r>
      <w:r w:rsidR="0084128A" w:rsidRPr="00D97AAA">
        <w:rPr>
          <w:rFonts w:ascii="Arial" w:hAnsi="Arial" w:cs="Arial"/>
          <w:color w:val="222222"/>
          <w:sz w:val="20"/>
          <w:szCs w:val="20"/>
          <w:shd w:val="clear" w:color="auto" w:fill="FFFFFF"/>
        </w:rPr>
        <w:t xml:space="preserve">for </w:t>
      </w:r>
      <w:r w:rsidR="00612134" w:rsidRPr="00D97AAA">
        <w:rPr>
          <w:rFonts w:ascii="Arial" w:hAnsi="Arial" w:cs="Arial"/>
          <w:color w:val="222222"/>
          <w:sz w:val="20"/>
          <w:szCs w:val="20"/>
          <w:shd w:val="clear" w:color="auto" w:fill="FFFFFF"/>
        </w:rPr>
        <w:t xml:space="preserve">amount sanctioned </w:t>
      </w:r>
      <w:r w:rsidR="0084128A" w:rsidRPr="00D97AAA">
        <w:rPr>
          <w:rFonts w:ascii="Arial" w:hAnsi="Arial" w:cs="Arial"/>
          <w:color w:val="222222"/>
          <w:sz w:val="20"/>
          <w:szCs w:val="20"/>
          <w:shd w:val="clear" w:color="auto" w:fill="FFFFFF"/>
        </w:rPr>
        <w:t xml:space="preserve">by commercial banks. The cooperative banks </w:t>
      </w:r>
      <w:r w:rsidR="00612134" w:rsidRPr="00D97AAA">
        <w:rPr>
          <w:rFonts w:ascii="Arial" w:hAnsi="Arial" w:cs="Arial"/>
          <w:color w:val="222222"/>
          <w:sz w:val="20"/>
          <w:szCs w:val="20"/>
          <w:shd w:val="clear" w:color="auto" w:fill="FFFFFF"/>
        </w:rPr>
        <w:t>sanctioned</w:t>
      </w:r>
      <w:r w:rsidR="0084128A" w:rsidRPr="00D97AAA">
        <w:rPr>
          <w:rFonts w:ascii="Arial" w:hAnsi="Arial" w:cs="Arial"/>
          <w:color w:val="222222"/>
          <w:sz w:val="20"/>
          <w:szCs w:val="20"/>
          <w:shd w:val="clear" w:color="auto" w:fill="FFFFFF"/>
        </w:rPr>
        <w:t xml:space="preserve"> </w:t>
      </w:r>
      <w:r w:rsidR="0084128A" w:rsidRPr="00D97AAA">
        <w:rPr>
          <w:rFonts w:ascii="Arial" w:hAnsi="Arial" w:cs="Arial"/>
          <w:sz w:val="20"/>
          <w:szCs w:val="20"/>
        </w:rPr>
        <w:t>1</w:t>
      </w:r>
      <w:r w:rsidR="00612134" w:rsidRPr="00D97AAA">
        <w:rPr>
          <w:rFonts w:ascii="Arial" w:hAnsi="Arial" w:cs="Arial"/>
          <w:sz w:val="20"/>
          <w:szCs w:val="20"/>
        </w:rPr>
        <w:t>7.37</w:t>
      </w:r>
      <w:r w:rsidR="0084128A" w:rsidRPr="00D97AAA">
        <w:rPr>
          <w:rFonts w:ascii="Arial" w:hAnsi="Arial" w:cs="Arial"/>
          <w:color w:val="222222"/>
          <w:sz w:val="20"/>
          <w:szCs w:val="20"/>
          <w:shd w:val="clear" w:color="auto" w:fill="FFFFFF"/>
        </w:rPr>
        <w:t xml:space="preserve"> of KCCs, compared to the RRBs’ </w:t>
      </w:r>
      <w:r w:rsidR="00612134" w:rsidRPr="00D97AAA">
        <w:rPr>
          <w:rFonts w:ascii="Arial" w:hAnsi="Arial" w:cs="Arial"/>
          <w:sz w:val="20"/>
          <w:szCs w:val="20"/>
        </w:rPr>
        <w:t>30.12</w:t>
      </w:r>
      <w:r w:rsidR="0084128A" w:rsidRPr="00D97AAA">
        <w:rPr>
          <w:rFonts w:ascii="Arial" w:hAnsi="Arial" w:cs="Arial"/>
          <w:color w:val="222222"/>
          <w:sz w:val="20"/>
          <w:szCs w:val="20"/>
          <w:shd w:val="clear" w:color="auto" w:fill="FFFFFF"/>
        </w:rPr>
        <w:t xml:space="preserve"> </w:t>
      </w:r>
      <w:r w:rsidR="00DC1AB5">
        <w:rPr>
          <w:rFonts w:ascii="Arial" w:hAnsi="Arial" w:cs="Arial"/>
          <w:color w:val="222222"/>
          <w:sz w:val="20"/>
          <w:szCs w:val="20"/>
          <w:shd w:val="clear" w:color="auto" w:fill="FFFFFF"/>
        </w:rPr>
        <w:t>CAGR%</w:t>
      </w:r>
      <w:r w:rsidR="0084128A" w:rsidRPr="00D97AAA">
        <w:rPr>
          <w:rFonts w:ascii="Arial" w:hAnsi="Arial" w:cs="Arial"/>
          <w:color w:val="222222"/>
          <w:sz w:val="20"/>
          <w:szCs w:val="20"/>
          <w:shd w:val="clear" w:color="auto" w:fill="FFFFFF"/>
        </w:rPr>
        <w:t>.</w:t>
      </w:r>
    </w:p>
    <w:p w14:paraId="49B72C6E" w14:textId="4051908D" w:rsidR="00E00560" w:rsidRPr="00D97AAA" w:rsidRDefault="00E00560" w:rsidP="00863EDE">
      <w:pPr>
        <w:spacing w:line="240" w:lineRule="auto"/>
        <w:jc w:val="both"/>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drawing>
          <wp:inline distT="0" distB="0" distL="0" distR="0" wp14:anchorId="14233842" wp14:editId="440F3F32">
            <wp:extent cx="5486400" cy="3200400"/>
            <wp:effectExtent l="0" t="0" r="0" b="0"/>
            <wp:docPr id="21630460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A495B5" w14:textId="54D11536" w:rsidR="000A2720" w:rsidRPr="00001000" w:rsidRDefault="00D35A9B" w:rsidP="00001000">
      <w:pPr>
        <w:spacing w:line="240" w:lineRule="auto"/>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Fig: 2</w:t>
      </w:r>
      <w:r w:rsidRPr="00365CD0">
        <w:rPr>
          <w:rFonts w:ascii="Arial" w:hAnsi="Arial" w:cs="Arial"/>
          <w:b/>
          <w:bCs/>
          <w:color w:val="222222"/>
          <w:sz w:val="20"/>
          <w:szCs w:val="20"/>
          <w:shd w:val="clear" w:color="auto" w:fill="FFFFFF"/>
        </w:rPr>
        <w:t xml:space="preserve">    Agency wise Performance of </w:t>
      </w:r>
      <w:r>
        <w:rPr>
          <w:rFonts w:ascii="Arial" w:hAnsi="Arial" w:cs="Arial"/>
          <w:b/>
          <w:bCs/>
          <w:color w:val="222222"/>
          <w:sz w:val="20"/>
          <w:szCs w:val="20"/>
          <w:shd w:val="clear" w:color="auto" w:fill="FFFFFF"/>
        </w:rPr>
        <w:t>amount sanctioned</w:t>
      </w:r>
      <w:r w:rsidRPr="00365CD0">
        <w:rPr>
          <w:rFonts w:ascii="Arial" w:hAnsi="Arial" w:cs="Arial"/>
          <w:b/>
          <w:bCs/>
          <w:color w:val="222222"/>
          <w:sz w:val="20"/>
          <w:szCs w:val="20"/>
          <w:shd w:val="clear" w:color="auto" w:fill="FFFFFF"/>
        </w:rPr>
        <w:t xml:space="preserve"> in India.</w:t>
      </w:r>
    </w:p>
    <w:p w14:paraId="33F47E38" w14:textId="5ACBCE56" w:rsidR="006E6D1B" w:rsidRPr="001C7DFF" w:rsidRDefault="006E6D1B" w:rsidP="00334D88">
      <w:pPr>
        <w:spacing w:line="240" w:lineRule="auto"/>
        <w:ind w:left="1440" w:hanging="1440"/>
        <w:jc w:val="both"/>
        <w:rPr>
          <w:rFonts w:ascii="Arial" w:hAnsi="Arial" w:cs="Arial"/>
          <w:sz w:val="24"/>
          <w:szCs w:val="24"/>
        </w:rPr>
      </w:pPr>
      <w:r w:rsidRPr="00D97AAA">
        <w:rPr>
          <w:rFonts w:ascii="Arial" w:hAnsi="Arial" w:cs="Arial"/>
          <w:b/>
          <w:bCs/>
        </w:rPr>
        <w:t xml:space="preserve">Table </w:t>
      </w:r>
      <w:r w:rsidR="00617F3E" w:rsidRPr="00D97AAA">
        <w:rPr>
          <w:rFonts w:ascii="Arial" w:hAnsi="Arial" w:cs="Arial"/>
          <w:b/>
          <w:bCs/>
        </w:rPr>
        <w:t>3</w:t>
      </w:r>
      <w:r w:rsidRPr="00D97AAA">
        <w:rPr>
          <w:rFonts w:ascii="Arial" w:hAnsi="Arial" w:cs="Arial"/>
          <w:b/>
          <w:bCs/>
        </w:rPr>
        <w:t>: Agency wise number of KCCs issued in Uttar Pradesh</w:t>
      </w:r>
      <w:r w:rsidRPr="001C7DFF">
        <w:rPr>
          <w:rFonts w:ascii="Arial" w:hAnsi="Arial" w:cs="Arial"/>
          <w:b/>
          <w:bCs/>
          <w:sz w:val="24"/>
          <w:szCs w:val="24"/>
        </w:rPr>
        <w:t>.</w:t>
      </w:r>
    </w:p>
    <w:tbl>
      <w:tblPr>
        <w:tblStyle w:val="TableGrid"/>
        <w:tblW w:w="9016" w:type="dxa"/>
        <w:tblLook w:val="04A0" w:firstRow="1" w:lastRow="0" w:firstColumn="1" w:lastColumn="0" w:noHBand="0" w:noVBand="1"/>
      </w:tblPr>
      <w:tblGrid>
        <w:gridCol w:w="988"/>
        <w:gridCol w:w="1410"/>
        <w:gridCol w:w="1232"/>
        <w:gridCol w:w="767"/>
        <w:gridCol w:w="1232"/>
        <w:gridCol w:w="1282"/>
        <w:gridCol w:w="1232"/>
        <w:gridCol w:w="873"/>
      </w:tblGrid>
      <w:tr w:rsidR="001B1D64" w:rsidRPr="001C7DFF" w14:paraId="5A6D7E1A" w14:textId="0125E91B" w:rsidTr="00D97AAA">
        <w:trPr>
          <w:trHeight w:val="437"/>
        </w:trPr>
        <w:tc>
          <w:tcPr>
            <w:tcW w:w="988" w:type="dxa"/>
            <w:vMerge w:val="restart"/>
          </w:tcPr>
          <w:p w14:paraId="70AE4AD9" w14:textId="627DEB2D" w:rsidR="001B1D64" w:rsidRPr="001C7DFF" w:rsidRDefault="001B1D64" w:rsidP="00D97AAA">
            <w:pPr>
              <w:rPr>
                <w:lang w:val="en-US"/>
              </w:rPr>
            </w:pPr>
            <w:r w:rsidRPr="001C7DFF">
              <w:rPr>
                <w:lang w:val="en-US"/>
              </w:rPr>
              <w:t>Year</w:t>
            </w:r>
          </w:p>
        </w:tc>
        <w:tc>
          <w:tcPr>
            <w:tcW w:w="8028" w:type="dxa"/>
            <w:gridSpan w:val="7"/>
          </w:tcPr>
          <w:p w14:paraId="266C6DE1" w14:textId="6B32E1BF" w:rsidR="001B1D64" w:rsidRPr="001C7DFF" w:rsidRDefault="001B1D64" w:rsidP="00334D88">
            <w:pPr>
              <w:jc w:val="center"/>
              <w:rPr>
                <w:rFonts w:ascii="Arial" w:hAnsi="Arial" w:cs="Arial"/>
              </w:rPr>
            </w:pPr>
            <w:r w:rsidRPr="001C7DFF">
              <w:rPr>
                <w:rFonts w:ascii="Arial" w:hAnsi="Arial" w:cs="Arial"/>
                <w:color w:val="222222"/>
                <w:shd w:val="clear" w:color="auto" w:fill="FFFFFF"/>
              </w:rPr>
              <w:t>No. of Kisan credit card Issued (In '000)</w:t>
            </w:r>
          </w:p>
        </w:tc>
      </w:tr>
      <w:tr w:rsidR="00D97AAA" w:rsidRPr="001C7DFF" w14:paraId="190CE549" w14:textId="77777777" w:rsidTr="00D97AAA">
        <w:trPr>
          <w:trHeight w:val="840"/>
        </w:trPr>
        <w:tc>
          <w:tcPr>
            <w:tcW w:w="988" w:type="dxa"/>
            <w:vMerge/>
          </w:tcPr>
          <w:p w14:paraId="358B9B77" w14:textId="77777777" w:rsidR="008E5B14" w:rsidRPr="001C7DFF" w:rsidRDefault="008E5B14" w:rsidP="00D97AAA">
            <w:pPr>
              <w:rPr>
                <w:lang w:val="en-US"/>
              </w:rPr>
            </w:pPr>
          </w:p>
        </w:tc>
        <w:tc>
          <w:tcPr>
            <w:tcW w:w="1410" w:type="dxa"/>
          </w:tcPr>
          <w:p w14:paraId="0FD17165" w14:textId="10A45DAC" w:rsidR="008E5B14" w:rsidRDefault="00D97AAA" w:rsidP="00D97AAA">
            <w:pPr>
              <w:rPr>
                <w:lang w:val="en-US"/>
              </w:rPr>
            </w:pPr>
            <w:r>
              <w:rPr>
                <w:lang w:val="en-US"/>
              </w:rPr>
              <w:t>Commercial</w:t>
            </w:r>
          </w:p>
          <w:p w14:paraId="47D7ECE9" w14:textId="5FEAB239" w:rsidR="00D97AAA" w:rsidRPr="00D97AAA" w:rsidRDefault="00D97AAA" w:rsidP="00D97AAA">
            <w:pPr>
              <w:rPr>
                <w:lang w:val="en-US"/>
              </w:rPr>
            </w:pPr>
            <w:r>
              <w:rPr>
                <w:lang w:val="en-US"/>
              </w:rPr>
              <w:t>bank</w:t>
            </w:r>
          </w:p>
        </w:tc>
        <w:tc>
          <w:tcPr>
            <w:tcW w:w="1232" w:type="dxa"/>
          </w:tcPr>
          <w:p w14:paraId="41A887D4" w14:textId="3D76EAEF" w:rsidR="008E5B14" w:rsidRPr="001C7DFF" w:rsidRDefault="008E5B14" w:rsidP="00D97AAA">
            <w:pPr>
              <w:rPr>
                <w:lang w:val="en-US"/>
              </w:rPr>
            </w:pPr>
            <w:r w:rsidRPr="001C7DFF">
              <w:rPr>
                <w:color w:val="222222"/>
                <w:shd w:val="clear" w:color="auto" w:fill="FFFFFF"/>
              </w:rPr>
              <w:t>Proportion in total ()</w:t>
            </w:r>
          </w:p>
        </w:tc>
        <w:tc>
          <w:tcPr>
            <w:tcW w:w="767" w:type="dxa"/>
          </w:tcPr>
          <w:p w14:paraId="796F9A0B" w14:textId="75A96B60" w:rsidR="008E5B14" w:rsidRPr="001C7DFF" w:rsidRDefault="008E5B14" w:rsidP="00D97AAA">
            <w:pPr>
              <w:rPr>
                <w:lang w:val="en-US"/>
              </w:rPr>
            </w:pPr>
            <w:r w:rsidRPr="001C7DFF">
              <w:rPr>
                <w:color w:val="000000"/>
              </w:rPr>
              <w:t>RRB</w:t>
            </w:r>
          </w:p>
        </w:tc>
        <w:tc>
          <w:tcPr>
            <w:tcW w:w="1232" w:type="dxa"/>
          </w:tcPr>
          <w:p w14:paraId="49758385" w14:textId="161FA972" w:rsidR="008E5B14" w:rsidRPr="001C7DFF" w:rsidRDefault="008E5B14" w:rsidP="00D97AAA">
            <w:pPr>
              <w:rPr>
                <w:lang w:val="en-US"/>
              </w:rPr>
            </w:pPr>
            <w:r w:rsidRPr="001C7DFF">
              <w:rPr>
                <w:color w:val="222222"/>
                <w:shd w:val="clear" w:color="auto" w:fill="FFFFFF"/>
              </w:rPr>
              <w:t>Proportion in total ()</w:t>
            </w:r>
          </w:p>
        </w:tc>
        <w:tc>
          <w:tcPr>
            <w:tcW w:w="1282" w:type="dxa"/>
            <w:vAlign w:val="bottom"/>
          </w:tcPr>
          <w:p w14:paraId="3C4351F8" w14:textId="768F3B29" w:rsidR="008E5B14" w:rsidRPr="00D97AAA" w:rsidRDefault="00D97AAA" w:rsidP="00D97AAA">
            <w:pPr>
              <w:rPr>
                <w:sz w:val="20"/>
                <w:szCs w:val="20"/>
              </w:rPr>
            </w:pPr>
            <w:r w:rsidRPr="00D97AAA">
              <w:rPr>
                <w:sz w:val="20"/>
                <w:szCs w:val="20"/>
              </w:rPr>
              <w:t>Cooperative bank</w:t>
            </w:r>
          </w:p>
        </w:tc>
        <w:tc>
          <w:tcPr>
            <w:tcW w:w="1232" w:type="dxa"/>
          </w:tcPr>
          <w:p w14:paraId="7DAC69F6" w14:textId="57B42CFD" w:rsidR="008E5B14" w:rsidRPr="001C7DFF" w:rsidRDefault="008E5B14" w:rsidP="00D97AAA">
            <w:pPr>
              <w:rPr>
                <w:lang w:val="en-US"/>
              </w:rPr>
            </w:pPr>
            <w:r w:rsidRPr="001C7DFF">
              <w:rPr>
                <w:color w:val="222222"/>
                <w:shd w:val="clear" w:color="auto" w:fill="FFFFFF"/>
              </w:rPr>
              <w:t>Proportion in total ()</w:t>
            </w:r>
          </w:p>
        </w:tc>
        <w:tc>
          <w:tcPr>
            <w:tcW w:w="873" w:type="dxa"/>
          </w:tcPr>
          <w:p w14:paraId="5A69FE86" w14:textId="1F41C163" w:rsidR="008E5B14" w:rsidRPr="001C7DFF" w:rsidRDefault="008E5B14" w:rsidP="00D97AAA">
            <w:pPr>
              <w:rPr>
                <w:lang w:val="en-US"/>
              </w:rPr>
            </w:pPr>
            <w:r w:rsidRPr="001C7DFF">
              <w:t>Total</w:t>
            </w:r>
          </w:p>
        </w:tc>
      </w:tr>
      <w:tr w:rsidR="00D97AAA" w:rsidRPr="001C7DFF" w14:paraId="372AF5E2" w14:textId="77777777" w:rsidTr="00D97AAA">
        <w:trPr>
          <w:trHeight w:val="291"/>
        </w:trPr>
        <w:tc>
          <w:tcPr>
            <w:tcW w:w="988" w:type="dxa"/>
          </w:tcPr>
          <w:p w14:paraId="1EC4D765" w14:textId="77777777" w:rsidR="008E5B14" w:rsidRPr="001C7DFF" w:rsidRDefault="008E5B14" w:rsidP="00D97AAA">
            <w:pPr>
              <w:rPr>
                <w:lang w:val="en-US"/>
              </w:rPr>
            </w:pPr>
            <w:r w:rsidRPr="001C7DFF">
              <w:rPr>
                <w:lang w:val="en-US"/>
              </w:rPr>
              <w:t>2016-17</w:t>
            </w:r>
          </w:p>
        </w:tc>
        <w:tc>
          <w:tcPr>
            <w:tcW w:w="1410" w:type="dxa"/>
            <w:vAlign w:val="bottom"/>
          </w:tcPr>
          <w:p w14:paraId="0088082D" w14:textId="77777777" w:rsidR="008E5B14" w:rsidRPr="001C7DFF" w:rsidRDefault="008E5B14" w:rsidP="00D97AAA">
            <w:pPr>
              <w:jc w:val="center"/>
              <w:rPr>
                <w:rFonts w:ascii="Arial" w:hAnsi="Arial" w:cs="Arial"/>
                <w:b/>
                <w:bCs/>
                <w:lang w:val="en-US"/>
              </w:rPr>
            </w:pPr>
            <w:r w:rsidRPr="001C7DFF">
              <w:rPr>
                <w:rFonts w:ascii="Arial" w:hAnsi="Arial" w:cs="Arial"/>
                <w:color w:val="000000"/>
              </w:rPr>
              <w:t>4469</w:t>
            </w:r>
          </w:p>
        </w:tc>
        <w:tc>
          <w:tcPr>
            <w:tcW w:w="1232" w:type="dxa"/>
            <w:vAlign w:val="bottom"/>
          </w:tcPr>
          <w:p w14:paraId="7DAE4896" w14:textId="1428B132" w:rsidR="008E5B14" w:rsidRPr="001C7DFF" w:rsidRDefault="008E5B14" w:rsidP="00D97AAA">
            <w:pPr>
              <w:jc w:val="center"/>
              <w:rPr>
                <w:rFonts w:ascii="Arial" w:hAnsi="Arial" w:cs="Arial"/>
                <w:b/>
                <w:bCs/>
                <w:lang w:val="en-US"/>
              </w:rPr>
            </w:pPr>
            <w:r w:rsidRPr="001C7DFF">
              <w:rPr>
                <w:rFonts w:ascii="Arial" w:hAnsi="Arial" w:cs="Arial"/>
                <w:color w:val="000000"/>
              </w:rPr>
              <w:t>37.13</w:t>
            </w:r>
          </w:p>
        </w:tc>
        <w:tc>
          <w:tcPr>
            <w:tcW w:w="767" w:type="dxa"/>
            <w:vAlign w:val="bottom"/>
          </w:tcPr>
          <w:p w14:paraId="2223A313" w14:textId="77777777" w:rsidR="008E5B14" w:rsidRPr="001C7DFF" w:rsidRDefault="008E5B14" w:rsidP="00D97AAA">
            <w:pPr>
              <w:jc w:val="center"/>
              <w:rPr>
                <w:rFonts w:ascii="Arial" w:hAnsi="Arial" w:cs="Arial"/>
                <w:b/>
                <w:bCs/>
                <w:lang w:val="en-US"/>
              </w:rPr>
            </w:pPr>
            <w:r w:rsidRPr="001C7DFF">
              <w:rPr>
                <w:rFonts w:ascii="Arial" w:hAnsi="Arial" w:cs="Arial"/>
                <w:color w:val="000000"/>
              </w:rPr>
              <w:t>3136</w:t>
            </w:r>
          </w:p>
        </w:tc>
        <w:tc>
          <w:tcPr>
            <w:tcW w:w="1232" w:type="dxa"/>
            <w:vAlign w:val="bottom"/>
          </w:tcPr>
          <w:p w14:paraId="4C33C33A" w14:textId="649F67F1" w:rsidR="008E5B14" w:rsidRPr="001C7DFF" w:rsidRDefault="008E5B14" w:rsidP="00D97AAA">
            <w:pPr>
              <w:jc w:val="center"/>
              <w:rPr>
                <w:rFonts w:ascii="Arial" w:hAnsi="Arial" w:cs="Arial"/>
                <w:b/>
                <w:bCs/>
                <w:lang w:val="en-US"/>
              </w:rPr>
            </w:pPr>
            <w:r w:rsidRPr="001C7DFF">
              <w:rPr>
                <w:rFonts w:ascii="Arial" w:hAnsi="Arial" w:cs="Arial"/>
                <w:color w:val="000000"/>
              </w:rPr>
              <w:t>26.06</w:t>
            </w:r>
          </w:p>
        </w:tc>
        <w:tc>
          <w:tcPr>
            <w:tcW w:w="1282" w:type="dxa"/>
            <w:vAlign w:val="bottom"/>
          </w:tcPr>
          <w:p w14:paraId="78D5722A" w14:textId="77777777" w:rsidR="008E5B14" w:rsidRPr="001C7DFF" w:rsidRDefault="008E5B14" w:rsidP="00D97AAA">
            <w:pPr>
              <w:jc w:val="center"/>
              <w:rPr>
                <w:rFonts w:ascii="Arial" w:hAnsi="Arial" w:cs="Arial"/>
                <w:b/>
                <w:bCs/>
                <w:lang w:val="en-US"/>
              </w:rPr>
            </w:pPr>
            <w:r w:rsidRPr="001C7DFF">
              <w:rPr>
                <w:rFonts w:ascii="Arial" w:hAnsi="Arial" w:cs="Arial"/>
                <w:color w:val="000000"/>
              </w:rPr>
              <w:t>4431</w:t>
            </w:r>
          </w:p>
        </w:tc>
        <w:tc>
          <w:tcPr>
            <w:tcW w:w="1232" w:type="dxa"/>
            <w:vAlign w:val="bottom"/>
          </w:tcPr>
          <w:p w14:paraId="2F89BD41" w14:textId="0D9822B7" w:rsidR="008E5B14" w:rsidRPr="001C7DFF" w:rsidRDefault="008E5B14" w:rsidP="00D97AAA">
            <w:pPr>
              <w:jc w:val="center"/>
              <w:rPr>
                <w:rFonts w:ascii="Arial" w:hAnsi="Arial" w:cs="Arial"/>
                <w:b/>
                <w:bCs/>
                <w:lang w:val="en-US"/>
              </w:rPr>
            </w:pPr>
            <w:r w:rsidRPr="001C7DFF">
              <w:rPr>
                <w:rFonts w:ascii="Arial" w:hAnsi="Arial" w:cs="Arial"/>
                <w:color w:val="000000"/>
              </w:rPr>
              <w:t>36.81</w:t>
            </w:r>
          </w:p>
        </w:tc>
        <w:tc>
          <w:tcPr>
            <w:tcW w:w="873" w:type="dxa"/>
            <w:vAlign w:val="bottom"/>
          </w:tcPr>
          <w:p w14:paraId="522E342A" w14:textId="77777777" w:rsidR="008E5B14" w:rsidRPr="001C7DFF" w:rsidRDefault="008E5B14" w:rsidP="00D97AAA">
            <w:pPr>
              <w:jc w:val="center"/>
              <w:rPr>
                <w:rFonts w:ascii="Arial" w:hAnsi="Arial" w:cs="Arial"/>
                <w:b/>
                <w:bCs/>
                <w:lang w:val="en-US"/>
              </w:rPr>
            </w:pPr>
            <w:r w:rsidRPr="001C7DFF">
              <w:rPr>
                <w:rFonts w:ascii="Arial" w:hAnsi="Arial" w:cs="Arial"/>
                <w:color w:val="000000"/>
              </w:rPr>
              <w:t>12036</w:t>
            </w:r>
          </w:p>
        </w:tc>
      </w:tr>
      <w:tr w:rsidR="00D97AAA" w:rsidRPr="001C7DFF" w14:paraId="4F0CB16D" w14:textId="77777777" w:rsidTr="00D97AAA">
        <w:trPr>
          <w:trHeight w:val="291"/>
        </w:trPr>
        <w:tc>
          <w:tcPr>
            <w:tcW w:w="988" w:type="dxa"/>
          </w:tcPr>
          <w:p w14:paraId="0627BC9E" w14:textId="77777777" w:rsidR="008E5B14" w:rsidRPr="001C7DFF" w:rsidRDefault="008E5B14" w:rsidP="00D97AAA">
            <w:pPr>
              <w:rPr>
                <w:lang w:val="en-US"/>
              </w:rPr>
            </w:pPr>
            <w:r w:rsidRPr="001C7DFF">
              <w:rPr>
                <w:lang w:val="en-US"/>
              </w:rPr>
              <w:lastRenderedPageBreak/>
              <w:t>2017-18</w:t>
            </w:r>
          </w:p>
        </w:tc>
        <w:tc>
          <w:tcPr>
            <w:tcW w:w="1410" w:type="dxa"/>
            <w:vAlign w:val="bottom"/>
          </w:tcPr>
          <w:p w14:paraId="3D7BA0E3" w14:textId="77777777" w:rsidR="008E5B14" w:rsidRPr="001C7DFF" w:rsidRDefault="008E5B14" w:rsidP="00D97AAA">
            <w:pPr>
              <w:jc w:val="center"/>
              <w:rPr>
                <w:rFonts w:ascii="Arial" w:hAnsi="Arial" w:cs="Arial"/>
                <w:b/>
                <w:bCs/>
                <w:lang w:val="en-US"/>
              </w:rPr>
            </w:pPr>
            <w:r w:rsidRPr="001C7DFF">
              <w:rPr>
                <w:rFonts w:ascii="Arial" w:hAnsi="Arial" w:cs="Arial"/>
                <w:color w:val="000000"/>
              </w:rPr>
              <w:t>4226</w:t>
            </w:r>
          </w:p>
        </w:tc>
        <w:tc>
          <w:tcPr>
            <w:tcW w:w="1232" w:type="dxa"/>
            <w:vAlign w:val="bottom"/>
          </w:tcPr>
          <w:p w14:paraId="4AD7F3BD" w14:textId="78227BF0" w:rsidR="008E5B14" w:rsidRPr="001C7DFF" w:rsidRDefault="008E5B14" w:rsidP="00D97AAA">
            <w:pPr>
              <w:jc w:val="center"/>
              <w:rPr>
                <w:rFonts w:ascii="Arial" w:hAnsi="Arial" w:cs="Arial"/>
                <w:b/>
                <w:bCs/>
                <w:lang w:val="en-US"/>
              </w:rPr>
            </w:pPr>
            <w:r w:rsidRPr="001C7DFF">
              <w:rPr>
                <w:rFonts w:ascii="Arial" w:hAnsi="Arial" w:cs="Arial"/>
                <w:color w:val="000000"/>
              </w:rPr>
              <w:t>35.33</w:t>
            </w:r>
          </w:p>
        </w:tc>
        <w:tc>
          <w:tcPr>
            <w:tcW w:w="767" w:type="dxa"/>
            <w:vAlign w:val="bottom"/>
          </w:tcPr>
          <w:p w14:paraId="59AE7A3E" w14:textId="77777777" w:rsidR="008E5B14" w:rsidRPr="001C7DFF" w:rsidRDefault="008E5B14" w:rsidP="00D97AAA">
            <w:pPr>
              <w:jc w:val="center"/>
              <w:rPr>
                <w:rFonts w:ascii="Arial" w:hAnsi="Arial" w:cs="Arial"/>
                <w:b/>
                <w:bCs/>
                <w:lang w:val="en-US"/>
              </w:rPr>
            </w:pPr>
            <w:r w:rsidRPr="001C7DFF">
              <w:rPr>
                <w:rFonts w:ascii="Arial" w:hAnsi="Arial" w:cs="Arial"/>
                <w:color w:val="000000"/>
              </w:rPr>
              <w:t>3266</w:t>
            </w:r>
          </w:p>
        </w:tc>
        <w:tc>
          <w:tcPr>
            <w:tcW w:w="1232" w:type="dxa"/>
            <w:vAlign w:val="bottom"/>
          </w:tcPr>
          <w:p w14:paraId="15947B89" w14:textId="4C2F4C11" w:rsidR="008E5B14" w:rsidRPr="001C7DFF" w:rsidRDefault="008E5B14" w:rsidP="00D97AAA">
            <w:pPr>
              <w:jc w:val="center"/>
              <w:rPr>
                <w:rFonts w:ascii="Arial" w:hAnsi="Arial" w:cs="Arial"/>
                <w:b/>
                <w:bCs/>
                <w:lang w:val="en-US"/>
              </w:rPr>
            </w:pPr>
            <w:r w:rsidRPr="001C7DFF">
              <w:rPr>
                <w:rFonts w:ascii="Arial" w:hAnsi="Arial" w:cs="Arial"/>
                <w:color w:val="000000"/>
              </w:rPr>
              <w:t>27.31</w:t>
            </w:r>
          </w:p>
        </w:tc>
        <w:tc>
          <w:tcPr>
            <w:tcW w:w="1282" w:type="dxa"/>
            <w:vAlign w:val="bottom"/>
          </w:tcPr>
          <w:p w14:paraId="7C53F688" w14:textId="77777777" w:rsidR="008E5B14" w:rsidRPr="001C7DFF" w:rsidRDefault="008E5B14" w:rsidP="00D97AAA">
            <w:pPr>
              <w:jc w:val="center"/>
              <w:rPr>
                <w:rFonts w:ascii="Arial" w:hAnsi="Arial" w:cs="Arial"/>
                <w:b/>
                <w:bCs/>
                <w:lang w:val="en-US"/>
              </w:rPr>
            </w:pPr>
            <w:r w:rsidRPr="001C7DFF">
              <w:rPr>
                <w:rFonts w:ascii="Arial" w:hAnsi="Arial" w:cs="Arial"/>
                <w:color w:val="000000"/>
              </w:rPr>
              <w:t>4468</w:t>
            </w:r>
          </w:p>
        </w:tc>
        <w:tc>
          <w:tcPr>
            <w:tcW w:w="1232" w:type="dxa"/>
            <w:vAlign w:val="bottom"/>
          </w:tcPr>
          <w:p w14:paraId="3C25AF5A" w14:textId="4C04D9FB" w:rsidR="008E5B14" w:rsidRPr="001C7DFF" w:rsidRDefault="008E5B14" w:rsidP="00D97AAA">
            <w:pPr>
              <w:jc w:val="center"/>
              <w:rPr>
                <w:rFonts w:ascii="Arial" w:hAnsi="Arial" w:cs="Arial"/>
                <w:b/>
                <w:bCs/>
                <w:lang w:val="en-US"/>
              </w:rPr>
            </w:pPr>
            <w:r w:rsidRPr="001C7DFF">
              <w:rPr>
                <w:rFonts w:ascii="Arial" w:hAnsi="Arial" w:cs="Arial"/>
                <w:color w:val="000000"/>
              </w:rPr>
              <w:t>37.36</w:t>
            </w:r>
          </w:p>
        </w:tc>
        <w:tc>
          <w:tcPr>
            <w:tcW w:w="873" w:type="dxa"/>
            <w:vAlign w:val="bottom"/>
          </w:tcPr>
          <w:p w14:paraId="0CC4D190" w14:textId="77777777" w:rsidR="008E5B14" w:rsidRPr="001C7DFF" w:rsidRDefault="008E5B14" w:rsidP="00D97AAA">
            <w:pPr>
              <w:jc w:val="center"/>
              <w:rPr>
                <w:rFonts w:ascii="Arial" w:hAnsi="Arial" w:cs="Arial"/>
                <w:b/>
                <w:bCs/>
                <w:lang w:val="en-US"/>
              </w:rPr>
            </w:pPr>
            <w:r w:rsidRPr="001C7DFF">
              <w:rPr>
                <w:rFonts w:ascii="Arial" w:hAnsi="Arial" w:cs="Arial"/>
                <w:color w:val="000000"/>
              </w:rPr>
              <w:t>11960</w:t>
            </w:r>
          </w:p>
        </w:tc>
      </w:tr>
      <w:tr w:rsidR="00D97AAA" w:rsidRPr="001C7DFF" w14:paraId="0BFD6B23" w14:textId="77777777" w:rsidTr="00D97AAA">
        <w:trPr>
          <w:trHeight w:val="291"/>
        </w:trPr>
        <w:tc>
          <w:tcPr>
            <w:tcW w:w="988" w:type="dxa"/>
          </w:tcPr>
          <w:p w14:paraId="34FF9277" w14:textId="77777777" w:rsidR="008E5B14" w:rsidRPr="001C7DFF" w:rsidRDefault="008E5B14" w:rsidP="00D97AAA">
            <w:pPr>
              <w:rPr>
                <w:lang w:val="en-US"/>
              </w:rPr>
            </w:pPr>
            <w:r w:rsidRPr="001C7DFF">
              <w:rPr>
                <w:lang w:val="en-US"/>
              </w:rPr>
              <w:t>2018-19</w:t>
            </w:r>
          </w:p>
        </w:tc>
        <w:tc>
          <w:tcPr>
            <w:tcW w:w="1410" w:type="dxa"/>
            <w:vAlign w:val="bottom"/>
          </w:tcPr>
          <w:p w14:paraId="4BA2C056" w14:textId="77777777" w:rsidR="008E5B14" w:rsidRPr="001C7DFF" w:rsidRDefault="008E5B14" w:rsidP="00D97AAA">
            <w:pPr>
              <w:jc w:val="center"/>
              <w:rPr>
                <w:rFonts w:ascii="Arial" w:hAnsi="Arial" w:cs="Arial"/>
                <w:b/>
                <w:bCs/>
                <w:lang w:val="en-US"/>
              </w:rPr>
            </w:pPr>
            <w:r w:rsidRPr="001C7DFF">
              <w:rPr>
                <w:rFonts w:ascii="Arial" w:hAnsi="Arial" w:cs="Arial"/>
                <w:color w:val="000000"/>
              </w:rPr>
              <w:t>4499</w:t>
            </w:r>
          </w:p>
        </w:tc>
        <w:tc>
          <w:tcPr>
            <w:tcW w:w="1232" w:type="dxa"/>
            <w:vAlign w:val="bottom"/>
          </w:tcPr>
          <w:p w14:paraId="3DB98CAB" w14:textId="5DF9AFE7" w:rsidR="008E5B14" w:rsidRPr="001C7DFF" w:rsidRDefault="008E5B14" w:rsidP="00D97AAA">
            <w:pPr>
              <w:jc w:val="center"/>
              <w:rPr>
                <w:rFonts w:ascii="Arial" w:hAnsi="Arial" w:cs="Arial"/>
                <w:b/>
                <w:bCs/>
                <w:lang w:val="en-US"/>
              </w:rPr>
            </w:pPr>
            <w:r w:rsidRPr="001C7DFF">
              <w:rPr>
                <w:rFonts w:ascii="Arial" w:hAnsi="Arial" w:cs="Arial"/>
                <w:color w:val="000000"/>
              </w:rPr>
              <w:t>40.40</w:t>
            </w:r>
          </w:p>
        </w:tc>
        <w:tc>
          <w:tcPr>
            <w:tcW w:w="767" w:type="dxa"/>
            <w:vAlign w:val="bottom"/>
          </w:tcPr>
          <w:p w14:paraId="12564567" w14:textId="77777777" w:rsidR="008E5B14" w:rsidRPr="001C7DFF" w:rsidRDefault="008E5B14" w:rsidP="00D97AAA">
            <w:pPr>
              <w:jc w:val="center"/>
              <w:rPr>
                <w:rFonts w:ascii="Arial" w:hAnsi="Arial" w:cs="Arial"/>
                <w:b/>
                <w:bCs/>
                <w:lang w:val="en-US"/>
              </w:rPr>
            </w:pPr>
            <w:r w:rsidRPr="001C7DFF">
              <w:rPr>
                <w:rFonts w:ascii="Arial" w:hAnsi="Arial" w:cs="Arial"/>
                <w:color w:val="000000"/>
              </w:rPr>
              <w:t>3436</w:t>
            </w:r>
          </w:p>
        </w:tc>
        <w:tc>
          <w:tcPr>
            <w:tcW w:w="1232" w:type="dxa"/>
            <w:vAlign w:val="bottom"/>
          </w:tcPr>
          <w:p w14:paraId="12B14CA0" w14:textId="27CBF35A" w:rsidR="008E5B14" w:rsidRPr="001C7DFF" w:rsidRDefault="008E5B14" w:rsidP="00D97AAA">
            <w:pPr>
              <w:jc w:val="center"/>
              <w:rPr>
                <w:rFonts w:ascii="Arial" w:hAnsi="Arial" w:cs="Arial"/>
                <w:b/>
                <w:bCs/>
                <w:lang w:val="en-US"/>
              </w:rPr>
            </w:pPr>
            <w:r w:rsidRPr="001C7DFF">
              <w:rPr>
                <w:rFonts w:ascii="Arial" w:hAnsi="Arial" w:cs="Arial"/>
                <w:color w:val="000000"/>
              </w:rPr>
              <w:t>30.85</w:t>
            </w:r>
          </w:p>
        </w:tc>
        <w:tc>
          <w:tcPr>
            <w:tcW w:w="1282" w:type="dxa"/>
            <w:vAlign w:val="bottom"/>
          </w:tcPr>
          <w:p w14:paraId="36D53F30" w14:textId="77777777" w:rsidR="008E5B14" w:rsidRPr="001C7DFF" w:rsidRDefault="008E5B14" w:rsidP="00D97AAA">
            <w:pPr>
              <w:jc w:val="center"/>
              <w:rPr>
                <w:rFonts w:ascii="Arial" w:hAnsi="Arial" w:cs="Arial"/>
                <w:b/>
                <w:bCs/>
                <w:lang w:val="en-US"/>
              </w:rPr>
            </w:pPr>
            <w:r w:rsidRPr="001C7DFF">
              <w:rPr>
                <w:rFonts w:ascii="Arial" w:hAnsi="Arial" w:cs="Arial"/>
                <w:color w:val="000000"/>
              </w:rPr>
              <w:t>3202</w:t>
            </w:r>
          </w:p>
        </w:tc>
        <w:tc>
          <w:tcPr>
            <w:tcW w:w="1232" w:type="dxa"/>
            <w:vAlign w:val="bottom"/>
          </w:tcPr>
          <w:p w14:paraId="2DE5DC98" w14:textId="27047D5A" w:rsidR="008E5B14" w:rsidRPr="001C7DFF" w:rsidRDefault="008E5B14" w:rsidP="00D97AAA">
            <w:pPr>
              <w:jc w:val="center"/>
              <w:rPr>
                <w:rFonts w:ascii="Arial" w:hAnsi="Arial" w:cs="Arial"/>
                <w:b/>
                <w:bCs/>
                <w:lang w:val="en-US"/>
              </w:rPr>
            </w:pPr>
            <w:r w:rsidRPr="001C7DFF">
              <w:rPr>
                <w:rFonts w:ascii="Arial" w:hAnsi="Arial" w:cs="Arial"/>
                <w:color w:val="000000"/>
              </w:rPr>
              <w:t>28.75</w:t>
            </w:r>
          </w:p>
        </w:tc>
        <w:tc>
          <w:tcPr>
            <w:tcW w:w="873" w:type="dxa"/>
            <w:vAlign w:val="bottom"/>
          </w:tcPr>
          <w:p w14:paraId="664C89FC" w14:textId="77777777" w:rsidR="008E5B14" w:rsidRPr="001C7DFF" w:rsidRDefault="008E5B14" w:rsidP="00D97AAA">
            <w:pPr>
              <w:jc w:val="center"/>
              <w:rPr>
                <w:rFonts w:ascii="Arial" w:hAnsi="Arial" w:cs="Arial"/>
                <w:b/>
                <w:bCs/>
                <w:lang w:val="en-US"/>
              </w:rPr>
            </w:pPr>
            <w:r w:rsidRPr="001C7DFF">
              <w:rPr>
                <w:rFonts w:ascii="Arial" w:hAnsi="Arial" w:cs="Arial"/>
                <w:color w:val="000000"/>
              </w:rPr>
              <w:t>11137</w:t>
            </w:r>
          </w:p>
        </w:tc>
      </w:tr>
      <w:tr w:rsidR="00D97AAA" w:rsidRPr="001C7DFF" w14:paraId="48A1BA05" w14:textId="77777777" w:rsidTr="00D97AAA">
        <w:trPr>
          <w:trHeight w:val="291"/>
        </w:trPr>
        <w:tc>
          <w:tcPr>
            <w:tcW w:w="988" w:type="dxa"/>
          </w:tcPr>
          <w:p w14:paraId="1403DC95" w14:textId="77777777" w:rsidR="008E5B14" w:rsidRPr="001C7DFF" w:rsidRDefault="008E5B14" w:rsidP="00D97AAA">
            <w:pPr>
              <w:rPr>
                <w:lang w:val="en-US"/>
              </w:rPr>
            </w:pPr>
            <w:r w:rsidRPr="001C7DFF">
              <w:rPr>
                <w:lang w:val="en-US"/>
              </w:rPr>
              <w:t>2019-20</w:t>
            </w:r>
          </w:p>
        </w:tc>
        <w:tc>
          <w:tcPr>
            <w:tcW w:w="1410" w:type="dxa"/>
            <w:vAlign w:val="bottom"/>
          </w:tcPr>
          <w:p w14:paraId="733202D0" w14:textId="77777777" w:rsidR="008E5B14" w:rsidRPr="001C7DFF" w:rsidRDefault="008E5B14" w:rsidP="00D97AAA">
            <w:pPr>
              <w:jc w:val="center"/>
              <w:rPr>
                <w:rFonts w:ascii="Arial" w:hAnsi="Arial" w:cs="Arial"/>
                <w:b/>
                <w:bCs/>
                <w:lang w:val="en-US"/>
              </w:rPr>
            </w:pPr>
            <w:r w:rsidRPr="001C7DFF">
              <w:rPr>
                <w:rFonts w:ascii="Arial" w:hAnsi="Arial" w:cs="Arial"/>
                <w:color w:val="000000"/>
              </w:rPr>
              <w:t>4315</w:t>
            </w:r>
          </w:p>
        </w:tc>
        <w:tc>
          <w:tcPr>
            <w:tcW w:w="1232" w:type="dxa"/>
            <w:vAlign w:val="bottom"/>
          </w:tcPr>
          <w:p w14:paraId="60A2D8BA" w14:textId="4EDE2BBA" w:rsidR="008E5B14" w:rsidRPr="001C7DFF" w:rsidRDefault="008E5B14" w:rsidP="00D97AAA">
            <w:pPr>
              <w:jc w:val="center"/>
              <w:rPr>
                <w:rFonts w:ascii="Arial" w:hAnsi="Arial" w:cs="Arial"/>
                <w:b/>
                <w:bCs/>
                <w:lang w:val="en-US"/>
              </w:rPr>
            </w:pPr>
            <w:r w:rsidRPr="001C7DFF">
              <w:rPr>
                <w:rFonts w:ascii="Arial" w:hAnsi="Arial" w:cs="Arial"/>
                <w:color w:val="000000"/>
              </w:rPr>
              <w:t>41.77</w:t>
            </w:r>
          </w:p>
        </w:tc>
        <w:tc>
          <w:tcPr>
            <w:tcW w:w="767" w:type="dxa"/>
            <w:vAlign w:val="bottom"/>
          </w:tcPr>
          <w:p w14:paraId="62613873" w14:textId="77777777" w:rsidR="008E5B14" w:rsidRPr="001C7DFF" w:rsidRDefault="008E5B14" w:rsidP="00D97AAA">
            <w:pPr>
              <w:jc w:val="center"/>
              <w:rPr>
                <w:rFonts w:ascii="Arial" w:hAnsi="Arial" w:cs="Arial"/>
                <w:b/>
                <w:bCs/>
                <w:lang w:val="en-US"/>
              </w:rPr>
            </w:pPr>
            <w:r w:rsidRPr="001C7DFF">
              <w:rPr>
                <w:rFonts w:ascii="Arial" w:hAnsi="Arial" w:cs="Arial"/>
                <w:color w:val="000000"/>
              </w:rPr>
              <w:t>3361</w:t>
            </w:r>
          </w:p>
        </w:tc>
        <w:tc>
          <w:tcPr>
            <w:tcW w:w="1232" w:type="dxa"/>
            <w:vAlign w:val="bottom"/>
          </w:tcPr>
          <w:p w14:paraId="46BF8EA9" w14:textId="79DFEF5F" w:rsidR="008E5B14" w:rsidRPr="001C7DFF" w:rsidRDefault="008E5B14" w:rsidP="00D97AAA">
            <w:pPr>
              <w:jc w:val="center"/>
              <w:rPr>
                <w:rFonts w:ascii="Arial" w:hAnsi="Arial" w:cs="Arial"/>
                <w:b/>
                <w:bCs/>
                <w:lang w:val="en-US"/>
              </w:rPr>
            </w:pPr>
            <w:r w:rsidRPr="001C7DFF">
              <w:rPr>
                <w:rFonts w:ascii="Arial" w:hAnsi="Arial" w:cs="Arial"/>
                <w:color w:val="000000"/>
              </w:rPr>
              <w:t>32.54</w:t>
            </w:r>
          </w:p>
        </w:tc>
        <w:tc>
          <w:tcPr>
            <w:tcW w:w="1282" w:type="dxa"/>
            <w:vAlign w:val="bottom"/>
          </w:tcPr>
          <w:p w14:paraId="3DD0BF0A" w14:textId="77777777" w:rsidR="008E5B14" w:rsidRPr="001C7DFF" w:rsidRDefault="008E5B14" w:rsidP="00D97AAA">
            <w:pPr>
              <w:jc w:val="center"/>
              <w:rPr>
                <w:rFonts w:ascii="Arial" w:hAnsi="Arial" w:cs="Arial"/>
                <w:b/>
                <w:bCs/>
                <w:lang w:val="en-US"/>
              </w:rPr>
            </w:pPr>
            <w:r w:rsidRPr="001C7DFF">
              <w:rPr>
                <w:rFonts w:ascii="Arial" w:hAnsi="Arial" w:cs="Arial"/>
                <w:color w:val="000000"/>
              </w:rPr>
              <w:t>2654</w:t>
            </w:r>
          </w:p>
        </w:tc>
        <w:tc>
          <w:tcPr>
            <w:tcW w:w="1232" w:type="dxa"/>
            <w:vAlign w:val="bottom"/>
          </w:tcPr>
          <w:p w14:paraId="0C3DADB7" w14:textId="0E3AEB01" w:rsidR="008E5B14" w:rsidRPr="001C7DFF" w:rsidRDefault="008E5B14" w:rsidP="00D97AAA">
            <w:pPr>
              <w:jc w:val="center"/>
              <w:rPr>
                <w:rFonts w:ascii="Arial" w:hAnsi="Arial" w:cs="Arial"/>
                <w:b/>
                <w:bCs/>
                <w:lang w:val="en-US"/>
              </w:rPr>
            </w:pPr>
            <w:r w:rsidRPr="001C7DFF">
              <w:rPr>
                <w:rFonts w:ascii="Arial" w:hAnsi="Arial" w:cs="Arial"/>
                <w:color w:val="000000"/>
              </w:rPr>
              <w:t>25.69</w:t>
            </w:r>
          </w:p>
        </w:tc>
        <w:tc>
          <w:tcPr>
            <w:tcW w:w="873" w:type="dxa"/>
            <w:vAlign w:val="bottom"/>
          </w:tcPr>
          <w:p w14:paraId="353DF91B" w14:textId="77777777" w:rsidR="008E5B14" w:rsidRPr="001C7DFF" w:rsidRDefault="008E5B14" w:rsidP="00D97AAA">
            <w:pPr>
              <w:jc w:val="center"/>
              <w:rPr>
                <w:rFonts w:ascii="Arial" w:hAnsi="Arial" w:cs="Arial"/>
                <w:b/>
                <w:bCs/>
                <w:lang w:val="en-US"/>
              </w:rPr>
            </w:pPr>
            <w:r w:rsidRPr="001C7DFF">
              <w:rPr>
                <w:rFonts w:ascii="Arial" w:hAnsi="Arial" w:cs="Arial"/>
                <w:color w:val="000000"/>
              </w:rPr>
              <w:t>10330</w:t>
            </w:r>
          </w:p>
        </w:tc>
      </w:tr>
      <w:tr w:rsidR="00D97AAA" w:rsidRPr="001C7DFF" w14:paraId="70AA41B1" w14:textId="77777777" w:rsidTr="00D97AAA">
        <w:trPr>
          <w:trHeight w:val="291"/>
        </w:trPr>
        <w:tc>
          <w:tcPr>
            <w:tcW w:w="988" w:type="dxa"/>
          </w:tcPr>
          <w:p w14:paraId="7F6A20CA" w14:textId="77777777" w:rsidR="008E5B14" w:rsidRPr="001C7DFF" w:rsidRDefault="008E5B14" w:rsidP="00D97AAA">
            <w:pPr>
              <w:rPr>
                <w:lang w:val="en-US"/>
              </w:rPr>
            </w:pPr>
            <w:r w:rsidRPr="001C7DFF">
              <w:rPr>
                <w:lang w:val="en-US"/>
              </w:rPr>
              <w:t>2020-21</w:t>
            </w:r>
          </w:p>
        </w:tc>
        <w:tc>
          <w:tcPr>
            <w:tcW w:w="1410" w:type="dxa"/>
            <w:vAlign w:val="bottom"/>
          </w:tcPr>
          <w:p w14:paraId="2578D075" w14:textId="77777777" w:rsidR="008E5B14" w:rsidRPr="001C7DFF" w:rsidRDefault="008E5B14" w:rsidP="00D97AAA">
            <w:pPr>
              <w:jc w:val="center"/>
              <w:rPr>
                <w:rFonts w:ascii="Arial" w:hAnsi="Arial" w:cs="Arial"/>
                <w:b/>
                <w:bCs/>
                <w:lang w:val="en-US"/>
              </w:rPr>
            </w:pPr>
            <w:r w:rsidRPr="001C7DFF">
              <w:rPr>
                <w:rFonts w:ascii="Arial" w:hAnsi="Arial" w:cs="Arial"/>
                <w:color w:val="000000"/>
              </w:rPr>
              <w:t>5079</w:t>
            </w:r>
          </w:p>
        </w:tc>
        <w:tc>
          <w:tcPr>
            <w:tcW w:w="1232" w:type="dxa"/>
            <w:vAlign w:val="bottom"/>
          </w:tcPr>
          <w:p w14:paraId="26E1E1B6" w14:textId="3C404D3F" w:rsidR="008E5B14" w:rsidRPr="001C7DFF" w:rsidRDefault="008E5B14" w:rsidP="00D97AAA">
            <w:pPr>
              <w:jc w:val="center"/>
              <w:rPr>
                <w:rFonts w:ascii="Arial" w:hAnsi="Arial" w:cs="Arial"/>
                <w:b/>
                <w:bCs/>
                <w:lang w:val="en-US"/>
              </w:rPr>
            </w:pPr>
            <w:r w:rsidRPr="001C7DFF">
              <w:rPr>
                <w:rFonts w:ascii="Arial" w:hAnsi="Arial" w:cs="Arial"/>
                <w:color w:val="000000"/>
              </w:rPr>
              <w:t>45.02</w:t>
            </w:r>
          </w:p>
        </w:tc>
        <w:tc>
          <w:tcPr>
            <w:tcW w:w="767" w:type="dxa"/>
            <w:vAlign w:val="bottom"/>
          </w:tcPr>
          <w:p w14:paraId="429CC85A" w14:textId="77777777" w:rsidR="008E5B14" w:rsidRPr="001C7DFF" w:rsidRDefault="008E5B14" w:rsidP="00D97AAA">
            <w:pPr>
              <w:jc w:val="center"/>
              <w:rPr>
                <w:rFonts w:ascii="Arial" w:hAnsi="Arial" w:cs="Arial"/>
                <w:b/>
                <w:bCs/>
                <w:lang w:val="en-US"/>
              </w:rPr>
            </w:pPr>
            <w:r w:rsidRPr="001C7DFF">
              <w:rPr>
                <w:rFonts w:ascii="Arial" w:hAnsi="Arial" w:cs="Arial"/>
                <w:color w:val="000000"/>
              </w:rPr>
              <w:t>3541</w:t>
            </w:r>
          </w:p>
        </w:tc>
        <w:tc>
          <w:tcPr>
            <w:tcW w:w="1232" w:type="dxa"/>
            <w:vAlign w:val="bottom"/>
          </w:tcPr>
          <w:p w14:paraId="13BEF83E" w14:textId="52AE0313" w:rsidR="008E5B14" w:rsidRPr="001C7DFF" w:rsidRDefault="008E5B14" w:rsidP="00D97AAA">
            <w:pPr>
              <w:jc w:val="center"/>
              <w:rPr>
                <w:rFonts w:ascii="Arial" w:hAnsi="Arial" w:cs="Arial"/>
                <w:b/>
                <w:bCs/>
                <w:lang w:val="en-US"/>
              </w:rPr>
            </w:pPr>
            <w:r w:rsidRPr="001C7DFF">
              <w:rPr>
                <w:rFonts w:ascii="Arial" w:hAnsi="Arial" w:cs="Arial"/>
                <w:color w:val="000000"/>
              </w:rPr>
              <w:t>31.39</w:t>
            </w:r>
          </w:p>
        </w:tc>
        <w:tc>
          <w:tcPr>
            <w:tcW w:w="1282" w:type="dxa"/>
            <w:vAlign w:val="bottom"/>
          </w:tcPr>
          <w:p w14:paraId="20462A4F" w14:textId="77777777" w:rsidR="008E5B14" w:rsidRPr="001C7DFF" w:rsidRDefault="008E5B14" w:rsidP="00D97AAA">
            <w:pPr>
              <w:jc w:val="center"/>
              <w:rPr>
                <w:rFonts w:ascii="Arial" w:hAnsi="Arial" w:cs="Arial"/>
                <w:b/>
                <w:bCs/>
                <w:lang w:val="en-US"/>
              </w:rPr>
            </w:pPr>
            <w:r w:rsidRPr="001C7DFF">
              <w:rPr>
                <w:rFonts w:ascii="Arial" w:hAnsi="Arial" w:cs="Arial"/>
                <w:color w:val="000000"/>
              </w:rPr>
              <w:t>2661</w:t>
            </w:r>
          </w:p>
        </w:tc>
        <w:tc>
          <w:tcPr>
            <w:tcW w:w="1232" w:type="dxa"/>
            <w:vAlign w:val="bottom"/>
          </w:tcPr>
          <w:p w14:paraId="3ED1CCA0" w14:textId="55E0F805" w:rsidR="008E5B14" w:rsidRPr="001C7DFF" w:rsidRDefault="008E5B14" w:rsidP="00D97AAA">
            <w:pPr>
              <w:jc w:val="center"/>
              <w:rPr>
                <w:rFonts w:ascii="Arial" w:hAnsi="Arial" w:cs="Arial"/>
                <w:b/>
                <w:bCs/>
                <w:lang w:val="en-US"/>
              </w:rPr>
            </w:pPr>
            <w:r w:rsidRPr="001C7DFF">
              <w:rPr>
                <w:rFonts w:ascii="Arial" w:hAnsi="Arial" w:cs="Arial"/>
                <w:color w:val="000000"/>
              </w:rPr>
              <w:t>23.59</w:t>
            </w:r>
          </w:p>
        </w:tc>
        <w:tc>
          <w:tcPr>
            <w:tcW w:w="873" w:type="dxa"/>
            <w:vAlign w:val="bottom"/>
          </w:tcPr>
          <w:p w14:paraId="11A3EB3F" w14:textId="77777777" w:rsidR="008E5B14" w:rsidRPr="001C7DFF" w:rsidRDefault="008E5B14" w:rsidP="00D97AAA">
            <w:pPr>
              <w:jc w:val="center"/>
              <w:rPr>
                <w:rFonts w:ascii="Arial" w:hAnsi="Arial" w:cs="Arial"/>
                <w:b/>
                <w:bCs/>
                <w:lang w:val="en-US"/>
              </w:rPr>
            </w:pPr>
            <w:r w:rsidRPr="001C7DFF">
              <w:rPr>
                <w:rFonts w:ascii="Arial" w:hAnsi="Arial" w:cs="Arial"/>
                <w:color w:val="000000"/>
              </w:rPr>
              <w:t>11281</w:t>
            </w:r>
          </w:p>
        </w:tc>
      </w:tr>
      <w:tr w:rsidR="00D97AAA" w:rsidRPr="001C7DFF" w14:paraId="30D304A2" w14:textId="77777777" w:rsidTr="00D97AAA">
        <w:trPr>
          <w:trHeight w:val="291"/>
        </w:trPr>
        <w:tc>
          <w:tcPr>
            <w:tcW w:w="988" w:type="dxa"/>
          </w:tcPr>
          <w:p w14:paraId="4EA726A6" w14:textId="77777777" w:rsidR="008E5B14" w:rsidRPr="001C7DFF" w:rsidRDefault="008E5B14" w:rsidP="00D97AAA">
            <w:pPr>
              <w:rPr>
                <w:lang w:val="en-US"/>
              </w:rPr>
            </w:pPr>
            <w:r w:rsidRPr="001C7DFF">
              <w:rPr>
                <w:lang w:val="en-US"/>
              </w:rPr>
              <w:t>2021-22</w:t>
            </w:r>
          </w:p>
        </w:tc>
        <w:tc>
          <w:tcPr>
            <w:tcW w:w="1410" w:type="dxa"/>
            <w:vAlign w:val="bottom"/>
          </w:tcPr>
          <w:p w14:paraId="7D82982D" w14:textId="77777777" w:rsidR="008E5B14" w:rsidRPr="001C7DFF" w:rsidRDefault="008E5B14" w:rsidP="00D97AAA">
            <w:pPr>
              <w:jc w:val="center"/>
              <w:rPr>
                <w:rFonts w:ascii="Arial" w:hAnsi="Arial" w:cs="Arial"/>
                <w:b/>
                <w:bCs/>
                <w:lang w:val="en-US"/>
              </w:rPr>
            </w:pPr>
            <w:r w:rsidRPr="001C7DFF">
              <w:rPr>
                <w:rFonts w:ascii="Arial" w:hAnsi="Arial" w:cs="Arial"/>
                <w:color w:val="000000"/>
              </w:rPr>
              <w:t>4272</w:t>
            </w:r>
          </w:p>
        </w:tc>
        <w:tc>
          <w:tcPr>
            <w:tcW w:w="1232" w:type="dxa"/>
            <w:vAlign w:val="bottom"/>
          </w:tcPr>
          <w:p w14:paraId="1614E971" w14:textId="09E03917" w:rsidR="008E5B14" w:rsidRPr="001C7DFF" w:rsidRDefault="008E5B14" w:rsidP="00D97AAA">
            <w:pPr>
              <w:jc w:val="center"/>
              <w:rPr>
                <w:rFonts w:ascii="Arial" w:hAnsi="Arial" w:cs="Arial"/>
                <w:b/>
                <w:bCs/>
                <w:lang w:val="en-US"/>
              </w:rPr>
            </w:pPr>
            <w:r w:rsidRPr="001C7DFF">
              <w:rPr>
                <w:rFonts w:ascii="Arial" w:hAnsi="Arial" w:cs="Arial"/>
                <w:color w:val="000000"/>
              </w:rPr>
              <w:t>40.80</w:t>
            </w:r>
          </w:p>
        </w:tc>
        <w:tc>
          <w:tcPr>
            <w:tcW w:w="767" w:type="dxa"/>
            <w:vAlign w:val="bottom"/>
          </w:tcPr>
          <w:p w14:paraId="3B4C4787" w14:textId="77777777" w:rsidR="008E5B14" w:rsidRPr="001C7DFF" w:rsidRDefault="008E5B14" w:rsidP="00D97AAA">
            <w:pPr>
              <w:jc w:val="center"/>
              <w:rPr>
                <w:rFonts w:ascii="Arial" w:hAnsi="Arial" w:cs="Arial"/>
                <w:b/>
                <w:bCs/>
                <w:lang w:val="en-US"/>
              </w:rPr>
            </w:pPr>
            <w:r w:rsidRPr="001C7DFF">
              <w:rPr>
                <w:rFonts w:ascii="Arial" w:hAnsi="Arial" w:cs="Arial"/>
                <w:color w:val="000000"/>
              </w:rPr>
              <w:t>3517</w:t>
            </w:r>
          </w:p>
        </w:tc>
        <w:tc>
          <w:tcPr>
            <w:tcW w:w="1232" w:type="dxa"/>
            <w:vAlign w:val="bottom"/>
          </w:tcPr>
          <w:p w14:paraId="7860D7B6" w14:textId="6417B015" w:rsidR="008E5B14" w:rsidRPr="001C7DFF" w:rsidRDefault="008E5B14" w:rsidP="00D97AAA">
            <w:pPr>
              <w:jc w:val="center"/>
              <w:rPr>
                <w:rFonts w:ascii="Arial" w:hAnsi="Arial" w:cs="Arial"/>
                <w:b/>
                <w:bCs/>
                <w:lang w:val="en-US"/>
              </w:rPr>
            </w:pPr>
            <w:r w:rsidRPr="001C7DFF">
              <w:rPr>
                <w:rFonts w:ascii="Arial" w:hAnsi="Arial" w:cs="Arial"/>
                <w:color w:val="000000"/>
              </w:rPr>
              <w:t>33.59</w:t>
            </w:r>
          </w:p>
        </w:tc>
        <w:tc>
          <w:tcPr>
            <w:tcW w:w="1282" w:type="dxa"/>
            <w:vAlign w:val="bottom"/>
          </w:tcPr>
          <w:p w14:paraId="364060DF" w14:textId="77777777" w:rsidR="008E5B14" w:rsidRPr="001C7DFF" w:rsidRDefault="008E5B14" w:rsidP="00D97AAA">
            <w:pPr>
              <w:jc w:val="center"/>
              <w:rPr>
                <w:rFonts w:ascii="Arial" w:hAnsi="Arial" w:cs="Arial"/>
                <w:b/>
                <w:bCs/>
                <w:lang w:val="en-US"/>
              </w:rPr>
            </w:pPr>
            <w:r w:rsidRPr="001C7DFF">
              <w:rPr>
                <w:rFonts w:ascii="Arial" w:hAnsi="Arial" w:cs="Arial"/>
                <w:color w:val="000000"/>
              </w:rPr>
              <w:t>2682</w:t>
            </w:r>
          </w:p>
        </w:tc>
        <w:tc>
          <w:tcPr>
            <w:tcW w:w="1232" w:type="dxa"/>
            <w:vAlign w:val="bottom"/>
          </w:tcPr>
          <w:p w14:paraId="5ED1194F" w14:textId="03336CED" w:rsidR="008E5B14" w:rsidRPr="001C7DFF" w:rsidRDefault="008E5B14" w:rsidP="00D97AAA">
            <w:pPr>
              <w:jc w:val="center"/>
              <w:rPr>
                <w:rFonts w:ascii="Arial" w:hAnsi="Arial" w:cs="Arial"/>
                <w:b/>
                <w:bCs/>
                <w:lang w:val="en-US"/>
              </w:rPr>
            </w:pPr>
            <w:r w:rsidRPr="001C7DFF">
              <w:rPr>
                <w:rFonts w:ascii="Arial" w:hAnsi="Arial" w:cs="Arial"/>
                <w:color w:val="000000"/>
              </w:rPr>
              <w:t>25.61</w:t>
            </w:r>
          </w:p>
        </w:tc>
        <w:tc>
          <w:tcPr>
            <w:tcW w:w="873" w:type="dxa"/>
            <w:vAlign w:val="bottom"/>
          </w:tcPr>
          <w:p w14:paraId="16C4E4C9" w14:textId="77777777" w:rsidR="008E5B14" w:rsidRPr="001C7DFF" w:rsidRDefault="008E5B14" w:rsidP="00D97AAA">
            <w:pPr>
              <w:jc w:val="center"/>
              <w:rPr>
                <w:rFonts w:ascii="Arial" w:hAnsi="Arial" w:cs="Arial"/>
                <w:b/>
                <w:bCs/>
                <w:lang w:val="en-US"/>
              </w:rPr>
            </w:pPr>
            <w:r w:rsidRPr="001C7DFF">
              <w:rPr>
                <w:rFonts w:ascii="Arial" w:hAnsi="Arial" w:cs="Arial"/>
                <w:color w:val="000000"/>
              </w:rPr>
              <w:t>10471</w:t>
            </w:r>
          </w:p>
        </w:tc>
      </w:tr>
      <w:tr w:rsidR="00D97AAA" w:rsidRPr="001C7DFF" w14:paraId="7C0BC700" w14:textId="77777777" w:rsidTr="00D97AAA">
        <w:trPr>
          <w:trHeight w:val="291"/>
        </w:trPr>
        <w:tc>
          <w:tcPr>
            <w:tcW w:w="988" w:type="dxa"/>
          </w:tcPr>
          <w:p w14:paraId="2A658BDA" w14:textId="77777777" w:rsidR="008E5B14" w:rsidRPr="001C7DFF" w:rsidRDefault="008E5B14" w:rsidP="00D97AAA">
            <w:pPr>
              <w:rPr>
                <w:lang w:val="en-US"/>
              </w:rPr>
            </w:pPr>
            <w:r w:rsidRPr="001C7DFF">
              <w:rPr>
                <w:lang w:val="en-US"/>
              </w:rPr>
              <w:t>2022-23</w:t>
            </w:r>
          </w:p>
        </w:tc>
        <w:tc>
          <w:tcPr>
            <w:tcW w:w="1410" w:type="dxa"/>
            <w:vAlign w:val="bottom"/>
          </w:tcPr>
          <w:p w14:paraId="14B2EB3C" w14:textId="77777777" w:rsidR="008E5B14" w:rsidRPr="001C7DFF" w:rsidRDefault="008E5B14" w:rsidP="00D97AAA">
            <w:pPr>
              <w:jc w:val="center"/>
              <w:rPr>
                <w:rFonts w:ascii="Arial" w:hAnsi="Arial" w:cs="Arial"/>
                <w:b/>
                <w:bCs/>
                <w:lang w:val="en-US"/>
              </w:rPr>
            </w:pPr>
            <w:r w:rsidRPr="001C7DFF">
              <w:rPr>
                <w:rFonts w:ascii="Arial" w:hAnsi="Arial" w:cs="Arial"/>
                <w:color w:val="000000"/>
              </w:rPr>
              <w:t>4302</w:t>
            </w:r>
          </w:p>
        </w:tc>
        <w:tc>
          <w:tcPr>
            <w:tcW w:w="1232" w:type="dxa"/>
            <w:vAlign w:val="bottom"/>
          </w:tcPr>
          <w:p w14:paraId="2EF729C0" w14:textId="79FADA9A" w:rsidR="008E5B14" w:rsidRPr="001C7DFF" w:rsidRDefault="008E5B14" w:rsidP="00D97AAA">
            <w:pPr>
              <w:jc w:val="center"/>
              <w:rPr>
                <w:rFonts w:ascii="Arial" w:hAnsi="Arial" w:cs="Arial"/>
                <w:b/>
                <w:bCs/>
                <w:lang w:val="en-US"/>
              </w:rPr>
            </w:pPr>
            <w:r w:rsidRPr="001C7DFF">
              <w:rPr>
                <w:rFonts w:ascii="Arial" w:hAnsi="Arial" w:cs="Arial"/>
                <w:color w:val="000000"/>
              </w:rPr>
              <w:t>40.18</w:t>
            </w:r>
          </w:p>
        </w:tc>
        <w:tc>
          <w:tcPr>
            <w:tcW w:w="767" w:type="dxa"/>
            <w:vAlign w:val="bottom"/>
          </w:tcPr>
          <w:p w14:paraId="5B097321" w14:textId="77777777" w:rsidR="008E5B14" w:rsidRPr="001C7DFF" w:rsidRDefault="008E5B14" w:rsidP="00D97AAA">
            <w:pPr>
              <w:jc w:val="center"/>
              <w:rPr>
                <w:rFonts w:ascii="Arial" w:hAnsi="Arial" w:cs="Arial"/>
                <w:b/>
                <w:bCs/>
                <w:lang w:val="en-US"/>
              </w:rPr>
            </w:pPr>
            <w:r w:rsidRPr="001C7DFF">
              <w:rPr>
                <w:rFonts w:ascii="Arial" w:hAnsi="Arial" w:cs="Arial"/>
                <w:color w:val="000000"/>
              </w:rPr>
              <w:t>3677</w:t>
            </w:r>
          </w:p>
        </w:tc>
        <w:tc>
          <w:tcPr>
            <w:tcW w:w="1232" w:type="dxa"/>
            <w:vAlign w:val="bottom"/>
          </w:tcPr>
          <w:p w14:paraId="1492A4AA" w14:textId="351D8B93" w:rsidR="008E5B14" w:rsidRPr="001C7DFF" w:rsidRDefault="008E5B14" w:rsidP="00D97AAA">
            <w:pPr>
              <w:jc w:val="center"/>
              <w:rPr>
                <w:rFonts w:ascii="Arial" w:hAnsi="Arial" w:cs="Arial"/>
                <w:b/>
                <w:bCs/>
                <w:lang w:val="en-US"/>
              </w:rPr>
            </w:pPr>
            <w:r w:rsidRPr="001C7DFF">
              <w:rPr>
                <w:rFonts w:ascii="Arial" w:hAnsi="Arial" w:cs="Arial"/>
                <w:color w:val="000000"/>
              </w:rPr>
              <w:t>34.35</w:t>
            </w:r>
          </w:p>
        </w:tc>
        <w:tc>
          <w:tcPr>
            <w:tcW w:w="1282" w:type="dxa"/>
            <w:vAlign w:val="bottom"/>
          </w:tcPr>
          <w:p w14:paraId="58C3C1E8" w14:textId="77777777" w:rsidR="008E5B14" w:rsidRPr="001C7DFF" w:rsidRDefault="008E5B14" w:rsidP="00D97AAA">
            <w:pPr>
              <w:jc w:val="center"/>
              <w:rPr>
                <w:rFonts w:ascii="Arial" w:hAnsi="Arial" w:cs="Arial"/>
                <w:b/>
                <w:bCs/>
                <w:lang w:val="en-US"/>
              </w:rPr>
            </w:pPr>
            <w:r w:rsidRPr="001C7DFF">
              <w:rPr>
                <w:rFonts w:ascii="Arial" w:hAnsi="Arial" w:cs="Arial"/>
                <w:color w:val="000000"/>
              </w:rPr>
              <w:t>2727</w:t>
            </w:r>
          </w:p>
        </w:tc>
        <w:tc>
          <w:tcPr>
            <w:tcW w:w="1232" w:type="dxa"/>
            <w:vAlign w:val="bottom"/>
          </w:tcPr>
          <w:p w14:paraId="68F2CB4D" w14:textId="34598425" w:rsidR="008E5B14" w:rsidRPr="001C7DFF" w:rsidRDefault="008E5B14" w:rsidP="00D97AAA">
            <w:pPr>
              <w:jc w:val="center"/>
              <w:rPr>
                <w:rFonts w:ascii="Arial" w:hAnsi="Arial" w:cs="Arial"/>
                <w:b/>
                <w:bCs/>
                <w:lang w:val="en-US"/>
              </w:rPr>
            </w:pPr>
            <w:r w:rsidRPr="001C7DFF">
              <w:rPr>
                <w:rFonts w:ascii="Arial" w:hAnsi="Arial" w:cs="Arial"/>
                <w:color w:val="000000"/>
              </w:rPr>
              <w:t>25.47</w:t>
            </w:r>
          </w:p>
        </w:tc>
        <w:tc>
          <w:tcPr>
            <w:tcW w:w="873" w:type="dxa"/>
            <w:vAlign w:val="bottom"/>
          </w:tcPr>
          <w:p w14:paraId="456E4A00" w14:textId="77777777" w:rsidR="008E5B14" w:rsidRPr="001C7DFF" w:rsidRDefault="008E5B14" w:rsidP="00D97AAA">
            <w:pPr>
              <w:jc w:val="center"/>
              <w:rPr>
                <w:rFonts w:ascii="Arial" w:hAnsi="Arial" w:cs="Arial"/>
                <w:b/>
                <w:bCs/>
                <w:lang w:val="en-US"/>
              </w:rPr>
            </w:pPr>
            <w:r w:rsidRPr="001C7DFF">
              <w:rPr>
                <w:rFonts w:ascii="Arial" w:hAnsi="Arial" w:cs="Arial"/>
                <w:color w:val="000000"/>
              </w:rPr>
              <w:t>10706</w:t>
            </w:r>
          </w:p>
        </w:tc>
      </w:tr>
      <w:tr w:rsidR="00D97AAA" w:rsidRPr="001C7DFF" w14:paraId="6C344045" w14:textId="77777777" w:rsidTr="00D97AAA">
        <w:trPr>
          <w:trHeight w:val="291"/>
        </w:trPr>
        <w:tc>
          <w:tcPr>
            <w:tcW w:w="988" w:type="dxa"/>
          </w:tcPr>
          <w:p w14:paraId="6ADE43B5" w14:textId="77777777" w:rsidR="008E5B14" w:rsidRPr="001C7DFF" w:rsidRDefault="008E5B14" w:rsidP="00D97AAA">
            <w:pPr>
              <w:rPr>
                <w:lang w:val="en-US"/>
              </w:rPr>
            </w:pPr>
            <w:r w:rsidRPr="001C7DFF">
              <w:rPr>
                <w:lang w:val="en-US"/>
              </w:rPr>
              <w:t>2023-24</w:t>
            </w:r>
          </w:p>
        </w:tc>
        <w:tc>
          <w:tcPr>
            <w:tcW w:w="1410" w:type="dxa"/>
            <w:vAlign w:val="bottom"/>
          </w:tcPr>
          <w:p w14:paraId="6BD86891" w14:textId="77777777" w:rsidR="008E5B14" w:rsidRPr="001C7DFF" w:rsidRDefault="008E5B14" w:rsidP="00D97AAA">
            <w:pPr>
              <w:jc w:val="center"/>
              <w:rPr>
                <w:rFonts w:ascii="Arial" w:hAnsi="Arial" w:cs="Arial"/>
                <w:b/>
                <w:bCs/>
                <w:lang w:val="en-US"/>
              </w:rPr>
            </w:pPr>
            <w:r w:rsidRPr="001C7DFF">
              <w:rPr>
                <w:rFonts w:ascii="Arial" w:hAnsi="Arial" w:cs="Arial"/>
                <w:color w:val="000000"/>
              </w:rPr>
              <w:t>4394</w:t>
            </w:r>
          </w:p>
        </w:tc>
        <w:tc>
          <w:tcPr>
            <w:tcW w:w="1232" w:type="dxa"/>
            <w:vAlign w:val="bottom"/>
          </w:tcPr>
          <w:p w14:paraId="68307F94" w14:textId="27A14F71" w:rsidR="008E5B14" w:rsidRPr="001C7DFF" w:rsidRDefault="008E5B14" w:rsidP="00D97AAA">
            <w:pPr>
              <w:jc w:val="center"/>
              <w:rPr>
                <w:rFonts w:ascii="Arial" w:hAnsi="Arial" w:cs="Arial"/>
                <w:b/>
                <w:bCs/>
                <w:lang w:val="en-US"/>
              </w:rPr>
            </w:pPr>
            <w:r w:rsidRPr="001C7DFF">
              <w:rPr>
                <w:rFonts w:ascii="Arial" w:hAnsi="Arial" w:cs="Arial"/>
                <w:color w:val="000000"/>
              </w:rPr>
              <w:t>40.25</w:t>
            </w:r>
          </w:p>
        </w:tc>
        <w:tc>
          <w:tcPr>
            <w:tcW w:w="767" w:type="dxa"/>
            <w:vAlign w:val="bottom"/>
          </w:tcPr>
          <w:p w14:paraId="279B492D" w14:textId="77777777" w:rsidR="008E5B14" w:rsidRPr="001C7DFF" w:rsidRDefault="008E5B14" w:rsidP="00D97AAA">
            <w:pPr>
              <w:jc w:val="center"/>
              <w:rPr>
                <w:rFonts w:ascii="Arial" w:hAnsi="Arial" w:cs="Arial"/>
                <w:b/>
                <w:bCs/>
                <w:lang w:val="en-US"/>
              </w:rPr>
            </w:pPr>
            <w:r w:rsidRPr="001C7DFF">
              <w:rPr>
                <w:rFonts w:ascii="Arial" w:hAnsi="Arial" w:cs="Arial"/>
                <w:color w:val="000000"/>
              </w:rPr>
              <w:t>3851</w:t>
            </w:r>
          </w:p>
        </w:tc>
        <w:tc>
          <w:tcPr>
            <w:tcW w:w="1232" w:type="dxa"/>
            <w:vAlign w:val="bottom"/>
          </w:tcPr>
          <w:p w14:paraId="0B531938" w14:textId="052989D7" w:rsidR="008E5B14" w:rsidRPr="001C7DFF" w:rsidRDefault="008E5B14" w:rsidP="00D97AAA">
            <w:pPr>
              <w:jc w:val="center"/>
              <w:rPr>
                <w:rFonts w:ascii="Arial" w:hAnsi="Arial" w:cs="Arial"/>
                <w:lang w:val="en-US"/>
              </w:rPr>
            </w:pPr>
            <w:r w:rsidRPr="001C7DFF">
              <w:rPr>
                <w:rFonts w:ascii="Arial" w:hAnsi="Arial" w:cs="Arial"/>
                <w:lang w:val="en-US"/>
              </w:rPr>
              <w:t>35.27</w:t>
            </w:r>
          </w:p>
        </w:tc>
        <w:tc>
          <w:tcPr>
            <w:tcW w:w="1282" w:type="dxa"/>
            <w:vAlign w:val="bottom"/>
          </w:tcPr>
          <w:p w14:paraId="0DFB32F8" w14:textId="77777777" w:rsidR="008E5B14" w:rsidRPr="001C7DFF" w:rsidRDefault="008E5B14" w:rsidP="00D97AAA">
            <w:pPr>
              <w:jc w:val="center"/>
              <w:rPr>
                <w:rFonts w:ascii="Arial" w:hAnsi="Arial" w:cs="Arial"/>
                <w:b/>
                <w:bCs/>
                <w:lang w:val="en-US"/>
              </w:rPr>
            </w:pPr>
            <w:r w:rsidRPr="001C7DFF">
              <w:rPr>
                <w:rFonts w:ascii="Arial" w:hAnsi="Arial" w:cs="Arial"/>
                <w:color w:val="000000"/>
              </w:rPr>
              <w:t>2673</w:t>
            </w:r>
          </w:p>
        </w:tc>
        <w:tc>
          <w:tcPr>
            <w:tcW w:w="1232" w:type="dxa"/>
            <w:vAlign w:val="bottom"/>
          </w:tcPr>
          <w:p w14:paraId="78DEFB5A" w14:textId="54F77991" w:rsidR="008E5B14" w:rsidRPr="001C7DFF" w:rsidRDefault="008E5B14" w:rsidP="00D97AAA">
            <w:pPr>
              <w:jc w:val="center"/>
              <w:rPr>
                <w:rFonts w:ascii="Arial" w:hAnsi="Arial" w:cs="Arial"/>
                <w:b/>
                <w:bCs/>
                <w:lang w:val="en-US"/>
              </w:rPr>
            </w:pPr>
            <w:r w:rsidRPr="001C7DFF">
              <w:rPr>
                <w:rFonts w:ascii="Arial" w:hAnsi="Arial" w:cs="Arial"/>
                <w:color w:val="000000"/>
              </w:rPr>
              <w:t>24.48</w:t>
            </w:r>
          </w:p>
        </w:tc>
        <w:tc>
          <w:tcPr>
            <w:tcW w:w="873" w:type="dxa"/>
            <w:vAlign w:val="bottom"/>
          </w:tcPr>
          <w:p w14:paraId="1D5DB2CB" w14:textId="77777777" w:rsidR="008E5B14" w:rsidRPr="001C7DFF" w:rsidRDefault="008E5B14" w:rsidP="00D97AAA">
            <w:pPr>
              <w:jc w:val="center"/>
              <w:rPr>
                <w:rFonts w:ascii="Arial" w:hAnsi="Arial" w:cs="Arial"/>
                <w:b/>
                <w:bCs/>
                <w:lang w:val="en-US"/>
              </w:rPr>
            </w:pPr>
            <w:r w:rsidRPr="001C7DFF">
              <w:rPr>
                <w:rFonts w:ascii="Arial" w:hAnsi="Arial" w:cs="Arial"/>
                <w:color w:val="000000"/>
              </w:rPr>
              <w:t>10918</w:t>
            </w:r>
          </w:p>
        </w:tc>
      </w:tr>
      <w:tr w:rsidR="00D97AAA" w:rsidRPr="001C7DFF" w14:paraId="37F01AD0" w14:textId="77777777" w:rsidTr="00D97AAA">
        <w:trPr>
          <w:trHeight w:val="291"/>
        </w:trPr>
        <w:tc>
          <w:tcPr>
            <w:tcW w:w="988" w:type="dxa"/>
          </w:tcPr>
          <w:p w14:paraId="2B9283A4" w14:textId="41C3E48E" w:rsidR="008E5B14" w:rsidRPr="00C6406C" w:rsidRDefault="008E5B14" w:rsidP="00D97AAA">
            <w:pPr>
              <w:rPr>
                <w:b/>
                <w:bCs/>
                <w:lang w:val="en-US"/>
              </w:rPr>
            </w:pPr>
            <w:r w:rsidRPr="00C6406C">
              <w:rPr>
                <w:b/>
                <w:bCs/>
                <w:lang w:val="en-US"/>
              </w:rPr>
              <w:t>mean</w:t>
            </w:r>
          </w:p>
        </w:tc>
        <w:tc>
          <w:tcPr>
            <w:tcW w:w="1410" w:type="dxa"/>
            <w:vAlign w:val="bottom"/>
          </w:tcPr>
          <w:p w14:paraId="2ED0E5B3" w14:textId="29175B8E" w:rsidR="008E5B14" w:rsidRPr="001C7DFF" w:rsidRDefault="008E5B14" w:rsidP="00D97AAA">
            <w:pPr>
              <w:jc w:val="center"/>
              <w:rPr>
                <w:rFonts w:ascii="Arial" w:hAnsi="Arial" w:cs="Arial"/>
                <w:b/>
                <w:bCs/>
                <w:lang w:val="en-US"/>
              </w:rPr>
            </w:pPr>
            <w:r w:rsidRPr="001C7DFF">
              <w:rPr>
                <w:rFonts w:ascii="Arial" w:hAnsi="Arial" w:cs="Arial"/>
              </w:rPr>
              <w:t>4,445</w:t>
            </w:r>
          </w:p>
        </w:tc>
        <w:tc>
          <w:tcPr>
            <w:tcW w:w="1232" w:type="dxa"/>
            <w:vAlign w:val="bottom"/>
          </w:tcPr>
          <w:p w14:paraId="1F08C392" w14:textId="339357A1" w:rsidR="008E5B14" w:rsidRPr="001C7DFF" w:rsidRDefault="008E5B14" w:rsidP="00D97AAA">
            <w:pPr>
              <w:jc w:val="center"/>
              <w:rPr>
                <w:rFonts w:ascii="Arial" w:hAnsi="Arial" w:cs="Arial"/>
                <w:b/>
                <w:bCs/>
                <w:lang w:val="en-US"/>
              </w:rPr>
            </w:pPr>
          </w:p>
        </w:tc>
        <w:tc>
          <w:tcPr>
            <w:tcW w:w="767" w:type="dxa"/>
            <w:vAlign w:val="bottom"/>
          </w:tcPr>
          <w:p w14:paraId="2E436CB7" w14:textId="6AD25B17" w:rsidR="008E5B14" w:rsidRPr="001C7DFF" w:rsidRDefault="008E5B14" w:rsidP="00D97AAA">
            <w:pPr>
              <w:jc w:val="center"/>
              <w:rPr>
                <w:rFonts w:ascii="Arial" w:hAnsi="Arial" w:cs="Arial"/>
                <w:b/>
                <w:bCs/>
                <w:lang w:val="en-US"/>
              </w:rPr>
            </w:pPr>
            <w:r w:rsidRPr="001C7DFF">
              <w:rPr>
                <w:rFonts w:ascii="Arial" w:hAnsi="Arial" w:cs="Arial"/>
              </w:rPr>
              <w:t>3,473</w:t>
            </w:r>
          </w:p>
        </w:tc>
        <w:tc>
          <w:tcPr>
            <w:tcW w:w="1232" w:type="dxa"/>
            <w:vAlign w:val="bottom"/>
          </w:tcPr>
          <w:p w14:paraId="6BAE768E" w14:textId="48115862" w:rsidR="008E5B14" w:rsidRPr="001C7DFF" w:rsidRDefault="008E5B14" w:rsidP="00D97AAA">
            <w:pPr>
              <w:jc w:val="center"/>
              <w:rPr>
                <w:rFonts w:ascii="Arial" w:hAnsi="Arial" w:cs="Arial"/>
                <w:b/>
                <w:bCs/>
                <w:lang w:val="en-US"/>
              </w:rPr>
            </w:pPr>
          </w:p>
        </w:tc>
        <w:tc>
          <w:tcPr>
            <w:tcW w:w="1282" w:type="dxa"/>
            <w:vAlign w:val="bottom"/>
          </w:tcPr>
          <w:p w14:paraId="1F0709C4" w14:textId="70E79BF2" w:rsidR="008E5B14" w:rsidRPr="001C7DFF" w:rsidRDefault="008E5B14" w:rsidP="00D97AAA">
            <w:pPr>
              <w:jc w:val="center"/>
              <w:rPr>
                <w:rFonts w:ascii="Arial" w:hAnsi="Arial" w:cs="Arial"/>
                <w:b/>
                <w:bCs/>
                <w:lang w:val="en-US"/>
              </w:rPr>
            </w:pPr>
            <w:r w:rsidRPr="001C7DFF">
              <w:rPr>
                <w:rFonts w:ascii="Arial" w:hAnsi="Arial" w:cs="Arial"/>
              </w:rPr>
              <w:t>3,187</w:t>
            </w:r>
          </w:p>
        </w:tc>
        <w:tc>
          <w:tcPr>
            <w:tcW w:w="1232" w:type="dxa"/>
            <w:vAlign w:val="bottom"/>
          </w:tcPr>
          <w:p w14:paraId="6C0E787F" w14:textId="50751EA3" w:rsidR="008E5B14" w:rsidRPr="001C7DFF" w:rsidRDefault="008E5B14" w:rsidP="00D97AAA">
            <w:pPr>
              <w:jc w:val="center"/>
              <w:rPr>
                <w:rFonts w:ascii="Arial" w:hAnsi="Arial" w:cs="Arial"/>
                <w:b/>
                <w:bCs/>
                <w:lang w:val="en-US"/>
              </w:rPr>
            </w:pPr>
          </w:p>
        </w:tc>
        <w:tc>
          <w:tcPr>
            <w:tcW w:w="873" w:type="dxa"/>
            <w:vAlign w:val="bottom"/>
          </w:tcPr>
          <w:p w14:paraId="0231873E" w14:textId="13F7DBFE" w:rsidR="008E5B14" w:rsidRPr="001C7DFF" w:rsidRDefault="008E5B14" w:rsidP="00D97AAA">
            <w:pPr>
              <w:jc w:val="center"/>
              <w:rPr>
                <w:rFonts w:ascii="Arial" w:hAnsi="Arial" w:cs="Arial"/>
                <w:b/>
                <w:bCs/>
                <w:lang w:val="en-US"/>
              </w:rPr>
            </w:pPr>
            <w:r w:rsidRPr="001C7DFF">
              <w:rPr>
                <w:rFonts w:ascii="Arial" w:hAnsi="Arial" w:cs="Arial"/>
              </w:rPr>
              <w:t>11,105</w:t>
            </w:r>
          </w:p>
        </w:tc>
      </w:tr>
      <w:tr w:rsidR="00D97AAA" w:rsidRPr="001C7DFF" w14:paraId="69D12C26" w14:textId="77777777" w:rsidTr="00D97AAA">
        <w:trPr>
          <w:trHeight w:val="291"/>
        </w:trPr>
        <w:tc>
          <w:tcPr>
            <w:tcW w:w="988" w:type="dxa"/>
          </w:tcPr>
          <w:p w14:paraId="11417861" w14:textId="2C024613" w:rsidR="008E5B14" w:rsidRPr="00C6406C" w:rsidRDefault="008E5B14" w:rsidP="00D97AAA">
            <w:pPr>
              <w:rPr>
                <w:b/>
                <w:bCs/>
                <w:lang w:val="en-US"/>
              </w:rPr>
            </w:pPr>
            <w:r w:rsidRPr="00C6406C">
              <w:rPr>
                <w:b/>
                <w:bCs/>
                <w:lang w:val="en-US"/>
              </w:rPr>
              <w:t>C</w:t>
            </w:r>
            <w:r w:rsidR="00612134" w:rsidRPr="00C6406C">
              <w:rPr>
                <w:b/>
                <w:bCs/>
                <w:lang w:val="en-US"/>
              </w:rPr>
              <w:t>.</w:t>
            </w:r>
            <w:r w:rsidRPr="00C6406C">
              <w:rPr>
                <w:b/>
                <w:bCs/>
                <w:lang w:val="en-US"/>
              </w:rPr>
              <w:t>V</w:t>
            </w:r>
            <w:r w:rsidR="00612134" w:rsidRPr="00C6406C">
              <w:rPr>
                <w:b/>
                <w:bCs/>
                <w:lang w:val="en-US"/>
              </w:rPr>
              <w:t>.</w:t>
            </w:r>
          </w:p>
        </w:tc>
        <w:tc>
          <w:tcPr>
            <w:tcW w:w="1410" w:type="dxa"/>
            <w:vAlign w:val="bottom"/>
          </w:tcPr>
          <w:p w14:paraId="17B3DA69" w14:textId="521B81B7" w:rsidR="008E5B14" w:rsidRPr="001C7DFF" w:rsidRDefault="008E5B14" w:rsidP="00D97AAA">
            <w:pPr>
              <w:jc w:val="center"/>
              <w:rPr>
                <w:rFonts w:ascii="Arial" w:hAnsi="Arial" w:cs="Arial"/>
                <w:b/>
                <w:bCs/>
                <w:lang w:val="en-US"/>
              </w:rPr>
            </w:pPr>
            <w:r w:rsidRPr="001C7DFF">
              <w:rPr>
                <w:rFonts w:ascii="Arial" w:hAnsi="Arial" w:cs="Arial"/>
              </w:rPr>
              <w:t>6.15</w:t>
            </w:r>
          </w:p>
        </w:tc>
        <w:tc>
          <w:tcPr>
            <w:tcW w:w="1232" w:type="dxa"/>
            <w:vAlign w:val="bottom"/>
          </w:tcPr>
          <w:p w14:paraId="69CEB852" w14:textId="6C502C16" w:rsidR="008E5B14" w:rsidRPr="001C7DFF" w:rsidRDefault="008E5B14" w:rsidP="00D97AAA">
            <w:pPr>
              <w:jc w:val="center"/>
              <w:rPr>
                <w:rFonts w:ascii="Arial" w:hAnsi="Arial" w:cs="Arial"/>
                <w:b/>
                <w:bCs/>
                <w:lang w:val="en-US"/>
              </w:rPr>
            </w:pPr>
          </w:p>
        </w:tc>
        <w:tc>
          <w:tcPr>
            <w:tcW w:w="767" w:type="dxa"/>
            <w:vAlign w:val="bottom"/>
          </w:tcPr>
          <w:p w14:paraId="3A821B40" w14:textId="7A0A7A67" w:rsidR="008E5B14" w:rsidRPr="001C7DFF" w:rsidRDefault="008E5B14" w:rsidP="00D97AAA">
            <w:pPr>
              <w:jc w:val="center"/>
              <w:rPr>
                <w:rFonts w:ascii="Arial" w:hAnsi="Arial" w:cs="Arial"/>
                <w:b/>
                <w:bCs/>
                <w:lang w:val="en-US"/>
              </w:rPr>
            </w:pPr>
            <w:r w:rsidRPr="001C7DFF">
              <w:rPr>
                <w:rFonts w:ascii="Arial" w:hAnsi="Arial" w:cs="Arial"/>
              </w:rPr>
              <w:t>6.54</w:t>
            </w:r>
          </w:p>
        </w:tc>
        <w:tc>
          <w:tcPr>
            <w:tcW w:w="1232" w:type="dxa"/>
            <w:vAlign w:val="bottom"/>
          </w:tcPr>
          <w:p w14:paraId="2C5C2A96" w14:textId="6C6AC45F" w:rsidR="008E5B14" w:rsidRPr="001C7DFF" w:rsidRDefault="008E5B14" w:rsidP="00D97AAA">
            <w:pPr>
              <w:jc w:val="center"/>
              <w:rPr>
                <w:rFonts w:ascii="Arial" w:hAnsi="Arial" w:cs="Arial"/>
                <w:b/>
                <w:bCs/>
                <w:lang w:val="en-US"/>
              </w:rPr>
            </w:pPr>
          </w:p>
        </w:tc>
        <w:tc>
          <w:tcPr>
            <w:tcW w:w="1282" w:type="dxa"/>
            <w:vAlign w:val="bottom"/>
          </w:tcPr>
          <w:p w14:paraId="66DA8924" w14:textId="414A41FE" w:rsidR="008E5B14" w:rsidRPr="001C7DFF" w:rsidRDefault="008E5B14" w:rsidP="00D97AAA">
            <w:pPr>
              <w:jc w:val="center"/>
              <w:rPr>
                <w:rFonts w:ascii="Arial" w:hAnsi="Arial" w:cs="Arial"/>
                <w:b/>
                <w:bCs/>
                <w:lang w:val="en-US"/>
              </w:rPr>
            </w:pPr>
            <w:r w:rsidRPr="001C7DFF">
              <w:rPr>
                <w:rFonts w:ascii="Arial" w:hAnsi="Arial" w:cs="Arial"/>
              </w:rPr>
              <w:t>25.10</w:t>
            </w:r>
          </w:p>
        </w:tc>
        <w:tc>
          <w:tcPr>
            <w:tcW w:w="1232" w:type="dxa"/>
            <w:vAlign w:val="bottom"/>
          </w:tcPr>
          <w:p w14:paraId="68CC234F" w14:textId="0B25583C" w:rsidR="008E5B14" w:rsidRPr="001C7DFF" w:rsidRDefault="008E5B14" w:rsidP="00D97AAA">
            <w:pPr>
              <w:jc w:val="center"/>
              <w:rPr>
                <w:rFonts w:ascii="Arial" w:hAnsi="Arial" w:cs="Arial"/>
                <w:b/>
                <w:bCs/>
                <w:lang w:val="en-US"/>
              </w:rPr>
            </w:pPr>
          </w:p>
        </w:tc>
        <w:tc>
          <w:tcPr>
            <w:tcW w:w="873" w:type="dxa"/>
            <w:vAlign w:val="bottom"/>
          </w:tcPr>
          <w:p w14:paraId="7A7389DA" w14:textId="1E1AC648" w:rsidR="008E5B14" w:rsidRPr="001C7DFF" w:rsidRDefault="008E5B14" w:rsidP="00D97AAA">
            <w:pPr>
              <w:jc w:val="center"/>
              <w:rPr>
                <w:rFonts w:ascii="Arial" w:hAnsi="Arial" w:cs="Arial"/>
                <w:b/>
                <w:bCs/>
                <w:lang w:val="en-US"/>
              </w:rPr>
            </w:pPr>
            <w:r w:rsidRPr="001C7DFF">
              <w:rPr>
                <w:rFonts w:ascii="Arial" w:hAnsi="Arial" w:cs="Arial"/>
              </w:rPr>
              <w:t>5.72</w:t>
            </w:r>
          </w:p>
        </w:tc>
      </w:tr>
      <w:tr w:rsidR="00D97AAA" w:rsidRPr="001C7DFF" w14:paraId="6D954882" w14:textId="77777777" w:rsidTr="00D97AAA">
        <w:trPr>
          <w:trHeight w:val="291"/>
        </w:trPr>
        <w:tc>
          <w:tcPr>
            <w:tcW w:w="988" w:type="dxa"/>
          </w:tcPr>
          <w:p w14:paraId="18978E2A" w14:textId="5F4DF996" w:rsidR="008E5B14" w:rsidRPr="00C6406C" w:rsidRDefault="00DC1AB5" w:rsidP="00D97AAA">
            <w:pPr>
              <w:rPr>
                <w:b/>
                <w:bCs/>
                <w:lang w:val="en-US"/>
              </w:rPr>
            </w:pPr>
            <w:r>
              <w:rPr>
                <w:b/>
                <w:bCs/>
                <w:lang w:val="en-US"/>
              </w:rPr>
              <w:t>CAGR%</w:t>
            </w:r>
          </w:p>
        </w:tc>
        <w:tc>
          <w:tcPr>
            <w:tcW w:w="1410" w:type="dxa"/>
          </w:tcPr>
          <w:p w14:paraId="0935AB5E" w14:textId="16218582" w:rsidR="008E5B14" w:rsidRPr="001C7DFF" w:rsidRDefault="008E5B14" w:rsidP="00D97AAA">
            <w:pPr>
              <w:jc w:val="center"/>
              <w:rPr>
                <w:rFonts w:ascii="Arial" w:hAnsi="Arial" w:cs="Arial"/>
              </w:rPr>
            </w:pPr>
            <w:r w:rsidRPr="001C7DFF">
              <w:rPr>
                <w:rFonts w:ascii="Arial" w:hAnsi="Arial" w:cs="Arial"/>
              </w:rPr>
              <w:t>-0.026</w:t>
            </w:r>
          </w:p>
        </w:tc>
        <w:tc>
          <w:tcPr>
            <w:tcW w:w="1232" w:type="dxa"/>
          </w:tcPr>
          <w:p w14:paraId="6AFBDAE9" w14:textId="5EC26D54" w:rsidR="008E5B14" w:rsidRPr="001C7DFF" w:rsidRDefault="008E5B14" w:rsidP="00D97AAA">
            <w:pPr>
              <w:jc w:val="center"/>
              <w:rPr>
                <w:rFonts w:ascii="Arial" w:hAnsi="Arial" w:cs="Arial"/>
              </w:rPr>
            </w:pPr>
          </w:p>
        </w:tc>
        <w:tc>
          <w:tcPr>
            <w:tcW w:w="767" w:type="dxa"/>
          </w:tcPr>
          <w:p w14:paraId="5B0A0B76" w14:textId="0BFCD336" w:rsidR="008E5B14" w:rsidRPr="001C7DFF" w:rsidRDefault="008E5B14" w:rsidP="00D97AAA">
            <w:pPr>
              <w:jc w:val="center"/>
              <w:rPr>
                <w:rFonts w:ascii="Arial" w:hAnsi="Arial" w:cs="Arial"/>
              </w:rPr>
            </w:pPr>
            <w:r w:rsidRPr="001C7DFF">
              <w:rPr>
                <w:rFonts w:ascii="Arial" w:hAnsi="Arial" w:cs="Arial"/>
              </w:rPr>
              <w:t>2.60</w:t>
            </w:r>
          </w:p>
        </w:tc>
        <w:tc>
          <w:tcPr>
            <w:tcW w:w="1232" w:type="dxa"/>
          </w:tcPr>
          <w:p w14:paraId="2B66A095" w14:textId="1414C0DD" w:rsidR="008E5B14" w:rsidRPr="001C7DFF" w:rsidRDefault="008E5B14" w:rsidP="00D97AAA">
            <w:pPr>
              <w:jc w:val="center"/>
              <w:rPr>
                <w:rFonts w:ascii="Arial" w:hAnsi="Arial" w:cs="Arial"/>
              </w:rPr>
            </w:pPr>
          </w:p>
        </w:tc>
        <w:tc>
          <w:tcPr>
            <w:tcW w:w="1282" w:type="dxa"/>
          </w:tcPr>
          <w:p w14:paraId="1B2B517E" w14:textId="16BDA54A" w:rsidR="008E5B14" w:rsidRPr="001C7DFF" w:rsidRDefault="008E5B14" w:rsidP="00D97AAA">
            <w:pPr>
              <w:jc w:val="center"/>
              <w:rPr>
                <w:rFonts w:ascii="Arial" w:hAnsi="Arial" w:cs="Arial"/>
              </w:rPr>
            </w:pPr>
            <w:r w:rsidRPr="001C7DFF">
              <w:rPr>
                <w:rFonts w:ascii="Arial" w:hAnsi="Arial" w:cs="Arial"/>
              </w:rPr>
              <w:t>-7.49</w:t>
            </w:r>
          </w:p>
        </w:tc>
        <w:tc>
          <w:tcPr>
            <w:tcW w:w="1232" w:type="dxa"/>
          </w:tcPr>
          <w:p w14:paraId="67E20EAF" w14:textId="0253D59A" w:rsidR="008E5B14" w:rsidRPr="001C7DFF" w:rsidRDefault="008E5B14" w:rsidP="00D97AAA">
            <w:pPr>
              <w:jc w:val="center"/>
              <w:rPr>
                <w:rFonts w:ascii="Arial" w:hAnsi="Arial" w:cs="Arial"/>
              </w:rPr>
            </w:pPr>
          </w:p>
        </w:tc>
        <w:tc>
          <w:tcPr>
            <w:tcW w:w="873" w:type="dxa"/>
          </w:tcPr>
          <w:p w14:paraId="665A4D74" w14:textId="7CEEE524" w:rsidR="008E5B14" w:rsidRPr="001C7DFF" w:rsidRDefault="008E5B14" w:rsidP="00D97AAA">
            <w:pPr>
              <w:jc w:val="center"/>
              <w:rPr>
                <w:rFonts w:ascii="Arial" w:hAnsi="Arial" w:cs="Arial"/>
                <w:color w:val="000000"/>
              </w:rPr>
            </w:pPr>
            <w:r w:rsidRPr="001C7DFF">
              <w:rPr>
                <w:rFonts w:ascii="Arial" w:hAnsi="Arial" w:cs="Arial"/>
                <w:color w:val="000000"/>
              </w:rPr>
              <w:t>-1.57</w:t>
            </w:r>
          </w:p>
        </w:tc>
      </w:tr>
    </w:tbl>
    <w:p w14:paraId="01617132" w14:textId="77777777" w:rsidR="00E20277" w:rsidRDefault="00E20277" w:rsidP="00334D88">
      <w:pPr>
        <w:spacing w:line="240" w:lineRule="auto"/>
        <w:jc w:val="both"/>
        <w:rPr>
          <w:rFonts w:ascii="Arial" w:hAnsi="Arial" w:cs="Arial"/>
          <w:sz w:val="20"/>
          <w:szCs w:val="20"/>
          <w:lang w:val="en-US"/>
        </w:rPr>
      </w:pPr>
    </w:p>
    <w:p w14:paraId="274BC7FE" w14:textId="107F5EB8" w:rsidR="00D97AAA" w:rsidRDefault="0084128A" w:rsidP="00334D88">
      <w:pPr>
        <w:spacing w:line="240" w:lineRule="auto"/>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 xml:space="preserve">Table 3 indicated that KCCs issued by Commercial Banks, RRBs and Cooperative Banks exhibited growth tendencies with yearly fluctuations. </w:t>
      </w:r>
      <w:r w:rsidR="00891E82" w:rsidRPr="00D97AAA">
        <w:rPr>
          <w:rFonts w:ascii="Arial" w:hAnsi="Arial" w:cs="Arial"/>
          <w:color w:val="222222"/>
          <w:sz w:val="20"/>
          <w:szCs w:val="20"/>
          <w:shd w:val="clear" w:color="auto" w:fill="FFFFFF"/>
        </w:rPr>
        <w:t xml:space="preserve">From 2016-17 to 2023-24, </w:t>
      </w:r>
      <w:r w:rsidRPr="00D97AAA">
        <w:rPr>
          <w:rFonts w:ascii="Arial" w:hAnsi="Arial" w:cs="Arial"/>
          <w:color w:val="222222"/>
          <w:sz w:val="20"/>
          <w:szCs w:val="20"/>
          <w:shd w:val="clear" w:color="auto" w:fill="FFFFFF"/>
        </w:rPr>
        <w:t xml:space="preserve">The number of cards issued by commercial banks has grown from </w:t>
      </w:r>
      <w:r w:rsidR="00891E82" w:rsidRPr="00D97AAA">
        <w:rPr>
          <w:rFonts w:ascii="Arial" w:hAnsi="Arial" w:cs="Arial"/>
          <w:color w:val="222222"/>
          <w:sz w:val="20"/>
          <w:szCs w:val="20"/>
          <w:shd w:val="clear" w:color="auto" w:fill="FFFFFF"/>
        </w:rPr>
        <w:t>4469</w:t>
      </w:r>
      <w:r w:rsidRPr="00D97AAA">
        <w:rPr>
          <w:rFonts w:ascii="Arial" w:hAnsi="Arial" w:cs="Arial"/>
          <w:color w:val="222222"/>
          <w:sz w:val="20"/>
          <w:szCs w:val="20"/>
          <w:shd w:val="clear" w:color="auto" w:fill="FFFFFF"/>
        </w:rPr>
        <w:t xml:space="preserve"> thousand to </w:t>
      </w:r>
      <w:r w:rsidR="00891E82" w:rsidRPr="00D97AAA">
        <w:rPr>
          <w:rFonts w:ascii="Arial" w:hAnsi="Arial" w:cs="Arial"/>
          <w:color w:val="222222"/>
          <w:sz w:val="20"/>
          <w:szCs w:val="20"/>
          <w:shd w:val="clear" w:color="auto" w:fill="FFFFFF"/>
        </w:rPr>
        <w:t>4394</w:t>
      </w:r>
      <w:r w:rsidRPr="00D97AAA">
        <w:rPr>
          <w:rFonts w:ascii="Arial" w:hAnsi="Arial" w:cs="Arial"/>
          <w:color w:val="222222"/>
          <w:sz w:val="20"/>
          <w:szCs w:val="20"/>
          <w:shd w:val="clear" w:color="auto" w:fill="FFFFFF"/>
        </w:rPr>
        <w:t xml:space="preserve"> thousand. From </w:t>
      </w:r>
      <w:r w:rsidR="00891E82" w:rsidRPr="00D97AAA">
        <w:rPr>
          <w:rFonts w:ascii="Arial" w:hAnsi="Arial" w:cs="Arial"/>
          <w:color w:val="222222"/>
          <w:sz w:val="20"/>
          <w:szCs w:val="20"/>
          <w:shd w:val="clear" w:color="auto" w:fill="FFFFFF"/>
        </w:rPr>
        <w:t>2016-17</w:t>
      </w:r>
      <w:r w:rsidRPr="00D97AAA">
        <w:rPr>
          <w:rFonts w:ascii="Arial" w:hAnsi="Arial" w:cs="Arial"/>
          <w:color w:val="222222"/>
          <w:sz w:val="20"/>
          <w:szCs w:val="20"/>
          <w:shd w:val="clear" w:color="auto" w:fill="FFFFFF"/>
        </w:rPr>
        <w:t xml:space="preserve"> to 2023-24, the number of KCC cards issued by RRBs went from </w:t>
      </w:r>
      <w:r w:rsidR="00891E82" w:rsidRPr="00D97AAA">
        <w:rPr>
          <w:rFonts w:ascii="Arial" w:hAnsi="Arial" w:cs="Arial"/>
          <w:color w:val="222222"/>
          <w:sz w:val="20"/>
          <w:szCs w:val="20"/>
          <w:shd w:val="clear" w:color="auto" w:fill="FFFFFF"/>
        </w:rPr>
        <w:t xml:space="preserve">3136 </w:t>
      </w:r>
      <w:r w:rsidRPr="00D97AAA">
        <w:rPr>
          <w:rFonts w:ascii="Arial" w:hAnsi="Arial" w:cs="Arial"/>
          <w:color w:val="222222"/>
          <w:sz w:val="20"/>
          <w:szCs w:val="20"/>
          <w:shd w:val="clear" w:color="auto" w:fill="FFFFFF"/>
        </w:rPr>
        <w:t xml:space="preserve">thousand to </w:t>
      </w:r>
      <w:r w:rsidR="00891E82" w:rsidRPr="00D97AAA">
        <w:rPr>
          <w:rFonts w:ascii="Arial" w:hAnsi="Arial" w:cs="Arial"/>
          <w:color w:val="000000"/>
          <w:sz w:val="20"/>
          <w:szCs w:val="20"/>
        </w:rPr>
        <w:t>3851</w:t>
      </w:r>
      <w:r w:rsidRPr="00D97AAA">
        <w:rPr>
          <w:rFonts w:ascii="Arial" w:hAnsi="Arial" w:cs="Arial"/>
          <w:color w:val="222222"/>
          <w:sz w:val="20"/>
          <w:szCs w:val="20"/>
          <w:shd w:val="clear" w:color="auto" w:fill="FFFFFF"/>
        </w:rPr>
        <w:t xml:space="preserve"> thousand, whereas the number of KCC cards issued by Cooperative Banks increased from</w:t>
      </w:r>
      <w:r w:rsidR="00891E82" w:rsidRPr="00D97AAA">
        <w:rPr>
          <w:rFonts w:ascii="Arial" w:hAnsi="Arial" w:cs="Arial"/>
          <w:color w:val="222222"/>
          <w:sz w:val="20"/>
          <w:szCs w:val="20"/>
          <w:shd w:val="clear" w:color="auto" w:fill="FFFFFF"/>
        </w:rPr>
        <w:t xml:space="preserve"> 4431</w:t>
      </w:r>
      <w:r w:rsidRPr="00D97AAA">
        <w:rPr>
          <w:rFonts w:ascii="Arial" w:hAnsi="Arial" w:cs="Arial"/>
          <w:color w:val="222222"/>
          <w:sz w:val="20"/>
          <w:szCs w:val="20"/>
          <w:shd w:val="clear" w:color="auto" w:fill="FFFFFF"/>
        </w:rPr>
        <w:t xml:space="preserve"> thousand in </w:t>
      </w:r>
      <w:r w:rsidR="00891E82" w:rsidRPr="00D97AAA">
        <w:rPr>
          <w:rFonts w:ascii="Arial" w:hAnsi="Arial" w:cs="Arial"/>
          <w:color w:val="222222"/>
          <w:sz w:val="20"/>
          <w:szCs w:val="20"/>
          <w:shd w:val="clear" w:color="auto" w:fill="FFFFFF"/>
        </w:rPr>
        <w:t>2016-17</w:t>
      </w:r>
      <w:r w:rsidRPr="00D97AAA">
        <w:rPr>
          <w:rFonts w:ascii="Arial" w:hAnsi="Arial" w:cs="Arial"/>
          <w:color w:val="222222"/>
          <w:sz w:val="20"/>
          <w:szCs w:val="20"/>
          <w:shd w:val="clear" w:color="auto" w:fill="FFFFFF"/>
        </w:rPr>
        <w:t xml:space="preserve"> to </w:t>
      </w:r>
      <w:r w:rsidR="00891E82" w:rsidRPr="00D97AAA">
        <w:rPr>
          <w:rFonts w:ascii="Arial" w:hAnsi="Arial" w:cs="Arial"/>
          <w:color w:val="000000"/>
          <w:sz w:val="20"/>
          <w:szCs w:val="20"/>
        </w:rPr>
        <w:t>2673</w:t>
      </w:r>
      <w:r w:rsidR="00421843" w:rsidRPr="00D97AAA">
        <w:rPr>
          <w:rFonts w:ascii="Arial" w:hAnsi="Arial" w:cs="Arial"/>
          <w:color w:val="000000"/>
          <w:sz w:val="20"/>
          <w:szCs w:val="20"/>
        </w:rPr>
        <w:t xml:space="preserve"> thousand</w:t>
      </w:r>
      <w:r w:rsidRPr="00D97AAA">
        <w:rPr>
          <w:rFonts w:ascii="Arial" w:hAnsi="Arial" w:cs="Arial"/>
          <w:color w:val="222222"/>
          <w:sz w:val="20"/>
          <w:szCs w:val="20"/>
          <w:shd w:val="clear" w:color="auto" w:fill="FFFFFF"/>
        </w:rPr>
        <w:t xml:space="preserve">. In </w:t>
      </w:r>
      <w:r w:rsidR="00891E82" w:rsidRPr="00D97AAA">
        <w:rPr>
          <w:rFonts w:ascii="Arial" w:hAnsi="Arial" w:cs="Arial"/>
          <w:color w:val="222222"/>
          <w:sz w:val="20"/>
          <w:szCs w:val="20"/>
          <w:shd w:val="clear" w:color="auto" w:fill="FFFFFF"/>
        </w:rPr>
        <w:t>Uttar Pradesh</w:t>
      </w:r>
      <w:r w:rsidRPr="00D97AAA">
        <w:rPr>
          <w:rFonts w:ascii="Arial" w:hAnsi="Arial" w:cs="Arial"/>
          <w:color w:val="222222"/>
          <w:sz w:val="20"/>
          <w:szCs w:val="20"/>
          <w:shd w:val="clear" w:color="auto" w:fill="FFFFFF"/>
        </w:rPr>
        <w:t xml:space="preserve">, the </w:t>
      </w:r>
      <w:r w:rsidR="00891E82" w:rsidRPr="00D97AAA">
        <w:rPr>
          <w:rFonts w:ascii="Arial" w:hAnsi="Arial" w:cs="Arial"/>
          <w:color w:val="222222"/>
          <w:sz w:val="20"/>
          <w:szCs w:val="20"/>
          <w:shd w:val="clear" w:color="auto" w:fill="FFFFFF"/>
        </w:rPr>
        <w:t>commercial</w:t>
      </w:r>
      <w:r w:rsidRPr="00D97AAA">
        <w:rPr>
          <w:rFonts w:ascii="Arial" w:hAnsi="Arial" w:cs="Arial"/>
          <w:color w:val="222222"/>
          <w:sz w:val="20"/>
          <w:szCs w:val="20"/>
          <w:shd w:val="clear" w:color="auto" w:fill="FFFFFF"/>
        </w:rPr>
        <w:t xml:space="preserve"> banks had the largest mean number of cards issued under the KCC scheme (</w:t>
      </w:r>
      <w:r w:rsidR="007F7AC2" w:rsidRPr="00D97AAA">
        <w:rPr>
          <w:rFonts w:ascii="Arial" w:hAnsi="Arial" w:cs="Arial"/>
          <w:color w:val="222222"/>
          <w:sz w:val="20"/>
          <w:szCs w:val="20"/>
          <w:shd w:val="clear" w:color="auto" w:fill="FFFFFF"/>
        </w:rPr>
        <w:t>4445</w:t>
      </w:r>
      <w:r w:rsidRPr="00D97AAA">
        <w:rPr>
          <w:rFonts w:ascii="Arial" w:hAnsi="Arial" w:cs="Arial"/>
          <w:color w:val="222222"/>
          <w:sz w:val="20"/>
          <w:szCs w:val="20"/>
          <w:shd w:val="clear" w:color="auto" w:fill="FFFFFF"/>
        </w:rPr>
        <w:t xml:space="preserve">), followed by the </w:t>
      </w:r>
      <w:r w:rsidR="00891E82" w:rsidRPr="00D97AAA">
        <w:rPr>
          <w:rFonts w:ascii="Arial" w:hAnsi="Arial" w:cs="Arial"/>
          <w:color w:val="222222"/>
          <w:sz w:val="20"/>
          <w:szCs w:val="20"/>
          <w:shd w:val="clear" w:color="auto" w:fill="FFFFFF"/>
        </w:rPr>
        <w:t xml:space="preserve">RRBs </w:t>
      </w:r>
      <w:r w:rsidRPr="00D97AAA">
        <w:rPr>
          <w:rFonts w:ascii="Arial" w:hAnsi="Arial" w:cs="Arial"/>
          <w:color w:val="222222"/>
          <w:sz w:val="20"/>
          <w:szCs w:val="20"/>
          <w:shd w:val="clear" w:color="auto" w:fill="FFFFFF"/>
        </w:rPr>
        <w:t>(</w:t>
      </w:r>
      <w:r w:rsidR="007F7AC2" w:rsidRPr="00D97AAA">
        <w:rPr>
          <w:rFonts w:ascii="Arial" w:hAnsi="Arial" w:cs="Arial"/>
          <w:color w:val="222222"/>
          <w:sz w:val="20"/>
          <w:szCs w:val="20"/>
          <w:shd w:val="clear" w:color="auto" w:fill="FFFFFF"/>
        </w:rPr>
        <w:t>3473</w:t>
      </w:r>
      <w:r w:rsidRPr="00D97AAA">
        <w:rPr>
          <w:rFonts w:ascii="Arial" w:hAnsi="Arial" w:cs="Arial"/>
          <w:color w:val="222222"/>
          <w:sz w:val="20"/>
          <w:szCs w:val="20"/>
          <w:shd w:val="clear" w:color="auto" w:fill="FFFFFF"/>
        </w:rPr>
        <w:t xml:space="preserve">) and </w:t>
      </w:r>
      <w:r w:rsidR="00891E82" w:rsidRPr="00D97AAA">
        <w:rPr>
          <w:rFonts w:ascii="Arial" w:hAnsi="Arial" w:cs="Arial"/>
          <w:color w:val="222222"/>
          <w:sz w:val="20"/>
          <w:szCs w:val="20"/>
          <w:shd w:val="clear" w:color="auto" w:fill="FFFFFF"/>
        </w:rPr>
        <w:t>cooperative</w:t>
      </w:r>
      <w:r w:rsidRPr="00D97AAA">
        <w:rPr>
          <w:rFonts w:ascii="Arial" w:hAnsi="Arial" w:cs="Arial"/>
          <w:color w:val="222222"/>
          <w:sz w:val="20"/>
          <w:szCs w:val="20"/>
          <w:shd w:val="clear" w:color="auto" w:fill="FFFFFF"/>
        </w:rPr>
        <w:t xml:space="preserve"> (</w:t>
      </w:r>
      <w:r w:rsidR="007F7AC2" w:rsidRPr="00D97AAA">
        <w:rPr>
          <w:rFonts w:ascii="Arial" w:hAnsi="Arial" w:cs="Arial"/>
          <w:color w:val="222222"/>
          <w:sz w:val="20"/>
          <w:szCs w:val="20"/>
          <w:shd w:val="clear" w:color="auto" w:fill="FFFFFF"/>
        </w:rPr>
        <w:t>3187</w:t>
      </w:r>
      <w:r w:rsidRPr="00D97AAA">
        <w:rPr>
          <w:rFonts w:ascii="Arial" w:hAnsi="Arial" w:cs="Arial"/>
          <w:color w:val="222222"/>
          <w:sz w:val="20"/>
          <w:szCs w:val="20"/>
          <w:shd w:val="clear" w:color="auto" w:fill="FFFFFF"/>
        </w:rPr>
        <w:t xml:space="preserve">). The average value of all cards issued was </w:t>
      </w:r>
      <w:r w:rsidR="007F7AC2" w:rsidRPr="00D97AAA">
        <w:rPr>
          <w:rFonts w:ascii="Arial" w:hAnsi="Arial" w:cs="Arial"/>
          <w:sz w:val="20"/>
          <w:szCs w:val="20"/>
        </w:rPr>
        <w:t>11105</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thousand. The data also revealed a </w:t>
      </w:r>
      <w:r w:rsidR="00DC1AB5">
        <w:rPr>
          <w:rFonts w:ascii="Arial" w:hAnsi="Arial" w:cs="Arial"/>
          <w:color w:val="222222"/>
          <w:sz w:val="20"/>
          <w:szCs w:val="20"/>
          <w:shd w:val="clear" w:color="auto" w:fill="FFFFFF"/>
        </w:rPr>
        <w:t>CAGR%</w:t>
      </w:r>
      <w:r w:rsidRPr="00D97AAA">
        <w:rPr>
          <w:rFonts w:ascii="Arial" w:hAnsi="Arial" w:cs="Arial"/>
          <w:color w:val="222222"/>
          <w:sz w:val="20"/>
          <w:szCs w:val="20"/>
          <w:shd w:val="clear" w:color="auto" w:fill="FFFFFF"/>
        </w:rPr>
        <w:t xml:space="preserve"> of </w:t>
      </w:r>
      <w:r w:rsidR="007F7AC2" w:rsidRPr="00D97AAA">
        <w:rPr>
          <w:rFonts w:ascii="Arial" w:hAnsi="Arial" w:cs="Arial"/>
          <w:sz w:val="20"/>
          <w:szCs w:val="20"/>
        </w:rPr>
        <w:t>-0.026</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for KCC cards granted by commercial banks. The cooperative banks granted </w:t>
      </w:r>
      <w:r w:rsidR="007F7AC2" w:rsidRPr="00D97AAA">
        <w:rPr>
          <w:rFonts w:ascii="Arial" w:hAnsi="Arial" w:cs="Arial"/>
          <w:sz w:val="20"/>
          <w:szCs w:val="20"/>
        </w:rPr>
        <w:t>-7.49</w:t>
      </w:r>
      <w:r w:rsidRPr="00D97AAA">
        <w:rPr>
          <w:rFonts w:ascii="Arial" w:hAnsi="Arial" w:cs="Arial"/>
          <w:color w:val="222222"/>
          <w:sz w:val="20"/>
          <w:szCs w:val="20"/>
          <w:shd w:val="clear" w:color="auto" w:fill="FFFFFF"/>
        </w:rPr>
        <w:t xml:space="preserve"> of KCCs, compared to the RRBs’ </w:t>
      </w:r>
      <w:r w:rsidR="007F7AC2" w:rsidRPr="00D97AAA">
        <w:rPr>
          <w:rFonts w:ascii="Arial" w:hAnsi="Arial" w:cs="Arial"/>
          <w:sz w:val="20"/>
          <w:szCs w:val="20"/>
        </w:rPr>
        <w:t>2.60</w:t>
      </w:r>
      <w:r w:rsidRPr="00D97AAA">
        <w:rPr>
          <w:rFonts w:ascii="Arial" w:hAnsi="Arial" w:cs="Arial"/>
          <w:color w:val="222222"/>
          <w:sz w:val="20"/>
          <w:szCs w:val="20"/>
          <w:shd w:val="clear" w:color="auto" w:fill="FFFFFF"/>
        </w:rPr>
        <w:t xml:space="preserve"> </w:t>
      </w:r>
      <w:r w:rsidR="00DC1AB5">
        <w:rPr>
          <w:rFonts w:ascii="Arial" w:hAnsi="Arial" w:cs="Arial"/>
          <w:color w:val="222222"/>
          <w:sz w:val="20"/>
          <w:szCs w:val="20"/>
          <w:shd w:val="clear" w:color="auto" w:fill="FFFFFF"/>
        </w:rPr>
        <w:t>CAGR%</w:t>
      </w:r>
      <w:r w:rsidRPr="00D97AAA">
        <w:rPr>
          <w:rFonts w:ascii="Arial" w:hAnsi="Arial" w:cs="Arial"/>
          <w:color w:val="222222"/>
          <w:sz w:val="20"/>
          <w:szCs w:val="20"/>
          <w:shd w:val="clear" w:color="auto" w:fill="FFFFFF"/>
        </w:rPr>
        <w:t>.</w:t>
      </w:r>
    </w:p>
    <w:p w14:paraId="074BD084" w14:textId="02647FA0" w:rsidR="000A2720" w:rsidRPr="003F1DEF" w:rsidRDefault="000A2720" w:rsidP="00334D88">
      <w:pPr>
        <w:spacing w:line="240" w:lineRule="auto"/>
        <w:jc w:val="both"/>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drawing>
          <wp:inline distT="0" distB="0" distL="0" distR="0" wp14:anchorId="6480D698" wp14:editId="1D5B6DAD">
            <wp:extent cx="5486400" cy="3200400"/>
            <wp:effectExtent l="0" t="0" r="0" b="0"/>
            <wp:docPr id="8643147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CA34A4" w14:textId="261D0395" w:rsidR="00EC5CA2" w:rsidRPr="00365CD0" w:rsidRDefault="00365CD0" w:rsidP="00334D88">
      <w:pPr>
        <w:spacing w:line="240" w:lineRule="auto"/>
        <w:jc w:val="both"/>
        <w:rPr>
          <w:rFonts w:ascii="Arial" w:hAnsi="Arial" w:cs="Arial"/>
          <w:b/>
          <w:bCs/>
          <w:color w:val="222222"/>
          <w:sz w:val="20"/>
          <w:szCs w:val="20"/>
          <w:shd w:val="clear" w:color="auto" w:fill="FFFFFF"/>
        </w:rPr>
      </w:pPr>
      <w:r>
        <w:rPr>
          <w:rFonts w:ascii="Arial" w:hAnsi="Arial" w:cs="Arial"/>
          <w:b/>
          <w:bCs/>
          <w:color w:val="222222"/>
          <w:shd w:val="clear" w:color="auto" w:fill="FFFFFF"/>
        </w:rPr>
        <w:t>Fig:</w:t>
      </w:r>
      <w:r w:rsidR="00D35A9B">
        <w:rPr>
          <w:rFonts w:ascii="Arial" w:hAnsi="Arial" w:cs="Arial"/>
          <w:b/>
          <w:bCs/>
          <w:color w:val="222222"/>
          <w:shd w:val="clear" w:color="auto" w:fill="FFFFFF"/>
        </w:rPr>
        <w:t>3</w:t>
      </w:r>
      <w:r w:rsidRPr="00365CD0">
        <w:rPr>
          <w:rFonts w:ascii="Arial" w:hAnsi="Arial" w:cs="Arial"/>
          <w:b/>
          <w:bCs/>
          <w:color w:val="222222"/>
          <w:sz w:val="20"/>
          <w:szCs w:val="20"/>
          <w:shd w:val="clear" w:color="auto" w:fill="FFFFFF"/>
        </w:rPr>
        <w:t xml:space="preserve">   Agency wise Performance of number of KCCs issued in </w:t>
      </w:r>
      <w:r>
        <w:rPr>
          <w:rFonts w:ascii="Arial" w:hAnsi="Arial" w:cs="Arial"/>
          <w:b/>
          <w:bCs/>
          <w:color w:val="222222"/>
          <w:sz w:val="20"/>
          <w:szCs w:val="20"/>
          <w:shd w:val="clear" w:color="auto" w:fill="FFFFFF"/>
        </w:rPr>
        <w:t>Uttar Pradesh</w:t>
      </w:r>
      <w:r w:rsidRPr="00365CD0">
        <w:rPr>
          <w:rFonts w:ascii="Arial" w:hAnsi="Arial" w:cs="Arial"/>
          <w:b/>
          <w:bCs/>
          <w:color w:val="222222"/>
          <w:sz w:val="20"/>
          <w:szCs w:val="20"/>
          <w:shd w:val="clear" w:color="auto" w:fill="FFFFFF"/>
        </w:rPr>
        <w:t>.</w:t>
      </w:r>
    </w:p>
    <w:p w14:paraId="4A2FAB2B" w14:textId="5F052786" w:rsidR="006218B5" w:rsidRPr="00D97AAA" w:rsidRDefault="00617F3E" w:rsidP="00334D88">
      <w:pPr>
        <w:spacing w:line="240" w:lineRule="auto"/>
        <w:jc w:val="both"/>
        <w:rPr>
          <w:rFonts w:ascii="Arial" w:hAnsi="Arial" w:cs="Arial"/>
          <w:b/>
          <w:bCs/>
        </w:rPr>
      </w:pPr>
      <w:r w:rsidRPr="00D97AAA">
        <w:rPr>
          <w:rFonts w:ascii="Arial" w:hAnsi="Arial" w:cs="Arial"/>
          <w:b/>
          <w:bCs/>
          <w:color w:val="222222"/>
          <w:shd w:val="clear" w:color="auto" w:fill="FFFFFF"/>
        </w:rPr>
        <w:t xml:space="preserve">Table 4: </w:t>
      </w:r>
      <w:r w:rsidR="006E6D1B" w:rsidRPr="00D97AAA">
        <w:rPr>
          <w:rFonts w:ascii="Arial" w:hAnsi="Arial" w:cs="Arial"/>
          <w:b/>
          <w:bCs/>
        </w:rPr>
        <w:t>Agency wise amount sanctioned in Uttar Pradesh</w:t>
      </w:r>
    </w:p>
    <w:tbl>
      <w:tblPr>
        <w:tblStyle w:val="TableGrid"/>
        <w:tblW w:w="9370" w:type="dxa"/>
        <w:tblLook w:val="04A0" w:firstRow="1" w:lastRow="0" w:firstColumn="1" w:lastColumn="0" w:noHBand="0" w:noVBand="1"/>
      </w:tblPr>
      <w:tblGrid>
        <w:gridCol w:w="1060"/>
        <w:gridCol w:w="1373"/>
        <w:gridCol w:w="1158"/>
        <w:gridCol w:w="943"/>
        <w:gridCol w:w="1158"/>
        <w:gridCol w:w="1365"/>
        <w:gridCol w:w="1158"/>
        <w:gridCol w:w="1155"/>
      </w:tblGrid>
      <w:tr w:rsidR="001B1D64" w:rsidRPr="001C7DFF" w14:paraId="42BF9228" w14:textId="77777777" w:rsidTr="00E27138">
        <w:tc>
          <w:tcPr>
            <w:tcW w:w="1060" w:type="dxa"/>
            <w:vMerge w:val="restart"/>
          </w:tcPr>
          <w:p w14:paraId="7481C1A0" w14:textId="035FBDD8" w:rsidR="001B1D64" w:rsidRPr="00D97AAA" w:rsidRDefault="001B1D64" w:rsidP="00334D88">
            <w:pPr>
              <w:jc w:val="center"/>
              <w:rPr>
                <w:rFonts w:ascii="Arial" w:hAnsi="Arial" w:cs="Arial"/>
                <w:sz w:val="20"/>
                <w:szCs w:val="20"/>
                <w:lang w:val="en-US"/>
              </w:rPr>
            </w:pPr>
            <w:r w:rsidRPr="00D97AAA">
              <w:rPr>
                <w:rFonts w:ascii="Arial" w:hAnsi="Arial" w:cs="Arial"/>
                <w:sz w:val="20"/>
                <w:szCs w:val="20"/>
                <w:lang w:val="en-US"/>
              </w:rPr>
              <w:t>Year</w:t>
            </w:r>
          </w:p>
        </w:tc>
        <w:tc>
          <w:tcPr>
            <w:tcW w:w="8310" w:type="dxa"/>
            <w:gridSpan w:val="7"/>
          </w:tcPr>
          <w:p w14:paraId="5F225263" w14:textId="7B9741D8" w:rsidR="001B1D64" w:rsidRPr="00D97AAA" w:rsidRDefault="001B1D64" w:rsidP="00334D88">
            <w:pPr>
              <w:jc w:val="center"/>
              <w:rPr>
                <w:rFonts w:ascii="Arial" w:hAnsi="Arial" w:cs="Arial"/>
                <w:sz w:val="20"/>
                <w:szCs w:val="20"/>
                <w:lang w:val="en-US"/>
              </w:rPr>
            </w:pPr>
            <w:r w:rsidRPr="00D97AAA">
              <w:rPr>
                <w:rFonts w:ascii="Arial" w:hAnsi="Arial" w:cs="Arial"/>
                <w:color w:val="222222"/>
                <w:sz w:val="20"/>
                <w:szCs w:val="20"/>
                <w:shd w:val="clear" w:color="auto" w:fill="FFFFFF"/>
              </w:rPr>
              <w:t>Amount Sanctioned (Rs. in crore)</w:t>
            </w:r>
          </w:p>
        </w:tc>
      </w:tr>
      <w:tr w:rsidR="001B1D64" w:rsidRPr="001C7DFF" w14:paraId="521852AD" w14:textId="77777777" w:rsidTr="00043F43">
        <w:trPr>
          <w:trHeight w:val="274"/>
        </w:trPr>
        <w:tc>
          <w:tcPr>
            <w:tcW w:w="1060" w:type="dxa"/>
            <w:vMerge/>
          </w:tcPr>
          <w:p w14:paraId="4A56DB7A" w14:textId="77777777" w:rsidR="001B1D64" w:rsidRPr="00D97AAA" w:rsidRDefault="001B1D64" w:rsidP="00334D88">
            <w:pPr>
              <w:jc w:val="center"/>
              <w:rPr>
                <w:rFonts w:ascii="Arial" w:hAnsi="Arial" w:cs="Arial"/>
                <w:sz w:val="20"/>
                <w:szCs w:val="20"/>
                <w:lang w:val="en-US"/>
              </w:rPr>
            </w:pPr>
          </w:p>
        </w:tc>
        <w:tc>
          <w:tcPr>
            <w:tcW w:w="1373" w:type="dxa"/>
          </w:tcPr>
          <w:p w14:paraId="012EB416" w14:textId="5B7304EB" w:rsidR="001B1D64" w:rsidRPr="00D97AAA" w:rsidRDefault="001B1D64" w:rsidP="00334D88">
            <w:pPr>
              <w:jc w:val="center"/>
              <w:rPr>
                <w:rFonts w:ascii="Arial" w:hAnsi="Arial" w:cs="Arial"/>
                <w:sz w:val="20"/>
                <w:szCs w:val="20"/>
                <w:lang w:val="en-US"/>
              </w:rPr>
            </w:pPr>
            <w:r w:rsidRPr="00D97AAA">
              <w:rPr>
                <w:rFonts w:ascii="Arial" w:hAnsi="Arial" w:cs="Arial"/>
                <w:color w:val="000000"/>
                <w:sz w:val="20"/>
                <w:szCs w:val="20"/>
              </w:rPr>
              <w:t>Commercial bank</w:t>
            </w:r>
          </w:p>
        </w:tc>
        <w:tc>
          <w:tcPr>
            <w:tcW w:w="1158" w:type="dxa"/>
          </w:tcPr>
          <w:p w14:paraId="77BF5E85" w14:textId="110ABE35" w:rsidR="001B1D64" w:rsidRPr="00D97AAA" w:rsidRDefault="001B1D64" w:rsidP="00334D88">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943" w:type="dxa"/>
          </w:tcPr>
          <w:p w14:paraId="039A0CCE" w14:textId="4E90B842" w:rsidR="001B1D64" w:rsidRPr="00D97AAA" w:rsidRDefault="001B1D64" w:rsidP="00334D88">
            <w:pPr>
              <w:jc w:val="center"/>
              <w:rPr>
                <w:rFonts w:ascii="Arial" w:hAnsi="Arial" w:cs="Arial"/>
                <w:sz w:val="20"/>
                <w:szCs w:val="20"/>
                <w:lang w:val="en-US"/>
              </w:rPr>
            </w:pPr>
            <w:r w:rsidRPr="00D97AAA">
              <w:rPr>
                <w:rFonts w:ascii="Arial" w:hAnsi="Arial" w:cs="Arial"/>
                <w:color w:val="000000"/>
                <w:sz w:val="20"/>
                <w:szCs w:val="20"/>
              </w:rPr>
              <w:t>RRB</w:t>
            </w:r>
          </w:p>
        </w:tc>
        <w:tc>
          <w:tcPr>
            <w:tcW w:w="1158" w:type="dxa"/>
          </w:tcPr>
          <w:p w14:paraId="47E9FCD9" w14:textId="642FC1CE" w:rsidR="001B1D64" w:rsidRPr="00D97AAA" w:rsidRDefault="001B1D64" w:rsidP="00334D88">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365" w:type="dxa"/>
            <w:vAlign w:val="bottom"/>
          </w:tcPr>
          <w:p w14:paraId="7695EBA4" w14:textId="5D5E938D" w:rsidR="001B1D64" w:rsidRPr="00D97AAA" w:rsidRDefault="001B1D64" w:rsidP="00334D88">
            <w:pPr>
              <w:jc w:val="center"/>
              <w:rPr>
                <w:rFonts w:ascii="Arial" w:hAnsi="Arial" w:cs="Arial"/>
                <w:sz w:val="20"/>
                <w:szCs w:val="20"/>
                <w:lang w:val="en-US"/>
              </w:rPr>
            </w:pPr>
            <w:r w:rsidRPr="00D97AAA">
              <w:rPr>
                <w:rFonts w:ascii="Arial" w:hAnsi="Arial" w:cs="Arial"/>
                <w:sz w:val="20"/>
                <w:szCs w:val="20"/>
                <w:lang w:val="en-US"/>
              </w:rPr>
              <w:t>Cooperative bank</w:t>
            </w:r>
          </w:p>
        </w:tc>
        <w:tc>
          <w:tcPr>
            <w:tcW w:w="1158" w:type="dxa"/>
          </w:tcPr>
          <w:p w14:paraId="707DF879" w14:textId="172AF1C7" w:rsidR="001B1D64" w:rsidRPr="00D97AAA" w:rsidRDefault="001B1D64" w:rsidP="00334D88">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155" w:type="dxa"/>
          </w:tcPr>
          <w:p w14:paraId="2BB22A93" w14:textId="471402B3" w:rsidR="001B1D64" w:rsidRPr="00D97AAA" w:rsidRDefault="001B1D64" w:rsidP="00334D88">
            <w:pPr>
              <w:jc w:val="center"/>
              <w:rPr>
                <w:rFonts w:ascii="Arial" w:hAnsi="Arial" w:cs="Arial"/>
                <w:sz w:val="20"/>
                <w:szCs w:val="20"/>
                <w:lang w:val="en-US"/>
              </w:rPr>
            </w:pPr>
            <w:r w:rsidRPr="00D97AAA">
              <w:rPr>
                <w:rFonts w:ascii="Arial" w:hAnsi="Arial" w:cs="Arial"/>
                <w:sz w:val="20"/>
                <w:szCs w:val="20"/>
              </w:rPr>
              <w:t>Total</w:t>
            </w:r>
          </w:p>
        </w:tc>
      </w:tr>
      <w:tr w:rsidR="00043F43" w:rsidRPr="001C7DFF" w14:paraId="034C71E8" w14:textId="77777777" w:rsidTr="00E27138">
        <w:tc>
          <w:tcPr>
            <w:tcW w:w="1060" w:type="dxa"/>
          </w:tcPr>
          <w:p w14:paraId="0A28A645" w14:textId="6EF93786"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2016-17</w:t>
            </w:r>
          </w:p>
        </w:tc>
        <w:tc>
          <w:tcPr>
            <w:tcW w:w="1373" w:type="dxa"/>
            <w:vAlign w:val="bottom"/>
          </w:tcPr>
          <w:p w14:paraId="547F5C5D" w14:textId="2023D05C"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648.6</w:t>
            </w:r>
          </w:p>
        </w:tc>
        <w:tc>
          <w:tcPr>
            <w:tcW w:w="1158" w:type="dxa"/>
            <w:vAlign w:val="bottom"/>
          </w:tcPr>
          <w:p w14:paraId="35073793" w14:textId="4F8D0EC0"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65.91</w:t>
            </w:r>
          </w:p>
        </w:tc>
        <w:tc>
          <w:tcPr>
            <w:tcW w:w="943" w:type="dxa"/>
            <w:vAlign w:val="bottom"/>
          </w:tcPr>
          <w:p w14:paraId="70EBC96F" w14:textId="78D2768D"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277.2</w:t>
            </w:r>
          </w:p>
        </w:tc>
        <w:tc>
          <w:tcPr>
            <w:tcW w:w="1158" w:type="dxa"/>
            <w:vAlign w:val="bottom"/>
          </w:tcPr>
          <w:p w14:paraId="209B88A9" w14:textId="3484438C"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28.17</w:t>
            </w:r>
          </w:p>
        </w:tc>
        <w:tc>
          <w:tcPr>
            <w:tcW w:w="1365" w:type="dxa"/>
            <w:vAlign w:val="bottom"/>
          </w:tcPr>
          <w:p w14:paraId="09D66D13" w14:textId="376ECC8D"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58.3</w:t>
            </w:r>
          </w:p>
        </w:tc>
        <w:tc>
          <w:tcPr>
            <w:tcW w:w="1158" w:type="dxa"/>
            <w:vAlign w:val="bottom"/>
          </w:tcPr>
          <w:p w14:paraId="022335CB" w14:textId="18E20908"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5.92</w:t>
            </w:r>
          </w:p>
        </w:tc>
        <w:tc>
          <w:tcPr>
            <w:tcW w:w="1155" w:type="dxa"/>
            <w:vAlign w:val="bottom"/>
          </w:tcPr>
          <w:p w14:paraId="1BD34F97" w14:textId="44757B47"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58.3</w:t>
            </w:r>
          </w:p>
        </w:tc>
      </w:tr>
      <w:tr w:rsidR="00043F43" w:rsidRPr="001C7DFF" w14:paraId="5470861B" w14:textId="77777777" w:rsidTr="00E27138">
        <w:tc>
          <w:tcPr>
            <w:tcW w:w="1060" w:type="dxa"/>
          </w:tcPr>
          <w:p w14:paraId="26BA9000"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2017-18</w:t>
            </w:r>
          </w:p>
        </w:tc>
        <w:tc>
          <w:tcPr>
            <w:tcW w:w="1373" w:type="dxa"/>
            <w:vAlign w:val="bottom"/>
          </w:tcPr>
          <w:p w14:paraId="5E3304C0" w14:textId="3FB0BC0B"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592.1</w:t>
            </w:r>
          </w:p>
        </w:tc>
        <w:tc>
          <w:tcPr>
            <w:tcW w:w="1158" w:type="dxa"/>
            <w:vAlign w:val="bottom"/>
          </w:tcPr>
          <w:p w14:paraId="664A25CB" w14:textId="316279FF"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62.62</w:t>
            </w:r>
          </w:p>
        </w:tc>
        <w:tc>
          <w:tcPr>
            <w:tcW w:w="943" w:type="dxa"/>
            <w:vAlign w:val="bottom"/>
          </w:tcPr>
          <w:p w14:paraId="4598DA1A" w14:textId="4D6465C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296.8</w:t>
            </w:r>
          </w:p>
        </w:tc>
        <w:tc>
          <w:tcPr>
            <w:tcW w:w="1158" w:type="dxa"/>
            <w:vAlign w:val="bottom"/>
          </w:tcPr>
          <w:p w14:paraId="13F3ECDE" w14:textId="5ACBDD1A"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31.39</w:t>
            </w:r>
          </w:p>
        </w:tc>
        <w:tc>
          <w:tcPr>
            <w:tcW w:w="1365" w:type="dxa"/>
            <w:vAlign w:val="bottom"/>
          </w:tcPr>
          <w:p w14:paraId="0FD2B6D3" w14:textId="04865D8E"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56.7</w:t>
            </w:r>
          </w:p>
        </w:tc>
        <w:tc>
          <w:tcPr>
            <w:tcW w:w="1158" w:type="dxa"/>
            <w:vAlign w:val="bottom"/>
          </w:tcPr>
          <w:p w14:paraId="21BC7CA5" w14:textId="21CE9BBE"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6.00</w:t>
            </w:r>
          </w:p>
        </w:tc>
        <w:tc>
          <w:tcPr>
            <w:tcW w:w="1155" w:type="dxa"/>
            <w:vAlign w:val="bottom"/>
          </w:tcPr>
          <w:p w14:paraId="57067E10" w14:textId="32F435BF"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56.7</w:t>
            </w:r>
          </w:p>
        </w:tc>
      </w:tr>
      <w:tr w:rsidR="00043F43" w:rsidRPr="001C7DFF" w14:paraId="077117C0" w14:textId="77777777" w:rsidTr="00E27138">
        <w:tc>
          <w:tcPr>
            <w:tcW w:w="1060" w:type="dxa"/>
          </w:tcPr>
          <w:p w14:paraId="7BD59F42"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2018-19</w:t>
            </w:r>
          </w:p>
        </w:tc>
        <w:tc>
          <w:tcPr>
            <w:tcW w:w="1373" w:type="dxa"/>
            <w:vAlign w:val="bottom"/>
          </w:tcPr>
          <w:p w14:paraId="4D4BA4EE" w14:textId="58EE6A7D"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65192.2</w:t>
            </w:r>
          </w:p>
        </w:tc>
        <w:tc>
          <w:tcPr>
            <w:tcW w:w="1158" w:type="dxa"/>
            <w:vAlign w:val="bottom"/>
          </w:tcPr>
          <w:p w14:paraId="6A032556" w14:textId="4E031569"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60.90</w:t>
            </w:r>
          </w:p>
        </w:tc>
        <w:tc>
          <w:tcPr>
            <w:tcW w:w="943" w:type="dxa"/>
            <w:vAlign w:val="bottom"/>
          </w:tcPr>
          <w:p w14:paraId="15BC3D25" w14:textId="752C5FA1"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35501</w:t>
            </w:r>
          </w:p>
        </w:tc>
        <w:tc>
          <w:tcPr>
            <w:tcW w:w="1158" w:type="dxa"/>
            <w:vAlign w:val="bottom"/>
          </w:tcPr>
          <w:p w14:paraId="7182734E" w14:textId="1EAEE871"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33.16</w:t>
            </w:r>
          </w:p>
        </w:tc>
        <w:tc>
          <w:tcPr>
            <w:tcW w:w="1365" w:type="dxa"/>
            <w:vAlign w:val="bottom"/>
          </w:tcPr>
          <w:p w14:paraId="348E6063" w14:textId="236FDB65"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6354.6</w:t>
            </w:r>
          </w:p>
        </w:tc>
        <w:tc>
          <w:tcPr>
            <w:tcW w:w="1158" w:type="dxa"/>
            <w:vAlign w:val="bottom"/>
          </w:tcPr>
          <w:p w14:paraId="551482EA" w14:textId="4E8CFBE0"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5.94</w:t>
            </w:r>
          </w:p>
        </w:tc>
        <w:tc>
          <w:tcPr>
            <w:tcW w:w="1155" w:type="dxa"/>
            <w:vAlign w:val="bottom"/>
          </w:tcPr>
          <w:p w14:paraId="0EEF39C1" w14:textId="75A83B05"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6354.6</w:t>
            </w:r>
          </w:p>
        </w:tc>
      </w:tr>
      <w:tr w:rsidR="00043F43" w:rsidRPr="001C7DFF" w14:paraId="6C02EBAF" w14:textId="77777777" w:rsidTr="00E27138">
        <w:tc>
          <w:tcPr>
            <w:tcW w:w="1060" w:type="dxa"/>
          </w:tcPr>
          <w:p w14:paraId="18A8E46A"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2019-20</w:t>
            </w:r>
          </w:p>
        </w:tc>
        <w:tc>
          <w:tcPr>
            <w:tcW w:w="1373" w:type="dxa"/>
            <w:vAlign w:val="bottom"/>
          </w:tcPr>
          <w:p w14:paraId="224F6ACF" w14:textId="13CD3C2A"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66387.3</w:t>
            </w:r>
          </w:p>
        </w:tc>
        <w:tc>
          <w:tcPr>
            <w:tcW w:w="1158" w:type="dxa"/>
            <w:vAlign w:val="bottom"/>
          </w:tcPr>
          <w:p w14:paraId="5BC158CB" w14:textId="65E6E479"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60.48</w:t>
            </w:r>
          </w:p>
        </w:tc>
        <w:tc>
          <w:tcPr>
            <w:tcW w:w="943" w:type="dxa"/>
            <w:vAlign w:val="bottom"/>
          </w:tcPr>
          <w:p w14:paraId="23785C88" w14:textId="1DF5E81F"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36976.5</w:t>
            </w:r>
          </w:p>
        </w:tc>
        <w:tc>
          <w:tcPr>
            <w:tcW w:w="1158" w:type="dxa"/>
            <w:vAlign w:val="bottom"/>
          </w:tcPr>
          <w:p w14:paraId="5B829FC0" w14:textId="2B4531F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33.69</w:t>
            </w:r>
          </w:p>
        </w:tc>
        <w:tc>
          <w:tcPr>
            <w:tcW w:w="1365" w:type="dxa"/>
            <w:vAlign w:val="bottom"/>
          </w:tcPr>
          <w:p w14:paraId="3D377A7E" w14:textId="639E06F8"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6401.7</w:t>
            </w:r>
          </w:p>
        </w:tc>
        <w:tc>
          <w:tcPr>
            <w:tcW w:w="1158" w:type="dxa"/>
            <w:vAlign w:val="bottom"/>
          </w:tcPr>
          <w:p w14:paraId="14630346" w14:textId="6462A24E"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5.83</w:t>
            </w:r>
          </w:p>
        </w:tc>
        <w:tc>
          <w:tcPr>
            <w:tcW w:w="1155" w:type="dxa"/>
            <w:vAlign w:val="bottom"/>
          </w:tcPr>
          <w:p w14:paraId="3581638E" w14:textId="11F572CB"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6401.7</w:t>
            </w:r>
          </w:p>
        </w:tc>
      </w:tr>
      <w:tr w:rsidR="00043F43" w:rsidRPr="001C7DFF" w14:paraId="27D7CACE" w14:textId="77777777" w:rsidTr="00E27138">
        <w:tc>
          <w:tcPr>
            <w:tcW w:w="1060" w:type="dxa"/>
          </w:tcPr>
          <w:p w14:paraId="47187DF4"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2020-21</w:t>
            </w:r>
          </w:p>
        </w:tc>
        <w:tc>
          <w:tcPr>
            <w:tcW w:w="1373" w:type="dxa"/>
            <w:vAlign w:val="bottom"/>
          </w:tcPr>
          <w:p w14:paraId="11A4CA57" w14:textId="1B527C05"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69467.22</w:t>
            </w:r>
          </w:p>
        </w:tc>
        <w:tc>
          <w:tcPr>
            <w:tcW w:w="1158" w:type="dxa"/>
            <w:vAlign w:val="bottom"/>
          </w:tcPr>
          <w:p w14:paraId="79F33721" w14:textId="278FE5A4"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58.84</w:t>
            </w:r>
          </w:p>
        </w:tc>
        <w:tc>
          <w:tcPr>
            <w:tcW w:w="943" w:type="dxa"/>
            <w:vAlign w:val="bottom"/>
          </w:tcPr>
          <w:p w14:paraId="0296F0CB" w14:textId="2F9350CE"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41838.9</w:t>
            </w:r>
          </w:p>
        </w:tc>
        <w:tc>
          <w:tcPr>
            <w:tcW w:w="1158" w:type="dxa"/>
            <w:vAlign w:val="bottom"/>
          </w:tcPr>
          <w:p w14:paraId="73A03C56" w14:textId="67AF732A"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35.44</w:t>
            </w:r>
          </w:p>
        </w:tc>
        <w:tc>
          <w:tcPr>
            <w:tcW w:w="1365" w:type="dxa"/>
            <w:vAlign w:val="bottom"/>
          </w:tcPr>
          <w:p w14:paraId="6537AFF8" w14:textId="499E125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6759.5</w:t>
            </w:r>
          </w:p>
        </w:tc>
        <w:tc>
          <w:tcPr>
            <w:tcW w:w="1158" w:type="dxa"/>
            <w:vAlign w:val="bottom"/>
          </w:tcPr>
          <w:p w14:paraId="2466B043" w14:textId="1D982991"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5.73</w:t>
            </w:r>
          </w:p>
        </w:tc>
        <w:tc>
          <w:tcPr>
            <w:tcW w:w="1155" w:type="dxa"/>
            <w:vAlign w:val="bottom"/>
          </w:tcPr>
          <w:p w14:paraId="1284B4C9" w14:textId="3D260249"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6759.5</w:t>
            </w:r>
          </w:p>
        </w:tc>
      </w:tr>
      <w:tr w:rsidR="00043F43" w:rsidRPr="001C7DFF" w14:paraId="4682E155" w14:textId="77777777" w:rsidTr="00E27138">
        <w:tc>
          <w:tcPr>
            <w:tcW w:w="1060" w:type="dxa"/>
          </w:tcPr>
          <w:p w14:paraId="1C8C0B8B"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lastRenderedPageBreak/>
              <w:t>2021-22</w:t>
            </w:r>
          </w:p>
        </w:tc>
        <w:tc>
          <w:tcPr>
            <w:tcW w:w="1373" w:type="dxa"/>
            <w:vAlign w:val="bottom"/>
          </w:tcPr>
          <w:p w14:paraId="43A38AA5" w14:textId="4C1429A4"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70673</w:t>
            </w:r>
          </w:p>
        </w:tc>
        <w:tc>
          <w:tcPr>
            <w:tcW w:w="1158" w:type="dxa"/>
            <w:vAlign w:val="bottom"/>
          </w:tcPr>
          <w:p w14:paraId="740AA9CA" w14:textId="2826B7A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57.44</w:t>
            </w:r>
          </w:p>
        </w:tc>
        <w:tc>
          <w:tcPr>
            <w:tcW w:w="943" w:type="dxa"/>
            <w:vAlign w:val="bottom"/>
          </w:tcPr>
          <w:p w14:paraId="5820A005" w14:textId="42BF35C8"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44986</w:t>
            </w:r>
          </w:p>
        </w:tc>
        <w:tc>
          <w:tcPr>
            <w:tcW w:w="1158" w:type="dxa"/>
            <w:vAlign w:val="bottom"/>
          </w:tcPr>
          <w:p w14:paraId="76A7C08C" w14:textId="0B80AF54"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36.56</w:t>
            </w:r>
          </w:p>
        </w:tc>
        <w:tc>
          <w:tcPr>
            <w:tcW w:w="1365" w:type="dxa"/>
            <w:vAlign w:val="bottom"/>
          </w:tcPr>
          <w:p w14:paraId="1C92A7CF" w14:textId="23A41D2E"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7375</w:t>
            </w:r>
          </w:p>
        </w:tc>
        <w:tc>
          <w:tcPr>
            <w:tcW w:w="1158" w:type="dxa"/>
            <w:vAlign w:val="bottom"/>
          </w:tcPr>
          <w:p w14:paraId="413C67DF" w14:textId="3F23F421"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5.99</w:t>
            </w:r>
          </w:p>
        </w:tc>
        <w:tc>
          <w:tcPr>
            <w:tcW w:w="1155" w:type="dxa"/>
            <w:vAlign w:val="bottom"/>
          </w:tcPr>
          <w:p w14:paraId="4569AE47" w14:textId="098E404C"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7375</w:t>
            </w:r>
          </w:p>
        </w:tc>
      </w:tr>
      <w:tr w:rsidR="00043F43" w:rsidRPr="001C7DFF" w14:paraId="5A085141" w14:textId="77777777" w:rsidTr="00E27138">
        <w:tc>
          <w:tcPr>
            <w:tcW w:w="1060" w:type="dxa"/>
          </w:tcPr>
          <w:p w14:paraId="260B669B"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2022-23</w:t>
            </w:r>
          </w:p>
        </w:tc>
        <w:tc>
          <w:tcPr>
            <w:tcW w:w="1373" w:type="dxa"/>
            <w:vAlign w:val="bottom"/>
          </w:tcPr>
          <w:p w14:paraId="1E6C01EE" w14:textId="3BA35D0B"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72202</w:t>
            </w:r>
          </w:p>
        </w:tc>
        <w:tc>
          <w:tcPr>
            <w:tcW w:w="1158" w:type="dxa"/>
            <w:vAlign w:val="bottom"/>
          </w:tcPr>
          <w:p w14:paraId="3092D517" w14:textId="23347550"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56.36</w:t>
            </w:r>
          </w:p>
        </w:tc>
        <w:tc>
          <w:tcPr>
            <w:tcW w:w="943" w:type="dxa"/>
            <w:vAlign w:val="bottom"/>
          </w:tcPr>
          <w:p w14:paraId="0C058DBA" w14:textId="702D570D"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46843</w:t>
            </w:r>
          </w:p>
        </w:tc>
        <w:tc>
          <w:tcPr>
            <w:tcW w:w="1158" w:type="dxa"/>
            <w:vAlign w:val="bottom"/>
          </w:tcPr>
          <w:p w14:paraId="4C1ADF27" w14:textId="4E3E3067"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36.56</w:t>
            </w:r>
          </w:p>
        </w:tc>
        <w:tc>
          <w:tcPr>
            <w:tcW w:w="1365" w:type="dxa"/>
            <w:vAlign w:val="bottom"/>
          </w:tcPr>
          <w:p w14:paraId="3DEFB90E" w14:textId="233F5204"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9070</w:t>
            </w:r>
          </w:p>
        </w:tc>
        <w:tc>
          <w:tcPr>
            <w:tcW w:w="1158" w:type="dxa"/>
            <w:vAlign w:val="bottom"/>
          </w:tcPr>
          <w:p w14:paraId="309B186B" w14:textId="3FF2E060"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7.08</w:t>
            </w:r>
          </w:p>
        </w:tc>
        <w:tc>
          <w:tcPr>
            <w:tcW w:w="1155" w:type="dxa"/>
            <w:vAlign w:val="bottom"/>
          </w:tcPr>
          <w:p w14:paraId="49047B8A" w14:textId="4DC2E64D"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9070</w:t>
            </w:r>
          </w:p>
        </w:tc>
      </w:tr>
      <w:tr w:rsidR="00043F43" w:rsidRPr="001C7DFF" w14:paraId="0BF2D9FF" w14:textId="77777777" w:rsidTr="00E27138">
        <w:tc>
          <w:tcPr>
            <w:tcW w:w="1060" w:type="dxa"/>
          </w:tcPr>
          <w:p w14:paraId="0C221CCF"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2023-24</w:t>
            </w:r>
          </w:p>
        </w:tc>
        <w:tc>
          <w:tcPr>
            <w:tcW w:w="1373" w:type="dxa"/>
            <w:vAlign w:val="bottom"/>
          </w:tcPr>
          <w:p w14:paraId="13B7DDC9" w14:textId="66D39B7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76963</w:t>
            </w:r>
          </w:p>
        </w:tc>
        <w:tc>
          <w:tcPr>
            <w:tcW w:w="1158" w:type="dxa"/>
            <w:vAlign w:val="bottom"/>
          </w:tcPr>
          <w:p w14:paraId="0FC41E6C" w14:textId="4B0E9BA9"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55.52</w:t>
            </w:r>
          </w:p>
        </w:tc>
        <w:tc>
          <w:tcPr>
            <w:tcW w:w="943" w:type="dxa"/>
            <w:vAlign w:val="bottom"/>
          </w:tcPr>
          <w:p w14:paraId="71CFC3C3" w14:textId="1A4AF248"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52694</w:t>
            </w:r>
          </w:p>
        </w:tc>
        <w:tc>
          <w:tcPr>
            <w:tcW w:w="1158" w:type="dxa"/>
            <w:vAlign w:val="bottom"/>
          </w:tcPr>
          <w:p w14:paraId="4A960853" w14:textId="4FA208B5"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38.01</w:t>
            </w:r>
          </w:p>
        </w:tc>
        <w:tc>
          <w:tcPr>
            <w:tcW w:w="1365" w:type="dxa"/>
            <w:vAlign w:val="bottom"/>
          </w:tcPr>
          <w:p w14:paraId="78CA34FC" w14:textId="042987A5"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8964</w:t>
            </w:r>
          </w:p>
        </w:tc>
        <w:tc>
          <w:tcPr>
            <w:tcW w:w="1158" w:type="dxa"/>
            <w:vAlign w:val="bottom"/>
          </w:tcPr>
          <w:p w14:paraId="005FA9C7" w14:textId="257C9958"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6.47</w:t>
            </w:r>
          </w:p>
        </w:tc>
        <w:tc>
          <w:tcPr>
            <w:tcW w:w="1155" w:type="dxa"/>
            <w:vAlign w:val="bottom"/>
          </w:tcPr>
          <w:p w14:paraId="7100DF14" w14:textId="1C079BD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8964</w:t>
            </w:r>
          </w:p>
        </w:tc>
      </w:tr>
      <w:tr w:rsidR="001B1D64" w:rsidRPr="001C7DFF" w14:paraId="591782B8" w14:textId="77777777" w:rsidTr="00E27138">
        <w:tc>
          <w:tcPr>
            <w:tcW w:w="1060" w:type="dxa"/>
          </w:tcPr>
          <w:p w14:paraId="7EA1C0FB" w14:textId="4FD1F878" w:rsidR="001B1D64" w:rsidRPr="00C6406C" w:rsidRDefault="001B1D64" w:rsidP="00334D88">
            <w:pPr>
              <w:jc w:val="both"/>
              <w:rPr>
                <w:rFonts w:ascii="Arial" w:hAnsi="Arial" w:cs="Arial"/>
                <w:b/>
                <w:bCs/>
                <w:sz w:val="20"/>
                <w:szCs w:val="20"/>
                <w:lang w:val="en-US"/>
              </w:rPr>
            </w:pPr>
            <w:r w:rsidRPr="00C6406C">
              <w:rPr>
                <w:rFonts w:ascii="Arial" w:hAnsi="Arial" w:cs="Arial"/>
                <w:b/>
                <w:bCs/>
                <w:sz w:val="20"/>
                <w:szCs w:val="20"/>
                <w:lang w:val="en-US"/>
              </w:rPr>
              <w:t>mean</w:t>
            </w:r>
          </w:p>
        </w:tc>
        <w:tc>
          <w:tcPr>
            <w:tcW w:w="1373" w:type="dxa"/>
            <w:vAlign w:val="bottom"/>
          </w:tcPr>
          <w:p w14:paraId="1E7569FA" w14:textId="5EFF7074"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52,766</w:t>
            </w:r>
          </w:p>
        </w:tc>
        <w:tc>
          <w:tcPr>
            <w:tcW w:w="1158" w:type="dxa"/>
            <w:vAlign w:val="bottom"/>
          </w:tcPr>
          <w:p w14:paraId="196F5AFD" w14:textId="77777777" w:rsidR="001B1D64" w:rsidRPr="00D97AAA" w:rsidRDefault="001B1D64" w:rsidP="0039128E">
            <w:pPr>
              <w:jc w:val="center"/>
              <w:rPr>
                <w:rFonts w:ascii="Arial" w:hAnsi="Arial" w:cs="Arial"/>
                <w:sz w:val="20"/>
                <w:szCs w:val="20"/>
                <w:lang w:val="en-US"/>
              </w:rPr>
            </w:pPr>
          </w:p>
        </w:tc>
        <w:tc>
          <w:tcPr>
            <w:tcW w:w="943" w:type="dxa"/>
            <w:vAlign w:val="bottom"/>
          </w:tcPr>
          <w:p w14:paraId="6002541B" w14:textId="483D7EC9"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32,427</w:t>
            </w:r>
          </w:p>
        </w:tc>
        <w:tc>
          <w:tcPr>
            <w:tcW w:w="1158" w:type="dxa"/>
            <w:vAlign w:val="bottom"/>
          </w:tcPr>
          <w:p w14:paraId="5461727D" w14:textId="77777777" w:rsidR="001B1D64" w:rsidRPr="00D97AAA" w:rsidRDefault="001B1D64" w:rsidP="0039128E">
            <w:pPr>
              <w:jc w:val="center"/>
              <w:rPr>
                <w:rFonts w:ascii="Arial" w:hAnsi="Arial" w:cs="Arial"/>
                <w:sz w:val="20"/>
                <w:szCs w:val="20"/>
                <w:lang w:val="en-US"/>
              </w:rPr>
            </w:pPr>
          </w:p>
        </w:tc>
        <w:tc>
          <w:tcPr>
            <w:tcW w:w="1365" w:type="dxa"/>
            <w:vAlign w:val="bottom"/>
          </w:tcPr>
          <w:p w14:paraId="397207B8" w14:textId="48456A1B"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5,630</w:t>
            </w:r>
          </w:p>
        </w:tc>
        <w:tc>
          <w:tcPr>
            <w:tcW w:w="1158" w:type="dxa"/>
            <w:vAlign w:val="bottom"/>
          </w:tcPr>
          <w:p w14:paraId="669EDD4E" w14:textId="77777777" w:rsidR="001B1D64" w:rsidRPr="00D97AAA" w:rsidRDefault="001B1D64" w:rsidP="0039128E">
            <w:pPr>
              <w:jc w:val="center"/>
              <w:rPr>
                <w:rFonts w:ascii="Arial" w:hAnsi="Arial" w:cs="Arial"/>
                <w:sz w:val="20"/>
                <w:szCs w:val="20"/>
                <w:lang w:val="en-US"/>
              </w:rPr>
            </w:pPr>
          </w:p>
        </w:tc>
        <w:tc>
          <w:tcPr>
            <w:tcW w:w="1155" w:type="dxa"/>
            <w:vAlign w:val="bottom"/>
          </w:tcPr>
          <w:p w14:paraId="779CF3C4" w14:textId="7BB7DBA4"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90,822</w:t>
            </w:r>
          </w:p>
        </w:tc>
      </w:tr>
      <w:tr w:rsidR="001B1D64" w:rsidRPr="001C7DFF" w14:paraId="7C984611" w14:textId="77777777" w:rsidTr="00E27138">
        <w:tc>
          <w:tcPr>
            <w:tcW w:w="1060" w:type="dxa"/>
          </w:tcPr>
          <w:p w14:paraId="75FEAB8D" w14:textId="1CED5BC6" w:rsidR="001B1D64" w:rsidRPr="00C6406C" w:rsidRDefault="001B1D64" w:rsidP="00334D88">
            <w:pPr>
              <w:jc w:val="both"/>
              <w:rPr>
                <w:rFonts w:ascii="Arial" w:hAnsi="Arial" w:cs="Arial"/>
                <w:b/>
                <w:bCs/>
                <w:sz w:val="20"/>
                <w:szCs w:val="20"/>
                <w:lang w:val="en-US"/>
              </w:rPr>
            </w:pPr>
            <w:r w:rsidRPr="00C6406C">
              <w:rPr>
                <w:rFonts w:ascii="Arial" w:hAnsi="Arial" w:cs="Arial"/>
                <w:b/>
                <w:bCs/>
                <w:sz w:val="20"/>
                <w:szCs w:val="20"/>
                <w:lang w:val="en-US"/>
              </w:rPr>
              <w:t>C</w:t>
            </w:r>
            <w:r w:rsidR="00001000">
              <w:rPr>
                <w:rFonts w:ascii="Arial" w:hAnsi="Arial" w:cs="Arial"/>
                <w:b/>
                <w:bCs/>
                <w:sz w:val="20"/>
                <w:szCs w:val="20"/>
                <w:lang w:val="en-US"/>
              </w:rPr>
              <w:t>.</w:t>
            </w:r>
            <w:r w:rsidRPr="00C6406C">
              <w:rPr>
                <w:rFonts w:ascii="Arial" w:hAnsi="Arial" w:cs="Arial"/>
                <w:b/>
                <w:bCs/>
                <w:sz w:val="20"/>
                <w:szCs w:val="20"/>
                <w:lang w:val="en-US"/>
              </w:rPr>
              <w:t>V</w:t>
            </w:r>
            <w:r w:rsidR="00001000">
              <w:rPr>
                <w:rFonts w:ascii="Arial" w:hAnsi="Arial" w:cs="Arial"/>
                <w:b/>
                <w:bCs/>
                <w:sz w:val="20"/>
                <w:szCs w:val="20"/>
                <w:lang w:val="en-US"/>
              </w:rPr>
              <w:t>.</w:t>
            </w:r>
          </w:p>
        </w:tc>
        <w:tc>
          <w:tcPr>
            <w:tcW w:w="1373" w:type="dxa"/>
            <w:vAlign w:val="bottom"/>
          </w:tcPr>
          <w:p w14:paraId="460830D7" w14:textId="0889FEA4"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61.37</w:t>
            </w:r>
          </w:p>
        </w:tc>
        <w:tc>
          <w:tcPr>
            <w:tcW w:w="1158" w:type="dxa"/>
          </w:tcPr>
          <w:p w14:paraId="4346823F" w14:textId="77777777" w:rsidR="001B1D64" w:rsidRPr="00D97AAA" w:rsidRDefault="001B1D64" w:rsidP="0039128E">
            <w:pPr>
              <w:jc w:val="center"/>
              <w:rPr>
                <w:rFonts w:ascii="Arial" w:hAnsi="Arial" w:cs="Arial"/>
                <w:sz w:val="20"/>
                <w:szCs w:val="20"/>
                <w:lang w:val="en-US"/>
              </w:rPr>
            </w:pPr>
          </w:p>
        </w:tc>
        <w:tc>
          <w:tcPr>
            <w:tcW w:w="943" w:type="dxa"/>
            <w:vAlign w:val="bottom"/>
          </w:tcPr>
          <w:p w14:paraId="02FF7213" w14:textId="7A35BB8F"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63.43</w:t>
            </w:r>
          </w:p>
        </w:tc>
        <w:tc>
          <w:tcPr>
            <w:tcW w:w="1158" w:type="dxa"/>
          </w:tcPr>
          <w:p w14:paraId="1CC7E572" w14:textId="77777777" w:rsidR="001B1D64" w:rsidRPr="00D97AAA" w:rsidRDefault="001B1D64" w:rsidP="0039128E">
            <w:pPr>
              <w:jc w:val="center"/>
              <w:rPr>
                <w:rFonts w:ascii="Arial" w:hAnsi="Arial" w:cs="Arial"/>
                <w:sz w:val="20"/>
                <w:szCs w:val="20"/>
                <w:lang w:val="en-US"/>
              </w:rPr>
            </w:pPr>
          </w:p>
        </w:tc>
        <w:tc>
          <w:tcPr>
            <w:tcW w:w="1365" w:type="dxa"/>
            <w:vAlign w:val="bottom"/>
          </w:tcPr>
          <w:p w14:paraId="3BBA1624" w14:textId="2A046B3F"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63.86</w:t>
            </w:r>
          </w:p>
        </w:tc>
        <w:tc>
          <w:tcPr>
            <w:tcW w:w="1158" w:type="dxa"/>
          </w:tcPr>
          <w:p w14:paraId="6CF037BF" w14:textId="77777777" w:rsidR="001B1D64" w:rsidRPr="00D97AAA" w:rsidRDefault="001B1D64" w:rsidP="0039128E">
            <w:pPr>
              <w:jc w:val="center"/>
              <w:rPr>
                <w:rFonts w:ascii="Arial" w:hAnsi="Arial" w:cs="Arial"/>
                <w:sz w:val="20"/>
                <w:szCs w:val="20"/>
                <w:lang w:val="en-US"/>
              </w:rPr>
            </w:pPr>
          </w:p>
        </w:tc>
        <w:tc>
          <w:tcPr>
            <w:tcW w:w="1155" w:type="dxa"/>
            <w:vAlign w:val="bottom"/>
          </w:tcPr>
          <w:p w14:paraId="56977DF7" w14:textId="5772155E"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62.04</w:t>
            </w:r>
          </w:p>
        </w:tc>
      </w:tr>
      <w:tr w:rsidR="001B1D64" w:rsidRPr="001C7DFF" w14:paraId="05B8658A" w14:textId="77777777" w:rsidTr="00E27138">
        <w:tc>
          <w:tcPr>
            <w:tcW w:w="1060" w:type="dxa"/>
          </w:tcPr>
          <w:p w14:paraId="78C4F4FB" w14:textId="2C691B8A" w:rsidR="001B1D64" w:rsidRPr="00C6406C" w:rsidRDefault="00DC1AB5" w:rsidP="00334D88">
            <w:pPr>
              <w:jc w:val="both"/>
              <w:rPr>
                <w:rFonts w:ascii="Arial" w:hAnsi="Arial" w:cs="Arial"/>
                <w:b/>
                <w:bCs/>
                <w:sz w:val="20"/>
                <w:szCs w:val="20"/>
                <w:lang w:val="en-US"/>
              </w:rPr>
            </w:pPr>
            <w:r>
              <w:rPr>
                <w:rFonts w:ascii="Arial" w:hAnsi="Arial" w:cs="Arial"/>
                <w:b/>
                <w:bCs/>
                <w:sz w:val="20"/>
                <w:szCs w:val="20"/>
                <w:lang w:val="en-US"/>
              </w:rPr>
              <w:t>CAGR%</w:t>
            </w:r>
          </w:p>
        </w:tc>
        <w:tc>
          <w:tcPr>
            <w:tcW w:w="1373" w:type="dxa"/>
          </w:tcPr>
          <w:p w14:paraId="36F7364C" w14:textId="30FA8DA8"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98.85</w:t>
            </w:r>
          </w:p>
        </w:tc>
        <w:tc>
          <w:tcPr>
            <w:tcW w:w="1158" w:type="dxa"/>
          </w:tcPr>
          <w:p w14:paraId="44EAD7DA" w14:textId="77777777" w:rsidR="001B1D64" w:rsidRPr="00D97AAA" w:rsidRDefault="001B1D64" w:rsidP="0039128E">
            <w:pPr>
              <w:jc w:val="center"/>
              <w:rPr>
                <w:rFonts w:ascii="Arial" w:hAnsi="Arial" w:cs="Arial"/>
                <w:sz w:val="20"/>
                <w:szCs w:val="20"/>
                <w:lang w:val="en-US"/>
              </w:rPr>
            </w:pPr>
          </w:p>
        </w:tc>
        <w:tc>
          <w:tcPr>
            <w:tcW w:w="943" w:type="dxa"/>
          </w:tcPr>
          <w:p w14:paraId="0067A2A9" w14:textId="7A695548"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111.38</w:t>
            </w:r>
          </w:p>
        </w:tc>
        <w:tc>
          <w:tcPr>
            <w:tcW w:w="1158" w:type="dxa"/>
          </w:tcPr>
          <w:p w14:paraId="22D7E66B" w14:textId="77777777" w:rsidR="001B1D64" w:rsidRPr="00D97AAA" w:rsidRDefault="001B1D64" w:rsidP="0039128E">
            <w:pPr>
              <w:jc w:val="center"/>
              <w:rPr>
                <w:rFonts w:ascii="Arial" w:hAnsi="Arial" w:cs="Arial"/>
                <w:sz w:val="20"/>
                <w:szCs w:val="20"/>
                <w:lang w:val="en-US"/>
              </w:rPr>
            </w:pPr>
          </w:p>
        </w:tc>
        <w:tc>
          <w:tcPr>
            <w:tcW w:w="1365" w:type="dxa"/>
          </w:tcPr>
          <w:p w14:paraId="4FAF531D" w14:textId="069316C6"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107.02</w:t>
            </w:r>
          </w:p>
        </w:tc>
        <w:tc>
          <w:tcPr>
            <w:tcW w:w="1158" w:type="dxa"/>
          </w:tcPr>
          <w:p w14:paraId="14146943" w14:textId="77777777" w:rsidR="001B1D64" w:rsidRPr="00D97AAA" w:rsidRDefault="001B1D64" w:rsidP="0039128E">
            <w:pPr>
              <w:jc w:val="center"/>
              <w:rPr>
                <w:rFonts w:ascii="Arial" w:hAnsi="Arial" w:cs="Arial"/>
                <w:sz w:val="20"/>
                <w:szCs w:val="20"/>
                <w:lang w:val="en-US"/>
              </w:rPr>
            </w:pPr>
          </w:p>
        </w:tc>
        <w:tc>
          <w:tcPr>
            <w:tcW w:w="1155" w:type="dxa"/>
          </w:tcPr>
          <w:p w14:paraId="6E16EE21" w14:textId="4EAA9B7A" w:rsidR="001B1D64" w:rsidRPr="00D97AAA" w:rsidRDefault="001B1D64" w:rsidP="0039128E">
            <w:pPr>
              <w:jc w:val="center"/>
              <w:rPr>
                <w:rFonts w:ascii="Arial" w:hAnsi="Arial" w:cs="Arial"/>
                <w:sz w:val="20"/>
                <w:szCs w:val="20"/>
                <w:lang w:val="en-US"/>
              </w:rPr>
            </w:pPr>
            <w:r w:rsidRPr="00D97AAA">
              <w:rPr>
                <w:rFonts w:ascii="Arial" w:hAnsi="Arial" w:cs="Arial"/>
                <w:color w:val="000000"/>
                <w:sz w:val="20"/>
                <w:szCs w:val="20"/>
              </w:rPr>
              <w:t>103.47</w:t>
            </w:r>
          </w:p>
        </w:tc>
      </w:tr>
    </w:tbl>
    <w:p w14:paraId="07CCB14E" w14:textId="65FA2CC7" w:rsidR="00BE3822" w:rsidRPr="00D97AAA" w:rsidRDefault="00BE3822" w:rsidP="00334D88">
      <w:pPr>
        <w:spacing w:line="240" w:lineRule="auto"/>
        <w:jc w:val="both"/>
        <w:rPr>
          <w:rFonts w:ascii="Arial" w:hAnsi="Arial" w:cs="Arial"/>
          <w:sz w:val="20"/>
          <w:szCs w:val="20"/>
          <w:lang w:val="en-US"/>
        </w:rPr>
      </w:pPr>
    </w:p>
    <w:p w14:paraId="16BEAE56" w14:textId="6F25A8BF" w:rsidR="006B33A5" w:rsidRDefault="007F7AC2" w:rsidP="00863EDE">
      <w:pPr>
        <w:spacing w:line="240" w:lineRule="auto"/>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 xml:space="preserve">In Table 4, KCCs showed a growth in performance of credit sanctioned by Cooperative Banks, Commercial Banks and RRBs with slight variation in some years. From 2016-17 to 2023-24, The amount sanctioned by commercial banks has grown from </w:t>
      </w:r>
      <w:r w:rsidR="002607E4" w:rsidRPr="00D97AAA">
        <w:rPr>
          <w:rFonts w:ascii="Arial" w:hAnsi="Arial" w:cs="Arial"/>
          <w:color w:val="222222"/>
          <w:sz w:val="20"/>
          <w:szCs w:val="20"/>
          <w:shd w:val="clear" w:color="auto" w:fill="FFFFFF"/>
        </w:rPr>
        <w:t>648.6</w:t>
      </w:r>
      <w:r w:rsidRPr="00D97AAA">
        <w:rPr>
          <w:rFonts w:ascii="Arial" w:hAnsi="Arial" w:cs="Arial"/>
          <w:color w:val="222222"/>
          <w:sz w:val="20"/>
          <w:szCs w:val="20"/>
          <w:shd w:val="clear" w:color="auto" w:fill="FFFFFF"/>
        </w:rPr>
        <w:t xml:space="preserve"> crore to </w:t>
      </w:r>
      <w:r w:rsidR="002607E4" w:rsidRPr="00D97AAA">
        <w:rPr>
          <w:rFonts w:ascii="Arial" w:hAnsi="Arial" w:cs="Arial"/>
          <w:color w:val="000000"/>
          <w:sz w:val="20"/>
          <w:szCs w:val="20"/>
        </w:rPr>
        <w:t>76963</w:t>
      </w:r>
      <w:r w:rsidRPr="00D97AAA">
        <w:rPr>
          <w:rFonts w:ascii="Arial" w:hAnsi="Arial" w:cs="Arial"/>
          <w:color w:val="222222"/>
          <w:sz w:val="20"/>
          <w:szCs w:val="20"/>
          <w:shd w:val="clear" w:color="auto" w:fill="FFFFFF"/>
        </w:rPr>
        <w:t xml:space="preserve"> crore. From 2016-17 to 2023-24, the amount sanctioned by RRBs went from </w:t>
      </w:r>
      <w:r w:rsidR="002607E4" w:rsidRPr="00D97AAA">
        <w:rPr>
          <w:rFonts w:ascii="Arial" w:hAnsi="Arial" w:cs="Arial"/>
          <w:color w:val="222222"/>
          <w:sz w:val="20"/>
          <w:szCs w:val="20"/>
          <w:shd w:val="clear" w:color="auto" w:fill="FFFFFF"/>
        </w:rPr>
        <w:t>277.2</w:t>
      </w:r>
      <w:r w:rsidRPr="00D97AAA">
        <w:rPr>
          <w:rFonts w:ascii="Arial" w:hAnsi="Arial" w:cs="Arial"/>
          <w:color w:val="222222"/>
          <w:sz w:val="20"/>
          <w:szCs w:val="20"/>
          <w:shd w:val="clear" w:color="auto" w:fill="FFFFFF"/>
        </w:rPr>
        <w:t xml:space="preserve"> crore to </w:t>
      </w:r>
      <w:r w:rsidR="002607E4" w:rsidRPr="00D97AAA">
        <w:rPr>
          <w:rFonts w:ascii="Arial" w:hAnsi="Arial" w:cs="Arial"/>
          <w:color w:val="000000"/>
          <w:sz w:val="20"/>
          <w:szCs w:val="20"/>
        </w:rPr>
        <w:t>52694</w:t>
      </w:r>
      <w:r w:rsidRPr="00D97AAA">
        <w:rPr>
          <w:rFonts w:ascii="Arial" w:hAnsi="Arial" w:cs="Arial"/>
          <w:color w:val="222222"/>
          <w:sz w:val="20"/>
          <w:szCs w:val="20"/>
          <w:shd w:val="clear" w:color="auto" w:fill="FFFFFF"/>
        </w:rPr>
        <w:t xml:space="preserve"> crore, whereas the amount sanctioned by Cooperative Banks increased from </w:t>
      </w:r>
      <w:r w:rsidR="002607E4" w:rsidRPr="00D97AAA">
        <w:rPr>
          <w:rFonts w:ascii="Arial" w:hAnsi="Arial" w:cs="Arial"/>
          <w:color w:val="222222"/>
          <w:sz w:val="20"/>
          <w:szCs w:val="20"/>
          <w:shd w:val="clear" w:color="auto" w:fill="FFFFFF"/>
        </w:rPr>
        <w:t>58.5</w:t>
      </w:r>
      <w:r w:rsidRPr="00D97AAA">
        <w:rPr>
          <w:rFonts w:ascii="Arial" w:hAnsi="Arial" w:cs="Arial"/>
          <w:color w:val="222222"/>
          <w:sz w:val="20"/>
          <w:szCs w:val="20"/>
          <w:shd w:val="clear" w:color="auto" w:fill="FFFFFF"/>
        </w:rPr>
        <w:t xml:space="preserve"> crore to </w:t>
      </w:r>
      <w:r w:rsidR="002607E4" w:rsidRPr="00D97AAA">
        <w:rPr>
          <w:rFonts w:ascii="Arial" w:hAnsi="Arial" w:cs="Arial"/>
          <w:color w:val="000000"/>
          <w:sz w:val="20"/>
          <w:szCs w:val="20"/>
        </w:rPr>
        <w:t>8964</w:t>
      </w:r>
      <w:r w:rsidRPr="00D97AAA">
        <w:rPr>
          <w:rFonts w:ascii="Arial" w:hAnsi="Arial" w:cs="Arial"/>
          <w:color w:val="222222"/>
          <w:sz w:val="20"/>
          <w:szCs w:val="20"/>
          <w:shd w:val="clear" w:color="auto" w:fill="FFFFFF"/>
        </w:rPr>
        <w:t xml:space="preserve">. In </w:t>
      </w:r>
      <w:r w:rsidR="002607E4" w:rsidRPr="00D97AAA">
        <w:rPr>
          <w:rFonts w:ascii="Arial" w:hAnsi="Arial" w:cs="Arial"/>
          <w:color w:val="222222"/>
          <w:sz w:val="20"/>
          <w:szCs w:val="20"/>
          <w:shd w:val="clear" w:color="auto" w:fill="FFFFFF"/>
        </w:rPr>
        <w:t>Uttar Pradesh</w:t>
      </w:r>
      <w:r w:rsidRPr="00D97AAA">
        <w:rPr>
          <w:rFonts w:ascii="Arial" w:hAnsi="Arial" w:cs="Arial"/>
          <w:color w:val="222222"/>
          <w:sz w:val="20"/>
          <w:szCs w:val="20"/>
          <w:shd w:val="clear" w:color="auto" w:fill="FFFFFF"/>
        </w:rPr>
        <w:t xml:space="preserve">, the </w:t>
      </w:r>
      <w:r w:rsidR="002607E4" w:rsidRPr="00D97AAA">
        <w:rPr>
          <w:rFonts w:ascii="Arial" w:hAnsi="Arial" w:cs="Arial"/>
          <w:color w:val="222222"/>
          <w:sz w:val="20"/>
          <w:szCs w:val="20"/>
          <w:shd w:val="clear" w:color="auto" w:fill="FFFFFF"/>
        </w:rPr>
        <w:t>C</w:t>
      </w:r>
      <w:r w:rsidRPr="00D97AAA">
        <w:rPr>
          <w:rFonts w:ascii="Arial" w:hAnsi="Arial" w:cs="Arial"/>
          <w:color w:val="222222"/>
          <w:sz w:val="20"/>
          <w:szCs w:val="20"/>
          <w:shd w:val="clear" w:color="auto" w:fill="FFFFFF"/>
        </w:rPr>
        <w:t>ommercial banks had the largest mean amount sanctioned under the KCC scheme (</w:t>
      </w:r>
      <w:r w:rsidR="002607E4" w:rsidRPr="00D97AAA">
        <w:rPr>
          <w:rFonts w:ascii="Arial" w:hAnsi="Arial" w:cs="Arial"/>
          <w:sz w:val="20"/>
          <w:szCs w:val="20"/>
        </w:rPr>
        <w:t>52766</w:t>
      </w:r>
      <w:r w:rsidRPr="00D97AAA">
        <w:rPr>
          <w:rFonts w:ascii="Arial" w:hAnsi="Arial" w:cs="Arial"/>
          <w:color w:val="222222"/>
          <w:sz w:val="20"/>
          <w:szCs w:val="20"/>
          <w:shd w:val="clear" w:color="auto" w:fill="FFFFFF"/>
        </w:rPr>
        <w:t xml:space="preserve">), followed by the </w:t>
      </w:r>
      <w:r w:rsidR="002607E4" w:rsidRPr="00D97AAA">
        <w:rPr>
          <w:rFonts w:ascii="Arial" w:hAnsi="Arial" w:cs="Arial"/>
          <w:color w:val="222222"/>
          <w:sz w:val="20"/>
          <w:szCs w:val="20"/>
          <w:shd w:val="clear" w:color="auto" w:fill="FFFFFF"/>
        </w:rPr>
        <w:t>RRBs</w:t>
      </w:r>
      <w:r w:rsidRPr="00D97AAA">
        <w:rPr>
          <w:rFonts w:ascii="Arial" w:hAnsi="Arial" w:cs="Arial"/>
          <w:color w:val="222222"/>
          <w:sz w:val="20"/>
          <w:szCs w:val="20"/>
          <w:shd w:val="clear" w:color="auto" w:fill="FFFFFF"/>
        </w:rPr>
        <w:t xml:space="preserve"> (</w:t>
      </w:r>
      <w:r w:rsidR="002607E4" w:rsidRPr="00D97AAA">
        <w:rPr>
          <w:rFonts w:ascii="Arial" w:hAnsi="Arial" w:cs="Arial"/>
          <w:sz w:val="20"/>
          <w:szCs w:val="20"/>
        </w:rPr>
        <w:t>32427</w:t>
      </w:r>
      <w:r w:rsidRPr="00D97AAA">
        <w:rPr>
          <w:rFonts w:ascii="Arial" w:hAnsi="Arial" w:cs="Arial"/>
          <w:color w:val="222222"/>
          <w:sz w:val="20"/>
          <w:szCs w:val="20"/>
          <w:shd w:val="clear" w:color="auto" w:fill="FFFFFF"/>
        </w:rPr>
        <w:t xml:space="preserve">) and </w:t>
      </w:r>
      <w:r w:rsidR="002607E4" w:rsidRPr="00D97AAA">
        <w:rPr>
          <w:rFonts w:ascii="Arial" w:hAnsi="Arial" w:cs="Arial"/>
          <w:color w:val="222222"/>
          <w:sz w:val="20"/>
          <w:szCs w:val="20"/>
          <w:shd w:val="clear" w:color="auto" w:fill="FFFFFF"/>
        </w:rPr>
        <w:t>Cooperative banks</w:t>
      </w:r>
      <w:r w:rsidRPr="00D97AAA">
        <w:rPr>
          <w:rFonts w:ascii="Arial" w:hAnsi="Arial" w:cs="Arial"/>
          <w:color w:val="222222"/>
          <w:sz w:val="20"/>
          <w:szCs w:val="20"/>
          <w:shd w:val="clear" w:color="auto" w:fill="FFFFFF"/>
        </w:rPr>
        <w:t xml:space="preserve"> (</w:t>
      </w:r>
      <w:r w:rsidR="002A6CF9" w:rsidRPr="00D97AAA">
        <w:rPr>
          <w:rFonts w:ascii="Arial" w:hAnsi="Arial" w:cs="Arial"/>
          <w:color w:val="222222"/>
          <w:sz w:val="20"/>
          <w:szCs w:val="20"/>
          <w:shd w:val="clear" w:color="auto" w:fill="FFFFFF"/>
        </w:rPr>
        <w:t>5630</w:t>
      </w:r>
      <w:r w:rsidRPr="00D97AAA">
        <w:rPr>
          <w:rFonts w:ascii="Arial" w:hAnsi="Arial" w:cs="Arial"/>
          <w:color w:val="222222"/>
          <w:sz w:val="20"/>
          <w:szCs w:val="20"/>
          <w:shd w:val="clear" w:color="auto" w:fill="FFFFFF"/>
        </w:rPr>
        <w:t xml:space="preserve">). The average value of all amount sanctioned was </w:t>
      </w:r>
      <w:r w:rsidR="002A6CF9" w:rsidRPr="00D97AAA">
        <w:rPr>
          <w:rFonts w:ascii="Arial" w:hAnsi="Arial" w:cs="Arial"/>
          <w:sz w:val="20"/>
          <w:szCs w:val="20"/>
        </w:rPr>
        <w:t>90822</w:t>
      </w:r>
      <w:r w:rsidRPr="00D97AAA">
        <w:rPr>
          <w:rFonts w:ascii="Arial" w:hAnsi="Arial" w:cs="Arial"/>
          <w:sz w:val="20"/>
          <w:szCs w:val="20"/>
        </w:rPr>
        <w:t xml:space="preserve"> </w:t>
      </w:r>
      <w:r w:rsidR="002A6CF9" w:rsidRPr="00D97AAA">
        <w:rPr>
          <w:rFonts w:ascii="Arial" w:hAnsi="Arial" w:cs="Arial"/>
          <w:color w:val="222222"/>
          <w:sz w:val="20"/>
          <w:szCs w:val="20"/>
          <w:shd w:val="clear" w:color="auto" w:fill="FFFFFF"/>
        </w:rPr>
        <w:t>crores</w:t>
      </w:r>
      <w:r w:rsidRPr="00D97AAA">
        <w:rPr>
          <w:rFonts w:ascii="Arial" w:hAnsi="Arial" w:cs="Arial"/>
          <w:color w:val="222222"/>
          <w:sz w:val="20"/>
          <w:szCs w:val="20"/>
          <w:shd w:val="clear" w:color="auto" w:fill="FFFFFF"/>
        </w:rPr>
        <w:t xml:space="preserve">. The data also revealed a </w:t>
      </w:r>
      <w:r w:rsidR="00DC1AB5">
        <w:rPr>
          <w:rFonts w:ascii="Arial" w:hAnsi="Arial" w:cs="Arial"/>
          <w:color w:val="222222"/>
          <w:sz w:val="20"/>
          <w:szCs w:val="20"/>
          <w:shd w:val="clear" w:color="auto" w:fill="FFFFFF"/>
        </w:rPr>
        <w:t>CAGR%</w:t>
      </w:r>
      <w:r w:rsidRPr="00D97AAA">
        <w:rPr>
          <w:rFonts w:ascii="Arial" w:hAnsi="Arial" w:cs="Arial"/>
          <w:color w:val="222222"/>
          <w:sz w:val="20"/>
          <w:szCs w:val="20"/>
          <w:shd w:val="clear" w:color="auto" w:fill="FFFFFF"/>
        </w:rPr>
        <w:t xml:space="preserve"> of </w:t>
      </w:r>
      <w:r w:rsidR="002A6CF9" w:rsidRPr="00D97AAA">
        <w:rPr>
          <w:rFonts w:ascii="Arial" w:hAnsi="Arial" w:cs="Arial"/>
          <w:sz w:val="20"/>
          <w:szCs w:val="20"/>
        </w:rPr>
        <w:t>98.85</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for amount sanctioned by commercial banks. The cooperative banks sanctioned </w:t>
      </w:r>
      <w:r w:rsidR="002A6CF9" w:rsidRPr="00D97AAA">
        <w:rPr>
          <w:rFonts w:ascii="Arial" w:hAnsi="Arial" w:cs="Arial"/>
          <w:sz w:val="20"/>
          <w:szCs w:val="20"/>
        </w:rPr>
        <w:t>107.02</w:t>
      </w:r>
      <w:r w:rsidRPr="00D97AAA">
        <w:rPr>
          <w:rFonts w:ascii="Arial" w:hAnsi="Arial" w:cs="Arial"/>
          <w:color w:val="222222"/>
          <w:sz w:val="20"/>
          <w:szCs w:val="20"/>
          <w:shd w:val="clear" w:color="auto" w:fill="FFFFFF"/>
        </w:rPr>
        <w:t xml:space="preserve"> of KCCs, compared to the RRBs’ </w:t>
      </w:r>
      <w:r w:rsidR="002A6CF9" w:rsidRPr="00D97AAA">
        <w:rPr>
          <w:rFonts w:ascii="Arial" w:hAnsi="Arial" w:cs="Arial"/>
          <w:sz w:val="20"/>
          <w:szCs w:val="20"/>
        </w:rPr>
        <w:t>111.38</w:t>
      </w:r>
      <w:r w:rsidRPr="00D97AAA">
        <w:rPr>
          <w:rFonts w:ascii="Arial" w:hAnsi="Arial" w:cs="Arial"/>
          <w:color w:val="222222"/>
          <w:sz w:val="20"/>
          <w:szCs w:val="20"/>
          <w:shd w:val="clear" w:color="auto" w:fill="FFFFFF"/>
        </w:rPr>
        <w:t xml:space="preserve"> </w:t>
      </w:r>
      <w:r w:rsidR="00DC1AB5">
        <w:rPr>
          <w:rFonts w:ascii="Arial" w:hAnsi="Arial" w:cs="Arial"/>
          <w:color w:val="222222"/>
          <w:sz w:val="20"/>
          <w:szCs w:val="20"/>
          <w:shd w:val="clear" w:color="auto" w:fill="FFFFFF"/>
        </w:rPr>
        <w:t>CAGR%</w:t>
      </w:r>
      <w:r w:rsidRPr="00D97AAA">
        <w:rPr>
          <w:rFonts w:ascii="Arial" w:hAnsi="Arial" w:cs="Arial"/>
          <w:color w:val="222222"/>
          <w:sz w:val="20"/>
          <w:szCs w:val="20"/>
          <w:shd w:val="clear" w:color="auto" w:fill="FFFFFF"/>
        </w:rPr>
        <w:t xml:space="preserve">. </w:t>
      </w:r>
    </w:p>
    <w:p w14:paraId="64638C4C" w14:textId="54BDB190" w:rsidR="000A2720" w:rsidRPr="00D97AAA" w:rsidRDefault="000A2720" w:rsidP="00863EDE">
      <w:pPr>
        <w:spacing w:line="240" w:lineRule="auto"/>
        <w:jc w:val="both"/>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drawing>
          <wp:inline distT="0" distB="0" distL="0" distR="0" wp14:anchorId="0C51C9D7" wp14:editId="0375DF91">
            <wp:extent cx="5486400" cy="3200400"/>
            <wp:effectExtent l="0" t="0" r="0" b="0"/>
            <wp:docPr id="28821078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145ADD" w14:textId="58E8171E" w:rsidR="00043F43" w:rsidRDefault="00D35A9B" w:rsidP="00D35A9B">
      <w:pPr>
        <w:spacing w:line="240" w:lineRule="auto"/>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Fig:4 </w:t>
      </w:r>
      <w:r w:rsidRPr="00365CD0">
        <w:rPr>
          <w:rFonts w:ascii="Arial" w:hAnsi="Arial" w:cs="Arial"/>
          <w:b/>
          <w:bCs/>
          <w:color w:val="222222"/>
          <w:sz w:val="20"/>
          <w:szCs w:val="20"/>
          <w:shd w:val="clear" w:color="auto" w:fill="FFFFFF"/>
        </w:rPr>
        <w:t xml:space="preserve">  Agency wise Performance of </w:t>
      </w:r>
      <w:r>
        <w:rPr>
          <w:rFonts w:ascii="Arial" w:hAnsi="Arial" w:cs="Arial"/>
          <w:b/>
          <w:bCs/>
          <w:color w:val="222222"/>
          <w:sz w:val="20"/>
          <w:szCs w:val="20"/>
          <w:shd w:val="clear" w:color="auto" w:fill="FFFFFF"/>
        </w:rPr>
        <w:t>amount sanctioned</w:t>
      </w:r>
      <w:r w:rsidRPr="00365CD0">
        <w:rPr>
          <w:rFonts w:ascii="Arial" w:hAnsi="Arial" w:cs="Arial"/>
          <w:b/>
          <w:bCs/>
          <w:color w:val="222222"/>
          <w:sz w:val="20"/>
          <w:szCs w:val="20"/>
          <w:shd w:val="clear" w:color="auto" w:fill="FFFFFF"/>
        </w:rPr>
        <w:t xml:space="preserve"> </w:t>
      </w:r>
      <w:r w:rsidR="00001000">
        <w:rPr>
          <w:rFonts w:ascii="Arial" w:hAnsi="Arial" w:cs="Arial"/>
          <w:b/>
          <w:bCs/>
          <w:color w:val="222222"/>
          <w:sz w:val="20"/>
          <w:szCs w:val="20"/>
          <w:shd w:val="clear" w:color="auto" w:fill="FFFFFF"/>
        </w:rPr>
        <w:t>Uttar Pradesh</w:t>
      </w:r>
      <w:r w:rsidRPr="00365CD0">
        <w:rPr>
          <w:rFonts w:ascii="Arial" w:hAnsi="Arial" w:cs="Arial"/>
          <w:b/>
          <w:bCs/>
          <w:color w:val="222222"/>
          <w:sz w:val="20"/>
          <w:szCs w:val="20"/>
          <w:shd w:val="clear" w:color="auto" w:fill="FFFFFF"/>
        </w:rPr>
        <w:t>.</w:t>
      </w:r>
    </w:p>
    <w:p w14:paraId="680B106E" w14:textId="175C9031" w:rsidR="006E6D1B" w:rsidRPr="00D97AAA" w:rsidRDefault="00617F3E" w:rsidP="00334D88">
      <w:pPr>
        <w:spacing w:line="240" w:lineRule="auto"/>
        <w:ind w:left="1440" w:hanging="1440"/>
        <w:jc w:val="both"/>
        <w:rPr>
          <w:rFonts w:ascii="Arial" w:hAnsi="Arial" w:cs="Arial"/>
          <w:b/>
          <w:bCs/>
          <w:sz w:val="20"/>
          <w:szCs w:val="20"/>
        </w:rPr>
      </w:pPr>
      <w:r w:rsidRPr="00D97AAA">
        <w:rPr>
          <w:rFonts w:ascii="Arial" w:hAnsi="Arial" w:cs="Arial"/>
          <w:b/>
          <w:bCs/>
          <w:color w:val="222222"/>
          <w:sz w:val="20"/>
          <w:szCs w:val="20"/>
          <w:shd w:val="clear" w:color="auto" w:fill="FFFFFF"/>
        </w:rPr>
        <w:t xml:space="preserve">Table 5: </w:t>
      </w:r>
      <w:r w:rsidR="00600871" w:rsidRPr="00D97AAA">
        <w:rPr>
          <w:rFonts w:ascii="Arial" w:hAnsi="Arial" w:cs="Arial"/>
          <w:b/>
          <w:bCs/>
          <w:sz w:val="20"/>
          <w:szCs w:val="20"/>
        </w:rPr>
        <w:t>Agency-</w:t>
      </w:r>
      <w:r w:rsidR="006E6D1B" w:rsidRPr="00D97AAA">
        <w:rPr>
          <w:rFonts w:ascii="Arial" w:hAnsi="Arial" w:cs="Arial"/>
          <w:b/>
          <w:bCs/>
          <w:sz w:val="20"/>
          <w:szCs w:val="20"/>
        </w:rPr>
        <w:t xml:space="preserve">wise number of KCCs issued in </w:t>
      </w:r>
      <w:r w:rsidR="00600871" w:rsidRPr="00D97AAA">
        <w:rPr>
          <w:rFonts w:ascii="Arial" w:hAnsi="Arial" w:cs="Arial"/>
          <w:b/>
          <w:bCs/>
          <w:sz w:val="20"/>
          <w:szCs w:val="20"/>
        </w:rPr>
        <w:t>the study</w:t>
      </w:r>
      <w:r w:rsidR="006E6D1B" w:rsidRPr="00D97AAA">
        <w:rPr>
          <w:rFonts w:ascii="Arial" w:hAnsi="Arial" w:cs="Arial"/>
          <w:b/>
          <w:bCs/>
          <w:sz w:val="20"/>
          <w:szCs w:val="20"/>
        </w:rPr>
        <w:t xml:space="preserve"> area.</w:t>
      </w:r>
    </w:p>
    <w:tbl>
      <w:tblPr>
        <w:tblStyle w:val="TableGrid"/>
        <w:tblW w:w="9267" w:type="dxa"/>
        <w:tblLook w:val="04A0" w:firstRow="1" w:lastRow="0" w:firstColumn="1" w:lastColumn="0" w:noHBand="0" w:noVBand="1"/>
      </w:tblPr>
      <w:tblGrid>
        <w:gridCol w:w="994"/>
        <w:gridCol w:w="1394"/>
        <w:gridCol w:w="1226"/>
        <w:gridCol w:w="870"/>
        <w:gridCol w:w="1225"/>
        <w:gridCol w:w="1363"/>
        <w:gridCol w:w="1306"/>
        <w:gridCol w:w="889"/>
      </w:tblGrid>
      <w:tr w:rsidR="001B1D64" w:rsidRPr="001C7DFF" w14:paraId="317D30EA" w14:textId="14935679" w:rsidTr="00D97AAA">
        <w:trPr>
          <w:trHeight w:val="370"/>
        </w:trPr>
        <w:tc>
          <w:tcPr>
            <w:tcW w:w="994" w:type="dxa"/>
            <w:vMerge w:val="restart"/>
          </w:tcPr>
          <w:p w14:paraId="1246BC0A" w14:textId="720B12F3"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Year</w:t>
            </w:r>
          </w:p>
        </w:tc>
        <w:tc>
          <w:tcPr>
            <w:tcW w:w="8273" w:type="dxa"/>
            <w:gridSpan w:val="7"/>
          </w:tcPr>
          <w:p w14:paraId="73690B56" w14:textId="7E574425" w:rsidR="001B1D64" w:rsidRPr="00D97AAA" w:rsidRDefault="001B1D64" w:rsidP="00D97AAA">
            <w:pPr>
              <w:jc w:val="center"/>
              <w:rPr>
                <w:rFonts w:ascii="Arial" w:hAnsi="Arial" w:cs="Arial"/>
                <w:sz w:val="20"/>
                <w:szCs w:val="20"/>
              </w:rPr>
            </w:pPr>
            <w:r w:rsidRPr="00D97AAA">
              <w:rPr>
                <w:rFonts w:ascii="Arial" w:hAnsi="Arial" w:cs="Arial"/>
                <w:color w:val="222222"/>
                <w:sz w:val="20"/>
                <w:szCs w:val="20"/>
                <w:shd w:val="clear" w:color="auto" w:fill="FFFFFF"/>
              </w:rPr>
              <w:t>No. of Kisan credit card Issued (In '000)</w:t>
            </w:r>
          </w:p>
        </w:tc>
      </w:tr>
      <w:tr w:rsidR="006B33A5" w:rsidRPr="001C7DFF" w14:paraId="260A4BDB" w14:textId="77777777" w:rsidTr="00D97AAA">
        <w:trPr>
          <w:trHeight w:val="92"/>
        </w:trPr>
        <w:tc>
          <w:tcPr>
            <w:tcW w:w="994" w:type="dxa"/>
            <w:vMerge/>
          </w:tcPr>
          <w:p w14:paraId="2ACA5142" w14:textId="77777777" w:rsidR="001B1D64" w:rsidRPr="00D97AAA" w:rsidRDefault="001B1D64" w:rsidP="00D97AAA">
            <w:pPr>
              <w:jc w:val="center"/>
              <w:rPr>
                <w:rFonts w:ascii="Arial" w:hAnsi="Arial" w:cs="Arial"/>
                <w:sz w:val="20"/>
                <w:szCs w:val="20"/>
                <w:lang w:val="en-US"/>
              </w:rPr>
            </w:pPr>
          </w:p>
        </w:tc>
        <w:tc>
          <w:tcPr>
            <w:tcW w:w="1394" w:type="dxa"/>
          </w:tcPr>
          <w:p w14:paraId="2E9C190F" w14:textId="5233703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Commercial bank</w:t>
            </w:r>
          </w:p>
        </w:tc>
        <w:tc>
          <w:tcPr>
            <w:tcW w:w="1226" w:type="dxa"/>
          </w:tcPr>
          <w:p w14:paraId="357A2440" w14:textId="7B53B3F3"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870" w:type="dxa"/>
          </w:tcPr>
          <w:p w14:paraId="29CD6FE3" w14:textId="2245C0FB"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RRB</w:t>
            </w:r>
          </w:p>
        </w:tc>
        <w:tc>
          <w:tcPr>
            <w:tcW w:w="1225" w:type="dxa"/>
          </w:tcPr>
          <w:p w14:paraId="494A19A0" w14:textId="552B59F4"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363" w:type="dxa"/>
            <w:vAlign w:val="bottom"/>
          </w:tcPr>
          <w:p w14:paraId="3AC5F7E0" w14:textId="786CCD35"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Cooperative bank</w:t>
            </w:r>
          </w:p>
        </w:tc>
        <w:tc>
          <w:tcPr>
            <w:tcW w:w="1306" w:type="dxa"/>
          </w:tcPr>
          <w:p w14:paraId="57C323AA" w14:textId="7B26B609"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886" w:type="dxa"/>
          </w:tcPr>
          <w:p w14:paraId="743C220C" w14:textId="71124481"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Total</w:t>
            </w:r>
          </w:p>
        </w:tc>
      </w:tr>
      <w:tr w:rsidR="006B33A5" w:rsidRPr="001C7DFF" w14:paraId="4435A9CA" w14:textId="77777777" w:rsidTr="00D97AAA">
        <w:trPr>
          <w:trHeight w:val="382"/>
        </w:trPr>
        <w:tc>
          <w:tcPr>
            <w:tcW w:w="994" w:type="dxa"/>
          </w:tcPr>
          <w:p w14:paraId="740CE7EC" w14:textId="49A2A8D0"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2016-17</w:t>
            </w:r>
          </w:p>
        </w:tc>
        <w:tc>
          <w:tcPr>
            <w:tcW w:w="1394" w:type="dxa"/>
            <w:vAlign w:val="bottom"/>
          </w:tcPr>
          <w:p w14:paraId="2E2A40FF" w14:textId="386644E6"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15.032</w:t>
            </w:r>
          </w:p>
        </w:tc>
        <w:tc>
          <w:tcPr>
            <w:tcW w:w="1226" w:type="dxa"/>
            <w:vAlign w:val="bottom"/>
          </w:tcPr>
          <w:p w14:paraId="260C3EA5" w14:textId="5E4E69CA"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58.87</w:t>
            </w:r>
          </w:p>
        </w:tc>
        <w:tc>
          <w:tcPr>
            <w:tcW w:w="870" w:type="dxa"/>
            <w:vAlign w:val="bottom"/>
          </w:tcPr>
          <w:p w14:paraId="3ECC08C6" w14:textId="1FEC7A8F"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10.437</w:t>
            </w:r>
          </w:p>
        </w:tc>
        <w:tc>
          <w:tcPr>
            <w:tcW w:w="1225" w:type="dxa"/>
            <w:vAlign w:val="bottom"/>
          </w:tcPr>
          <w:p w14:paraId="34795CB0" w14:textId="387A3CF8"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40.87</w:t>
            </w:r>
          </w:p>
        </w:tc>
        <w:tc>
          <w:tcPr>
            <w:tcW w:w="1363" w:type="dxa"/>
            <w:vAlign w:val="bottom"/>
          </w:tcPr>
          <w:p w14:paraId="2EE58DBA" w14:textId="6A94011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0.067</w:t>
            </w:r>
          </w:p>
        </w:tc>
        <w:tc>
          <w:tcPr>
            <w:tcW w:w="1306" w:type="dxa"/>
            <w:vAlign w:val="bottom"/>
          </w:tcPr>
          <w:p w14:paraId="377ADE7B" w14:textId="6812427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0.262</w:t>
            </w:r>
          </w:p>
        </w:tc>
        <w:tc>
          <w:tcPr>
            <w:tcW w:w="886" w:type="dxa"/>
            <w:vAlign w:val="bottom"/>
          </w:tcPr>
          <w:p w14:paraId="7FB5DA37" w14:textId="051C1FCF"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25.536</w:t>
            </w:r>
          </w:p>
        </w:tc>
      </w:tr>
      <w:tr w:rsidR="006B33A5" w:rsidRPr="001C7DFF" w14:paraId="105E958F" w14:textId="77777777" w:rsidTr="00D97AAA">
        <w:trPr>
          <w:trHeight w:val="382"/>
        </w:trPr>
        <w:tc>
          <w:tcPr>
            <w:tcW w:w="994" w:type="dxa"/>
          </w:tcPr>
          <w:p w14:paraId="59BF8D36" w14:textId="44872F36"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2017-18</w:t>
            </w:r>
          </w:p>
        </w:tc>
        <w:tc>
          <w:tcPr>
            <w:tcW w:w="1394" w:type="dxa"/>
            <w:vAlign w:val="bottom"/>
          </w:tcPr>
          <w:p w14:paraId="249940DD" w14:textId="6D3A68C3"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5.866</w:t>
            </w:r>
          </w:p>
        </w:tc>
        <w:tc>
          <w:tcPr>
            <w:tcW w:w="1226" w:type="dxa"/>
            <w:vAlign w:val="bottom"/>
          </w:tcPr>
          <w:p w14:paraId="265A1582" w14:textId="298B4C8F"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12.65</w:t>
            </w:r>
          </w:p>
        </w:tc>
        <w:tc>
          <w:tcPr>
            <w:tcW w:w="870" w:type="dxa"/>
            <w:vAlign w:val="bottom"/>
          </w:tcPr>
          <w:p w14:paraId="68F7F10B" w14:textId="10567007"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40.452</w:t>
            </w:r>
          </w:p>
        </w:tc>
        <w:tc>
          <w:tcPr>
            <w:tcW w:w="1225" w:type="dxa"/>
            <w:vAlign w:val="bottom"/>
          </w:tcPr>
          <w:p w14:paraId="0AE72484" w14:textId="4107AD09"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87.20</w:t>
            </w:r>
          </w:p>
        </w:tc>
        <w:tc>
          <w:tcPr>
            <w:tcW w:w="1363" w:type="dxa"/>
            <w:vAlign w:val="bottom"/>
          </w:tcPr>
          <w:p w14:paraId="6070968C" w14:textId="3A76C38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0.071</w:t>
            </w:r>
          </w:p>
        </w:tc>
        <w:tc>
          <w:tcPr>
            <w:tcW w:w="1306" w:type="dxa"/>
            <w:vAlign w:val="bottom"/>
          </w:tcPr>
          <w:p w14:paraId="5A4C5458" w14:textId="666C116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0.153</w:t>
            </w:r>
          </w:p>
        </w:tc>
        <w:tc>
          <w:tcPr>
            <w:tcW w:w="886" w:type="dxa"/>
            <w:vAlign w:val="bottom"/>
          </w:tcPr>
          <w:p w14:paraId="3D4CABDB" w14:textId="237598D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46.389</w:t>
            </w:r>
          </w:p>
        </w:tc>
      </w:tr>
      <w:tr w:rsidR="006B33A5" w:rsidRPr="001C7DFF" w14:paraId="69E3492D" w14:textId="77777777" w:rsidTr="00D97AAA">
        <w:trPr>
          <w:trHeight w:val="382"/>
        </w:trPr>
        <w:tc>
          <w:tcPr>
            <w:tcW w:w="994" w:type="dxa"/>
          </w:tcPr>
          <w:p w14:paraId="179C59F5" w14:textId="3815168F"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2018-19</w:t>
            </w:r>
          </w:p>
        </w:tc>
        <w:tc>
          <w:tcPr>
            <w:tcW w:w="1394" w:type="dxa"/>
            <w:vAlign w:val="bottom"/>
          </w:tcPr>
          <w:p w14:paraId="6433B8A9" w14:textId="27BB59D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8.32</w:t>
            </w:r>
          </w:p>
        </w:tc>
        <w:tc>
          <w:tcPr>
            <w:tcW w:w="1226" w:type="dxa"/>
            <w:vAlign w:val="bottom"/>
          </w:tcPr>
          <w:p w14:paraId="2F400F20" w14:textId="3239EC6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18.00</w:t>
            </w:r>
          </w:p>
        </w:tc>
        <w:tc>
          <w:tcPr>
            <w:tcW w:w="870" w:type="dxa"/>
            <w:vAlign w:val="bottom"/>
          </w:tcPr>
          <w:p w14:paraId="47910F66" w14:textId="1860661B"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37.812</w:t>
            </w:r>
          </w:p>
        </w:tc>
        <w:tc>
          <w:tcPr>
            <w:tcW w:w="1225" w:type="dxa"/>
            <w:vAlign w:val="bottom"/>
          </w:tcPr>
          <w:p w14:paraId="23088E8E" w14:textId="54E4FE5D"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81.82</w:t>
            </w:r>
          </w:p>
        </w:tc>
        <w:tc>
          <w:tcPr>
            <w:tcW w:w="1363" w:type="dxa"/>
            <w:vAlign w:val="bottom"/>
          </w:tcPr>
          <w:p w14:paraId="1A51908A" w14:textId="6098DBF1"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0.079</w:t>
            </w:r>
          </w:p>
        </w:tc>
        <w:tc>
          <w:tcPr>
            <w:tcW w:w="1306" w:type="dxa"/>
            <w:vAlign w:val="bottom"/>
          </w:tcPr>
          <w:p w14:paraId="4622C564" w14:textId="78F2B36F"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0.171</w:t>
            </w:r>
          </w:p>
        </w:tc>
        <w:tc>
          <w:tcPr>
            <w:tcW w:w="886" w:type="dxa"/>
            <w:vAlign w:val="bottom"/>
          </w:tcPr>
          <w:p w14:paraId="3EFB5D34" w14:textId="70102549"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46.211</w:t>
            </w:r>
          </w:p>
        </w:tc>
      </w:tr>
      <w:tr w:rsidR="006B33A5" w:rsidRPr="001C7DFF" w14:paraId="734E144A" w14:textId="77777777" w:rsidTr="00D97AAA">
        <w:trPr>
          <w:trHeight w:val="382"/>
        </w:trPr>
        <w:tc>
          <w:tcPr>
            <w:tcW w:w="994" w:type="dxa"/>
          </w:tcPr>
          <w:p w14:paraId="4F7B2C79" w14:textId="0DD32C24"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2019-20</w:t>
            </w:r>
          </w:p>
        </w:tc>
        <w:tc>
          <w:tcPr>
            <w:tcW w:w="1394" w:type="dxa"/>
            <w:vAlign w:val="bottom"/>
          </w:tcPr>
          <w:p w14:paraId="4365F1BA" w14:textId="5485C1E7"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18.071</w:t>
            </w:r>
          </w:p>
        </w:tc>
        <w:tc>
          <w:tcPr>
            <w:tcW w:w="1226" w:type="dxa"/>
            <w:vAlign w:val="bottom"/>
          </w:tcPr>
          <w:p w14:paraId="38F74942" w14:textId="4ECC4D03"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25.01</w:t>
            </w:r>
          </w:p>
        </w:tc>
        <w:tc>
          <w:tcPr>
            <w:tcW w:w="870" w:type="dxa"/>
            <w:vAlign w:val="bottom"/>
          </w:tcPr>
          <w:p w14:paraId="01C236E8" w14:textId="78ECB776"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54.104</w:t>
            </w:r>
          </w:p>
        </w:tc>
        <w:tc>
          <w:tcPr>
            <w:tcW w:w="1225" w:type="dxa"/>
            <w:vAlign w:val="bottom"/>
          </w:tcPr>
          <w:p w14:paraId="12C1122A" w14:textId="28FB684C"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74.88</w:t>
            </w:r>
          </w:p>
        </w:tc>
        <w:tc>
          <w:tcPr>
            <w:tcW w:w="1363" w:type="dxa"/>
            <w:vAlign w:val="bottom"/>
          </w:tcPr>
          <w:p w14:paraId="13E28B5D" w14:textId="2D5CF27D"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0.084</w:t>
            </w:r>
          </w:p>
        </w:tc>
        <w:tc>
          <w:tcPr>
            <w:tcW w:w="1306" w:type="dxa"/>
            <w:vAlign w:val="bottom"/>
          </w:tcPr>
          <w:p w14:paraId="75091871" w14:textId="0E587E57"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0.116</w:t>
            </w:r>
          </w:p>
        </w:tc>
        <w:tc>
          <w:tcPr>
            <w:tcW w:w="886" w:type="dxa"/>
            <w:vAlign w:val="bottom"/>
          </w:tcPr>
          <w:p w14:paraId="78FBA6F3" w14:textId="4018489E"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72.259</w:t>
            </w:r>
          </w:p>
        </w:tc>
      </w:tr>
      <w:tr w:rsidR="006B33A5" w:rsidRPr="001C7DFF" w14:paraId="33243CE2" w14:textId="77777777" w:rsidTr="00D97AAA">
        <w:trPr>
          <w:trHeight w:val="389"/>
        </w:trPr>
        <w:tc>
          <w:tcPr>
            <w:tcW w:w="994" w:type="dxa"/>
          </w:tcPr>
          <w:p w14:paraId="156D50D3" w14:textId="3651FFF9"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2020-21</w:t>
            </w:r>
          </w:p>
        </w:tc>
        <w:tc>
          <w:tcPr>
            <w:tcW w:w="1394" w:type="dxa"/>
            <w:vAlign w:val="bottom"/>
          </w:tcPr>
          <w:p w14:paraId="1DC25E89" w14:textId="1109B3B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21.387</w:t>
            </w:r>
          </w:p>
        </w:tc>
        <w:tc>
          <w:tcPr>
            <w:tcW w:w="1226" w:type="dxa"/>
            <w:vAlign w:val="bottom"/>
          </w:tcPr>
          <w:p w14:paraId="44B163DE" w14:textId="0C94A3E6"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35.82</w:t>
            </w:r>
          </w:p>
        </w:tc>
        <w:tc>
          <w:tcPr>
            <w:tcW w:w="870" w:type="dxa"/>
            <w:vAlign w:val="bottom"/>
          </w:tcPr>
          <w:p w14:paraId="64511B08" w14:textId="0CF9C8EE"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38.252</w:t>
            </w:r>
          </w:p>
        </w:tc>
        <w:tc>
          <w:tcPr>
            <w:tcW w:w="1225" w:type="dxa"/>
            <w:vAlign w:val="bottom"/>
          </w:tcPr>
          <w:p w14:paraId="1686E484" w14:textId="691C0D01"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64.06</w:t>
            </w:r>
          </w:p>
        </w:tc>
        <w:tc>
          <w:tcPr>
            <w:tcW w:w="1363" w:type="dxa"/>
            <w:vAlign w:val="bottom"/>
          </w:tcPr>
          <w:p w14:paraId="4FF950ED" w14:textId="2B76044B"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0.074</w:t>
            </w:r>
          </w:p>
        </w:tc>
        <w:tc>
          <w:tcPr>
            <w:tcW w:w="1306" w:type="dxa"/>
            <w:vAlign w:val="bottom"/>
          </w:tcPr>
          <w:p w14:paraId="2AA27E0C" w14:textId="60B925A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0.124</w:t>
            </w:r>
          </w:p>
        </w:tc>
        <w:tc>
          <w:tcPr>
            <w:tcW w:w="886" w:type="dxa"/>
            <w:vAlign w:val="bottom"/>
          </w:tcPr>
          <w:p w14:paraId="36CA660E" w14:textId="2E8D4AB8"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59.713</w:t>
            </w:r>
          </w:p>
        </w:tc>
      </w:tr>
      <w:tr w:rsidR="006B33A5" w:rsidRPr="001C7DFF" w14:paraId="55D132E4" w14:textId="77777777" w:rsidTr="00D97AAA">
        <w:trPr>
          <w:trHeight w:val="382"/>
        </w:trPr>
        <w:tc>
          <w:tcPr>
            <w:tcW w:w="994" w:type="dxa"/>
          </w:tcPr>
          <w:p w14:paraId="10407FF9" w14:textId="609BDDFC"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2021-22</w:t>
            </w:r>
          </w:p>
        </w:tc>
        <w:tc>
          <w:tcPr>
            <w:tcW w:w="1394" w:type="dxa"/>
            <w:vAlign w:val="bottom"/>
          </w:tcPr>
          <w:p w14:paraId="157A2D14" w14:textId="5A228E3C"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15.274</w:t>
            </w:r>
          </w:p>
        </w:tc>
        <w:tc>
          <w:tcPr>
            <w:tcW w:w="1226" w:type="dxa"/>
            <w:vAlign w:val="bottom"/>
          </w:tcPr>
          <w:p w14:paraId="0B2025E5" w14:textId="35026590"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28.67</w:t>
            </w:r>
          </w:p>
        </w:tc>
        <w:tc>
          <w:tcPr>
            <w:tcW w:w="870" w:type="dxa"/>
            <w:vAlign w:val="bottom"/>
          </w:tcPr>
          <w:p w14:paraId="6B5A7C8F" w14:textId="5216EC2B"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37.934</w:t>
            </w:r>
          </w:p>
        </w:tc>
        <w:tc>
          <w:tcPr>
            <w:tcW w:w="1225" w:type="dxa"/>
            <w:vAlign w:val="bottom"/>
          </w:tcPr>
          <w:p w14:paraId="096966E6" w14:textId="503865DA"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71.20</w:t>
            </w:r>
          </w:p>
        </w:tc>
        <w:tc>
          <w:tcPr>
            <w:tcW w:w="1363" w:type="dxa"/>
            <w:vAlign w:val="bottom"/>
          </w:tcPr>
          <w:p w14:paraId="2B9D3D3A" w14:textId="1E48CB4E"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0.072</w:t>
            </w:r>
          </w:p>
        </w:tc>
        <w:tc>
          <w:tcPr>
            <w:tcW w:w="1306" w:type="dxa"/>
            <w:vAlign w:val="bottom"/>
          </w:tcPr>
          <w:p w14:paraId="4A42B256" w14:textId="3BA21078"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0.135</w:t>
            </w:r>
          </w:p>
        </w:tc>
        <w:tc>
          <w:tcPr>
            <w:tcW w:w="886" w:type="dxa"/>
            <w:vAlign w:val="bottom"/>
          </w:tcPr>
          <w:p w14:paraId="7BC06607" w14:textId="1CFBBDF1"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53.28</w:t>
            </w:r>
          </w:p>
        </w:tc>
      </w:tr>
      <w:tr w:rsidR="006B33A5" w:rsidRPr="001C7DFF" w14:paraId="4E1FE29D" w14:textId="77777777" w:rsidTr="00D97AAA">
        <w:trPr>
          <w:trHeight w:val="382"/>
        </w:trPr>
        <w:tc>
          <w:tcPr>
            <w:tcW w:w="994" w:type="dxa"/>
          </w:tcPr>
          <w:p w14:paraId="559A442C" w14:textId="51F12EA3"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2022-23</w:t>
            </w:r>
          </w:p>
        </w:tc>
        <w:tc>
          <w:tcPr>
            <w:tcW w:w="1394" w:type="dxa"/>
            <w:vAlign w:val="bottom"/>
          </w:tcPr>
          <w:p w14:paraId="1A3622AE" w14:textId="62BC3B40"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26.113</w:t>
            </w:r>
          </w:p>
        </w:tc>
        <w:tc>
          <w:tcPr>
            <w:tcW w:w="1226" w:type="dxa"/>
            <w:vAlign w:val="bottom"/>
          </w:tcPr>
          <w:p w14:paraId="29DD26C2" w14:textId="50247ACE"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55.12</w:t>
            </w:r>
          </w:p>
        </w:tc>
        <w:tc>
          <w:tcPr>
            <w:tcW w:w="870" w:type="dxa"/>
            <w:vAlign w:val="bottom"/>
          </w:tcPr>
          <w:p w14:paraId="2424A723" w14:textId="6AA1E440"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21.171</w:t>
            </w:r>
          </w:p>
        </w:tc>
        <w:tc>
          <w:tcPr>
            <w:tcW w:w="1225" w:type="dxa"/>
            <w:vAlign w:val="bottom"/>
          </w:tcPr>
          <w:p w14:paraId="2D2CA835" w14:textId="34565E27"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44.69</w:t>
            </w:r>
          </w:p>
        </w:tc>
        <w:tc>
          <w:tcPr>
            <w:tcW w:w="1363" w:type="dxa"/>
            <w:vAlign w:val="bottom"/>
          </w:tcPr>
          <w:p w14:paraId="253DBF77" w14:textId="72665537"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0.087</w:t>
            </w:r>
          </w:p>
        </w:tc>
        <w:tc>
          <w:tcPr>
            <w:tcW w:w="1306" w:type="dxa"/>
            <w:vAlign w:val="bottom"/>
          </w:tcPr>
          <w:p w14:paraId="4CE6F346" w14:textId="6D658E61"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0.184</w:t>
            </w:r>
          </w:p>
        </w:tc>
        <w:tc>
          <w:tcPr>
            <w:tcW w:w="886" w:type="dxa"/>
            <w:vAlign w:val="bottom"/>
          </w:tcPr>
          <w:p w14:paraId="530FA35D" w14:textId="5E540CFE"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47.371</w:t>
            </w:r>
          </w:p>
        </w:tc>
      </w:tr>
      <w:tr w:rsidR="006B33A5" w:rsidRPr="001C7DFF" w14:paraId="22771801" w14:textId="77777777" w:rsidTr="00D97AAA">
        <w:trPr>
          <w:trHeight w:val="382"/>
        </w:trPr>
        <w:tc>
          <w:tcPr>
            <w:tcW w:w="994" w:type="dxa"/>
          </w:tcPr>
          <w:p w14:paraId="384588BD" w14:textId="367CBF03"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lastRenderedPageBreak/>
              <w:t>2023-24</w:t>
            </w:r>
          </w:p>
        </w:tc>
        <w:tc>
          <w:tcPr>
            <w:tcW w:w="1394" w:type="dxa"/>
            <w:vAlign w:val="bottom"/>
          </w:tcPr>
          <w:p w14:paraId="5E9B7D1F" w14:textId="4086518F"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13.682</w:t>
            </w:r>
          </w:p>
        </w:tc>
        <w:tc>
          <w:tcPr>
            <w:tcW w:w="1226" w:type="dxa"/>
            <w:vAlign w:val="bottom"/>
          </w:tcPr>
          <w:p w14:paraId="0E1BEC86" w14:textId="5B727976"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21.91</w:t>
            </w:r>
          </w:p>
        </w:tc>
        <w:tc>
          <w:tcPr>
            <w:tcW w:w="870" w:type="dxa"/>
            <w:vAlign w:val="bottom"/>
          </w:tcPr>
          <w:p w14:paraId="604D977C" w14:textId="06ABB9E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48.675</w:t>
            </w:r>
          </w:p>
        </w:tc>
        <w:tc>
          <w:tcPr>
            <w:tcW w:w="1225" w:type="dxa"/>
            <w:vAlign w:val="bottom"/>
          </w:tcPr>
          <w:p w14:paraId="1BB962D7" w14:textId="3234F086"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77.96</w:t>
            </w:r>
          </w:p>
        </w:tc>
        <w:tc>
          <w:tcPr>
            <w:tcW w:w="1363" w:type="dxa"/>
            <w:vAlign w:val="bottom"/>
          </w:tcPr>
          <w:p w14:paraId="32119013" w14:textId="793DDB9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0.078</w:t>
            </w:r>
          </w:p>
        </w:tc>
        <w:tc>
          <w:tcPr>
            <w:tcW w:w="1306" w:type="dxa"/>
            <w:vAlign w:val="bottom"/>
          </w:tcPr>
          <w:p w14:paraId="66D0E4B1" w14:textId="575DEDF5"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0.125</w:t>
            </w:r>
          </w:p>
        </w:tc>
        <w:tc>
          <w:tcPr>
            <w:tcW w:w="886" w:type="dxa"/>
            <w:vAlign w:val="bottom"/>
          </w:tcPr>
          <w:p w14:paraId="76E2588D" w14:textId="6FA21C4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62.435</w:t>
            </w:r>
          </w:p>
        </w:tc>
      </w:tr>
      <w:tr w:rsidR="006B33A5" w:rsidRPr="001C7DFF" w14:paraId="504A70A4" w14:textId="77777777" w:rsidTr="00D97AAA">
        <w:trPr>
          <w:trHeight w:val="292"/>
        </w:trPr>
        <w:tc>
          <w:tcPr>
            <w:tcW w:w="994" w:type="dxa"/>
          </w:tcPr>
          <w:p w14:paraId="4DE0A2D9" w14:textId="17D1F161" w:rsidR="001B1D64" w:rsidRPr="00001000" w:rsidRDefault="001B1D64" w:rsidP="00D97AAA">
            <w:pPr>
              <w:jc w:val="center"/>
              <w:rPr>
                <w:rFonts w:ascii="Arial" w:hAnsi="Arial" w:cs="Arial"/>
                <w:b/>
                <w:bCs/>
                <w:sz w:val="20"/>
                <w:szCs w:val="20"/>
                <w:lang w:val="en-US"/>
              </w:rPr>
            </w:pPr>
            <w:r w:rsidRPr="00001000">
              <w:rPr>
                <w:rFonts w:ascii="Arial" w:hAnsi="Arial" w:cs="Arial"/>
                <w:b/>
                <w:bCs/>
                <w:sz w:val="20"/>
                <w:szCs w:val="20"/>
                <w:lang w:val="en-US"/>
              </w:rPr>
              <w:t>mean</w:t>
            </w:r>
          </w:p>
        </w:tc>
        <w:tc>
          <w:tcPr>
            <w:tcW w:w="1394" w:type="dxa"/>
            <w:vAlign w:val="bottom"/>
          </w:tcPr>
          <w:p w14:paraId="3DD4396C" w14:textId="2996F010"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15.47</w:t>
            </w:r>
          </w:p>
        </w:tc>
        <w:tc>
          <w:tcPr>
            <w:tcW w:w="1226" w:type="dxa"/>
            <w:vAlign w:val="bottom"/>
          </w:tcPr>
          <w:p w14:paraId="11ABAEDE" w14:textId="421F8F2A" w:rsidR="001B1D64" w:rsidRPr="00D97AAA" w:rsidRDefault="001B1D64" w:rsidP="00D97AAA">
            <w:pPr>
              <w:jc w:val="center"/>
              <w:rPr>
                <w:rFonts w:ascii="Arial" w:hAnsi="Arial" w:cs="Arial"/>
                <w:sz w:val="20"/>
                <w:szCs w:val="20"/>
                <w:lang w:val="en-US"/>
              </w:rPr>
            </w:pPr>
          </w:p>
        </w:tc>
        <w:tc>
          <w:tcPr>
            <w:tcW w:w="870" w:type="dxa"/>
            <w:vAlign w:val="bottom"/>
          </w:tcPr>
          <w:p w14:paraId="02602AD5" w14:textId="57A58365"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36.10</w:t>
            </w:r>
          </w:p>
        </w:tc>
        <w:tc>
          <w:tcPr>
            <w:tcW w:w="1225" w:type="dxa"/>
            <w:vAlign w:val="bottom"/>
          </w:tcPr>
          <w:p w14:paraId="3E57D8FD" w14:textId="5094F81C" w:rsidR="001B1D64" w:rsidRPr="00D97AAA" w:rsidRDefault="001B1D64" w:rsidP="00D97AAA">
            <w:pPr>
              <w:jc w:val="center"/>
              <w:rPr>
                <w:rFonts w:ascii="Arial" w:hAnsi="Arial" w:cs="Arial"/>
                <w:sz w:val="20"/>
                <w:szCs w:val="20"/>
                <w:lang w:val="en-US"/>
              </w:rPr>
            </w:pPr>
          </w:p>
        </w:tc>
        <w:tc>
          <w:tcPr>
            <w:tcW w:w="1363" w:type="dxa"/>
            <w:vAlign w:val="bottom"/>
          </w:tcPr>
          <w:p w14:paraId="4B2C30D0" w14:textId="5B309C25"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0.08</w:t>
            </w:r>
          </w:p>
        </w:tc>
        <w:tc>
          <w:tcPr>
            <w:tcW w:w="1306" w:type="dxa"/>
            <w:vAlign w:val="bottom"/>
          </w:tcPr>
          <w:p w14:paraId="7959704E" w14:textId="683262EE" w:rsidR="001B1D64" w:rsidRPr="00D97AAA" w:rsidRDefault="001B1D64" w:rsidP="00D97AAA">
            <w:pPr>
              <w:jc w:val="center"/>
              <w:rPr>
                <w:rFonts w:ascii="Arial" w:hAnsi="Arial" w:cs="Arial"/>
                <w:sz w:val="20"/>
                <w:szCs w:val="20"/>
                <w:lang w:val="en-US"/>
              </w:rPr>
            </w:pPr>
          </w:p>
        </w:tc>
        <w:tc>
          <w:tcPr>
            <w:tcW w:w="886" w:type="dxa"/>
            <w:vAlign w:val="bottom"/>
          </w:tcPr>
          <w:p w14:paraId="77364AE2" w14:textId="102B5A04"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51.65</w:t>
            </w:r>
          </w:p>
        </w:tc>
      </w:tr>
      <w:tr w:rsidR="006B33A5" w:rsidRPr="001C7DFF" w14:paraId="215D53E4" w14:textId="77777777" w:rsidTr="00D97AAA">
        <w:trPr>
          <w:trHeight w:val="268"/>
        </w:trPr>
        <w:tc>
          <w:tcPr>
            <w:tcW w:w="994" w:type="dxa"/>
          </w:tcPr>
          <w:p w14:paraId="52D0176C" w14:textId="2B6F64AB" w:rsidR="001B1D64" w:rsidRPr="00001000" w:rsidRDefault="001B1D64" w:rsidP="00D97AAA">
            <w:pPr>
              <w:jc w:val="center"/>
              <w:rPr>
                <w:rFonts w:ascii="Arial" w:hAnsi="Arial" w:cs="Arial"/>
                <w:b/>
                <w:bCs/>
                <w:sz w:val="20"/>
                <w:szCs w:val="20"/>
                <w:lang w:val="en-US"/>
              </w:rPr>
            </w:pPr>
            <w:r w:rsidRPr="00001000">
              <w:rPr>
                <w:rFonts w:ascii="Arial" w:hAnsi="Arial" w:cs="Arial"/>
                <w:b/>
                <w:bCs/>
                <w:sz w:val="20"/>
                <w:szCs w:val="20"/>
                <w:lang w:val="en-US"/>
              </w:rPr>
              <w:t>C</w:t>
            </w:r>
            <w:r w:rsidR="00001000">
              <w:rPr>
                <w:rFonts w:ascii="Arial" w:hAnsi="Arial" w:cs="Arial"/>
                <w:b/>
                <w:bCs/>
                <w:sz w:val="20"/>
                <w:szCs w:val="20"/>
                <w:lang w:val="en-US"/>
              </w:rPr>
              <w:t>.</w:t>
            </w:r>
            <w:r w:rsidRPr="00001000">
              <w:rPr>
                <w:rFonts w:ascii="Arial" w:hAnsi="Arial" w:cs="Arial"/>
                <w:b/>
                <w:bCs/>
                <w:sz w:val="20"/>
                <w:szCs w:val="20"/>
                <w:lang w:val="en-US"/>
              </w:rPr>
              <w:t>V</w:t>
            </w:r>
            <w:r w:rsidR="00001000">
              <w:rPr>
                <w:rFonts w:ascii="Arial" w:hAnsi="Arial" w:cs="Arial"/>
                <w:b/>
                <w:bCs/>
                <w:sz w:val="20"/>
                <w:szCs w:val="20"/>
                <w:lang w:val="en-US"/>
              </w:rPr>
              <w:t>.</w:t>
            </w:r>
          </w:p>
        </w:tc>
        <w:tc>
          <w:tcPr>
            <w:tcW w:w="1394" w:type="dxa"/>
            <w:vAlign w:val="bottom"/>
          </w:tcPr>
          <w:p w14:paraId="141F6DE4" w14:textId="6EC10859"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42.45</w:t>
            </w:r>
          </w:p>
        </w:tc>
        <w:tc>
          <w:tcPr>
            <w:tcW w:w="1226" w:type="dxa"/>
            <w:vAlign w:val="bottom"/>
          </w:tcPr>
          <w:p w14:paraId="14C78DA3" w14:textId="4F84A6D6" w:rsidR="001B1D64" w:rsidRPr="00D97AAA" w:rsidRDefault="001B1D64" w:rsidP="00D97AAA">
            <w:pPr>
              <w:jc w:val="center"/>
              <w:rPr>
                <w:rFonts w:ascii="Arial" w:hAnsi="Arial" w:cs="Arial"/>
                <w:sz w:val="20"/>
                <w:szCs w:val="20"/>
                <w:lang w:val="en-US"/>
              </w:rPr>
            </w:pPr>
          </w:p>
        </w:tc>
        <w:tc>
          <w:tcPr>
            <w:tcW w:w="870" w:type="dxa"/>
            <w:vAlign w:val="bottom"/>
          </w:tcPr>
          <w:p w14:paraId="46915678" w14:textId="48A3E7D9"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39.08</w:t>
            </w:r>
          </w:p>
        </w:tc>
        <w:tc>
          <w:tcPr>
            <w:tcW w:w="1225" w:type="dxa"/>
            <w:vAlign w:val="bottom"/>
          </w:tcPr>
          <w:p w14:paraId="50AF1288" w14:textId="581A451D" w:rsidR="001B1D64" w:rsidRPr="00D97AAA" w:rsidRDefault="001B1D64" w:rsidP="00D97AAA">
            <w:pPr>
              <w:jc w:val="center"/>
              <w:rPr>
                <w:rFonts w:ascii="Arial" w:hAnsi="Arial" w:cs="Arial"/>
                <w:sz w:val="20"/>
                <w:szCs w:val="20"/>
                <w:lang w:val="en-US"/>
              </w:rPr>
            </w:pPr>
          </w:p>
        </w:tc>
        <w:tc>
          <w:tcPr>
            <w:tcW w:w="1363" w:type="dxa"/>
            <w:vAlign w:val="bottom"/>
          </w:tcPr>
          <w:p w14:paraId="6766DC8C" w14:textId="189AAB20"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8.87</w:t>
            </w:r>
          </w:p>
        </w:tc>
        <w:tc>
          <w:tcPr>
            <w:tcW w:w="1306" w:type="dxa"/>
            <w:vAlign w:val="bottom"/>
          </w:tcPr>
          <w:p w14:paraId="7027CB56" w14:textId="6537DC6C" w:rsidR="001B1D64" w:rsidRPr="00D97AAA" w:rsidRDefault="001B1D64" w:rsidP="00D97AAA">
            <w:pPr>
              <w:jc w:val="center"/>
              <w:rPr>
                <w:rFonts w:ascii="Arial" w:hAnsi="Arial" w:cs="Arial"/>
                <w:sz w:val="20"/>
                <w:szCs w:val="20"/>
                <w:lang w:val="en-US"/>
              </w:rPr>
            </w:pPr>
          </w:p>
        </w:tc>
        <w:tc>
          <w:tcPr>
            <w:tcW w:w="886" w:type="dxa"/>
            <w:vAlign w:val="bottom"/>
          </w:tcPr>
          <w:p w14:paraId="41B09256" w14:textId="23593610"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27.05</w:t>
            </w:r>
          </w:p>
        </w:tc>
      </w:tr>
      <w:tr w:rsidR="006B33A5" w:rsidRPr="001C7DFF" w14:paraId="21BF7FAB" w14:textId="77777777" w:rsidTr="00D97AAA">
        <w:trPr>
          <w:trHeight w:val="344"/>
        </w:trPr>
        <w:tc>
          <w:tcPr>
            <w:tcW w:w="994" w:type="dxa"/>
          </w:tcPr>
          <w:p w14:paraId="14681C3C" w14:textId="15DFE109" w:rsidR="001B1D64" w:rsidRPr="00001000" w:rsidRDefault="00DC1AB5" w:rsidP="00D97AAA">
            <w:pPr>
              <w:jc w:val="center"/>
              <w:rPr>
                <w:rFonts w:ascii="Arial" w:hAnsi="Arial" w:cs="Arial"/>
                <w:b/>
                <w:bCs/>
                <w:sz w:val="20"/>
                <w:szCs w:val="20"/>
                <w:lang w:val="en-US"/>
              </w:rPr>
            </w:pPr>
            <w:r>
              <w:rPr>
                <w:rFonts w:ascii="Arial" w:hAnsi="Arial" w:cs="Arial"/>
                <w:b/>
                <w:bCs/>
                <w:sz w:val="20"/>
                <w:szCs w:val="20"/>
                <w:lang w:val="en-US"/>
              </w:rPr>
              <w:t>CAGR%</w:t>
            </w:r>
          </w:p>
        </w:tc>
        <w:tc>
          <w:tcPr>
            <w:tcW w:w="1394" w:type="dxa"/>
          </w:tcPr>
          <w:p w14:paraId="790FEB6E" w14:textId="30D78C95" w:rsidR="001B1D64" w:rsidRPr="00D97AAA" w:rsidRDefault="001B1D64" w:rsidP="00D97AAA">
            <w:pPr>
              <w:jc w:val="center"/>
              <w:rPr>
                <w:rFonts w:ascii="Arial" w:hAnsi="Arial" w:cs="Arial"/>
                <w:sz w:val="20"/>
                <w:szCs w:val="20"/>
              </w:rPr>
            </w:pPr>
            <w:r w:rsidRPr="00D97AAA">
              <w:rPr>
                <w:rFonts w:ascii="Arial" w:hAnsi="Arial" w:cs="Arial"/>
                <w:sz w:val="20"/>
                <w:szCs w:val="20"/>
              </w:rPr>
              <w:t>8.17</w:t>
            </w:r>
          </w:p>
        </w:tc>
        <w:tc>
          <w:tcPr>
            <w:tcW w:w="1226" w:type="dxa"/>
          </w:tcPr>
          <w:p w14:paraId="72C7DFA8" w14:textId="6A6F911B" w:rsidR="001B1D64" w:rsidRPr="00D97AAA" w:rsidRDefault="001B1D64" w:rsidP="00D97AAA">
            <w:pPr>
              <w:jc w:val="center"/>
              <w:rPr>
                <w:rFonts w:ascii="Arial" w:hAnsi="Arial" w:cs="Arial"/>
                <w:sz w:val="20"/>
                <w:szCs w:val="20"/>
              </w:rPr>
            </w:pPr>
          </w:p>
        </w:tc>
        <w:tc>
          <w:tcPr>
            <w:tcW w:w="870" w:type="dxa"/>
          </w:tcPr>
          <w:p w14:paraId="78DC243E" w14:textId="69142E55" w:rsidR="001B1D64" w:rsidRPr="00D97AAA" w:rsidRDefault="001B1D64" w:rsidP="00D97AAA">
            <w:pPr>
              <w:jc w:val="center"/>
              <w:rPr>
                <w:rFonts w:ascii="Arial" w:hAnsi="Arial" w:cs="Arial"/>
                <w:sz w:val="20"/>
                <w:szCs w:val="20"/>
              </w:rPr>
            </w:pPr>
            <w:r w:rsidRPr="00D97AAA">
              <w:rPr>
                <w:rFonts w:ascii="Arial" w:hAnsi="Arial" w:cs="Arial"/>
                <w:sz w:val="20"/>
                <w:szCs w:val="20"/>
              </w:rPr>
              <w:t>8.95</w:t>
            </w:r>
          </w:p>
        </w:tc>
        <w:tc>
          <w:tcPr>
            <w:tcW w:w="1225" w:type="dxa"/>
          </w:tcPr>
          <w:p w14:paraId="3067543D" w14:textId="5F8693B6" w:rsidR="001B1D64" w:rsidRPr="00D97AAA" w:rsidRDefault="001B1D64" w:rsidP="00D97AAA">
            <w:pPr>
              <w:jc w:val="center"/>
              <w:rPr>
                <w:rFonts w:ascii="Arial" w:hAnsi="Arial" w:cs="Arial"/>
                <w:sz w:val="20"/>
                <w:szCs w:val="20"/>
              </w:rPr>
            </w:pPr>
          </w:p>
        </w:tc>
        <w:tc>
          <w:tcPr>
            <w:tcW w:w="1363" w:type="dxa"/>
          </w:tcPr>
          <w:p w14:paraId="0717696D" w14:textId="6E17C6D3" w:rsidR="001B1D64" w:rsidRPr="00D97AAA" w:rsidRDefault="001B1D64" w:rsidP="00D97AAA">
            <w:pPr>
              <w:jc w:val="center"/>
              <w:rPr>
                <w:rFonts w:ascii="Arial" w:hAnsi="Arial" w:cs="Arial"/>
                <w:sz w:val="20"/>
                <w:szCs w:val="20"/>
              </w:rPr>
            </w:pPr>
            <w:r w:rsidRPr="00D97AAA">
              <w:rPr>
                <w:rFonts w:ascii="Arial" w:hAnsi="Arial" w:cs="Arial"/>
                <w:sz w:val="20"/>
                <w:szCs w:val="20"/>
              </w:rPr>
              <w:t>2.014</w:t>
            </w:r>
          </w:p>
        </w:tc>
        <w:tc>
          <w:tcPr>
            <w:tcW w:w="1306" w:type="dxa"/>
          </w:tcPr>
          <w:p w14:paraId="28343618" w14:textId="1DED8525" w:rsidR="001B1D64" w:rsidRPr="00D97AAA" w:rsidRDefault="001B1D64" w:rsidP="00D97AAA">
            <w:pPr>
              <w:jc w:val="center"/>
              <w:rPr>
                <w:rFonts w:ascii="Arial" w:hAnsi="Arial" w:cs="Arial"/>
                <w:sz w:val="20"/>
                <w:szCs w:val="20"/>
              </w:rPr>
            </w:pPr>
          </w:p>
        </w:tc>
        <w:tc>
          <w:tcPr>
            <w:tcW w:w="886" w:type="dxa"/>
          </w:tcPr>
          <w:p w14:paraId="760BF2BC" w14:textId="2B07302B" w:rsidR="001B1D64" w:rsidRPr="00D97AAA" w:rsidRDefault="001B1D64" w:rsidP="00D97AAA">
            <w:pPr>
              <w:jc w:val="center"/>
              <w:rPr>
                <w:rFonts w:ascii="Arial" w:hAnsi="Arial" w:cs="Arial"/>
                <w:color w:val="000000"/>
                <w:sz w:val="20"/>
                <w:szCs w:val="20"/>
              </w:rPr>
            </w:pPr>
            <w:r w:rsidRPr="00D97AAA">
              <w:rPr>
                <w:rFonts w:ascii="Arial" w:hAnsi="Arial" w:cs="Arial"/>
                <w:color w:val="000000"/>
                <w:sz w:val="20"/>
                <w:szCs w:val="20"/>
              </w:rPr>
              <w:t>8.17</w:t>
            </w:r>
          </w:p>
        </w:tc>
      </w:tr>
    </w:tbl>
    <w:p w14:paraId="6955F740" w14:textId="77777777" w:rsidR="006D326E" w:rsidRDefault="006D326E" w:rsidP="00D97AAA">
      <w:pPr>
        <w:jc w:val="both"/>
        <w:rPr>
          <w:rFonts w:ascii="Arial" w:hAnsi="Arial" w:cs="Arial"/>
          <w:sz w:val="20"/>
          <w:szCs w:val="20"/>
        </w:rPr>
      </w:pPr>
    </w:p>
    <w:p w14:paraId="32C8C8D4" w14:textId="4994B7A4" w:rsidR="003D3F3D" w:rsidRDefault="0084128A" w:rsidP="00D97AAA">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Table 5 indicated that KCCs issued by Commercial Banks, RRBs and Cooperative Banks exhibited growth tendencies with yearly fluctuations.</w:t>
      </w:r>
      <w:r w:rsidR="0039128E" w:rsidRPr="00D97AAA">
        <w:rPr>
          <w:rFonts w:ascii="Arial" w:hAnsi="Arial" w:cs="Arial"/>
          <w:color w:val="222222"/>
          <w:sz w:val="20"/>
          <w:szCs w:val="20"/>
          <w:shd w:val="clear" w:color="auto" w:fill="FFFFFF"/>
        </w:rPr>
        <w:t xml:space="preserve"> From 2016-17 to 2023-24,</w:t>
      </w:r>
      <w:r w:rsidRPr="00D97AAA">
        <w:rPr>
          <w:rFonts w:ascii="Arial" w:hAnsi="Arial" w:cs="Arial"/>
          <w:color w:val="222222"/>
          <w:sz w:val="20"/>
          <w:szCs w:val="20"/>
          <w:shd w:val="clear" w:color="auto" w:fill="FFFFFF"/>
        </w:rPr>
        <w:t xml:space="preserve"> The number of cards issued by commercial banks has grown from </w:t>
      </w:r>
      <w:r w:rsidR="00EA4B50" w:rsidRPr="00D97AAA">
        <w:rPr>
          <w:rFonts w:ascii="Arial" w:hAnsi="Arial" w:cs="Arial"/>
          <w:color w:val="000000"/>
          <w:sz w:val="20"/>
          <w:szCs w:val="20"/>
        </w:rPr>
        <w:t>15.032</w:t>
      </w:r>
      <w:r w:rsidRPr="00D97AAA">
        <w:rPr>
          <w:rFonts w:ascii="Arial" w:hAnsi="Arial" w:cs="Arial"/>
          <w:color w:val="222222"/>
          <w:sz w:val="20"/>
          <w:szCs w:val="20"/>
          <w:shd w:val="clear" w:color="auto" w:fill="FFFFFF"/>
        </w:rPr>
        <w:t xml:space="preserve"> thousand to </w:t>
      </w:r>
      <w:r w:rsidR="00EA4B50" w:rsidRPr="00D97AAA">
        <w:rPr>
          <w:rFonts w:ascii="Arial" w:hAnsi="Arial" w:cs="Arial"/>
          <w:color w:val="000000"/>
          <w:sz w:val="20"/>
          <w:szCs w:val="20"/>
        </w:rPr>
        <w:t>13.682</w:t>
      </w:r>
      <w:r w:rsidRPr="00D97AAA">
        <w:rPr>
          <w:rFonts w:ascii="Arial" w:hAnsi="Arial" w:cs="Arial"/>
          <w:color w:val="222222"/>
          <w:sz w:val="20"/>
          <w:szCs w:val="20"/>
          <w:shd w:val="clear" w:color="auto" w:fill="FFFFFF"/>
        </w:rPr>
        <w:t xml:space="preserve"> thousand in 2023-24. From </w:t>
      </w:r>
      <w:r w:rsidR="0039128E" w:rsidRPr="00D97AAA">
        <w:rPr>
          <w:rFonts w:ascii="Arial" w:hAnsi="Arial" w:cs="Arial"/>
          <w:color w:val="222222"/>
          <w:sz w:val="20"/>
          <w:szCs w:val="20"/>
          <w:shd w:val="clear" w:color="auto" w:fill="FFFFFF"/>
        </w:rPr>
        <w:t>2016-17</w:t>
      </w:r>
      <w:r w:rsidRPr="00D97AAA">
        <w:rPr>
          <w:rFonts w:ascii="Arial" w:hAnsi="Arial" w:cs="Arial"/>
          <w:color w:val="222222"/>
          <w:sz w:val="20"/>
          <w:szCs w:val="20"/>
          <w:shd w:val="clear" w:color="auto" w:fill="FFFFFF"/>
        </w:rPr>
        <w:t xml:space="preserve"> to 2023-24, the number of KCC cards issued by RRBs went from </w:t>
      </w:r>
      <w:r w:rsidR="00EA4B50" w:rsidRPr="00D97AAA">
        <w:rPr>
          <w:rFonts w:ascii="Arial" w:hAnsi="Arial" w:cs="Arial"/>
          <w:color w:val="000000"/>
          <w:sz w:val="20"/>
          <w:szCs w:val="20"/>
        </w:rPr>
        <w:t xml:space="preserve">10.437 </w:t>
      </w:r>
      <w:r w:rsidRPr="00D97AAA">
        <w:rPr>
          <w:rFonts w:ascii="Arial" w:hAnsi="Arial" w:cs="Arial"/>
          <w:color w:val="222222"/>
          <w:sz w:val="20"/>
          <w:szCs w:val="20"/>
          <w:shd w:val="clear" w:color="auto" w:fill="FFFFFF"/>
        </w:rPr>
        <w:t xml:space="preserve">thousand to </w:t>
      </w:r>
      <w:r w:rsidR="00EA4B50" w:rsidRPr="00D97AAA">
        <w:rPr>
          <w:rFonts w:ascii="Arial" w:hAnsi="Arial" w:cs="Arial"/>
          <w:color w:val="000000"/>
          <w:sz w:val="20"/>
          <w:szCs w:val="20"/>
        </w:rPr>
        <w:t>48.675</w:t>
      </w:r>
      <w:r w:rsidRPr="00D97AAA">
        <w:rPr>
          <w:rFonts w:ascii="Arial" w:hAnsi="Arial" w:cs="Arial"/>
          <w:color w:val="222222"/>
          <w:sz w:val="20"/>
          <w:szCs w:val="20"/>
          <w:shd w:val="clear" w:color="auto" w:fill="FFFFFF"/>
        </w:rPr>
        <w:t xml:space="preserve"> thousand, whereas the number of KCC cards issued by Cooperative Banks increased from</w:t>
      </w:r>
      <w:r w:rsidR="00E11E03" w:rsidRPr="00D97AAA">
        <w:rPr>
          <w:rFonts w:ascii="Arial" w:hAnsi="Arial" w:cs="Arial"/>
          <w:color w:val="222222"/>
          <w:sz w:val="20"/>
          <w:szCs w:val="20"/>
          <w:shd w:val="clear" w:color="auto" w:fill="FFFFFF"/>
        </w:rPr>
        <w:t xml:space="preserve"> </w:t>
      </w:r>
      <w:r w:rsidR="00E11E03" w:rsidRPr="00D97AAA">
        <w:rPr>
          <w:rFonts w:ascii="Arial" w:hAnsi="Arial" w:cs="Arial"/>
          <w:color w:val="000000"/>
          <w:sz w:val="20"/>
          <w:szCs w:val="20"/>
        </w:rPr>
        <w:t>0.067</w:t>
      </w:r>
      <w:r w:rsidRPr="00D97AAA">
        <w:rPr>
          <w:rFonts w:ascii="Arial" w:hAnsi="Arial" w:cs="Arial"/>
          <w:color w:val="222222"/>
          <w:sz w:val="20"/>
          <w:szCs w:val="20"/>
          <w:shd w:val="clear" w:color="auto" w:fill="FFFFFF"/>
        </w:rPr>
        <w:t xml:space="preserve"> thousand to </w:t>
      </w:r>
      <w:r w:rsidR="00E11E03" w:rsidRPr="00D97AAA">
        <w:rPr>
          <w:rFonts w:ascii="Arial" w:hAnsi="Arial" w:cs="Arial"/>
          <w:color w:val="000000"/>
          <w:sz w:val="20"/>
          <w:szCs w:val="20"/>
        </w:rPr>
        <w:t>0.078</w:t>
      </w:r>
      <w:r w:rsidRPr="00D97AAA">
        <w:rPr>
          <w:rFonts w:ascii="Arial" w:hAnsi="Arial" w:cs="Arial"/>
          <w:color w:val="222222"/>
          <w:sz w:val="20"/>
          <w:szCs w:val="20"/>
          <w:shd w:val="clear" w:color="auto" w:fill="FFFFFF"/>
        </w:rPr>
        <w:t xml:space="preserve">. In </w:t>
      </w:r>
      <w:r w:rsidR="00E11E03" w:rsidRPr="00D97AAA">
        <w:rPr>
          <w:rFonts w:ascii="Arial" w:hAnsi="Arial" w:cs="Arial"/>
          <w:color w:val="222222"/>
          <w:sz w:val="20"/>
          <w:szCs w:val="20"/>
          <w:shd w:val="clear" w:color="auto" w:fill="FFFFFF"/>
        </w:rPr>
        <w:t>study area</w:t>
      </w:r>
      <w:r w:rsidRPr="00D97AAA">
        <w:rPr>
          <w:rFonts w:ascii="Arial" w:hAnsi="Arial" w:cs="Arial"/>
          <w:color w:val="222222"/>
          <w:sz w:val="20"/>
          <w:szCs w:val="20"/>
          <w:shd w:val="clear" w:color="auto" w:fill="FFFFFF"/>
        </w:rPr>
        <w:t xml:space="preserve">, the </w:t>
      </w:r>
      <w:r w:rsidR="00E11E03" w:rsidRPr="00D97AAA">
        <w:rPr>
          <w:rFonts w:ascii="Arial" w:hAnsi="Arial" w:cs="Arial"/>
          <w:color w:val="222222"/>
          <w:sz w:val="20"/>
          <w:szCs w:val="20"/>
          <w:shd w:val="clear" w:color="auto" w:fill="FFFFFF"/>
        </w:rPr>
        <w:t xml:space="preserve">RRBs </w:t>
      </w:r>
      <w:r w:rsidRPr="00D97AAA">
        <w:rPr>
          <w:rFonts w:ascii="Arial" w:hAnsi="Arial" w:cs="Arial"/>
          <w:color w:val="222222"/>
          <w:sz w:val="20"/>
          <w:szCs w:val="20"/>
          <w:shd w:val="clear" w:color="auto" w:fill="FFFFFF"/>
        </w:rPr>
        <w:t>had the largest mean number of cards issued under the KCC scheme (</w:t>
      </w:r>
      <w:r w:rsidR="00E11E03" w:rsidRPr="00D97AAA">
        <w:rPr>
          <w:rFonts w:ascii="Arial" w:hAnsi="Arial" w:cs="Arial"/>
          <w:sz w:val="20"/>
          <w:szCs w:val="20"/>
        </w:rPr>
        <w:t>36.10</w:t>
      </w:r>
      <w:r w:rsidRPr="00D97AAA">
        <w:rPr>
          <w:rFonts w:ascii="Arial" w:hAnsi="Arial" w:cs="Arial"/>
          <w:color w:val="222222"/>
          <w:sz w:val="20"/>
          <w:szCs w:val="20"/>
          <w:shd w:val="clear" w:color="auto" w:fill="FFFFFF"/>
        </w:rPr>
        <w:t>), followed by the commercial banks (</w:t>
      </w:r>
      <w:r w:rsidR="00E11E03" w:rsidRPr="00D97AAA">
        <w:rPr>
          <w:rFonts w:ascii="Arial" w:hAnsi="Arial" w:cs="Arial"/>
          <w:sz w:val="20"/>
          <w:szCs w:val="20"/>
        </w:rPr>
        <w:t>15.47</w:t>
      </w:r>
      <w:r w:rsidRPr="00D97AAA">
        <w:rPr>
          <w:rFonts w:ascii="Arial" w:hAnsi="Arial" w:cs="Arial"/>
          <w:color w:val="222222"/>
          <w:sz w:val="20"/>
          <w:szCs w:val="20"/>
          <w:shd w:val="clear" w:color="auto" w:fill="FFFFFF"/>
        </w:rPr>
        <w:t xml:space="preserve">) and </w:t>
      </w:r>
      <w:r w:rsidR="00E11E03" w:rsidRPr="00D97AAA">
        <w:rPr>
          <w:rFonts w:ascii="Arial" w:hAnsi="Arial" w:cs="Arial"/>
          <w:color w:val="222222"/>
          <w:sz w:val="20"/>
          <w:szCs w:val="20"/>
          <w:shd w:val="clear" w:color="auto" w:fill="FFFFFF"/>
        </w:rPr>
        <w:t>cooperative banks</w:t>
      </w:r>
      <w:r w:rsidRPr="00D97AAA">
        <w:rPr>
          <w:rFonts w:ascii="Arial" w:hAnsi="Arial" w:cs="Arial"/>
          <w:color w:val="222222"/>
          <w:sz w:val="20"/>
          <w:szCs w:val="20"/>
          <w:shd w:val="clear" w:color="auto" w:fill="FFFFFF"/>
        </w:rPr>
        <w:t xml:space="preserve"> (</w:t>
      </w:r>
      <w:r w:rsidR="00E11E03" w:rsidRPr="00D97AAA">
        <w:rPr>
          <w:rFonts w:ascii="Arial" w:hAnsi="Arial" w:cs="Arial"/>
          <w:sz w:val="20"/>
          <w:szCs w:val="20"/>
        </w:rPr>
        <w:t>8.87</w:t>
      </w:r>
      <w:r w:rsidRPr="00D97AAA">
        <w:rPr>
          <w:rFonts w:ascii="Arial" w:hAnsi="Arial" w:cs="Arial"/>
          <w:color w:val="222222"/>
          <w:sz w:val="20"/>
          <w:szCs w:val="20"/>
          <w:shd w:val="clear" w:color="auto" w:fill="FFFFFF"/>
        </w:rPr>
        <w:t xml:space="preserve">). The average value of all cards issued was </w:t>
      </w:r>
      <w:r w:rsidR="00E11E03" w:rsidRPr="00D97AAA">
        <w:rPr>
          <w:rFonts w:ascii="Arial" w:hAnsi="Arial" w:cs="Arial"/>
          <w:sz w:val="20"/>
          <w:szCs w:val="20"/>
        </w:rPr>
        <w:t>51.65</w:t>
      </w:r>
      <w:r w:rsidR="00E11E03" w:rsidRPr="00D97AAA">
        <w:rPr>
          <w:rFonts w:ascii="Arial" w:hAnsi="Arial" w:cs="Arial"/>
          <w:b/>
          <w:bCs/>
          <w:sz w:val="20"/>
          <w:szCs w:val="20"/>
          <w:lang w:val="en-US"/>
        </w:rPr>
        <w:t xml:space="preserve"> </w:t>
      </w:r>
      <w:r w:rsidRPr="00D97AAA">
        <w:rPr>
          <w:rFonts w:ascii="Arial" w:hAnsi="Arial" w:cs="Arial"/>
          <w:color w:val="222222"/>
          <w:sz w:val="20"/>
          <w:szCs w:val="20"/>
          <w:shd w:val="clear" w:color="auto" w:fill="FFFFFF"/>
        </w:rPr>
        <w:t xml:space="preserve">thousand. The data also revealed a </w:t>
      </w:r>
      <w:r w:rsidR="00DC1AB5">
        <w:rPr>
          <w:rFonts w:ascii="Arial" w:hAnsi="Arial" w:cs="Arial"/>
          <w:color w:val="222222"/>
          <w:sz w:val="20"/>
          <w:szCs w:val="20"/>
          <w:shd w:val="clear" w:color="auto" w:fill="FFFFFF"/>
        </w:rPr>
        <w:t>CAGR%</w:t>
      </w:r>
      <w:r w:rsidRPr="00D97AAA">
        <w:rPr>
          <w:rFonts w:ascii="Arial" w:hAnsi="Arial" w:cs="Arial"/>
          <w:color w:val="222222"/>
          <w:sz w:val="20"/>
          <w:szCs w:val="20"/>
          <w:shd w:val="clear" w:color="auto" w:fill="FFFFFF"/>
        </w:rPr>
        <w:t xml:space="preserve"> of </w:t>
      </w:r>
      <w:r w:rsidR="00E11E03" w:rsidRPr="00D97AAA">
        <w:rPr>
          <w:rFonts w:ascii="Arial" w:hAnsi="Arial" w:cs="Arial"/>
          <w:sz w:val="20"/>
          <w:szCs w:val="20"/>
        </w:rPr>
        <w:t>8.17</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for KCC cards granted by commercial banks. The cooperative banks granted </w:t>
      </w:r>
      <w:r w:rsidR="00E11E03" w:rsidRPr="00D97AAA">
        <w:rPr>
          <w:rFonts w:ascii="Arial" w:hAnsi="Arial" w:cs="Arial"/>
          <w:sz w:val="20"/>
          <w:szCs w:val="20"/>
        </w:rPr>
        <w:t>2.014</w:t>
      </w:r>
      <w:r w:rsidRPr="00D97AAA">
        <w:rPr>
          <w:rFonts w:ascii="Arial" w:hAnsi="Arial" w:cs="Arial"/>
          <w:color w:val="222222"/>
          <w:sz w:val="20"/>
          <w:szCs w:val="20"/>
          <w:shd w:val="clear" w:color="auto" w:fill="FFFFFF"/>
        </w:rPr>
        <w:t xml:space="preserve"> of KCCs, compared to the RRBs’ </w:t>
      </w:r>
      <w:r w:rsidR="00E11E03" w:rsidRPr="00D97AAA">
        <w:rPr>
          <w:rFonts w:ascii="Arial" w:hAnsi="Arial" w:cs="Arial"/>
          <w:sz w:val="20"/>
          <w:szCs w:val="20"/>
        </w:rPr>
        <w:t>8.95</w:t>
      </w:r>
      <w:r w:rsidRPr="00D97AAA">
        <w:rPr>
          <w:rFonts w:ascii="Arial" w:hAnsi="Arial" w:cs="Arial"/>
          <w:color w:val="222222"/>
          <w:sz w:val="20"/>
          <w:szCs w:val="20"/>
          <w:shd w:val="clear" w:color="auto" w:fill="FFFFFF"/>
        </w:rPr>
        <w:t xml:space="preserve"> </w:t>
      </w:r>
      <w:r w:rsidR="00DC1AB5">
        <w:rPr>
          <w:rFonts w:ascii="Arial" w:hAnsi="Arial" w:cs="Arial"/>
          <w:color w:val="222222"/>
          <w:sz w:val="20"/>
          <w:szCs w:val="20"/>
          <w:shd w:val="clear" w:color="auto" w:fill="FFFFFF"/>
        </w:rPr>
        <w:t>CAGR%</w:t>
      </w:r>
      <w:r w:rsidRPr="00D97AAA">
        <w:rPr>
          <w:rFonts w:ascii="Arial" w:hAnsi="Arial" w:cs="Arial"/>
          <w:color w:val="222222"/>
          <w:sz w:val="20"/>
          <w:szCs w:val="20"/>
          <w:shd w:val="clear" w:color="auto" w:fill="FFFFFF"/>
        </w:rPr>
        <w:t xml:space="preserve">. </w:t>
      </w:r>
    </w:p>
    <w:p w14:paraId="15B94DC4" w14:textId="48A95C42" w:rsidR="00043F43" w:rsidRPr="00D97AAA" w:rsidRDefault="00043F43" w:rsidP="00D97AAA">
      <w:pPr>
        <w:jc w:val="both"/>
        <w:rPr>
          <w:rFonts w:ascii="Arial" w:hAnsi="Arial" w:cs="Arial"/>
          <w:b/>
          <w:bCs/>
          <w:sz w:val="24"/>
          <w:szCs w:val="24"/>
          <w:lang w:val="en-US"/>
        </w:rPr>
      </w:pPr>
      <w:r>
        <w:rPr>
          <w:rFonts w:ascii="Arial" w:hAnsi="Arial" w:cs="Arial"/>
          <w:b/>
          <w:bCs/>
          <w:noProof/>
          <w:sz w:val="24"/>
          <w:szCs w:val="24"/>
          <w:lang w:val="en-US"/>
        </w:rPr>
        <w:drawing>
          <wp:inline distT="0" distB="0" distL="0" distR="0" wp14:anchorId="244532CF" wp14:editId="6D5DA447">
            <wp:extent cx="5486400" cy="3200400"/>
            <wp:effectExtent l="0" t="0" r="12700" b="0"/>
            <wp:docPr id="49621520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CF5E46" w14:textId="3C4C7C5B" w:rsidR="00365CD0" w:rsidRPr="00365CD0" w:rsidRDefault="00365CD0" w:rsidP="00365CD0">
      <w:pPr>
        <w:spacing w:line="240" w:lineRule="auto"/>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Fig: </w:t>
      </w:r>
      <w:r w:rsidR="00D35A9B">
        <w:rPr>
          <w:rFonts w:ascii="Arial" w:hAnsi="Arial" w:cs="Arial"/>
          <w:b/>
          <w:bCs/>
          <w:color w:val="222222"/>
          <w:sz w:val="20"/>
          <w:szCs w:val="20"/>
          <w:shd w:val="clear" w:color="auto" w:fill="FFFFFF"/>
        </w:rPr>
        <w:t>5</w:t>
      </w:r>
      <w:r w:rsidRPr="00365CD0">
        <w:rPr>
          <w:rFonts w:ascii="Arial" w:hAnsi="Arial" w:cs="Arial"/>
          <w:b/>
          <w:bCs/>
          <w:color w:val="222222"/>
          <w:sz w:val="20"/>
          <w:szCs w:val="20"/>
          <w:shd w:val="clear" w:color="auto" w:fill="FFFFFF"/>
        </w:rPr>
        <w:t xml:space="preserve">   Agency wise Performance of number of KCCs issued in </w:t>
      </w:r>
      <w:r>
        <w:rPr>
          <w:rFonts w:ascii="Arial" w:hAnsi="Arial" w:cs="Arial"/>
          <w:b/>
          <w:bCs/>
          <w:color w:val="222222"/>
          <w:sz w:val="20"/>
          <w:szCs w:val="20"/>
          <w:shd w:val="clear" w:color="auto" w:fill="FFFFFF"/>
        </w:rPr>
        <w:t>study area</w:t>
      </w:r>
      <w:r w:rsidRPr="00365CD0">
        <w:rPr>
          <w:rFonts w:ascii="Arial" w:hAnsi="Arial" w:cs="Arial"/>
          <w:b/>
          <w:bCs/>
          <w:color w:val="222222"/>
          <w:sz w:val="20"/>
          <w:szCs w:val="20"/>
          <w:shd w:val="clear" w:color="auto" w:fill="FFFFFF"/>
        </w:rPr>
        <w:t>.</w:t>
      </w:r>
    </w:p>
    <w:p w14:paraId="6B9748C3" w14:textId="77777777" w:rsidR="00365CD0" w:rsidRDefault="00365CD0" w:rsidP="00334D88">
      <w:pPr>
        <w:spacing w:line="240" w:lineRule="auto"/>
        <w:ind w:left="1440" w:hanging="1440"/>
        <w:jc w:val="both"/>
        <w:rPr>
          <w:rFonts w:ascii="Arial" w:hAnsi="Arial" w:cs="Arial"/>
          <w:b/>
          <w:bCs/>
          <w:color w:val="222222"/>
          <w:shd w:val="clear" w:color="auto" w:fill="FFFFFF"/>
        </w:rPr>
      </w:pPr>
    </w:p>
    <w:p w14:paraId="194C8DDD" w14:textId="4F578507" w:rsidR="006E6D1B" w:rsidRPr="00D97AAA" w:rsidRDefault="00617F3E" w:rsidP="00334D88">
      <w:pPr>
        <w:spacing w:line="240" w:lineRule="auto"/>
        <w:ind w:left="1440" w:hanging="1440"/>
        <w:jc w:val="both"/>
        <w:rPr>
          <w:rFonts w:ascii="Arial" w:hAnsi="Arial" w:cs="Arial"/>
        </w:rPr>
      </w:pPr>
      <w:r w:rsidRPr="00D97AAA">
        <w:rPr>
          <w:rFonts w:ascii="Arial" w:hAnsi="Arial" w:cs="Arial"/>
          <w:b/>
          <w:bCs/>
          <w:color w:val="222222"/>
          <w:shd w:val="clear" w:color="auto" w:fill="FFFFFF"/>
        </w:rPr>
        <w:t xml:space="preserve">Table 6: </w:t>
      </w:r>
      <w:r w:rsidR="00600871" w:rsidRPr="00D97AAA">
        <w:rPr>
          <w:rFonts w:ascii="Arial" w:hAnsi="Arial" w:cs="Arial"/>
          <w:b/>
          <w:bCs/>
        </w:rPr>
        <w:t>Agency-</w:t>
      </w:r>
      <w:r w:rsidR="006E6D1B" w:rsidRPr="00D97AAA">
        <w:rPr>
          <w:rFonts w:ascii="Arial" w:hAnsi="Arial" w:cs="Arial"/>
          <w:b/>
          <w:bCs/>
        </w:rPr>
        <w:t>wise amount sanctioned in</w:t>
      </w:r>
      <w:r w:rsidR="00504668" w:rsidRPr="00D97AAA">
        <w:rPr>
          <w:rFonts w:ascii="Arial" w:hAnsi="Arial" w:cs="Arial"/>
          <w:b/>
          <w:bCs/>
        </w:rPr>
        <w:t xml:space="preserve"> study area</w:t>
      </w:r>
      <w:r w:rsidR="006E6D1B" w:rsidRPr="00D97AAA">
        <w:rPr>
          <w:rFonts w:ascii="Arial" w:hAnsi="Arial" w:cs="Arial"/>
          <w:b/>
          <w:bCs/>
        </w:rPr>
        <w:t>.</w:t>
      </w:r>
    </w:p>
    <w:tbl>
      <w:tblPr>
        <w:tblStyle w:val="TableGrid"/>
        <w:tblW w:w="9141" w:type="dxa"/>
        <w:tblLook w:val="04A0" w:firstRow="1" w:lastRow="0" w:firstColumn="1" w:lastColumn="0" w:noHBand="0" w:noVBand="1"/>
      </w:tblPr>
      <w:tblGrid>
        <w:gridCol w:w="983"/>
        <w:gridCol w:w="1300"/>
        <w:gridCol w:w="1155"/>
        <w:gridCol w:w="1047"/>
        <w:gridCol w:w="1155"/>
        <w:gridCol w:w="1295"/>
        <w:gridCol w:w="1155"/>
        <w:gridCol w:w="1051"/>
      </w:tblGrid>
      <w:tr w:rsidR="001B1D64" w:rsidRPr="00D97AAA" w14:paraId="0BE392D3" w14:textId="0DF8D1AF" w:rsidTr="0035787C">
        <w:trPr>
          <w:trHeight w:val="281"/>
        </w:trPr>
        <w:tc>
          <w:tcPr>
            <w:tcW w:w="980" w:type="dxa"/>
            <w:vMerge w:val="restart"/>
          </w:tcPr>
          <w:p w14:paraId="4A9195B1" w14:textId="3B6424E9"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Year</w:t>
            </w:r>
          </w:p>
        </w:tc>
        <w:tc>
          <w:tcPr>
            <w:tcW w:w="8161" w:type="dxa"/>
            <w:gridSpan w:val="7"/>
          </w:tcPr>
          <w:p w14:paraId="1D90E5BE" w14:textId="0A324DA8" w:rsidR="001B1D64" w:rsidRPr="00D97AAA" w:rsidRDefault="001B1D64" w:rsidP="00D97AAA">
            <w:pPr>
              <w:jc w:val="center"/>
              <w:rPr>
                <w:rFonts w:ascii="Arial" w:hAnsi="Arial" w:cs="Arial"/>
                <w:sz w:val="20"/>
                <w:szCs w:val="20"/>
              </w:rPr>
            </w:pPr>
            <w:r w:rsidRPr="00D97AAA">
              <w:rPr>
                <w:rFonts w:ascii="Arial" w:hAnsi="Arial" w:cs="Arial"/>
                <w:color w:val="222222"/>
                <w:sz w:val="20"/>
                <w:szCs w:val="20"/>
                <w:shd w:val="clear" w:color="auto" w:fill="FFFFFF"/>
              </w:rPr>
              <w:t>Amount Sanctioned (Rs. in crore)</w:t>
            </w:r>
          </w:p>
        </w:tc>
      </w:tr>
      <w:tr w:rsidR="001B1D64" w:rsidRPr="00D97AAA" w14:paraId="40C8A597" w14:textId="77777777" w:rsidTr="0035787C">
        <w:trPr>
          <w:trHeight w:val="281"/>
        </w:trPr>
        <w:tc>
          <w:tcPr>
            <w:tcW w:w="980" w:type="dxa"/>
            <w:vMerge/>
          </w:tcPr>
          <w:p w14:paraId="34846D4A" w14:textId="77777777" w:rsidR="001B1D64" w:rsidRPr="00D97AAA" w:rsidRDefault="001B1D64" w:rsidP="00D97AAA">
            <w:pPr>
              <w:jc w:val="center"/>
              <w:rPr>
                <w:rFonts w:ascii="Arial" w:hAnsi="Arial" w:cs="Arial"/>
                <w:sz w:val="20"/>
                <w:szCs w:val="20"/>
                <w:lang w:val="en-US"/>
              </w:rPr>
            </w:pPr>
          </w:p>
        </w:tc>
        <w:tc>
          <w:tcPr>
            <w:tcW w:w="1301" w:type="dxa"/>
          </w:tcPr>
          <w:p w14:paraId="5761720B" w14:textId="42D752B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Commercial bank</w:t>
            </w:r>
          </w:p>
        </w:tc>
        <w:tc>
          <w:tcPr>
            <w:tcW w:w="1155" w:type="dxa"/>
          </w:tcPr>
          <w:p w14:paraId="5060F8BF" w14:textId="131E9FBE"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049" w:type="dxa"/>
          </w:tcPr>
          <w:p w14:paraId="33338EAE" w14:textId="1BB4365D"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RRB</w:t>
            </w:r>
          </w:p>
        </w:tc>
        <w:tc>
          <w:tcPr>
            <w:tcW w:w="1155" w:type="dxa"/>
          </w:tcPr>
          <w:p w14:paraId="5BF57423" w14:textId="18E2F7AB"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293" w:type="dxa"/>
            <w:vAlign w:val="bottom"/>
          </w:tcPr>
          <w:p w14:paraId="72755521" w14:textId="1726F46F"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Cooperative bank</w:t>
            </w:r>
          </w:p>
        </w:tc>
        <w:tc>
          <w:tcPr>
            <w:tcW w:w="1155" w:type="dxa"/>
          </w:tcPr>
          <w:p w14:paraId="1A4FBAD7" w14:textId="56442513"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051" w:type="dxa"/>
          </w:tcPr>
          <w:p w14:paraId="7FBF9AA6" w14:textId="3F73BFE4"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Total</w:t>
            </w:r>
          </w:p>
        </w:tc>
      </w:tr>
      <w:tr w:rsidR="001B1D64" w:rsidRPr="00D97AAA" w14:paraId="5C40000B" w14:textId="77777777" w:rsidTr="0035787C">
        <w:trPr>
          <w:trHeight w:val="304"/>
        </w:trPr>
        <w:tc>
          <w:tcPr>
            <w:tcW w:w="980" w:type="dxa"/>
          </w:tcPr>
          <w:p w14:paraId="6C8565FF"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2016-17</w:t>
            </w:r>
          </w:p>
        </w:tc>
        <w:tc>
          <w:tcPr>
            <w:tcW w:w="1301" w:type="dxa"/>
            <w:vAlign w:val="bottom"/>
          </w:tcPr>
          <w:p w14:paraId="54A6E72A" w14:textId="1C1E79FF"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26760</w:t>
            </w:r>
          </w:p>
        </w:tc>
        <w:tc>
          <w:tcPr>
            <w:tcW w:w="1155" w:type="dxa"/>
            <w:vAlign w:val="bottom"/>
          </w:tcPr>
          <w:p w14:paraId="21FF1618" w14:textId="759B9E39"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69.03</w:t>
            </w:r>
          </w:p>
        </w:tc>
        <w:tc>
          <w:tcPr>
            <w:tcW w:w="1049" w:type="dxa"/>
            <w:vAlign w:val="bottom"/>
          </w:tcPr>
          <w:p w14:paraId="51FF5668" w14:textId="376B70B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11935</w:t>
            </w:r>
          </w:p>
        </w:tc>
        <w:tc>
          <w:tcPr>
            <w:tcW w:w="1155" w:type="dxa"/>
            <w:vAlign w:val="bottom"/>
          </w:tcPr>
          <w:p w14:paraId="4BA2BCC1" w14:textId="69024A7B"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30.79</w:t>
            </w:r>
          </w:p>
        </w:tc>
        <w:tc>
          <w:tcPr>
            <w:tcW w:w="1293" w:type="dxa"/>
            <w:vAlign w:val="bottom"/>
          </w:tcPr>
          <w:p w14:paraId="3D30244F" w14:textId="49A3D9C8"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73</w:t>
            </w:r>
          </w:p>
        </w:tc>
        <w:tc>
          <w:tcPr>
            <w:tcW w:w="1155" w:type="dxa"/>
            <w:vAlign w:val="bottom"/>
          </w:tcPr>
          <w:p w14:paraId="7AEDCFA0" w14:textId="23EA6C86"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0.188</w:t>
            </w:r>
          </w:p>
        </w:tc>
        <w:tc>
          <w:tcPr>
            <w:tcW w:w="1051" w:type="dxa"/>
            <w:vAlign w:val="bottom"/>
          </w:tcPr>
          <w:p w14:paraId="104320AB" w14:textId="2D1B150B"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38768</w:t>
            </w:r>
          </w:p>
        </w:tc>
      </w:tr>
      <w:tr w:rsidR="001B1D64" w:rsidRPr="00D97AAA" w14:paraId="04B44235" w14:textId="77777777" w:rsidTr="0035787C">
        <w:trPr>
          <w:trHeight w:val="304"/>
        </w:trPr>
        <w:tc>
          <w:tcPr>
            <w:tcW w:w="980" w:type="dxa"/>
          </w:tcPr>
          <w:p w14:paraId="1E4E9FE8"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2017-18</w:t>
            </w:r>
          </w:p>
        </w:tc>
        <w:tc>
          <w:tcPr>
            <w:tcW w:w="1301" w:type="dxa"/>
            <w:vAlign w:val="bottom"/>
          </w:tcPr>
          <w:p w14:paraId="49594F10" w14:textId="6785369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7202</w:t>
            </w:r>
          </w:p>
        </w:tc>
        <w:tc>
          <w:tcPr>
            <w:tcW w:w="1155" w:type="dxa"/>
            <w:vAlign w:val="bottom"/>
          </w:tcPr>
          <w:p w14:paraId="023AF31B" w14:textId="403A3911"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19.27</w:t>
            </w:r>
          </w:p>
        </w:tc>
        <w:tc>
          <w:tcPr>
            <w:tcW w:w="1049" w:type="dxa"/>
            <w:vAlign w:val="bottom"/>
          </w:tcPr>
          <w:p w14:paraId="2A8D0191" w14:textId="46F5BF97"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30108</w:t>
            </w:r>
          </w:p>
        </w:tc>
        <w:tc>
          <w:tcPr>
            <w:tcW w:w="1155" w:type="dxa"/>
            <w:vAlign w:val="bottom"/>
          </w:tcPr>
          <w:p w14:paraId="7E81D856" w14:textId="74B74B9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80.55</w:t>
            </w:r>
          </w:p>
        </w:tc>
        <w:tc>
          <w:tcPr>
            <w:tcW w:w="1293" w:type="dxa"/>
            <w:vAlign w:val="bottom"/>
          </w:tcPr>
          <w:p w14:paraId="56556915" w14:textId="04FF417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69</w:t>
            </w:r>
          </w:p>
        </w:tc>
        <w:tc>
          <w:tcPr>
            <w:tcW w:w="1155" w:type="dxa"/>
            <w:vAlign w:val="bottom"/>
          </w:tcPr>
          <w:p w14:paraId="25AD1EA0" w14:textId="2F72E1CE"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0.185</w:t>
            </w:r>
          </w:p>
        </w:tc>
        <w:tc>
          <w:tcPr>
            <w:tcW w:w="1051" w:type="dxa"/>
            <w:vAlign w:val="bottom"/>
          </w:tcPr>
          <w:p w14:paraId="7D7CAB59" w14:textId="25D3D42C"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37379</w:t>
            </w:r>
          </w:p>
        </w:tc>
      </w:tr>
      <w:tr w:rsidR="001B1D64" w:rsidRPr="00D97AAA" w14:paraId="5FFB0A69" w14:textId="77777777" w:rsidTr="0035787C">
        <w:trPr>
          <w:trHeight w:val="304"/>
        </w:trPr>
        <w:tc>
          <w:tcPr>
            <w:tcW w:w="980" w:type="dxa"/>
          </w:tcPr>
          <w:p w14:paraId="125C9DC2"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2018-19</w:t>
            </w:r>
          </w:p>
        </w:tc>
        <w:tc>
          <w:tcPr>
            <w:tcW w:w="1301" w:type="dxa"/>
            <w:vAlign w:val="bottom"/>
          </w:tcPr>
          <w:p w14:paraId="061CDF4A" w14:textId="0FB412A7"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10864</w:t>
            </w:r>
          </w:p>
        </w:tc>
        <w:tc>
          <w:tcPr>
            <w:tcW w:w="1155" w:type="dxa"/>
            <w:vAlign w:val="bottom"/>
          </w:tcPr>
          <w:p w14:paraId="1CAEDC1F" w14:textId="27DA8E0B"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36.87</w:t>
            </w:r>
          </w:p>
        </w:tc>
        <w:tc>
          <w:tcPr>
            <w:tcW w:w="1049" w:type="dxa"/>
            <w:vAlign w:val="bottom"/>
          </w:tcPr>
          <w:p w14:paraId="7B3F5A9D" w14:textId="5E932490"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18522</w:t>
            </w:r>
          </w:p>
        </w:tc>
        <w:tc>
          <w:tcPr>
            <w:tcW w:w="1155" w:type="dxa"/>
            <w:vAlign w:val="bottom"/>
          </w:tcPr>
          <w:p w14:paraId="48843292" w14:textId="1142675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62.86</w:t>
            </w:r>
          </w:p>
        </w:tc>
        <w:tc>
          <w:tcPr>
            <w:tcW w:w="1293" w:type="dxa"/>
            <w:vAlign w:val="bottom"/>
          </w:tcPr>
          <w:p w14:paraId="1294D67F" w14:textId="45F6DE5A"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78</w:t>
            </w:r>
          </w:p>
        </w:tc>
        <w:tc>
          <w:tcPr>
            <w:tcW w:w="1155" w:type="dxa"/>
            <w:vAlign w:val="bottom"/>
          </w:tcPr>
          <w:p w14:paraId="72F5763D" w14:textId="6449E651"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0.265</w:t>
            </w:r>
          </w:p>
        </w:tc>
        <w:tc>
          <w:tcPr>
            <w:tcW w:w="1051" w:type="dxa"/>
            <w:vAlign w:val="bottom"/>
          </w:tcPr>
          <w:p w14:paraId="4DC5F387" w14:textId="13E40A58"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29464</w:t>
            </w:r>
          </w:p>
        </w:tc>
      </w:tr>
      <w:tr w:rsidR="001B1D64" w:rsidRPr="00D97AAA" w14:paraId="062D145B" w14:textId="77777777" w:rsidTr="0035787C">
        <w:trPr>
          <w:trHeight w:val="304"/>
        </w:trPr>
        <w:tc>
          <w:tcPr>
            <w:tcW w:w="980" w:type="dxa"/>
          </w:tcPr>
          <w:p w14:paraId="3CCB5129"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2019-20</w:t>
            </w:r>
          </w:p>
        </w:tc>
        <w:tc>
          <w:tcPr>
            <w:tcW w:w="1301" w:type="dxa"/>
            <w:vAlign w:val="bottom"/>
          </w:tcPr>
          <w:p w14:paraId="5EF564C3" w14:textId="48566B5A"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20780</w:t>
            </w:r>
          </w:p>
        </w:tc>
        <w:tc>
          <w:tcPr>
            <w:tcW w:w="1155" w:type="dxa"/>
            <w:vAlign w:val="bottom"/>
          </w:tcPr>
          <w:p w14:paraId="07278900" w14:textId="2B08A37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39.42</w:t>
            </w:r>
          </w:p>
        </w:tc>
        <w:tc>
          <w:tcPr>
            <w:tcW w:w="1049" w:type="dxa"/>
            <w:vAlign w:val="bottom"/>
          </w:tcPr>
          <w:p w14:paraId="12BF77A8" w14:textId="538AD240"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31849</w:t>
            </w:r>
          </w:p>
        </w:tc>
        <w:tc>
          <w:tcPr>
            <w:tcW w:w="1155" w:type="dxa"/>
            <w:vAlign w:val="bottom"/>
          </w:tcPr>
          <w:p w14:paraId="565E136A" w14:textId="1950778D"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60.42</w:t>
            </w:r>
          </w:p>
        </w:tc>
        <w:tc>
          <w:tcPr>
            <w:tcW w:w="1293" w:type="dxa"/>
            <w:vAlign w:val="bottom"/>
          </w:tcPr>
          <w:p w14:paraId="721BA9DD" w14:textId="309B1526"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80</w:t>
            </w:r>
          </w:p>
        </w:tc>
        <w:tc>
          <w:tcPr>
            <w:tcW w:w="1155" w:type="dxa"/>
            <w:vAlign w:val="bottom"/>
          </w:tcPr>
          <w:p w14:paraId="2A5073C1" w14:textId="10C8B327"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0.152</w:t>
            </w:r>
          </w:p>
        </w:tc>
        <w:tc>
          <w:tcPr>
            <w:tcW w:w="1051" w:type="dxa"/>
            <w:vAlign w:val="bottom"/>
          </w:tcPr>
          <w:p w14:paraId="6B757F50" w14:textId="3AAAF7D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52709</w:t>
            </w:r>
          </w:p>
        </w:tc>
      </w:tr>
      <w:tr w:rsidR="001B1D64" w:rsidRPr="00D97AAA" w14:paraId="57F3EEBF" w14:textId="77777777" w:rsidTr="0035787C">
        <w:trPr>
          <w:trHeight w:val="293"/>
        </w:trPr>
        <w:tc>
          <w:tcPr>
            <w:tcW w:w="980" w:type="dxa"/>
          </w:tcPr>
          <w:p w14:paraId="0A729777"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2020-21</w:t>
            </w:r>
          </w:p>
        </w:tc>
        <w:tc>
          <w:tcPr>
            <w:tcW w:w="1301" w:type="dxa"/>
            <w:vAlign w:val="bottom"/>
          </w:tcPr>
          <w:p w14:paraId="692970BE" w14:textId="4821F388"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9812</w:t>
            </w:r>
          </w:p>
        </w:tc>
        <w:tc>
          <w:tcPr>
            <w:tcW w:w="1155" w:type="dxa"/>
            <w:vAlign w:val="bottom"/>
          </w:tcPr>
          <w:p w14:paraId="75D711EC" w14:textId="37BBA81E"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19.64</w:t>
            </w:r>
          </w:p>
        </w:tc>
        <w:tc>
          <w:tcPr>
            <w:tcW w:w="1049" w:type="dxa"/>
            <w:vAlign w:val="bottom"/>
          </w:tcPr>
          <w:p w14:paraId="56D76FF6" w14:textId="0C33D9F1"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40069</w:t>
            </w:r>
          </w:p>
        </w:tc>
        <w:tc>
          <w:tcPr>
            <w:tcW w:w="1155" w:type="dxa"/>
            <w:vAlign w:val="bottom"/>
          </w:tcPr>
          <w:p w14:paraId="21EF197E" w14:textId="1161849E"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80.19</w:t>
            </w:r>
          </w:p>
        </w:tc>
        <w:tc>
          <w:tcPr>
            <w:tcW w:w="1293" w:type="dxa"/>
            <w:vAlign w:val="bottom"/>
          </w:tcPr>
          <w:p w14:paraId="6CB1CA8A" w14:textId="01A3ABD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89</w:t>
            </w:r>
          </w:p>
        </w:tc>
        <w:tc>
          <w:tcPr>
            <w:tcW w:w="1155" w:type="dxa"/>
            <w:vAlign w:val="bottom"/>
          </w:tcPr>
          <w:p w14:paraId="7BB4132E" w14:textId="193CA13D"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0.178</w:t>
            </w:r>
          </w:p>
        </w:tc>
        <w:tc>
          <w:tcPr>
            <w:tcW w:w="1051" w:type="dxa"/>
            <w:vAlign w:val="bottom"/>
          </w:tcPr>
          <w:p w14:paraId="4650C013" w14:textId="2A20873C"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49970</w:t>
            </w:r>
          </w:p>
        </w:tc>
      </w:tr>
      <w:tr w:rsidR="001B1D64" w:rsidRPr="00D97AAA" w14:paraId="66E8BF67" w14:textId="77777777" w:rsidTr="0035787C">
        <w:trPr>
          <w:trHeight w:val="304"/>
        </w:trPr>
        <w:tc>
          <w:tcPr>
            <w:tcW w:w="980" w:type="dxa"/>
          </w:tcPr>
          <w:p w14:paraId="441AF106"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2021-22</w:t>
            </w:r>
          </w:p>
        </w:tc>
        <w:tc>
          <w:tcPr>
            <w:tcW w:w="1301" w:type="dxa"/>
            <w:vAlign w:val="bottom"/>
          </w:tcPr>
          <w:p w14:paraId="589D52A3" w14:textId="63FC87F0"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18959</w:t>
            </w:r>
          </w:p>
        </w:tc>
        <w:tc>
          <w:tcPr>
            <w:tcW w:w="1155" w:type="dxa"/>
            <w:vAlign w:val="bottom"/>
          </w:tcPr>
          <w:p w14:paraId="267820CA" w14:textId="26F69A9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28.18</w:t>
            </w:r>
          </w:p>
        </w:tc>
        <w:tc>
          <w:tcPr>
            <w:tcW w:w="1049" w:type="dxa"/>
            <w:vAlign w:val="bottom"/>
          </w:tcPr>
          <w:p w14:paraId="698EBC99" w14:textId="7E94A262"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48240</w:t>
            </w:r>
          </w:p>
        </w:tc>
        <w:tc>
          <w:tcPr>
            <w:tcW w:w="1155" w:type="dxa"/>
            <w:vAlign w:val="bottom"/>
          </w:tcPr>
          <w:p w14:paraId="23E623E8" w14:textId="00DD2231"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71.71</w:t>
            </w:r>
          </w:p>
        </w:tc>
        <w:tc>
          <w:tcPr>
            <w:tcW w:w="1293" w:type="dxa"/>
            <w:vAlign w:val="bottom"/>
          </w:tcPr>
          <w:p w14:paraId="4EFC4B74" w14:textId="48394A0D"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71</w:t>
            </w:r>
          </w:p>
        </w:tc>
        <w:tc>
          <w:tcPr>
            <w:tcW w:w="1155" w:type="dxa"/>
            <w:vAlign w:val="bottom"/>
          </w:tcPr>
          <w:p w14:paraId="3FE7889E" w14:textId="64306EF8"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0.106</w:t>
            </w:r>
          </w:p>
        </w:tc>
        <w:tc>
          <w:tcPr>
            <w:tcW w:w="1051" w:type="dxa"/>
            <w:vAlign w:val="bottom"/>
          </w:tcPr>
          <w:p w14:paraId="3070E952" w14:textId="7D08BD5A"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67270</w:t>
            </w:r>
          </w:p>
        </w:tc>
      </w:tr>
      <w:tr w:rsidR="001B1D64" w:rsidRPr="00D97AAA" w14:paraId="3DCF739B" w14:textId="77777777" w:rsidTr="0035787C">
        <w:trPr>
          <w:trHeight w:val="304"/>
        </w:trPr>
        <w:tc>
          <w:tcPr>
            <w:tcW w:w="980" w:type="dxa"/>
          </w:tcPr>
          <w:p w14:paraId="0A03CFED"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2022-23</w:t>
            </w:r>
          </w:p>
        </w:tc>
        <w:tc>
          <w:tcPr>
            <w:tcW w:w="1301" w:type="dxa"/>
            <w:vAlign w:val="bottom"/>
          </w:tcPr>
          <w:p w14:paraId="4F4C7417" w14:textId="674A6CFC"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32020</w:t>
            </w:r>
          </w:p>
        </w:tc>
        <w:tc>
          <w:tcPr>
            <w:tcW w:w="1155" w:type="dxa"/>
            <w:vAlign w:val="bottom"/>
          </w:tcPr>
          <w:p w14:paraId="430E6AA6" w14:textId="3424E46B"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52.90</w:t>
            </w:r>
          </w:p>
        </w:tc>
        <w:tc>
          <w:tcPr>
            <w:tcW w:w="1049" w:type="dxa"/>
            <w:vAlign w:val="bottom"/>
          </w:tcPr>
          <w:p w14:paraId="1B1E4969" w14:textId="0B7EC13A"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28443</w:t>
            </w:r>
          </w:p>
        </w:tc>
        <w:tc>
          <w:tcPr>
            <w:tcW w:w="1155" w:type="dxa"/>
            <w:vAlign w:val="bottom"/>
          </w:tcPr>
          <w:p w14:paraId="73F2F238" w14:textId="3AE02DC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46.99</w:t>
            </w:r>
          </w:p>
        </w:tc>
        <w:tc>
          <w:tcPr>
            <w:tcW w:w="1293" w:type="dxa"/>
            <w:vAlign w:val="bottom"/>
          </w:tcPr>
          <w:p w14:paraId="4A434D92" w14:textId="5650F40A"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67</w:t>
            </w:r>
          </w:p>
        </w:tc>
        <w:tc>
          <w:tcPr>
            <w:tcW w:w="1155" w:type="dxa"/>
            <w:vAlign w:val="bottom"/>
          </w:tcPr>
          <w:p w14:paraId="1303C45E" w14:textId="68997A02"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0.111</w:t>
            </w:r>
          </w:p>
        </w:tc>
        <w:tc>
          <w:tcPr>
            <w:tcW w:w="1051" w:type="dxa"/>
            <w:vAlign w:val="bottom"/>
          </w:tcPr>
          <w:p w14:paraId="1290F3F6" w14:textId="0639A7AF"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60530</w:t>
            </w:r>
          </w:p>
        </w:tc>
      </w:tr>
      <w:tr w:rsidR="001B1D64" w:rsidRPr="00D97AAA" w14:paraId="7FCDE8C6" w14:textId="77777777" w:rsidTr="0035787C">
        <w:trPr>
          <w:trHeight w:val="304"/>
        </w:trPr>
        <w:tc>
          <w:tcPr>
            <w:tcW w:w="980" w:type="dxa"/>
          </w:tcPr>
          <w:p w14:paraId="5A92C591"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lastRenderedPageBreak/>
              <w:t>2023-24</w:t>
            </w:r>
          </w:p>
        </w:tc>
        <w:tc>
          <w:tcPr>
            <w:tcW w:w="1301" w:type="dxa"/>
            <w:vAlign w:val="bottom"/>
          </w:tcPr>
          <w:p w14:paraId="4BB237B9" w14:textId="230DCD90"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4219</w:t>
            </w:r>
          </w:p>
        </w:tc>
        <w:tc>
          <w:tcPr>
            <w:tcW w:w="1155" w:type="dxa"/>
            <w:vAlign w:val="bottom"/>
          </w:tcPr>
          <w:p w14:paraId="0F108B34" w14:textId="042A5C1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6.54</w:t>
            </w:r>
          </w:p>
        </w:tc>
        <w:tc>
          <w:tcPr>
            <w:tcW w:w="1049" w:type="dxa"/>
            <w:vAlign w:val="bottom"/>
          </w:tcPr>
          <w:p w14:paraId="08B8F8F3" w14:textId="37D3144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60266</w:t>
            </w:r>
          </w:p>
        </w:tc>
        <w:tc>
          <w:tcPr>
            <w:tcW w:w="1155" w:type="dxa"/>
            <w:vAlign w:val="bottom"/>
          </w:tcPr>
          <w:p w14:paraId="3B333873" w14:textId="0AC450EF"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93.39</w:t>
            </w:r>
          </w:p>
        </w:tc>
        <w:tc>
          <w:tcPr>
            <w:tcW w:w="1293" w:type="dxa"/>
            <w:vAlign w:val="bottom"/>
          </w:tcPr>
          <w:p w14:paraId="37097A21" w14:textId="2610DEB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45</w:t>
            </w:r>
          </w:p>
        </w:tc>
        <w:tc>
          <w:tcPr>
            <w:tcW w:w="1155" w:type="dxa"/>
            <w:vAlign w:val="bottom"/>
          </w:tcPr>
          <w:p w14:paraId="019F227A" w14:textId="5AFA437F"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0.070</w:t>
            </w:r>
          </w:p>
        </w:tc>
        <w:tc>
          <w:tcPr>
            <w:tcW w:w="1051" w:type="dxa"/>
            <w:vAlign w:val="bottom"/>
          </w:tcPr>
          <w:p w14:paraId="50FA57AB" w14:textId="4A38302E"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64530</w:t>
            </w:r>
          </w:p>
        </w:tc>
      </w:tr>
      <w:tr w:rsidR="001B1D64" w:rsidRPr="00D97AAA" w14:paraId="7B3067F1" w14:textId="77777777" w:rsidTr="0035787C">
        <w:trPr>
          <w:trHeight w:val="315"/>
        </w:trPr>
        <w:tc>
          <w:tcPr>
            <w:tcW w:w="980" w:type="dxa"/>
          </w:tcPr>
          <w:p w14:paraId="1967E9DF" w14:textId="2FD47A1F" w:rsidR="001B1D64" w:rsidRPr="00001000" w:rsidRDefault="001B1D64" w:rsidP="00D97AAA">
            <w:pPr>
              <w:jc w:val="center"/>
              <w:rPr>
                <w:rFonts w:ascii="Arial" w:hAnsi="Arial" w:cs="Arial"/>
                <w:b/>
                <w:bCs/>
                <w:sz w:val="20"/>
                <w:szCs w:val="20"/>
                <w:lang w:val="en-US"/>
              </w:rPr>
            </w:pPr>
            <w:r w:rsidRPr="00001000">
              <w:rPr>
                <w:rFonts w:ascii="Arial" w:hAnsi="Arial" w:cs="Arial"/>
                <w:b/>
                <w:bCs/>
                <w:sz w:val="20"/>
                <w:szCs w:val="20"/>
                <w:lang w:val="en-US"/>
              </w:rPr>
              <w:t>mean</w:t>
            </w:r>
          </w:p>
        </w:tc>
        <w:tc>
          <w:tcPr>
            <w:tcW w:w="1301" w:type="dxa"/>
            <w:vAlign w:val="bottom"/>
          </w:tcPr>
          <w:p w14:paraId="4283BFE4" w14:textId="6B6E0203"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16327</w:t>
            </w:r>
          </w:p>
        </w:tc>
        <w:tc>
          <w:tcPr>
            <w:tcW w:w="1155" w:type="dxa"/>
            <w:vAlign w:val="bottom"/>
          </w:tcPr>
          <w:p w14:paraId="53656A4A" w14:textId="77777777" w:rsidR="001B1D64" w:rsidRPr="00D97AAA" w:rsidRDefault="001B1D64" w:rsidP="00D97AAA">
            <w:pPr>
              <w:jc w:val="center"/>
              <w:rPr>
                <w:rFonts w:ascii="Arial" w:hAnsi="Arial" w:cs="Arial"/>
                <w:sz w:val="20"/>
                <w:szCs w:val="20"/>
                <w:lang w:val="en-US"/>
              </w:rPr>
            </w:pPr>
          </w:p>
        </w:tc>
        <w:tc>
          <w:tcPr>
            <w:tcW w:w="1049" w:type="dxa"/>
            <w:vAlign w:val="bottom"/>
          </w:tcPr>
          <w:p w14:paraId="74AB7843" w14:textId="2EEB0A59"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33679</w:t>
            </w:r>
          </w:p>
        </w:tc>
        <w:tc>
          <w:tcPr>
            <w:tcW w:w="1155" w:type="dxa"/>
            <w:vAlign w:val="bottom"/>
          </w:tcPr>
          <w:p w14:paraId="7131AB4E" w14:textId="77777777" w:rsidR="001B1D64" w:rsidRPr="00D97AAA" w:rsidRDefault="001B1D64" w:rsidP="00D97AAA">
            <w:pPr>
              <w:jc w:val="center"/>
              <w:rPr>
                <w:rFonts w:ascii="Arial" w:hAnsi="Arial" w:cs="Arial"/>
                <w:sz w:val="20"/>
                <w:szCs w:val="20"/>
                <w:lang w:val="en-US"/>
              </w:rPr>
            </w:pPr>
          </w:p>
        </w:tc>
        <w:tc>
          <w:tcPr>
            <w:tcW w:w="1293" w:type="dxa"/>
            <w:vAlign w:val="bottom"/>
          </w:tcPr>
          <w:p w14:paraId="1985D10A" w14:textId="703C47C6"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71.50</w:t>
            </w:r>
          </w:p>
        </w:tc>
        <w:tc>
          <w:tcPr>
            <w:tcW w:w="1155" w:type="dxa"/>
            <w:vAlign w:val="bottom"/>
          </w:tcPr>
          <w:p w14:paraId="3DB1304B" w14:textId="77777777" w:rsidR="001B1D64" w:rsidRPr="00D97AAA" w:rsidRDefault="001B1D64" w:rsidP="00D97AAA">
            <w:pPr>
              <w:jc w:val="center"/>
              <w:rPr>
                <w:rFonts w:ascii="Arial" w:hAnsi="Arial" w:cs="Arial"/>
                <w:sz w:val="20"/>
                <w:szCs w:val="20"/>
                <w:lang w:val="en-US"/>
              </w:rPr>
            </w:pPr>
          </w:p>
        </w:tc>
        <w:tc>
          <w:tcPr>
            <w:tcW w:w="1051" w:type="dxa"/>
            <w:vAlign w:val="bottom"/>
          </w:tcPr>
          <w:p w14:paraId="519687E9" w14:textId="473C9B63"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50077</w:t>
            </w:r>
          </w:p>
        </w:tc>
      </w:tr>
      <w:tr w:rsidR="001B1D64" w:rsidRPr="00D97AAA" w14:paraId="1D9C65F8" w14:textId="77777777" w:rsidTr="0035787C">
        <w:trPr>
          <w:trHeight w:val="304"/>
        </w:trPr>
        <w:tc>
          <w:tcPr>
            <w:tcW w:w="980" w:type="dxa"/>
          </w:tcPr>
          <w:p w14:paraId="0B108144" w14:textId="1576C0CC" w:rsidR="001B1D64" w:rsidRPr="00001000" w:rsidRDefault="001B1D64" w:rsidP="00D97AAA">
            <w:pPr>
              <w:jc w:val="center"/>
              <w:rPr>
                <w:rFonts w:ascii="Arial" w:hAnsi="Arial" w:cs="Arial"/>
                <w:b/>
                <w:bCs/>
                <w:sz w:val="20"/>
                <w:szCs w:val="20"/>
                <w:lang w:val="en-US"/>
              </w:rPr>
            </w:pPr>
            <w:r w:rsidRPr="00001000">
              <w:rPr>
                <w:rFonts w:ascii="Arial" w:hAnsi="Arial" w:cs="Arial"/>
                <w:b/>
                <w:bCs/>
                <w:sz w:val="20"/>
                <w:szCs w:val="20"/>
                <w:lang w:val="en-US"/>
              </w:rPr>
              <w:t>C</w:t>
            </w:r>
            <w:r w:rsidR="00001000">
              <w:rPr>
                <w:rFonts w:ascii="Arial" w:hAnsi="Arial" w:cs="Arial"/>
                <w:b/>
                <w:bCs/>
                <w:sz w:val="20"/>
                <w:szCs w:val="20"/>
                <w:lang w:val="en-US"/>
              </w:rPr>
              <w:t>.</w:t>
            </w:r>
            <w:r w:rsidRPr="00001000">
              <w:rPr>
                <w:rFonts w:ascii="Arial" w:hAnsi="Arial" w:cs="Arial"/>
                <w:b/>
                <w:bCs/>
                <w:sz w:val="20"/>
                <w:szCs w:val="20"/>
                <w:lang w:val="en-US"/>
              </w:rPr>
              <w:t>V</w:t>
            </w:r>
            <w:r w:rsidR="00001000">
              <w:rPr>
                <w:rFonts w:ascii="Arial" w:hAnsi="Arial" w:cs="Arial"/>
                <w:b/>
                <w:bCs/>
                <w:sz w:val="20"/>
                <w:szCs w:val="20"/>
                <w:lang w:val="en-US"/>
              </w:rPr>
              <w:t>.</w:t>
            </w:r>
          </w:p>
        </w:tc>
        <w:tc>
          <w:tcPr>
            <w:tcW w:w="1301" w:type="dxa"/>
            <w:vAlign w:val="bottom"/>
          </w:tcPr>
          <w:p w14:paraId="133BB2CC" w14:textId="3B70DC57"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60.55</w:t>
            </w:r>
          </w:p>
        </w:tc>
        <w:tc>
          <w:tcPr>
            <w:tcW w:w="1155" w:type="dxa"/>
          </w:tcPr>
          <w:p w14:paraId="7446EC36" w14:textId="77777777" w:rsidR="001B1D64" w:rsidRPr="00D97AAA" w:rsidRDefault="001B1D64" w:rsidP="00D97AAA">
            <w:pPr>
              <w:jc w:val="center"/>
              <w:rPr>
                <w:rFonts w:ascii="Arial" w:hAnsi="Arial" w:cs="Arial"/>
                <w:sz w:val="20"/>
                <w:szCs w:val="20"/>
                <w:lang w:val="en-US"/>
              </w:rPr>
            </w:pPr>
          </w:p>
        </w:tc>
        <w:tc>
          <w:tcPr>
            <w:tcW w:w="1049" w:type="dxa"/>
            <w:vAlign w:val="bottom"/>
          </w:tcPr>
          <w:p w14:paraId="5FE0C4FB" w14:textId="73EE2281"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46.35</w:t>
            </w:r>
          </w:p>
        </w:tc>
        <w:tc>
          <w:tcPr>
            <w:tcW w:w="1155" w:type="dxa"/>
          </w:tcPr>
          <w:p w14:paraId="4CF1CAA4" w14:textId="77777777" w:rsidR="001B1D64" w:rsidRPr="00D97AAA" w:rsidRDefault="001B1D64" w:rsidP="00D97AAA">
            <w:pPr>
              <w:jc w:val="center"/>
              <w:rPr>
                <w:rFonts w:ascii="Arial" w:hAnsi="Arial" w:cs="Arial"/>
                <w:sz w:val="20"/>
                <w:szCs w:val="20"/>
                <w:lang w:val="en-US"/>
              </w:rPr>
            </w:pPr>
          </w:p>
        </w:tc>
        <w:tc>
          <w:tcPr>
            <w:tcW w:w="1293" w:type="dxa"/>
            <w:vAlign w:val="bottom"/>
          </w:tcPr>
          <w:p w14:paraId="72F7E046" w14:textId="539A7376"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17.94</w:t>
            </w:r>
          </w:p>
        </w:tc>
        <w:tc>
          <w:tcPr>
            <w:tcW w:w="1155" w:type="dxa"/>
          </w:tcPr>
          <w:p w14:paraId="2A63D072" w14:textId="77777777" w:rsidR="001B1D64" w:rsidRPr="00D97AAA" w:rsidRDefault="001B1D64" w:rsidP="00D97AAA">
            <w:pPr>
              <w:jc w:val="center"/>
              <w:rPr>
                <w:rFonts w:ascii="Arial" w:hAnsi="Arial" w:cs="Arial"/>
                <w:sz w:val="20"/>
                <w:szCs w:val="20"/>
                <w:lang w:val="en-US"/>
              </w:rPr>
            </w:pPr>
          </w:p>
        </w:tc>
        <w:tc>
          <w:tcPr>
            <w:tcW w:w="1051" w:type="dxa"/>
            <w:vAlign w:val="bottom"/>
          </w:tcPr>
          <w:p w14:paraId="5240785C" w14:textId="73824CB3"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27.57</w:t>
            </w:r>
          </w:p>
        </w:tc>
      </w:tr>
      <w:tr w:rsidR="001B1D64" w:rsidRPr="00D97AAA" w14:paraId="1723D0B8" w14:textId="77777777" w:rsidTr="0035787C">
        <w:trPr>
          <w:trHeight w:val="315"/>
        </w:trPr>
        <w:tc>
          <w:tcPr>
            <w:tcW w:w="980" w:type="dxa"/>
          </w:tcPr>
          <w:p w14:paraId="1400AD38" w14:textId="3EE01562" w:rsidR="001B1D64" w:rsidRPr="00001000" w:rsidRDefault="00DC1AB5" w:rsidP="00D97AAA">
            <w:pPr>
              <w:jc w:val="center"/>
              <w:rPr>
                <w:rFonts w:ascii="Arial" w:hAnsi="Arial" w:cs="Arial"/>
                <w:b/>
                <w:bCs/>
                <w:sz w:val="20"/>
                <w:szCs w:val="20"/>
                <w:lang w:val="en-US"/>
              </w:rPr>
            </w:pPr>
            <w:r>
              <w:rPr>
                <w:rFonts w:ascii="Arial" w:hAnsi="Arial" w:cs="Arial"/>
                <w:b/>
                <w:bCs/>
                <w:sz w:val="20"/>
                <w:szCs w:val="20"/>
                <w:lang w:val="en-US"/>
              </w:rPr>
              <w:t>CAGR%</w:t>
            </w:r>
          </w:p>
        </w:tc>
        <w:tc>
          <w:tcPr>
            <w:tcW w:w="1301" w:type="dxa"/>
          </w:tcPr>
          <w:p w14:paraId="7901F3D0" w14:textId="73C1D7D5"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12.86</w:t>
            </w:r>
          </w:p>
        </w:tc>
        <w:tc>
          <w:tcPr>
            <w:tcW w:w="1155" w:type="dxa"/>
          </w:tcPr>
          <w:p w14:paraId="5AF374C9" w14:textId="77777777" w:rsidR="001B1D64" w:rsidRPr="00D97AAA" w:rsidRDefault="001B1D64" w:rsidP="00D97AAA">
            <w:pPr>
              <w:jc w:val="center"/>
              <w:rPr>
                <w:rFonts w:ascii="Arial" w:hAnsi="Arial" w:cs="Arial"/>
                <w:sz w:val="20"/>
                <w:szCs w:val="20"/>
                <w:lang w:val="en-US"/>
              </w:rPr>
            </w:pPr>
          </w:p>
        </w:tc>
        <w:tc>
          <w:tcPr>
            <w:tcW w:w="1049" w:type="dxa"/>
          </w:tcPr>
          <w:p w14:paraId="48D43788" w14:textId="11AE925F"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18.35</w:t>
            </w:r>
          </w:p>
        </w:tc>
        <w:tc>
          <w:tcPr>
            <w:tcW w:w="1155" w:type="dxa"/>
          </w:tcPr>
          <w:p w14:paraId="1063478F" w14:textId="77777777" w:rsidR="001B1D64" w:rsidRPr="00D97AAA" w:rsidRDefault="001B1D64" w:rsidP="00D97AAA">
            <w:pPr>
              <w:jc w:val="center"/>
              <w:rPr>
                <w:rFonts w:ascii="Arial" w:hAnsi="Arial" w:cs="Arial"/>
                <w:sz w:val="20"/>
                <w:szCs w:val="20"/>
                <w:lang w:val="en-US"/>
              </w:rPr>
            </w:pPr>
          </w:p>
        </w:tc>
        <w:tc>
          <w:tcPr>
            <w:tcW w:w="1293" w:type="dxa"/>
          </w:tcPr>
          <w:p w14:paraId="4BBCE2AF" w14:textId="674C4B82"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-4.32</w:t>
            </w:r>
          </w:p>
        </w:tc>
        <w:tc>
          <w:tcPr>
            <w:tcW w:w="1155" w:type="dxa"/>
          </w:tcPr>
          <w:p w14:paraId="28513415" w14:textId="77777777" w:rsidR="001B1D64" w:rsidRPr="00D97AAA" w:rsidRDefault="001B1D64" w:rsidP="00D97AAA">
            <w:pPr>
              <w:jc w:val="center"/>
              <w:rPr>
                <w:rFonts w:ascii="Arial" w:hAnsi="Arial" w:cs="Arial"/>
                <w:sz w:val="20"/>
                <w:szCs w:val="20"/>
                <w:lang w:val="en-US"/>
              </w:rPr>
            </w:pPr>
          </w:p>
        </w:tc>
        <w:tc>
          <w:tcPr>
            <w:tcW w:w="1051" w:type="dxa"/>
          </w:tcPr>
          <w:p w14:paraId="4E47E1AB" w14:textId="68C55EBE"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10.52</w:t>
            </w:r>
          </w:p>
        </w:tc>
      </w:tr>
    </w:tbl>
    <w:p w14:paraId="4029EE3D" w14:textId="77777777" w:rsidR="006D326E" w:rsidRDefault="006D326E" w:rsidP="00334D88">
      <w:pPr>
        <w:spacing w:line="240" w:lineRule="auto"/>
        <w:jc w:val="both"/>
        <w:rPr>
          <w:rFonts w:ascii="Arial" w:hAnsi="Arial" w:cs="Arial"/>
          <w:sz w:val="20"/>
          <w:szCs w:val="20"/>
        </w:rPr>
      </w:pPr>
    </w:p>
    <w:p w14:paraId="41C3ADEC" w14:textId="21FB48F0" w:rsidR="00863EDE" w:rsidRPr="00D97AAA" w:rsidRDefault="00043F43" w:rsidP="00334D88">
      <w:pPr>
        <w:spacing w:line="240" w:lineRule="auto"/>
        <w:jc w:val="both"/>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drawing>
          <wp:inline distT="0" distB="0" distL="0" distR="0" wp14:anchorId="7E32074A" wp14:editId="03EE27FA">
            <wp:extent cx="5486400" cy="3200400"/>
            <wp:effectExtent l="0" t="0" r="0" b="0"/>
            <wp:docPr id="12964896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0FCB17" w14:textId="77777777" w:rsidR="00CD3DA4" w:rsidRDefault="00CD3DA4" w:rsidP="00D35A9B">
      <w:pPr>
        <w:spacing w:line="240" w:lineRule="auto"/>
        <w:jc w:val="both"/>
        <w:rPr>
          <w:rFonts w:ascii="Arial" w:hAnsi="Arial" w:cs="Arial"/>
          <w:b/>
          <w:bCs/>
          <w:color w:val="222222"/>
          <w:sz w:val="20"/>
          <w:szCs w:val="20"/>
          <w:shd w:val="clear" w:color="auto" w:fill="FFFFFF"/>
        </w:rPr>
      </w:pPr>
    </w:p>
    <w:p w14:paraId="2A64C801" w14:textId="419EA43F" w:rsidR="00D35A9B" w:rsidRPr="00D35A9B" w:rsidRDefault="00D35A9B" w:rsidP="00D35A9B">
      <w:pPr>
        <w:spacing w:line="240" w:lineRule="auto"/>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Fig: 6</w:t>
      </w:r>
      <w:r w:rsidRPr="00365CD0">
        <w:rPr>
          <w:rFonts w:ascii="Arial" w:hAnsi="Arial" w:cs="Arial"/>
          <w:b/>
          <w:bCs/>
          <w:color w:val="222222"/>
          <w:sz w:val="20"/>
          <w:szCs w:val="20"/>
          <w:shd w:val="clear" w:color="auto" w:fill="FFFFFF"/>
        </w:rPr>
        <w:t xml:space="preserve">    Agency wise Performance of </w:t>
      </w:r>
      <w:r>
        <w:rPr>
          <w:rFonts w:ascii="Arial" w:hAnsi="Arial" w:cs="Arial"/>
          <w:b/>
          <w:bCs/>
          <w:color w:val="222222"/>
          <w:sz w:val="20"/>
          <w:szCs w:val="20"/>
          <w:shd w:val="clear" w:color="auto" w:fill="FFFFFF"/>
        </w:rPr>
        <w:t>amount sanctioned</w:t>
      </w:r>
      <w:r w:rsidRPr="00365CD0">
        <w:rPr>
          <w:rFonts w:ascii="Arial" w:hAnsi="Arial" w:cs="Arial"/>
          <w:b/>
          <w:bCs/>
          <w:color w:val="222222"/>
          <w:sz w:val="20"/>
          <w:szCs w:val="20"/>
          <w:shd w:val="clear" w:color="auto" w:fill="FFFFFF"/>
        </w:rPr>
        <w:t xml:space="preserve"> in </w:t>
      </w:r>
      <w:r>
        <w:rPr>
          <w:rFonts w:ascii="Arial" w:hAnsi="Arial" w:cs="Arial"/>
          <w:b/>
          <w:bCs/>
          <w:color w:val="222222"/>
          <w:sz w:val="20"/>
          <w:szCs w:val="20"/>
          <w:shd w:val="clear" w:color="auto" w:fill="FFFFFF"/>
        </w:rPr>
        <w:t>study area</w:t>
      </w:r>
      <w:r w:rsidRPr="00365CD0">
        <w:rPr>
          <w:rFonts w:ascii="Arial" w:hAnsi="Arial" w:cs="Arial"/>
          <w:b/>
          <w:bCs/>
          <w:color w:val="222222"/>
          <w:sz w:val="20"/>
          <w:szCs w:val="20"/>
          <w:shd w:val="clear" w:color="auto" w:fill="FFFFFF"/>
        </w:rPr>
        <w:t>.</w:t>
      </w:r>
    </w:p>
    <w:p w14:paraId="32D1C83F" w14:textId="0FABE6A9" w:rsidR="00863EDE" w:rsidRPr="00D97AAA" w:rsidRDefault="00E11E03" w:rsidP="006F4E53">
      <w:pPr>
        <w:jc w:val="both"/>
        <w:rPr>
          <w:rFonts w:ascii="Arial" w:hAnsi="Arial" w:cs="Arial"/>
          <w:b/>
          <w:bCs/>
          <w:sz w:val="20"/>
          <w:szCs w:val="20"/>
          <w:lang w:val="en-US"/>
        </w:rPr>
      </w:pPr>
      <w:r w:rsidRPr="00D97AAA">
        <w:rPr>
          <w:rFonts w:ascii="Arial" w:hAnsi="Arial" w:cs="Arial"/>
          <w:color w:val="222222"/>
          <w:sz w:val="20"/>
          <w:szCs w:val="20"/>
          <w:shd w:val="clear" w:color="auto" w:fill="FFFFFF"/>
        </w:rPr>
        <w:t xml:space="preserve">In Table 6, KCCs showed a growth in performance of credit sanctioned by Cooperative Banks, Commercial Banks and RRBs with slight variation in some years. From 2016-17 to 2023-24, The amount sanctioned by commercial banks has grown from </w:t>
      </w:r>
      <w:r w:rsidR="00243B81" w:rsidRPr="00D97AAA">
        <w:rPr>
          <w:rFonts w:ascii="Arial" w:hAnsi="Arial" w:cs="Arial"/>
          <w:color w:val="000000"/>
          <w:sz w:val="20"/>
          <w:szCs w:val="20"/>
        </w:rPr>
        <w:t xml:space="preserve">26760 </w:t>
      </w:r>
      <w:r w:rsidRPr="00D97AAA">
        <w:rPr>
          <w:rFonts w:ascii="Arial" w:hAnsi="Arial" w:cs="Arial"/>
          <w:color w:val="222222"/>
          <w:sz w:val="20"/>
          <w:szCs w:val="20"/>
          <w:shd w:val="clear" w:color="auto" w:fill="FFFFFF"/>
        </w:rPr>
        <w:t xml:space="preserve">crore to </w:t>
      </w:r>
      <w:r w:rsidR="00243B81" w:rsidRPr="00D97AAA">
        <w:rPr>
          <w:rFonts w:ascii="Arial" w:hAnsi="Arial" w:cs="Arial"/>
          <w:color w:val="000000"/>
          <w:sz w:val="20"/>
          <w:szCs w:val="20"/>
        </w:rPr>
        <w:t>4219</w:t>
      </w:r>
      <w:r w:rsidRPr="00D97AAA">
        <w:rPr>
          <w:rFonts w:ascii="Arial" w:hAnsi="Arial" w:cs="Arial"/>
          <w:color w:val="222222"/>
          <w:sz w:val="20"/>
          <w:szCs w:val="20"/>
          <w:shd w:val="clear" w:color="auto" w:fill="FFFFFF"/>
        </w:rPr>
        <w:t xml:space="preserve"> crore. From 2016-17 to 2023-24, the amount sanctioned by RRBs went from </w:t>
      </w:r>
      <w:r w:rsidR="00243B81" w:rsidRPr="00D97AAA">
        <w:rPr>
          <w:rFonts w:ascii="Arial" w:hAnsi="Arial" w:cs="Arial"/>
          <w:color w:val="000000"/>
          <w:sz w:val="20"/>
          <w:szCs w:val="20"/>
        </w:rPr>
        <w:t xml:space="preserve">11935 </w:t>
      </w:r>
      <w:r w:rsidRPr="00D97AAA">
        <w:rPr>
          <w:rFonts w:ascii="Arial" w:hAnsi="Arial" w:cs="Arial"/>
          <w:color w:val="222222"/>
          <w:sz w:val="20"/>
          <w:szCs w:val="20"/>
          <w:shd w:val="clear" w:color="auto" w:fill="FFFFFF"/>
        </w:rPr>
        <w:t xml:space="preserve">crore to </w:t>
      </w:r>
      <w:r w:rsidR="00243B81" w:rsidRPr="00D97AAA">
        <w:rPr>
          <w:rFonts w:ascii="Arial" w:hAnsi="Arial" w:cs="Arial"/>
          <w:color w:val="000000"/>
          <w:sz w:val="20"/>
          <w:szCs w:val="20"/>
        </w:rPr>
        <w:t>60266</w:t>
      </w:r>
      <w:r w:rsidRPr="00D97AAA">
        <w:rPr>
          <w:rFonts w:ascii="Arial" w:hAnsi="Arial" w:cs="Arial"/>
          <w:color w:val="222222"/>
          <w:sz w:val="20"/>
          <w:szCs w:val="20"/>
          <w:shd w:val="clear" w:color="auto" w:fill="FFFFFF"/>
        </w:rPr>
        <w:t xml:space="preserve"> crore, whereas the amount sanctioned by Cooperative Banks increased from </w:t>
      </w:r>
      <w:r w:rsidR="00243B81" w:rsidRPr="00D97AAA">
        <w:rPr>
          <w:rFonts w:ascii="Arial" w:hAnsi="Arial" w:cs="Arial"/>
          <w:color w:val="000000"/>
          <w:sz w:val="20"/>
          <w:szCs w:val="20"/>
        </w:rPr>
        <w:t xml:space="preserve">73 </w:t>
      </w:r>
      <w:r w:rsidRPr="00D97AAA">
        <w:rPr>
          <w:rFonts w:ascii="Arial" w:hAnsi="Arial" w:cs="Arial"/>
          <w:color w:val="222222"/>
          <w:sz w:val="20"/>
          <w:szCs w:val="20"/>
          <w:shd w:val="clear" w:color="auto" w:fill="FFFFFF"/>
        </w:rPr>
        <w:t xml:space="preserve">crore to </w:t>
      </w:r>
      <w:r w:rsidR="00243B81" w:rsidRPr="00D97AAA">
        <w:rPr>
          <w:rFonts w:ascii="Arial" w:hAnsi="Arial" w:cs="Arial"/>
          <w:color w:val="000000"/>
          <w:sz w:val="20"/>
          <w:szCs w:val="20"/>
        </w:rPr>
        <w:t>45</w:t>
      </w:r>
      <w:r w:rsidRPr="00D97AAA">
        <w:rPr>
          <w:rFonts w:ascii="Arial" w:hAnsi="Arial" w:cs="Arial"/>
          <w:color w:val="222222"/>
          <w:sz w:val="20"/>
          <w:szCs w:val="20"/>
          <w:shd w:val="clear" w:color="auto" w:fill="FFFFFF"/>
        </w:rPr>
        <w:t xml:space="preserve">. In </w:t>
      </w:r>
      <w:r w:rsidR="00243B81" w:rsidRPr="00D97AAA">
        <w:rPr>
          <w:rFonts w:ascii="Arial" w:hAnsi="Arial" w:cs="Arial"/>
          <w:color w:val="222222"/>
          <w:sz w:val="20"/>
          <w:szCs w:val="20"/>
          <w:shd w:val="clear" w:color="auto" w:fill="FFFFFF"/>
        </w:rPr>
        <w:t>study area</w:t>
      </w:r>
      <w:r w:rsidRPr="00D97AAA">
        <w:rPr>
          <w:rFonts w:ascii="Arial" w:hAnsi="Arial" w:cs="Arial"/>
          <w:color w:val="222222"/>
          <w:sz w:val="20"/>
          <w:szCs w:val="20"/>
          <w:shd w:val="clear" w:color="auto" w:fill="FFFFFF"/>
        </w:rPr>
        <w:t xml:space="preserve">, the </w:t>
      </w:r>
      <w:r w:rsidR="00243B81" w:rsidRPr="00D97AAA">
        <w:rPr>
          <w:rFonts w:ascii="Arial" w:hAnsi="Arial" w:cs="Arial"/>
          <w:color w:val="222222"/>
          <w:sz w:val="20"/>
          <w:szCs w:val="20"/>
          <w:shd w:val="clear" w:color="auto" w:fill="FFFFFF"/>
        </w:rPr>
        <w:t>RRBs</w:t>
      </w:r>
      <w:r w:rsidRPr="00D97AAA">
        <w:rPr>
          <w:rFonts w:ascii="Arial" w:hAnsi="Arial" w:cs="Arial"/>
          <w:color w:val="222222"/>
          <w:sz w:val="20"/>
          <w:szCs w:val="20"/>
          <w:shd w:val="clear" w:color="auto" w:fill="FFFFFF"/>
        </w:rPr>
        <w:t xml:space="preserve"> had the largest mean amount sanctioned under the KCC scheme (</w:t>
      </w:r>
      <w:r w:rsidR="00243B81" w:rsidRPr="00D97AAA">
        <w:rPr>
          <w:rFonts w:ascii="Arial" w:hAnsi="Arial" w:cs="Arial"/>
          <w:sz w:val="20"/>
          <w:szCs w:val="20"/>
        </w:rPr>
        <w:t>33679</w:t>
      </w:r>
      <w:r w:rsidRPr="00D97AAA">
        <w:rPr>
          <w:rFonts w:ascii="Arial" w:hAnsi="Arial" w:cs="Arial"/>
          <w:color w:val="222222"/>
          <w:sz w:val="20"/>
          <w:szCs w:val="20"/>
          <w:shd w:val="clear" w:color="auto" w:fill="FFFFFF"/>
        </w:rPr>
        <w:t xml:space="preserve">), followed by the </w:t>
      </w:r>
      <w:r w:rsidR="00243B81" w:rsidRPr="00D97AAA">
        <w:rPr>
          <w:rFonts w:ascii="Arial" w:hAnsi="Arial" w:cs="Arial"/>
          <w:color w:val="222222"/>
          <w:sz w:val="20"/>
          <w:szCs w:val="20"/>
          <w:shd w:val="clear" w:color="auto" w:fill="FFFFFF"/>
        </w:rPr>
        <w:t>Commercial bank</w:t>
      </w:r>
      <w:r w:rsidRPr="00D97AAA">
        <w:rPr>
          <w:rFonts w:ascii="Arial" w:hAnsi="Arial" w:cs="Arial"/>
          <w:color w:val="222222"/>
          <w:sz w:val="20"/>
          <w:szCs w:val="20"/>
          <w:shd w:val="clear" w:color="auto" w:fill="FFFFFF"/>
        </w:rPr>
        <w:t xml:space="preserve"> (</w:t>
      </w:r>
      <w:r w:rsidR="00243B81" w:rsidRPr="00D97AAA">
        <w:rPr>
          <w:rFonts w:ascii="Arial" w:hAnsi="Arial" w:cs="Arial"/>
          <w:sz w:val="20"/>
          <w:szCs w:val="20"/>
        </w:rPr>
        <w:t>16327</w:t>
      </w:r>
      <w:r w:rsidRPr="00D97AAA">
        <w:rPr>
          <w:rFonts w:ascii="Arial" w:hAnsi="Arial" w:cs="Arial"/>
          <w:color w:val="222222"/>
          <w:sz w:val="20"/>
          <w:szCs w:val="20"/>
          <w:shd w:val="clear" w:color="auto" w:fill="FFFFFF"/>
        </w:rPr>
        <w:t>) and Cooperative banks (</w:t>
      </w:r>
      <w:r w:rsidR="00243B81" w:rsidRPr="00D97AAA">
        <w:rPr>
          <w:rFonts w:ascii="Arial" w:hAnsi="Arial" w:cs="Arial"/>
          <w:sz w:val="20"/>
          <w:szCs w:val="20"/>
        </w:rPr>
        <w:t>71.50</w:t>
      </w:r>
      <w:r w:rsidRPr="00D97AAA">
        <w:rPr>
          <w:rFonts w:ascii="Arial" w:hAnsi="Arial" w:cs="Arial"/>
          <w:color w:val="222222"/>
          <w:sz w:val="20"/>
          <w:szCs w:val="20"/>
          <w:shd w:val="clear" w:color="auto" w:fill="FFFFFF"/>
        </w:rPr>
        <w:t xml:space="preserve">). The average value of all amount sanctioned was </w:t>
      </w:r>
      <w:r w:rsidR="00243B81" w:rsidRPr="00D97AAA">
        <w:rPr>
          <w:rFonts w:ascii="Arial" w:hAnsi="Arial" w:cs="Arial"/>
          <w:sz w:val="20"/>
          <w:szCs w:val="20"/>
        </w:rPr>
        <w:t>50077</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crores. The data also revealed a </w:t>
      </w:r>
      <w:r w:rsidR="00DC1AB5">
        <w:rPr>
          <w:rFonts w:ascii="Arial" w:hAnsi="Arial" w:cs="Arial"/>
          <w:color w:val="222222"/>
          <w:sz w:val="20"/>
          <w:szCs w:val="20"/>
          <w:shd w:val="clear" w:color="auto" w:fill="FFFFFF"/>
        </w:rPr>
        <w:t>CAGR%</w:t>
      </w:r>
      <w:r w:rsidRPr="00D97AAA">
        <w:rPr>
          <w:rFonts w:ascii="Arial" w:hAnsi="Arial" w:cs="Arial"/>
          <w:color w:val="222222"/>
          <w:sz w:val="20"/>
          <w:szCs w:val="20"/>
          <w:shd w:val="clear" w:color="auto" w:fill="FFFFFF"/>
        </w:rPr>
        <w:t xml:space="preserve"> of </w:t>
      </w:r>
      <w:r w:rsidR="00243B81" w:rsidRPr="00D97AAA">
        <w:rPr>
          <w:rFonts w:ascii="Arial" w:hAnsi="Arial" w:cs="Arial"/>
          <w:sz w:val="20"/>
          <w:szCs w:val="20"/>
        </w:rPr>
        <w:t>12.86</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for amount sanctioned by commercial banks. The cooperative banks sanctioned </w:t>
      </w:r>
      <w:r w:rsidR="00243B81" w:rsidRPr="00D97AAA">
        <w:rPr>
          <w:rFonts w:ascii="Arial" w:hAnsi="Arial" w:cs="Arial"/>
          <w:sz w:val="20"/>
          <w:szCs w:val="20"/>
        </w:rPr>
        <w:t>-4.32</w:t>
      </w:r>
      <w:r w:rsidRPr="00D97AAA">
        <w:rPr>
          <w:rFonts w:ascii="Arial" w:hAnsi="Arial" w:cs="Arial"/>
          <w:color w:val="222222"/>
          <w:sz w:val="20"/>
          <w:szCs w:val="20"/>
          <w:shd w:val="clear" w:color="auto" w:fill="FFFFFF"/>
        </w:rPr>
        <w:t xml:space="preserve"> of KCCs, compared to the RRBs’ </w:t>
      </w:r>
      <w:r w:rsidR="00472DBB" w:rsidRPr="00D97AAA">
        <w:rPr>
          <w:rFonts w:ascii="Arial" w:hAnsi="Arial" w:cs="Arial"/>
          <w:sz w:val="20"/>
          <w:szCs w:val="20"/>
        </w:rPr>
        <w:t>18.35</w:t>
      </w:r>
      <w:r w:rsidRPr="00D97AAA">
        <w:rPr>
          <w:rFonts w:ascii="Arial" w:hAnsi="Arial" w:cs="Arial"/>
          <w:color w:val="222222"/>
          <w:sz w:val="20"/>
          <w:szCs w:val="20"/>
          <w:shd w:val="clear" w:color="auto" w:fill="FFFFFF"/>
        </w:rPr>
        <w:t xml:space="preserve"> </w:t>
      </w:r>
      <w:r w:rsidR="00DC1AB5">
        <w:rPr>
          <w:rFonts w:ascii="Arial" w:hAnsi="Arial" w:cs="Arial"/>
          <w:color w:val="222222"/>
          <w:sz w:val="20"/>
          <w:szCs w:val="20"/>
          <w:shd w:val="clear" w:color="auto" w:fill="FFFFFF"/>
        </w:rPr>
        <w:t>CAGR%</w:t>
      </w:r>
      <w:r w:rsidRPr="00D97AAA">
        <w:rPr>
          <w:rFonts w:ascii="Arial" w:hAnsi="Arial" w:cs="Arial"/>
          <w:color w:val="222222"/>
          <w:sz w:val="20"/>
          <w:szCs w:val="20"/>
          <w:shd w:val="clear" w:color="auto" w:fill="FFFFFF"/>
        </w:rPr>
        <w:t xml:space="preserve">. </w:t>
      </w:r>
    </w:p>
    <w:p w14:paraId="6AC690BA" w14:textId="77777777" w:rsidR="006F4E53" w:rsidRPr="001C7DFF" w:rsidRDefault="006F4E53" w:rsidP="00334D88">
      <w:pPr>
        <w:spacing w:line="240" w:lineRule="auto"/>
        <w:jc w:val="both"/>
        <w:rPr>
          <w:rFonts w:ascii="Arial" w:hAnsi="Arial" w:cs="Arial"/>
          <w:b/>
          <w:bCs/>
          <w:sz w:val="24"/>
          <w:szCs w:val="24"/>
        </w:rPr>
      </w:pPr>
    </w:p>
    <w:p w14:paraId="6510B386" w14:textId="213E36BC" w:rsidR="006218B5" w:rsidRDefault="006218B5" w:rsidP="00334D88">
      <w:pPr>
        <w:spacing w:line="240" w:lineRule="auto"/>
        <w:jc w:val="both"/>
        <w:rPr>
          <w:rFonts w:ascii="Arial" w:hAnsi="Arial" w:cs="Arial"/>
          <w:b/>
          <w:bCs/>
        </w:rPr>
      </w:pPr>
      <w:r w:rsidRPr="00D97AAA">
        <w:rPr>
          <w:rFonts w:ascii="Arial" w:hAnsi="Arial" w:cs="Arial"/>
          <w:b/>
          <w:bCs/>
        </w:rPr>
        <w:t>Constraints in availing and use of KCC</w:t>
      </w:r>
      <w:r w:rsidR="00B43FAC" w:rsidRPr="00D97AAA">
        <w:rPr>
          <w:rFonts w:ascii="Arial" w:hAnsi="Arial" w:cs="Arial"/>
          <w:b/>
          <w:bCs/>
        </w:rPr>
        <w:t>:</w:t>
      </w:r>
    </w:p>
    <w:p w14:paraId="4A54493B" w14:textId="21CFD4C8" w:rsidR="002E7766" w:rsidRPr="00D35A9B" w:rsidRDefault="00A60EEE" w:rsidP="00334D88">
      <w:pPr>
        <w:spacing w:line="240" w:lineRule="auto"/>
        <w:jc w:val="both"/>
        <w:rPr>
          <w:rFonts w:ascii="Arial" w:hAnsi="Arial" w:cs="Arial"/>
          <w:sz w:val="20"/>
          <w:szCs w:val="20"/>
        </w:rPr>
      </w:pPr>
      <w:r>
        <w:rPr>
          <w:rFonts w:ascii="Arial" w:hAnsi="Arial" w:cs="Arial"/>
          <w:b/>
          <w:bCs/>
        </w:rPr>
        <w:tab/>
      </w:r>
      <w:r w:rsidRPr="00A60EEE">
        <w:rPr>
          <w:rFonts w:ascii="Arial" w:hAnsi="Arial" w:cs="Arial"/>
          <w:sz w:val="20"/>
          <w:szCs w:val="20"/>
        </w:rPr>
        <w:t>The constraints in availing and utilizing KCC loans significantly limit the scheme’s intended impact on improving access to institutional credit and enhancing agricultural productivity. Addressing these issues requires a combination of</w:t>
      </w:r>
      <w:r>
        <w:rPr>
          <w:rFonts w:ascii="Arial" w:hAnsi="Arial" w:cs="Arial"/>
          <w:sz w:val="20"/>
          <w:szCs w:val="20"/>
        </w:rPr>
        <w:t xml:space="preserve"> tedious paper work, high interest rate, loan not available on time, inflexibility in withdrawals, </w:t>
      </w:r>
      <w:r w:rsidRPr="00D97AAA">
        <w:rPr>
          <w:rFonts w:ascii="Arial" w:hAnsi="Arial" w:cs="Arial"/>
          <w:sz w:val="20"/>
          <w:szCs w:val="20"/>
        </w:rPr>
        <w:t>Difficulty in opening bank account</w:t>
      </w:r>
      <w:r>
        <w:rPr>
          <w:rFonts w:ascii="Arial" w:hAnsi="Arial" w:cs="Arial"/>
          <w:sz w:val="20"/>
          <w:szCs w:val="20"/>
        </w:rPr>
        <w:t xml:space="preserve">, </w:t>
      </w:r>
      <w:r w:rsidRPr="00D97AAA">
        <w:rPr>
          <w:rFonts w:ascii="Arial" w:hAnsi="Arial" w:cs="Arial"/>
          <w:sz w:val="20"/>
          <w:szCs w:val="20"/>
        </w:rPr>
        <w:t>Lack of motivation from officials</w:t>
      </w:r>
      <w:r>
        <w:rPr>
          <w:rFonts w:ascii="Arial" w:hAnsi="Arial" w:cs="Arial"/>
          <w:sz w:val="20"/>
          <w:szCs w:val="20"/>
        </w:rPr>
        <w:t xml:space="preserve">, </w:t>
      </w:r>
      <w:r w:rsidRPr="00D97AAA">
        <w:rPr>
          <w:rFonts w:ascii="Arial" w:hAnsi="Arial" w:cs="Arial"/>
          <w:sz w:val="20"/>
          <w:szCs w:val="20"/>
        </w:rPr>
        <w:t>Insufficient credit limit</w:t>
      </w:r>
      <w:r>
        <w:rPr>
          <w:rFonts w:ascii="Arial" w:hAnsi="Arial" w:cs="Arial"/>
          <w:sz w:val="20"/>
          <w:szCs w:val="20"/>
        </w:rPr>
        <w:t xml:space="preserve">, </w:t>
      </w:r>
      <w:r w:rsidRPr="00D97AAA">
        <w:rPr>
          <w:rFonts w:ascii="Arial" w:hAnsi="Arial" w:cs="Arial"/>
          <w:sz w:val="20"/>
          <w:szCs w:val="20"/>
        </w:rPr>
        <w:t>Compulsory insurance for crops</w:t>
      </w:r>
      <w:r>
        <w:rPr>
          <w:rFonts w:ascii="Arial" w:hAnsi="Arial" w:cs="Arial"/>
          <w:sz w:val="20"/>
          <w:szCs w:val="20"/>
        </w:rPr>
        <w:t xml:space="preserve">, </w:t>
      </w:r>
      <w:r w:rsidRPr="00D97AAA">
        <w:rPr>
          <w:rFonts w:ascii="Arial" w:hAnsi="Arial" w:cs="Arial"/>
          <w:sz w:val="20"/>
          <w:szCs w:val="20"/>
        </w:rPr>
        <w:t>Locational difficulty</w:t>
      </w:r>
      <w:r>
        <w:rPr>
          <w:rFonts w:ascii="Arial" w:hAnsi="Arial" w:cs="Arial"/>
          <w:sz w:val="20"/>
          <w:szCs w:val="20"/>
        </w:rPr>
        <w:t xml:space="preserve"> and period of limits. </w:t>
      </w:r>
    </w:p>
    <w:p w14:paraId="6BDEF53E" w14:textId="77777777" w:rsidR="00DC1AB5" w:rsidRDefault="00DC1AB5" w:rsidP="00334D88">
      <w:pPr>
        <w:spacing w:line="240" w:lineRule="auto"/>
        <w:jc w:val="both"/>
        <w:rPr>
          <w:rFonts w:ascii="Arial" w:hAnsi="Arial" w:cs="Arial"/>
          <w:b/>
          <w:bCs/>
        </w:rPr>
      </w:pPr>
    </w:p>
    <w:p w14:paraId="1FABF0DD" w14:textId="50BC88F5" w:rsidR="00B43FAC" w:rsidRPr="001C7DFF" w:rsidRDefault="00B43FAC" w:rsidP="00334D88">
      <w:pPr>
        <w:spacing w:line="240" w:lineRule="auto"/>
        <w:jc w:val="both"/>
        <w:rPr>
          <w:rFonts w:ascii="Arial" w:hAnsi="Arial" w:cs="Arial"/>
          <w:b/>
          <w:bCs/>
          <w:sz w:val="24"/>
          <w:szCs w:val="24"/>
        </w:rPr>
      </w:pPr>
      <w:r w:rsidRPr="00D97AAA">
        <w:rPr>
          <w:rFonts w:ascii="Arial" w:hAnsi="Arial" w:cs="Arial"/>
          <w:b/>
          <w:bCs/>
        </w:rPr>
        <w:t xml:space="preserve">Table </w:t>
      </w:r>
      <w:r w:rsidR="00617F3E" w:rsidRPr="00D97AAA">
        <w:rPr>
          <w:rFonts w:ascii="Arial" w:hAnsi="Arial" w:cs="Arial"/>
          <w:b/>
          <w:bCs/>
        </w:rPr>
        <w:t>7</w:t>
      </w:r>
      <w:r w:rsidRPr="00D97AAA">
        <w:rPr>
          <w:rFonts w:ascii="Arial" w:hAnsi="Arial" w:cs="Arial"/>
          <w:b/>
          <w:bCs/>
        </w:rPr>
        <w:t>:</w:t>
      </w:r>
      <w:r w:rsidRPr="00D97AAA">
        <w:rPr>
          <w:rFonts w:ascii="Arial" w:hAnsi="Arial" w:cs="Arial"/>
          <w:b/>
          <w:bCs/>
        </w:rPr>
        <w:tab/>
        <w:t xml:space="preserve"> Constraints in availing and use of KCC as perceived by farmers</w:t>
      </w:r>
    </w:p>
    <w:tbl>
      <w:tblPr>
        <w:tblStyle w:val="TableGrid"/>
        <w:tblW w:w="8562" w:type="dxa"/>
        <w:tblLook w:val="04A0" w:firstRow="1" w:lastRow="0" w:firstColumn="1" w:lastColumn="0" w:noHBand="0" w:noVBand="1"/>
      </w:tblPr>
      <w:tblGrid>
        <w:gridCol w:w="779"/>
        <w:gridCol w:w="4119"/>
        <w:gridCol w:w="2311"/>
        <w:gridCol w:w="1353"/>
      </w:tblGrid>
      <w:tr w:rsidR="00B43FAC" w:rsidRPr="00D97AAA" w14:paraId="2BEFD17F" w14:textId="77777777" w:rsidTr="0089168D">
        <w:trPr>
          <w:trHeight w:val="377"/>
        </w:trPr>
        <w:tc>
          <w:tcPr>
            <w:tcW w:w="779" w:type="dxa"/>
          </w:tcPr>
          <w:p w14:paraId="6348E10D" w14:textId="167B9974" w:rsidR="00B43FAC" w:rsidRPr="00D97AAA" w:rsidRDefault="00E66882" w:rsidP="0089168D">
            <w:pPr>
              <w:jc w:val="center"/>
              <w:rPr>
                <w:rFonts w:ascii="Arial" w:hAnsi="Arial" w:cs="Arial"/>
                <w:sz w:val="20"/>
                <w:szCs w:val="20"/>
              </w:rPr>
            </w:pPr>
            <w:bookmarkStart w:id="0" w:name="_Hlk198032729"/>
            <w:r w:rsidRPr="00D97AAA">
              <w:rPr>
                <w:rFonts w:ascii="Arial" w:hAnsi="Arial" w:cs="Arial"/>
                <w:sz w:val="20"/>
                <w:szCs w:val="20"/>
              </w:rPr>
              <w:t>Sr. No</w:t>
            </w:r>
            <w:r w:rsidR="00B43FAC" w:rsidRPr="00D97AAA">
              <w:rPr>
                <w:rFonts w:ascii="Arial" w:hAnsi="Arial" w:cs="Arial"/>
                <w:sz w:val="20"/>
                <w:szCs w:val="20"/>
              </w:rPr>
              <w:t>.</w:t>
            </w:r>
          </w:p>
        </w:tc>
        <w:tc>
          <w:tcPr>
            <w:tcW w:w="4119" w:type="dxa"/>
          </w:tcPr>
          <w:p w14:paraId="7DEE8BCE"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Constraints</w:t>
            </w:r>
          </w:p>
        </w:tc>
        <w:tc>
          <w:tcPr>
            <w:tcW w:w="2311" w:type="dxa"/>
          </w:tcPr>
          <w:p w14:paraId="4376671B" w14:textId="1AB4C2F2" w:rsidR="00B43FAC" w:rsidRPr="00D97AAA" w:rsidRDefault="00600871" w:rsidP="0089168D">
            <w:pPr>
              <w:jc w:val="center"/>
              <w:rPr>
                <w:rFonts w:ascii="Arial" w:hAnsi="Arial" w:cs="Arial"/>
                <w:sz w:val="20"/>
                <w:szCs w:val="20"/>
              </w:rPr>
            </w:pPr>
            <w:r w:rsidRPr="00D97AAA">
              <w:rPr>
                <w:rFonts w:ascii="Arial" w:hAnsi="Arial" w:cs="Arial"/>
                <w:sz w:val="20"/>
                <w:szCs w:val="20"/>
              </w:rPr>
              <w:t>Garrett’s</w:t>
            </w:r>
            <w:r w:rsidR="00B43FAC" w:rsidRPr="00D97AAA">
              <w:rPr>
                <w:rFonts w:ascii="Arial" w:hAnsi="Arial" w:cs="Arial"/>
                <w:sz w:val="20"/>
                <w:szCs w:val="20"/>
              </w:rPr>
              <w:t xml:space="preserve"> mean score</w:t>
            </w:r>
          </w:p>
        </w:tc>
        <w:tc>
          <w:tcPr>
            <w:tcW w:w="1353" w:type="dxa"/>
          </w:tcPr>
          <w:p w14:paraId="305E47A8"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Rank</w:t>
            </w:r>
          </w:p>
        </w:tc>
      </w:tr>
      <w:tr w:rsidR="00B43FAC" w:rsidRPr="00D97AAA" w14:paraId="0313B613" w14:textId="77777777" w:rsidTr="0089168D">
        <w:trPr>
          <w:trHeight w:val="387"/>
        </w:trPr>
        <w:tc>
          <w:tcPr>
            <w:tcW w:w="779" w:type="dxa"/>
          </w:tcPr>
          <w:p w14:paraId="2A44CA55" w14:textId="77777777" w:rsidR="00B43FAC" w:rsidRPr="00D97AAA" w:rsidRDefault="00B43FAC" w:rsidP="0089168D">
            <w:pPr>
              <w:pStyle w:val="ListParagraph"/>
              <w:numPr>
                <w:ilvl w:val="0"/>
                <w:numId w:val="9"/>
              </w:numPr>
              <w:jc w:val="center"/>
              <w:rPr>
                <w:rFonts w:ascii="Arial" w:hAnsi="Arial" w:cs="Arial"/>
                <w:sz w:val="20"/>
                <w:szCs w:val="20"/>
              </w:rPr>
            </w:pPr>
          </w:p>
        </w:tc>
        <w:tc>
          <w:tcPr>
            <w:tcW w:w="4119" w:type="dxa"/>
          </w:tcPr>
          <w:p w14:paraId="2C12E683" w14:textId="7DA2C92E" w:rsidR="00B43FAC" w:rsidRPr="00D97AAA" w:rsidRDefault="002E7766" w:rsidP="0089168D">
            <w:pPr>
              <w:jc w:val="center"/>
              <w:rPr>
                <w:rFonts w:ascii="Arial" w:hAnsi="Arial" w:cs="Arial"/>
                <w:sz w:val="20"/>
                <w:szCs w:val="20"/>
              </w:rPr>
            </w:pPr>
            <w:r w:rsidRPr="00D97AAA">
              <w:rPr>
                <w:rFonts w:ascii="Arial" w:hAnsi="Arial" w:cs="Arial"/>
                <w:sz w:val="20"/>
                <w:szCs w:val="20"/>
              </w:rPr>
              <w:t xml:space="preserve">Tedious </w:t>
            </w:r>
            <w:r w:rsidR="00A9685B" w:rsidRPr="00D97AAA">
              <w:rPr>
                <w:rFonts w:ascii="Arial" w:hAnsi="Arial" w:cs="Arial"/>
                <w:sz w:val="20"/>
                <w:szCs w:val="20"/>
              </w:rPr>
              <w:t>paperwork</w:t>
            </w:r>
          </w:p>
        </w:tc>
        <w:tc>
          <w:tcPr>
            <w:tcW w:w="2311" w:type="dxa"/>
          </w:tcPr>
          <w:p w14:paraId="6C21FBF0" w14:textId="77777777" w:rsidR="00B43FAC" w:rsidRPr="00D97AAA" w:rsidRDefault="00B43FAC" w:rsidP="0089168D">
            <w:pPr>
              <w:jc w:val="center"/>
              <w:rPr>
                <w:rFonts w:ascii="Arial" w:hAnsi="Arial" w:cs="Arial"/>
                <w:sz w:val="20"/>
                <w:szCs w:val="20"/>
              </w:rPr>
            </w:pPr>
            <w:r w:rsidRPr="00D97AAA">
              <w:rPr>
                <w:rFonts w:ascii="Arial" w:hAnsi="Arial" w:cs="Arial"/>
                <w:color w:val="000000"/>
                <w:sz w:val="20"/>
                <w:szCs w:val="20"/>
              </w:rPr>
              <w:t>65.2</w:t>
            </w:r>
          </w:p>
        </w:tc>
        <w:tc>
          <w:tcPr>
            <w:tcW w:w="1353" w:type="dxa"/>
          </w:tcPr>
          <w:p w14:paraId="6ECB29E9"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I</w:t>
            </w:r>
          </w:p>
        </w:tc>
      </w:tr>
      <w:tr w:rsidR="00B43FAC" w:rsidRPr="00D97AAA" w14:paraId="1D7CBFE4" w14:textId="77777777" w:rsidTr="0089168D">
        <w:trPr>
          <w:trHeight w:val="377"/>
        </w:trPr>
        <w:tc>
          <w:tcPr>
            <w:tcW w:w="779" w:type="dxa"/>
          </w:tcPr>
          <w:p w14:paraId="263CB612" w14:textId="77777777" w:rsidR="00B43FAC" w:rsidRPr="00D97AAA" w:rsidRDefault="00B43FAC" w:rsidP="0089168D">
            <w:pPr>
              <w:pStyle w:val="ListParagraph"/>
              <w:numPr>
                <w:ilvl w:val="0"/>
                <w:numId w:val="9"/>
              </w:numPr>
              <w:jc w:val="center"/>
              <w:rPr>
                <w:rFonts w:ascii="Arial" w:hAnsi="Arial" w:cs="Arial"/>
                <w:sz w:val="20"/>
                <w:szCs w:val="20"/>
              </w:rPr>
            </w:pPr>
          </w:p>
        </w:tc>
        <w:tc>
          <w:tcPr>
            <w:tcW w:w="4119" w:type="dxa"/>
          </w:tcPr>
          <w:p w14:paraId="022188BE"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High interest rate</w:t>
            </w:r>
          </w:p>
        </w:tc>
        <w:tc>
          <w:tcPr>
            <w:tcW w:w="2311" w:type="dxa"/>
          </w:tcPr>
          <w:p w14:paraId="5B878DFB" w14:textId="77777777" w:rsidR="00B43FAC" w:rsidRPr="00D97AAA" w:rsidRDefault="00B43FAC" w:rsidP="0089168D">
            <w:pPr>
              <w:jc w:val="center"/>
              <w:rPr>
                <w:rFonts w:ascii="Arial" w:hAnsi="Arial" w:cs="Arial"/>
                <w:sz w:val="20"/>
                <w:szCs w:val="20"/>
              </w:rPr>
            </w:pPr>
            <w:r w:rsidRPr="00D97AAA">
              <w:rPr>
                <w:rFonts w:ascii="Arial" w:hAnsi="Arial" w:cs="Arial"/>
                <w:color w:val="000000"/>
                <w:sz w:val="20"/>
                <w:szCs w:val="20"/>
              </w:rPr>
              <w:t>61.5</w:t>
            </w:r>
          </w:p>
        </w:tc>
        <w:tc>
          <w:tcPr>
            <w:tcW w:w="1353" w:type="dxa"/>
          </w:tcPr>
          <w:p w14:paraId="7A5EAF6C"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II</w:t>
            </w:r>
          </w:p>
        </w:tc>
      </w:tr>
      <w:tr w:rsidR="00B43FAC" w:rsidRPr="00D97AAA" w14:paraId="49D22B3E" w14:textId="77777777" w:rsidTr="0089168D">
        <w:trPr>
          <w:trHeight w:val="387"/>
        </w:trPr>
        <w:tc>
          <w:tcPr>
            <w:tcW w:w="779" w:type="dxa"/>
          </w:tcPr>
          <w:p w14:paraId="55DA58D5" w14:textId="77777777" w:rsidR="00B43FAC" w:rsidRPr="00D97AAA" w:rsidRDefault="00B43FAC" w:rsidP="0089168D">
            <w:pPr>
              <w:pStyle w:val="ListParagraph"/>
              <w:numPr>
                <w:ilvl w:val="0"/>
                <w:numId w:val="9"/>
              </w:numPr>
              <w:jc w:val="center"/>
              <w:rPr>
                <w:rFonts w:ascii="Arial" w:hAnsi="Arial" w:cs="Arial"/>
                <w:sz w:val="20"/>
                <w:szCs w:val="20"/>
              </w:rPr>
            </w:pPr>
          </w:p>
        </w:tc>
        <w:tc>
          <w:tcPr>
            <w:tcW w:w="4119" w:type="dxa"/>
          </w:tcPr>
          <w:p w14:paraId="348EB667"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Loan not available on time</w:t>
            </w:r>
          </w:p>
        </w:tc>
        <w:tc>
          <w:tcPr>
            <w:tcW w:w="2311" w:type="dxa"/>
          </w:tcPr>
          <w:p w14:paraId="61F84AC8" w14:textId="77777777" w:rsidR="00B43FAC" w:rsidRPr="00D97AAA" w:rsidRDefault="00B43FAC" w:rsidP="0089168D">
            <w:pPr>
              <w:jc w:val="center"/>
              <w:rPr>
                <w:rFonts w:ascii="Arial" w:hAnsi="Arial" w:cs="Arial"/>
                <w:sz w:val="20"/>
                <w:szCs w:val="20"/>
              </w:rPr>
            </w:pPr>
            <w:r w:rsidRPr="00D97AAA">
              <w:rPr>
                <w:rFonts w:ascii="Arial" w:hAnsi="Arial" w:cs="Arial"/>
                <w:color w:val="000000"/>
                <w:sz w:val="20"/>
                <w:szCs w:val="20"/>
              </w:rPr>
              <w:t>53.7</w:t>
            </w:r>
          </w:p>
        </w:tc>
        <w:tc>
          <w:tcPr>
            <w:tcW w:w="1353" w:type="dxa"/>
          </w:tcPr>
          <w:p w14:paraId="0D59D1CC"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III</w:t>
            </w:r>
          </w:p>
        </w:tc>
      </w:tr>
      <w:tr w:rsidR="00B43FAC" w:rsidRPr="00D97AAA" w14:paraId="52EF14DB" w14:textId="77777777" w:rsidTr="0089168D">
        <w:trPr>
          <w:trHeight w:val="377"/>
        </w:trPr>
        <w:tc>
          <w:tcPr>
            <w:tcW w:w="779" w:type="dxa"/>
          </w:tcPr>
          <w:p w14:paraId="1ED1C2D7" w14:textId="77777777" w:rsidR="00B43FAC" w:rsidRPr="00D97AAA" w:rsidRDefault="00B43FAC" w:rsidP="0089168D">
            <w:pPr>
              <w:pStyle w:val="ListParagraph"/>
              <w:numPr>
                <w:ilvl w:val="0"/>
                <w:numId w:val="9"/>
              </w:numPr>
              <w:jc w:val="center"/>
              <w:rPr>
                <w:rFonts w:ascii="Arial" w:hAnsi="Arial" w:cs="Arial"/>
                <w:sz w:val="20"/>
                <w:szCs w:val="20"/>
              </w:rPr>
            </w:pPr>
          </w:p>
        </w:tc>
        <w:tc>
          <w:tcPr>
            <w:tcW w:w="4119" w:type="dxa"/>
          </w:tcPr>
          <w:p w14:paraId="702C795C" w14:textId="16F3649A" w:rsidR="00B43FAC" w:rsidRPr="00D97AAA" w:rsidRDefault="002E7766" w:rsidP="0089168D">
            <w:pPr>
              <w:jc w:val="center"/>
              <w:rPr>
                <w:rFonts w:ascii="Arial" w:hAnsi="Arial" w:cs="Arial"/>
                <w:sz w:val="20"/>
                <w:szCs w:val="20"/>
              </w:rPr>
            </w:pPr>
            <w:r w:rsidRPr="00D97AAA">
              <w:rPr>
                <w:rFonts w:ascii="Arial" w:hAnsi="Arial" w:cs="Arial"/>
                <w:sz w:val="20"/>
                <w:szCs w:val="20"/>
              </w:rPr>
              <w:t xml:space="preserve">Inflexibility in </w:t>
            </w:r>
            <w:r w:rsidR="00B43FAC" w:rsidRPr="00D97AAA">
              <w:rPr>
                <w:rFonts w:ascii="Arial" w:hAnsi="Arial" w:cs="Arial"/>
                <w:sz w:val="20"/>
                <w:szCs w:val="20"/>
              </w:rPr>
              <w:t>Withdrawals</w:t>
            </w:r>
          </w:p>
        </w:tc>
        <w:tc>
          <w:tcPr>
            <w:tcW w:w="2311" w:type="dxa"/>
          </w:tcPr>
          <w:p w14:paraId="7538B4A8" w14:textId="77777777" w:rsidR="00B43FAC" w:rsidRPr="00D97AAA" w:rsidRDefault="00B43FAC" w:rsidP="0089168D">
            <w:pPr>
              <w:jc w:val="center"/>
              <w:rPr>
                <w:rFonts w:ascii="Arial" w:hAnsi="Arial" w:cs="Arial"/>
                <w:sz w:val="20"/>
                <w:szCs w:val="20"/>
              </w:rPr>
            </w:pPr>
            <w:r w:rsidRPr="00D97AAA">
              <w:rPr>
                <w:rFonts w:ascii="Arial" w:hAnsi="Arial" w:cs="Arial"/>
                <w:color w:val="000000"/>
                <w:sz w:val="20"/>
                <w:szCs w:val="20"/>
              </w:rPr>
              <w:t>52.8</w:t>
            </w:r>
          </w:p>
        </w:tc>
        <w:tc>
          <w:tcPr>
            <w:tcW w:w="1353" w:type="dxa"/>
          </w:tcPr>
          <w:p w14:paraId="1B778326"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IV</w:t>
            </w:r>
          </w:p>
        </w:tc>
      </w:tr>
      <w:tr w:rsidR="00B43FAC" w:rsidRPr="00D97AAA" w14:paraId="29D61CFA" w14:textId="77777777" w:rsidTr="0089168D">
        <w:trPr>
          <w:trHeight w:val="377"/>
        </w:trPr>
        <w:tc>
          <w:tcPr>
            <w:tcW w:w="779" w:type="dxa"/>
          </w:tcPr>
          <w:p w14:paraId="38FFFD69" w14:textId="77777777" w:rsidR="00B43FAC" w:rsidRPr="00D97AAA" w:rsidRDefault="00B43FAC" w:rsidP="0089168D">
            <w:pPr>
              <w:pStyle w:val="ListParagraph"/>
              <w:numPr>
                <w:ilvl w:val="0"/>
                <w:numId w:val="9"/>
              </w:numPr>
              <w:jc w:val="center"/>
              <w:rPr>
                <w:rFonts w:ascii="Arial" w:hAnsi="Arial" w:cs="Arial"/>
                <w:sz w:val="20"/>
                <w:szCs w:val="20"/>
              </w:rPr>
            </w:pPr>
          </w:p>
        </w:tc>
        <w:tc>
          <w:tcPr>
            <w:tcW w:w="4119" w:type="dxa"/>
          </w:tcPr>
          <w:p w14:paraId="4FA9758B"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Difficulty in opening bank account</w:t>
            </w:r>
          </w:p>
        </w:tc>
        <w:tc>
          <w:tcPr>
            <w:tcW w:w="2311" w:type="dxa"/>
          </w:tcPr>
          <w:p w14:paraId="330F2B84" w14:textId="77777777" w:rsidR="00B43FAC" w:rsidRPr="00D97AAA" w:rsidRDefault="00B43FAC" w:rsidP="0089168D">
            <w:pPr>
              <w:jc w:val="center"/>
              <w:rPr>
                <w:rFonts w:ascii="Arial" w:hAnsi="Arial" w:cs="Arial"/>
                <w:sz w:val="20"/>
                <w:szCs w:val="20"/>
              </w:rPr>
            </w:pPr>
            <w:r w:rsidRPr="00D97AAA">
              <w:rPr>
                <w:rFonts w:ascii="Arial" w:hAnsi="Arial" w:cs="Arial"/>
                <w:color w:val="000000"/>
                <w:sz w:val="20"/>
                <w:szCs w:val="20"/>
              </w:rPr>
              <w:t>50.4</w:t>
            </w:r>
          </w:p>
        </w:tc>
        <w:tc>
          <w:tcPr>
            <w:tcW w:w="1353" w:type="dxa"/>
          </w:tcPr>
          <w:p w14:paraId="68052E82"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V</w:t>
            </w:r>
          </w:p>
        </w:tc>
      </w:tr>
      <w:tr w:rsidR="00B43FAC" w:rsidRPr="00D97AAA" w14:paraId="36AB2662" w14:textId="77777777" w:rsidTr="0089168D">
        <w:trPr>
          <w:trHeight w:val="387"/>
        </w:trPr>
        <w:tc>
          <w:tcPr>
            <w:tcW w:w="779" w:type="dxa"/>
          </w:tcPr>
          <w:p w14:paraId="16225DF1" w14:textId="77777777" w:rsidR="00B43FAC" w:rsidRPr="00D97AAA" w:rsidRDefault="00B43FAC" w:rsidP="0089168D">
            <w:pPr>
              <w:pStyle w:val="ListParagraph"/>
              <w:numPr>
                <w:ilvl w:val="0"/>
                <w:numId w:val="9"/>
              </w:numPr>
              <w:jc w:val="center"/>
              <w:rPr>
                <w:rFonts w:ascii="Arial" w:hAnsi="Arial" w:cs="Arial"/>
                <w:sz w:val="20"/>
                <w:szCs w:val="20"/>
              </w:rPr>
            </w:pPr>
          </w:p>
        </w:tc>
        <w:tc>
          <w:tcPr>
            <w:tcW w:w="4119" w:type="dxa"/>
          </w:tcPr>
          <w:p w14:paraId="3F7AA617"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Lack of motivation from officials</w:t>
            </w:r>
          </w:p>
        </w:tc>
        <w:tc>
          <w:tcPr>
            <w:tcW w:w="2311" w:type="dxa"/>
          </w:tcPr>
          <w:p w14:paraId="5F429B64" w14:textId="77777777" w:rsidR="00B43FAC" w:rsidRPr="00D97AAA" w:rsidRDefault="00B43FAC" w:rsidP="0089168D">
            <w:pPr>
              <w:jc w:val="center"/>
              <w:rPr>
                <w:rFonts w:ascii="Arial" w:hAnsi="Arial" w:cs="Arial"/>
                <w:sz w:val="20"/>
                <w:szCs w:val="20"/>
              </w:rPr>
            </w:pPr>
            <w:r w:rsidRPr="00D97AAA">
              <w:rPr>
                <w:rFonts w:ascii="Arial" w:hAnsi="Arial" w:cs="Arial"/>
                <w:color w:val="000000"/>
                <w:sz w:val="20"/>
                <w:szCs w:val="20"/>
              </w:rPr>
              <w:t>46.9</w:t>
            </w:r>
          </w:p>
        </w:tc>
        <w:tc>
          <w:tcPr>
            <w:tcW w:w="1353" w:type="dxa"/>
          </w:tcPr>
          <w:p w14:paraId="19503FC5"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VI</w:t>
            </w:r>
          </w:p>
        </w:tc>
      </w:tr>
      <w:tr w:rsidR="00B43FAC" w:rsidRPr="00D97AAA" w14:paraId="03F7105B" w14:textId="77777777" w:rsidTr="0089168D">
        <w:trPr>
          <w:trHeight w:val="377"/>
        </w:trPr>
        <w:tc>
          <w:tcPr>
            <w:tcW w:w="779" w:type="dxa"/>
          </w:tcPr>
          <w:p w14:paraId="5EEC51D2" w14:textId="77777777" w:rsidR="00B43FAC" w:rsidRPr="00D97AAA" w:rsidRDefault="00B43FAC" w:rsidP="0089168D">
            <w:pPr>
              <w:pStyle w:val="ListParagraph"/>
              <w:numPr>
                <w:ilvl w:val="0"/>
                <w:numId w:val="9"/>
              </w:numPr>
              <w:jc w:val="center"/>
              <w:rPr>
                <w:rFonts w:ascii="Arial" w:hAnsi="Arial" w:cs="Arial"/>
                <w:sz w:val="20"/>
                <w:szCs w:val="20"/>
              </w:rPr>
            </w:pPr>
          </w:p>
        </w:tc>
        <w:tc>
          <w:tcPr>
            <w:tcW w:w="4119" w:type="dxa"/>
          </w:tcPr>
          <w:p w14:paraId="2B0BC56C"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Insufficient credit limit</w:t>
            </w:r>
          </w:p>
        </w:tc>
        <w:tc>
          <w:tcPr>
            <w:tcW w:w="2311" w:type="dxa"/>
          </w:tcPr>
          <w:p w14:paraId="7DA19BCB" w14:textId="77777777" w:rsidR="00B43FAC" w:rsidRPr="00D97AAA" w:rsidRDefault="00B43FAC" w:rsidP="0089168D">
            <w:pPr>
              <w:jc w:val="center"/>
              <w:rPr>
                <w:rFonts w:ascii="Arial" w:hAnsi="Arial" w:cs="Arial"/>
                <w:sz w:val="20"/>
                <w:szCs w:val="20"/>
              </w:rPr>
            </w:pPr>
            <w:r w:rsidRPr="00D97AAA">
              <w:rPr>
                <w:rFonts w:ascii="Arial" w:hAnsi="Arial" w:cs="Arial"/>
                <w:color w:val="000000"/>
                <w:sz w:val="20"/>
                <w:szCs w:val="20"/>
              </w:rPr>
              <w:t>46.5</w:t>
            </w:r>
          </w:p>
        </w:tc>
        <w:tc>
          <w:tcPr>
            <w:tcW w:w="1353" w:type="dxa"/>
          </w:tcPr>
          <w:p w14:paraId="3BE2B99A"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VII</w:t>
            </w:r>
          </w:p>
        </w:tc>
      </w:tr>
      <w:tr w:rsidR="00B43FAC" w:rsidRPr="00D97AAA" w14:paraId="220C7A1B" w14:textId="77777777" w:rsidTr="0089168D">
        <w:trPr>
          <w:trHeight w:val="387"/>
        </w:trPr>
        <w:tc>
          <w:tcPr>
            <w:tcW w:w="779" w:type="dxa"/>
          </w:tcPr>
          <w:p w14:paraId="383B2A82" w14:textId="77777777" w:rsidR="00B43FAC" w:rsidRPr="00D97AAA" w:rsidRDefault="00B43FAC" w:rsidP="0089168D">
            <w:pPr>
              <w:pStyle w:val="ListParagraph"/>
              <w:numPr>
                <w:ilvl w:val="0"/>
                <w:numId w:val="9"/>
              </w:numPr>
              <w:jc w:val="center"/>
              <w:rPr>
                <w:rFonts w:ascii="Arial" w:hAnsi="Arial" w:cs="Arial"/>
                <w:sz w:val="20"/>
                <w:szCs w:val="20"/>
              </w:rPr>
            </w:pPr>
          </w:p>
        </w:tc>
        <w:tc>
          <w:tcPr>
            <w:tcW w:w="4119" w:type="dxa"/>
          </w:tcPr>
          <w:p w14:paraId="50DA8096"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Compulsory insurance for crops</w:t>
            </w:r>
          </w:p>
        </w:tc>
        <w:tc>
          <w:tcPr>
            <w:tcW w:w="2311" w:type="dxa"/>
          </w:tcPr>
          <w:p w14:paraId="6983DFA5" w14:textId="77777777" w:rsidR="00B43FAC" w:rsidRPr="00D97AAA" w:rsidRDefault="00B43FAC" w:rsidP="0089168D">
            <w:pPr>
              <w:jc w:val="center"/>
              <w:rPr>
                <w:rFonts w:ascii="Arial" w:hAnsi="Arial" w:cs="Arial"/>
                <w:sz w:val="20"/>
                <w:szCs w:val="20"/>
              </w:rPr>
            </w:pPr>
            <w:r w:rsidRPr="00D97AAA">
              <w:rPr>
                <w:rFonts w:ascii="Arial" w:hAnsi="Arial" w:cs="Arial"/>
                <w:color w:val="000000"/>
                <w:sz w:val="20"/>
                <w:szCs w:val="20"/>
              </w:rPr>
              <w:t>43.6</w:t>
            </w:r>
          </w:p>
        </w:tc>
        <w:tc>
          <w:tcPr>
            <w:tcW w:w="1353" w:type="dxa"/>
          </w:tcPr>
          <w:p w14:paraId="03279F07"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VIII</w:t>
            </w:r>
          </w:p>
        </w:tc>
      </w:tr>
      <w:tr w:rsidR="00B43FAC" w:rsidRPr="00D97AAA" w14:paraId="328A0118" w14:textId="77777777" w:rsidTr="0089168D">
        <w:trPr>
          <w:trHeight w:val="377"/>
        </w:trPr>
        <w:tc>
          <w:tcPr>
            <w:tcW w:w="779" w:type="dxa"/>
          </w:tcPr>
          <w:p w14:paraId="53B517E1" w14:textId="77777777" w:rsidR="00B43FAC" w:rsidRPr="00D97AAA" w:rsidRDefault="00B43FAC" w:rsidP="0089168D">
            <w:pPr>
              <w:pStyle w:val="ListParagraph"/>
              <w:numPr>
                <w:ilvl w:val="0"/>
                <w:numId w:val="9"/>
              </w:numPr>
              <w:jc w:val="center"/>
              <w:rPr>
                <w:rFonts w:ascii="Arial" w:hAnsi="Arial" w:cs="Arial"/>
                <w:sz w:val="20"/>
                <w:szCs w:val="20"/>
              </w:rPr>
            </w:pPr>
          </w:p>
        </w:tc>
        <w:tc>
          <w:tcPr>
            <w:tcW w:w="4119" w:type="dxa"/>
          </w:tcPr>
          <w:p w14:paraId="6561FAD0"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Locational difficulty</w:t>
            </w:r>
          </w:p>
        </w:tc>
        <w:tc>
          <w:tcPr>
            <w:tcW w:w="2311" w:type="dxa"/>
          </w:tcPr>
          <w:p w14:paraId="7ADFE2DD" w14:textId="77777777" w:rsidR="00B43FAC" w:rsidRPr="00D97AAA" w:rsidRDefault="00B43FAC" w:rsidP="0089168D">
            <w:pPr>
              <w:jc w:val="center"/>
              <w:rPr>
                <w:rFonts w:ascii="Arial" w:hAnsi="Arial" w:cs="Arial"/>
                <w:sz w:val="20"/>
                <w:szCs w:val="20"/>
              </w:rPr>
            </w:pPr>
            <w:r w:rsidRPr="00D97AAA">
              <w:rPr>
                <w:rFonts w:ascii="Arial" w:hAnsi="Arial" w:cs="Arial"/>
                <w:color w:val="000000"/>
                <w:sz w:val="20"/>
                <w:szCs w:val="20"/>
              </w:rPr>
              <w:t>40.1</w:t>
            </w:r>
          </w:p>
        </w:tc>
        <w:tc>
          <w:tcPr>
            <w:tcW w:w="1353" w:type="dxa"/>
          </w:tcPr>
          <w:p w14:paraId="7A0F284D"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IX</w:t>
            </w:r>
          </w:p>
        </w:tc>
      </w:tr>
      <w:tr w:rsidR="00B43FAC" w:rsidRPr="00D97AAA" w14:paraId="3C37E926" w14:textId="77777777" w:rsidTr="0089168D">
        <w:trPr>
          <w:trHeight w:val="377"/>
        </w:trPr>
        <w:tc>
          <w:tcPr>
            <w:tcW w:w="779" w:type="dxa"/>
          </w:tcPr>
          <w:p w14:paraId="7358B794" w14:textId="77777777" w:rsidR="00B43FAC" w:rsidRPr="00D97AAA" w:rsidRDefault="00B43FAC" w:rsidP="0089168D">
            <w:pPr>
              <w:pStyle w:val="ListParagraph"/>
              <w:numPr>
                <w:ilvl w:val="0"/>
                <w:numId w:val="9"/>
              </w:numPr>
              <w:jc w:val="center"/>
              <w:rPr>
                <w:rFonts w:ascii="Arial" w:hAnsi="Arial" w:cs="Arial"/>
                <w:sz w:val="20"/>
                <w:szCs w:val="20"/>
              </w:rPr>
            </w:pPr>
          </w:p>
        </w:tc>
        <w:tc>
          <w:tcPr>
            <w:tcW w:w="4119" w:type="dxa"/>
          </w:tcPr>
          <w:p w14:paraId="2D879C02"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Period of validity</w:t>
            </w:r>
          </w:p>
        </w:tc>
        <w:tc>
          <w:tcPr>
            <w:tcW w:w="2311" w:type="dxa"/>
          </w:tcPr>
          <w:p w14:paraId="4678BA4A" w14:textId="77777777" w:rsidR="00B43FAC" w:rsidRPr="00D97AAA" w:rsidRDefault="00B43FAC" w:rsidP="0089168D">
            <w:pPr>
              <w:jc w:val="center"/>
              <w:rPr>
                <w:rFonts w:ascii="Arial" w:hAnsi="Arial" w:cs="Arial"/>
                <w:sz w:val="20"/>
                <w:szCs w:val="20"/>
              </w:rPr>
            </w:pPr>
            <w:r w:rsidRPr="00D97AAA">
              <w:rPr>
                <w:rFonts w:ascii="Arial" w:hAnsi="Arial" w:cs="Arial"/>
                <w:color w:val="000000"/>
                <w:sz w:val="20"/>
                <w:szCs w:val="20"/>
              </w:rPr>
              <w:t>37.3</w:t>
            </w:r>
          </w:p>
        </w:tc>
        <w:tc>
          <w:tcPr>
            <w:tcW w:w="1353" w:type="dxa"/>
          </w:tcPr>
          <w:p w14:paraId="208F8040" w14:textId="77777777" w:rsidR="00B43FAC" w:rsidRPr="00D97AAA" w:rsidRDefault="00B43FAC" w:rsidP="0089168D">
            <w:pPr>
              <w:jc w:val="center"/>
              <w:rPr>
                <w:rFonts w:ascii="Arial" w:hAnsi="Arial" w:cs="Arial"/>
                <w:sz w:val="20"/>
                <w:szCs w:val="20"/>
              </w:rPr>
            </w:pPr>
            <w:r w:rsidRPr="00D97AAA">
              <w:rPr>
                <w:rFonts w:ascii="Arial" w:hAnsi="Arial" w:cs="Arial"/>
                <w:sz w:val="20"/>
                <w:szCs w:val="20"/>
              </w:rPr>
              <w:t>X</w:t>
            </w:r>
          </w:p>
        </w:tc>
      </w:tr>
    </w:tbl>
    <w:bookmarkEnd w:id="0"/>
    <w:p w14:paraId="54216C22" w14:textId="17AC37E3" w:rsidR="006F4E53" w:rsidRPr="00001000" w:rsidRDefault="00001000" w:rsidP="00334D88">
      <w:pPr>
        <w:spacing w:line="240" w:lineRule="auto"/>
        <w:jc w:val="both"/>
        <w:rPr>
          <w:rFonts w:ascii="Times New Roman" w:hAnsi="Times New Roman" w:cs="Times New Roman"/>
          <w:sz w:val="24"/>
          <w:szCs w:val="24"/>
          <w:lang w:val="en-US"/>
        </w:rPr>
      </w:pPr>
      <w:r w:rsidRPr="00001000">
        <w:rPr>
          <w:rFonts w:ascii="Times New Roman" w:hAnsi="Times New Roman" w:cs="Times New Roman"/>
          <w:sz w:val="24"/>
          <w:szCs w:val="24"/>
          <w:lang w:val="en-US"/>
        </w:rPr>
        <w:t>Source: Field survey</w:t>
      </w:r>
    </w:p>
    <w:p w14:paraId="7D4BD552" w14:textId="77777777" w:rsidR="00272533" w:rsidRPr="00272533" w:rsidRDefault="00393626" w:rsidP="00334D88">
      <w:pPr>
        <w:spacing w:line="240" w:lineRule="auto"/>
        <w:jc w:val="both"/>
        <w:rPr>
          <w:rFonts w:ascii="Arial" w:hAnsi="Arial" w:cs="Arial"/>
          <w:b/>
          <w:bCs/>
          <w:lang w:val="en-US"/>
        </w:rPr>
      </w:pPr>
      <w:r w:rsidRPr="00272533">
        <w:rPr>
          <w:rFonts w:ascii="Arial" w:hAnsi="Arial" w:cs="Arial"/>
          <w:b/>
          <w:bCs/>
          <w:lang w:val="en-US"/>
        </w:rPr>
        <w:t>Conclusion:</w:t>
      </w:r>
    </w:p>
    <w:p w14:paraId="6302F764" w14:textId="148B3899" w:rsidR="006033BA" w:rsidRDefault="00272533" w:rsidP="00334D88">
      <w:pPr>
        <w:spacing w:line="240" w:lineRule="auto"/>
        <w:jc w:val="both"/>
        <w:rPr>
          <w:rFonts w:ascii="Arial" w:hAnsi="Arial" w:cs="Arial"/>
          <w:sz w:val="20"/>
          <w:szCs w:val="20"/>
        </w:rPr>
      </w:pPr>
      <w:r>
        <w:rPr>
          <w:rFonts w:ascii="Times New Roman" w:hAnsi="Times New Roman" w:cs="Times New Roman"/>
          <w:b/>
          <w:bCs/>
          <w:sz w:val="24"/>
          <w:szCs w:val="24"/>
          <w:lang w:val="en-US"/>
        </w:rPr>
        <w:tab/>
      </w:r>
      <w:r w:rsidR="00BD16E5" w:rsidRPr="00BD16E5">
        <w:rPr>
          <w:rFonts w:ascii="Times New Roman" w:hAnsi="Times New Roman" w:cs="Times New Roman"/>
          <w:bCs/>
          <w:sz w:val="24"/>
          <w:szCs w:val="24"/>
          <w:lang w:val="en-US"/>
        </w:rPr>
        <w:t xml:space="preserve">The number of cards issued and the amount of loans sanctioned under the </w:t>
      </w:r>
      <w:proofErr w:type="spellStart"/>
      <w:r w:rsidR="00BD16E5" w:rsidRPr="00BD16E5">
        <w:rPr>
          <w:rFonts w:ascii="Times New Roman" w:hAnsi="Times New Roman" w:cs="Times New Roman"/>
          <w:bCs/>
          <w:sz w:val="24"/>
          <w:szCs w:val="24"/>
          <w:lang w:val="en-US"/>
        </w:rPr>
        <w:t>Kisan</w:t>
      </w:r>
      <w:proofErr w:type="spellEnd"/>
      <w:r w:rsidR="00BD16E5" w:rsidRPr="00BD16E5">
        <w:rPr>
          <w:rFonts w:ascii="Times New Roman" w:hAnsi="Times New Roman" w:cs="Times New Roman"/>
          <w:bCs/>
          <w:sz w:val="24"/>
          <w:szCs w:val="24"/>
          <w:lang w:val="en-US"/>
        </w:rPr>
        <w:t xml:space="preserve"> Credit Card scheme have increased significantly during the study period, both period-wise and agency-wise. The CAGR percentages for Commercial Banks, RRBs, and Cooperative Banks in India were 13.96, 20.46, and 13.63 for the total number of cards issued under the </w:t>
      </w:r>
      <w:proofErr w:type="spellStart"/>
      <w:r w:rsidR="00BD16E5" w:rsidRPr="00BD16E5">
        <w:rPr>
          <w:rFonts w:ascii="Times New Roman" w:hAnsi="Times New Roman" w:cs="Times New Roman"/>
          <w:bCs/>
          <w:sz w:val="24"/>
          <w:szCs w:val="24"/>
          <w:lang w:val="en-US"/>
        </w:rPr>
        <w:t>Kisan</w:t>
      </w:r>
      <w:proofErr w:type="spellEnd"/>
      <w:r w:rsidR="00BD16E5" w:rsidRPr="00BD16E5">
        <w:rPr>
          <w:rFonts w:ascii="Times New Roman" w:hAnsi="Times New Roman" w:cs="Times New Roman"/>
          <w:bCs/>
          <w:sz w:val="24"/>
          <w:szCs w:val="24"/>
          <w:lang w:val="en-US"/>
        </w:rPr>
        <w:t xml:space="preserve"> Credit Card program, respectively</w:t>
      </w:r>
      <w:r w:rsidRPr="00BD16E5">
        <w:rPr>
          <w:rFonts w:ascii="Arial" w:hAnsi="Arial" w:cs="Arial"/>
          <w:sz w:val="20"/>
          <w:szCs w:val="20"/>
        </w:rPr>
        <w:t>.</w:t>
      </w:r>
      <w:r w:rsidRPr="00272533">
        <w:rPr>
          <w:rFonts w:ascii="Arial" w:hAnsi="Arial" w:cs="Arial"/>
          <w:sz w:val="20"/>
          <w:szCs w:val="20"/>
        </w:rPr>
        <w:t xml:space="preserve"> The </w:t>
      </w:r>
      <w:r w:rsidR="00DC1AB5">
        <w:rPr>
          <w:rFonts w:ascii="Arial" w:hAnsi="Arial" w:cs="Arial"/>
          <w:sz w:val="20"/>
          <w:szCs w:val="20"/>
        </w:rPr>
        <w:t>CAGR%</w:t>
      </w:r>
      <w:r w:rsidRPr="00272533">
        <w:rPr>
          <w:rFonts w:ascii="Arial" w:hAnsi="Arial" w:cs="Arial"/>
          <w:sz w:val="20"/>
          <w:szCs w:val="20"/>
        </w:rPr>
        <w:t xml:space="preserve"> for credit amount approved under the Kisan Credit Card program by Cooperative Banks, RRBs and Commercial Banks were 25</w:t>
      </w:r>
      <w:r w:rsidR="00CE1DFE">
        <w:rPr>
          <w:rFonts w:ascii="Arial" w:hAnsi="Arial" w:cs="Arial"/>
          <w:sz w:val="20"/>
          <w:szCs w:val="20"/>
        </w:rPr>
        <w:t>.07</w:t>
      </w:r>
      <w:r w:rsidRPr="00272533">
        <w:rPr>
          <w:rFonts w:ascii="Arial" w:hAnsi="Arial" w:cs="Arial"/>
          <w:sz w:val="20"/>
          <w:szCs w:val="20"/>
        </w:rPr>
        <w:t xml:space="preserve">, </w:t>
      </w:r>
      <w:r w:rsidR="00CE1DFE">
        <w:rPr>
          <w:rFonts w:ascii="Arial" w:hAnsi="Arial" w:cs="Arial"/>
          <w:sz w:val="20"/>
          <w:szCs w:val="20"/>
        </w:rPr>
        <w:t>30.12</w:t>
      </w:r>
      <w:r w:rsidRPr="00272533">
        <w:rPr>
          <w:rFonts w:ascii="Arial" w:hAnsi="Arial" w:cs="Arial"/>
          <w:sz w:val="20"/>
          <w:szCs w:val="20"/>
        </w:rPr>
        <w:t xml:space="preserve"> and </w:t>
      </w:r>
      <w:r w:rsidR="00CE1DFE">
        <w:rPr>
          <w:rFonts w:ascii="Arial" w:hAnsi="Arial" w:cs="Arial"/>
          <w:sz w:val="20"/>
          <w:szCs w:val="20"/>
        </w:rPr>
        <w:t>1</w:t>
      </w:r>
      <w:r w:rsidRPr="00272533">
        <w:rPr>
          <w:rFonts w:ascii="Arial" w:hAnsi="Arial" w:cs="Arial"/>
          <w:sz w:val="20"/>
          <w:szCs w:val="20"/>
        </w:rPr>
        <w:t>7.</w:t>
      </w:r>
      <w:r w:rsidR="00CE1DFE">
        <w:rPr>
          <w:rFonts w:ascii="Arial" w:hAnsi="Arial" w:cs="Arial"/>
          <w:sz w:val="20"/>
          <w:szCs w:val="20"/>
        </w:rPr>
        <w:t>3</w:t>
      </w:r>
      <w:r w:rsidRPr="00272533">
        <w:rPr>
          <w:rFonts w:ascii="Arial" w:hAnsi="Arial" w:cs="Arial"/>
          <w:sz w:val="20"/>
          <w:szCs w:val="20"/>
        </w:rPr>
        <w:t>7, respectively. The study discovered that Commercial Banks sanctioned the majority share of the credit amount.</w:t>
      </w:r>
      <w:r w:rsidR="006033BA" w:rsidRPr="006033BA">
        <w:rPr>
          <w:rFonts w:ascii="Arial" w:hAnsi="Arial" w:cs="Arial"/>
          <w:sz w:val="20"/>
          <w:szCs w:val="20"/>
        </w:rPr>
        <w:t xml:space="preserve"> </w:t>
      </w:r>
    </w:p>
    <w:p w14:paraId="3BDFD85C" w14:textId="6EAE1F5C" w:rsidR="00E53BA9" w:rsidRDefault="006033BA" w:rsidP="00334D88">
      <w:pPr>
        <w:spacing w:line="240" w:lineRule="auto"/>
        <w:jc w:val="both"/>
        <w:rPr>
          <w:rFonts w:ascii="Arial" w:hAnsi="Arial" w:cs="Arial"/>
          <w:sz w:val="20"/>
          <w:szCs w:val="20"/>
        </w:rPr>
      </w:pPr>
      <w:r>
        <w:rPr>
          <w:rFonts w:ascii="Arial" w:hAnsi="Arial" w:cs="Arial"/>
          <w:sz w:val="20"/>
          <w:szCs w:val="20"/>
        </w:rPr>
        <w:t xml:space="preserve">In Uttar Pradesh, </w:t>
      </w:r>
      <w:r w:rsidRPr="00272533">
        <w:rPr>
          <w:rFonts w:ascii="Arial" w:hAnsi="Arial" w:cs="Arial"/>
          <w:sz w:val="20"/>
          <w:szCs w:val="20"/>
        </w:rPr>
        <w:t xml:space="preserve">For the number of cards issued under the Kisan Credit Card program, the </w:t>
      </w:r>
      <w:r w:rsidR="00DC1AB5">
        <w:rPr>
          <w:rFonts w:ascii="Arial" w:hAnsi="Arial" w:cs="Arial"/>
          <w:sz w:val="20"/>
          <w:szCs w:val="20"/>
        </w:rPr>
        <w:t>CAGR%</w:t>
      </w:r>
      <w:r w:rsidRPr="00272533">
        <w:rPr>
          <w:rFonts w:ascii="Arial" w:hAnsi="Arial" w:cs="Arial"/>
          <w:sz w:val="20"/>
          <w:szCs w:val="20"/>
        </w:rPr>
        <w:t xml:space="preserve"> for Commercial Banks, RRBs and Cooperative Banks were </w:t>
      </w:r>
      <w:r w:rsidR="00CE1DFE" w:rsidRPr="00BE3822">
        <w:rPr>
          <w:rFonts w:ascii="Times New Roman" w:hAnsi="Times New Roman" w:cs="Times New Roman"/>
        </w:rPr>
        <w:t>-0.026</w:t>
      </w:r>
      <w:r w:rsidRPr="00272533">
        <w:rPr>
          <w:rFonts w:ascii="Arial" w:hAnsi="Arial" w:cs="Arial"/>
          <w:sz w:val="20"/>
          <w:szCs w:val="20"/>
        </w:rPr>
        <w:t xml:space="preserve">, </w:t>
      </w:r>
      <w:r w:rsidR="00CE1DFE" w:rsidRPr="00BE3822">
        <w:rPr>
          <w:rFonts w:ascii="Times New Roman" w:hAnsi="Times New Roman" w:cs="Times New Roman"/>
        </w:rPr>
        <w:t>2.60</w:t>
      </w:r>
      <w:r w:rsidRPr="00272533">
        <w:rPr>
          <w:rFonts w:ascii="Arial" w:hAnsi="Arial" w:cs="Arial"/>
          <w:sz w:val="20"/>
          <w:szCs w:val="20"/>
        </w:rPr>
        <w:t xml:space="preserve"> and </w:t>
      </w:r>
      <w:r w:rsidR="00CE1DFE" w:rsidRPr="00BE3822">
        <w:rPr>
          <w:rFonts w:ascii="Times New Roman" w:hAnsi="Times New Roman" w:cs="Times New Roman"/>
        </w:rPr>
        <w:t>-7.49</w:t>
      </w:r>
      <w:r w:rsidRPr="00272533">
        <w:rPr>
          <w:rFonts w:ascii="Arial" w:hAnsi="Arial" w:cs="Arial"/>
          <w:sz w:val="20"/>
          <w:szCs w:val="20"/>
        </w:rPr>
        <w:t xml:space="preserve">, respectively. The </w:t>
      </w:r>
      <w:r w:rsidR="00DC1AB5">
        <w:rPr>
          <w:rFonts w:ascii="Arial" w:hAnsi="Arial" w:cs="Arial"/>
          <w:sz w:val="20"/>
          <w:szCs w:val="20"/>
        </w:rPr>
        <w:t>CAGR%</w:t>
      </w:r>
      <w:r w:rsidRPr="00272533">
        <w:rPr>
          <w:rFonts w:ascii="Arial" w:hAnsi="Arial" w:cs="Arial"/>
          <w:sz w:val="20"/>
          <w:szCs w:val="20"/>
        </w:rPr>
        <w:t xml:space="preserve"> for credit amount approved under the Kisan Credit Card program by Cooperative Banks, RRBs and Commercial Banks were </w:t>
      </w:r>
      <w:r w:rsidR="00CE1DFE" w:rsidRPr="00BE3822">
        <w:rPr>
          <w:rFonts w:ascii="Times New Roman" w:hAnsi="Times New Roman" w:cs="Times New Roman"/>
        </w:rPr>
        <w:t>98.85</w:t>
      </w:r>
      <w:r w:rsidR="00CE1DFE">
        <w:rPr>
          <w:rFonts w:ascii="Arial" w:hAnsi="Arial" w:cs="Arial"/>
          <w:sz w:val="20"/>
          <w:szCs w:val="20"/>
        </w:rPr>
        <w:t>,</w:t>
      </w:r>
      <w:r w:rsidR="00CE1DFE" w:rsidRPr="00BE3822">
        <w:rPr>
          <w:rFonts w:ascii="Times New Roman" w:hAnsi="Times New Roman" w:cs="Times New Roman"/>
        </w:rPr>
        <w:t>111.38</w:t>
      </w:r>
      <w:r w:rsidR="00CE1DFE">
        <w:rPr>
          <w:rFonts w:ascii="Arial" w:hAnsi="Arial" w:cs="Arial"/>
          <w:sz w:val="20"/>
          <w:szCs w:val="20"/>
        </w:rPr>
        <w:t xml:space="preserve"> and 107.02</w:t>
      </w:r>
      <w:r w:rsidRPr="00272533">
        <w:rPr>
          <w:rFonts w:ascii="Arial" w:hAnsi="Arial" w:cs="Arial"/>
          <w:sz w:val="20"/>
          <w:szCs w:val="20"/>
        </w:rPr>
        <w:t>respectively. The study discovered that Commercial Banks sanctioned the majority share of the credit amount.</w:t>
      </w:r>
    </w:p>
    <w:p w14:paraId="539F74DA" w14:textId="3C07153B" w:rsidR="006033BA" w:rsidRDefault="006033BA" w:rsidP="00334D88">
      <w:pPr>
        <w:spacing w:line="240" w:lineRule="auto"/>
        <w:jc w:val="both"/>
        <w:rPr>
          <w:rFonts w:ascii="Arial" w:hAnsi="Arial" w:cs="Arial"/>
          <w:sz w:val="20"/>
          <w:szCs w:val="20"/>
        </w:rPr>
      </w:pPr>
      <w:bookmarkStart w:id="1" w:name="_GoBack"/>
      <w:bookmarkEnd w:id="1"/>
      <w:r w:rsidRPr="00272533">
        <w:rPr>
          <w:rFonts w:ascii="Arial" w:hAnsi="Arial" w:cs="Arial"/>
          <w:sz w:val="20"/>
          <w:szCs w:val="20"/>
        </w:rPr>
        <w:t xml:space="preserve">For the number of cards issued under the Kisan Credit Card program, the </w:t>
      </w:r>
      <w:r w:rsidR="00DC1AB5">
        <w:rPr>
          <w:rFonts w:ascii="Arial" w:hAnsi="Arial" w:cs="Arial"/>
          <w:sz w:val="20"/>
          <w:szCs w:val="20"/>
        </w:rPr>
        <w:t>CAGR%</w:t>
      </w:r>
      <w:r w:rsidRPr="00272533">
        <w:rPr>
          <w:rFonts w:ascii="Arial" w:hAnsi="Arial" w:cs="Arial"/>
          <w:sz w:val="20"/>
          <w:szCs w:val="20"/>
        </w:rPr>
        <w:t xml:space="preserve"> for Commercial Banks, RRBs and Cooperative Banks were </w:t>
      </w:r>
      <w:r w:rsidR="00CE1DFE">
        <w:rPr>
          <w:rFonts w:ascii="Arial" w:hAnsi="Arial" w:cs="Arial"/>
          <w:sz w:val="20"/>
          <w:szCs w:val="20"/>
        </w:rPr>
        <w:t>8.17</w:t>
      </w:r>
      <w:r w:rsidRPr="00272533">
        <w:rPr>
          <w:rFonts w:ascii="Arial" w:hAnsi="Arial" w:cs="Arial"/>
          <w:sz w:val="20"/>
          <w:szCs w:val="20"/>
        </w:rPr>
        <w:t xml:space="preserve">, </w:t>
      </w:r>
      <w:r w:rsidR="00CE1DFE">
        <w:rPr>
          <w:rFonts w:ascii="Arial" w:hAnsi="Arial" w:cs="Arial"/>
          <w:sz w:val="20"/>
          <w:szCs w:val="20"/>
        </w:rPr>
        <w:t>8.95</w:t>
      </w:r>
      <w:r w:rsidRPr="00272533">
        <w:rPr>
          <w:rFonts w:ascii="Arial" w:hAnsi="Arial" w:cs="Arial"/>
          <w:sz w:val="20"/>
          <w:szCs w:val="20"/>
        </w:rPr>
        <w:t xml:space="preserve"> and </w:t>
      </w:r>
      <w:r w:rsidR="00CE1DFE">
        <w:rPr>
          <w:rFonts w:ascii="Arial" w:hAnsi="Arial" w:cs="Arial"/>
          <w:sz w:val="20"/>
          <w:szCs w:val="20"/>
        </w:rPr>
        <w:t>2.014</w:t>
      </w:r>
      <w:r w:rsidRPr="00272533">
        <w:rPr>
          <w:rFonts w:ascii="Arial" w:hAnsi="Arial" w:cs="Arial"/>
          <w:sz w:val="20"/>
          <w:szCs w:val="20"/>
        </w:rPr>
        <w:t xml:space="preserve">, respectively. The </w:t>
      </w:r>
      <w:r w:rsidR="00DC1AB5">
        <w:rPr>
          <w:rFonts w:ascii="Arial" w:hAnsi="Arial" w:cs="Arial"/>
          <w:sz w:val="20"/>
          <w:szCs w:val="20"/>
        </w:rPr>
        <w:t>CAGR%</w:t>
      </w:r>
      <w:r w:rsidRPr="00272533">
        <w:rPr>
          <w:rFonts w:ascii="Arial" w:hAnsi="Arial" w:cs="Arial"/>
          <w:sz w:val="20"/>
          <w:szCs w:val="20"/>
        </w:rPr>
        <w:t xml:space="preserve"> for credit amount approved under the Kisan Credit Card program by Cooperative Banks, RRBs and Commercial Banks were </w:t>
      </w:r>
      <w:r w:rsidR="00CE1DFE">
        <w:rPr>
          <w:rFonts w:ascii="Arial" w:hAnsi="Arial" w:cs="Arial"/>
          <w:sz w:val="20"/>
          <w:szCs w:val="20"/>
        </w:rPr>
        <w:t>12.86</w:t>
      </w:r>
      <w:r w:rsidRPr="00272533">
        <w:rPr>
          <w:rFonts w:ascii="Arial" w:hAnsi="Arial" w:cs="Arial"/>
          <w:sz w:val="20"/>
          <w:szCs w:val="20"/>
        </w:rPr>
        <w:t xml:space="preserve">, </w:t>
      </w:r>
      <w:r w:rsidR="00CE1DFE">
        <w:rPr>
          <w:rFonts w:ascii="Arial" w:hAnsi="Arial" w:cs="Arial"/>
          <w:sz w:val="20"/>
          <w:szCs w:val="20"/>
        </w:rPr>
        <w:t>18.35</w:t>
      </w:r>
      <w:r w:rsidRPr="00272533">
        <w:rPr>
          <w:rFonts w:ascii="Arial" w:hAnsi="Arial" w:cs="Arial"/>
          <w:sz w:val="20"/>
          <w:szCs w:val="20"/>
        </w:rPr>
        <w:t xml:space="preserve"> </w:t>
      </w:r>
      <w:proofErr w:type="gramStart"/>
      <w:r w:rsidRPr="00272533">
        <w:rPr>
          <w:rFonts w:ascii="Arial" w:hAnsi="Arial" w:cs="Arial"/>
          <w:sz w:val="20"/>
          <w:szCs w:val="20"/>
        </w:rPr>
        <w:t>and ,</w:t>
      </w:r>
      <w:proofErr w:type="gramEnd"/>
      <w:r w:rsidRPr="00272533">
        <w:rPr>
          <w:rFonts w:ascii="Arial" w:hAnsi="Arial" w:cs="Arial"/>
          <w:sz w:val="20"/>
          <w:szCs w:val="20"/>
        </w:rPr>
        <w:t xml:space="preserve"> respectively. The study discovered that Commercial Banks sanctioned the majority share of the credit amount.</w:t>
      </w:r>
    </w:p>
    <w:p w14:paraId="11759749" w14:textId="74044394" w:rsidR="006033BA" w:rsidRDefault="006033BA" w:rsidP="00334D88">
      <w:pPr>
        <w:spacing w:line="240" w:lineRule="auto"/>
        <w:jc w:val="both"/>
        <w:rPr>
          <w:rFonts w:ascii="Times New Roman" w:hAnsi="Times New Roman" w:cs="Times New Roman"/>
          <w:b/>
          <w:bCs/>
          <w:sz w:val="24"/>
          <w:szCs w:val="24"/>
          <w:lang w:val="en-US"/>
        </w:rPr>
      </w:pPr>
      <w:r>
        <w:rPr>
          <w:rFonts w:ascii="Arial" w:hAnsi="Arial" w:cs="Arial"/>
          <w:sz w:val="20"/>
          <w:szCs w:val="20"/>
        </w:rPr>
        <w:t xml:space="preserve">The </w:t>
      </w:r>
      <w:r w:rsidR="00270FC7">
        <w:rPr>
          <w:rFonts w:ascii="Arial" w:hAnsi="Arial" w:cs="Arial"/>
          <w:sz w:val="20"/>
          <w:szCs w:val="20"/>
        </w:rPr>
        <w:t>constraints</w:t>
      </w:r>
      <w:r w:rsidR="00C01963">
        <w:rPr>
          <w:rFonts w:ascii="Arial" w:hAnsi="Arial" w:cs="Arial"/>
          <w:sz w:val="20"/>
          <w:szCs w:val="20"/>
        </w:rPr>
        <w:t xml:space="preserve"> faced by farmer in availing and perceiving in loan</w:t>
      </w:r>
      <w:r w:rsidR="000701A6">
        <w:rPr>
          <w:rFonts w:ascii="Arial" w:hAnsi="Arial" w:cs="Arial"/>
          <w:sz w:val="20"/>
          <w:szCs w:val="20"/>
        </w:rPr>
        <w:t xml:space="preserve">. </w:t>
      </w:r>
      <w:r w:rsidR="000701A6" w:rsidRPr="000701A6">
        <w:rPr>
          <w:rFonts w:ascii="Arial" w:hAnsi="Arial" w:cs="Arial"/>
          <w:sz w:val="20"/>
          <w:szCs w:val="20"/>
        </w:rPr>
        <w:t xml:space="preserve">Majority of farmers in the study area expressed the lengthy paper work as the major constraint followed by </w:t>
      </w:r>
      <w:r w:rsidR="000701A6">
        <w:rPr>
          <w:rFonts w:ascii="Arial" w:hAnsi="Arial" w:cs="Arial"/>
          <w:sz w:val="20"/>
          <w:szCs w:val="20"/>
        </w:rPr>
        <w:t>h</w:t>
      </w:r>
      <w:r w:rsidR="000701A6" w:rsidRPr="00D97AAA">
        <w:rPr>
          <w:rFonts w:ascii="Arial" w:hAnsi="Arial" w:cs="Arial"/>
          <w:sz w:val="20"/>
          <w:szCs w:val="20"/>
        </w:rPr>
        <w:t>igh interest rate</w:t>
      </w:r>
      <w:r w:rsidR="000701A6" w:rsidRPr="000701A6">
        <w:rPr>
          <w:rFonts w:ascii="Arial" w:hAnsi="Arial" w:cs="Arial"/>
          <w:sz w:val="20"/>
          <w:szCs w:val="20"/>
        </w:rPr>
        <w:t xml:space="preserve"> (Rank II) and </w:t>
      </w:r>
      <w:r w:rsidR="000701A6" w:rsidRPr="00D97AAA">
        <w:rPr>
          <w:rFonts w:ascii="Arial" w:hAnsi="Arial" w:cs="Arial"/>
          <w:sz w:val="20"/>
          <w:szCs w:val="20"/>
        </w:rPr>
        <w:t>Loan not available on time</w:t>
      </w:r>
      <w:r w:rsidR="000701A6" w:rsidRPr="000701A6">
        <w:rPr>
          <w:rFonts w:ascii="Arial" w:hAnsi="Arial" w:cs="Arial"/>
          <w:sz w:val="20"/>
          <w:szCs w:val="20"/>
        </w:rPr>
        <w:t xml:space="preserve"> (Rank III). The other problems were </w:t>
      </w:r>
      <w:r w:rsidR="000701A6" w:rsidRPr="00D97AAA">
        <w:rPr>
          <w:rFonts w:ascii="Arial" w:hAnsi="Arial" w:cs="Arial"/>
          <w:sz w:val="20"/>
          <w:szCs w:val="20"/>
        </w:rPr>
        <w:t>Inflexibility in Withdrawals</w:t>
      </w:r>
      <w:r w:rsidR="000701A6" w:rsidRPr="000701A6">
        <w:rPr>
          <w:rFonts w:ascii="Arial" w:hAnsi="Arial" w:cs="Arial"/>
          <w:sz w:val="20"/>
          <w:szCs w:val="20"/>
        </w:rPr>
        <w:t xml:space="preserve"> (Rank IV), difficulty in opening bank account (Rank V), </w:t>
      </w:r>
      <w:r w:rsidR="000701A6" w:rsidRPr="00D97AAA">
        <w:rPr>
          <w:rFonts w:ascii="Arial" w:hAnsi="Arial" w:cs="Arial"/>
          <w:sz w:val="20"/>
          <w:szCs w:val="20"/>
        </w:rPr>
        <w:t>Lack of motivation from officials</w:t>
      </w:r>
      <w:r w:rsidR="000701A6" w:rsidRPr="000701A6">
        <w:rPr>
          <w:rFonts w:ascii="Arial" w:hAnsi="Arial" w:cs="Arial"/>
          <w:sz w:val="20"/>
          <w:szCs w:val="20"/>
        </w:rPr>
        <w:t xml:space="preserve"> (Rank VI), </w:t>
      </w:r>
      <w:r w:rsidR="000701A6" w:rsidRPr="00D97AAA">
        <w:rPr>
          <w:rFonts w:ascii="Arial" w:hAnsi="Arial" w:cs="Arial"/>
          <w:sz w:val="20"/>
          <w:szCs w:val="20"/>
        </w:rPr>
        <w:t>Insufficient credit limit</w:t>
      </w:r>
      <w:r w:rsidR="000701A6" w:rsidRPr="000701A6">
        <w:rPr>
          <w:rFonts w:ascii="Arial" w:hAnsi="Arial" w:cs="Arial"/>
          <w:sz w:val="20"/>
          <w:szCs w:val="20"/>
        </w:rPr>
        <w:t xml:space="preserve"> (Rank VII), compulsory insurance for crops (Rank VIII), locational difficulty (Rank IX) and </w:t>
      </w:r>
      <w:r w:rsidR="000701A6" w:rsidRPr="00D97AAA">
        <w:rPr>
          <w:rFonts w:ascii="Arial" w:hAnsi="Arial" w:cs="Arial"/>
          <w:sz w:val="20"/>
          <w:szCs w:val="20"/>
        </w:rPr>
        <w:t>Period of validity</w:t>
      </w:r>
      <w:r w:rsidR="000701A6" w:rsidRPr="000701A6">
        <w:rPr>
          <w:rFonts w:ascii="Arial" w:hAnsi="Arial" w:cs="Arial"/>
          <w:sz w:val="20"/>
          <w:szCs w:val="20"/>
        </w:rPr>
        <w:t xml:space="preserve"> (Rank X).</w:t>
      </w:r>
    </w:p>
    <w:p w14:paraId="08CC6079" w14:textId="77777777" w:rsidR="007B304D" w:rsidRPr="001232E0" w:rsidRDefault="007B304D" w:rsidP="007B304D">
      <w:pPr>
        <w:rPr>
          <w:b/>
          <w:highlight w:val="yellow"/>
        </w:rPr>
      </w:pPr>
      <w:r w:rsidRPr="001232E0">
        <w:rPr>
          <w:b/>
          <w:highlight w:val="yellow"/>
        </w:rPr>
        <w:t>Disclaimer (Artificial intelligence)</w:t>
      </w:r>
    </w:p>
    <w:p w14:paraId="239DC672" w14:textId="77777777" w:rsidR="007B304D" w:rsidRPr="007B304D" w:rsidRDefault="007B304D" w:rsidP="007B304D">
      <w:pPr>
        <w:rPr>
          <w:highlight w:val="yellow"/>
        </w:rPr>
      </w:pPr>
      <w:r w:rsidRPr="007B304D">
        <w:rPr>
          <w:highlight w:val="yellow"/>
        </w:rPr>
        <w:t xml:space="preserve">Option 1: </w:t>
      </w:r>
    </w:p>
    <w:p w14:paraId="76D2B7A3" w14:textId="77777777" w:rsidR="007B304D" w:rsidRPr="007B304D" w:rsidRDefault="007B304D" w:rsidP="007B304D">
      <w:pPr>
        <w:rPr>
          <w:highlight w:val="yellow"/>
        </w:rPr>
      </w:pPr>
      <w:r w:rsidRPr="007B304D">
        <w:rPr>
          <w:highlight w:val="yellow"/>
        </w:rPr>
        <w:t xml:space="preserve">Author(s) hereby declare that NO generative AI technologies such as Large Language Models (ChatGPT, COPILOT, etc.) and text-to-image generators have been used during the writing or editing of this manuscript. </w:t>
      </w:r>
    </w:p>
    <w:p w14:paraId="0CDBD936" w14:textId="77777777" w:rsidR="007B304D" w:rsidRPr="007B304D" w:rsidRDefault="007B304D" w:rsidP="007B304D">
      <w:pPr>
        <w:rPr>
          <w:highlight w:val="yellow"/>
        </w:rPr>
      </w:pPr>
      <w:r w:rsidRPr="007B304D">
        <w:rPr>
          <w:highlight w:val="yellow"/>
        </w:rPr>
        <w:t xml:space="preserve">Option 2: </w:t>
      </w:r>
    </w:p>
    <w:p w14:paraId="69289CCB" w14:textId="77777777" w:rsidR="007B304D" w:rsidRPr="007B304D" w:rsidRDefault="007B304D" w:rsidP="007B304D">
      <w:pPr>
        <w:rPr>
          <w:highlight w:val="yellow"/>
        </w:rPr>
      </w:pPr>
      <w:r w:rsidRPr="007B304D">
        <w:rPr>
          <w:highlight w:val="yellow"/>
        </w:rPr>
        <w:t xml:space="preserve">Author(s) hereby declare that generative AI technologies such as Large Language Models, etc. have been used during the writing or editing of manuscripts. This explanation will include the name, </w:t>
      </w:r>
      <w:r w:rsidRPr="007B304D">
        <w:rPr>
          <w:highlight w:val="yellow"/>
        </w:rPr>
        <w:lastRenderedPageBreak/>
        <w:t>version, model, and source of the generative AI technology and as well as all input prompts provided to the generative AI technology</w:t>
      </w:r>
    </w:p>
    <w:p w14:paraId="56141014" w14:textId="77777777" w:rsidR="007B304D" w:rsidRPr="007B304D" w:rsidRDefault="007B304D" w:rsidP="007B304D">
      <w:pPr>
        <w:rPr>
          <w:highlight w:val="yellow"/>
        </w:rPr>
      </w:pPr>
      <w:r w:rsidRPr="007B304D">
        <w:rPr>
          <w:highlight w:val="yellow"/>
        </w:rPr>
        <w:t>Details of the AI usage are given below:</w:t>
      </w:r>
    </w:p>
    <w:p w14:paraId="5AB9C487" w14:textId="77777777" w:rsidR="007B304D" w:rsidRPr="007B304D" w:rsidRDefault="007B304D" w:rsidP="007B304D">
      <w:pPr>
        <w:rPr>
          <w:highlight w:val="yellow"/>
        </w:rPr>
      </w:pPr>
      <w:r w:rsidRPr="007B304D">
        <w:rPr>
          <w:highlight w:val="yellow"/>
        </w:rPr>
        <w:t>1.</w:t>
      </w:r>
    </w:p>
    <w:p w14:paraId="23B55326" w14:textId="77777777" w:rsidR="007B304D" w:rsidRPr="007B304D" w:rsidRDefault="007B304D" w:rsidP="007B304D">
      <w:pPr>
        <w:rPr>
          <w:highlight w:val="yellow"/>
        </w:rPr>
      </w:pPr>
      <w:r w:rsidRPr="007B304D">
        <w:rPr>
          <w:highlight w:val="yellow"/>
        </w:rPr>
        <w:t>2.</w:t>
      </w:r>
    </w:p>
    <w:p w14:paraId="7E43A60D" w14:textId="77777777" w:rsidR="007B304D" w:rsidRPr="0053103C" w:rsidRDefault="007B304D" w:rsidP="007B304D">
      <w:r w:rsidRPr="007B304D">
        <w:rPr>
          <w:highlight w:val="yellow"/>
        </w:rPr>
        <w:t>3.</w:t>
      </w:r>
    </w:p>
    <w:p w14:paraId="0E64727B" w14:textId="77777777" w:rsidR="00C80D66" w:rsidRPr="00272533" w:rsidRDefault="00C80D66" w:rsidP="00334D88">
      <w:pPr>
        <w:spacing w:line="240" w:lineRule="auto"/>
        <w:jc w:val="both"/>
        <w:rPr>
          <w:rFonts w:ascii="Arial" w:hAnsi="Arial" w:cs="Arial"/>
          <w:sz w:val="20"/>
          <w:szCs w:val="20"/>
          <w:lang w:val="en-US"/>
        </w:rPr>
      </w:pPr>
    </w:p>
    <w:p w14:paraId="3EAED401" w14:textId="77777777" w:rsidR="00365CD0" w:rsidRDefault="00365CD0" w:rsidP="009C7B88">
      <w:pPr>
        <w:spacing w:line="240" w:lineRule="auto"/>
        <w:jc w:val="both"/>
        <w:rPr>
          <w:rFonts w:ascii="Arial" w:hAnsi="Arial" w:cs="Arial"/>
          <w:b/>
          <w:bCs/>
          <w:lang w:val="en-US"/>
        </w:rPr>
      </w:pPr>
    </w:p>
    <w:p w14:paraId="44CDF5C2" w14:textId="4E3E14BF" w:rsidR="009C7B88" w:rsidRPr="00272533" w:rsidRDefault="000A2716" w:rsidP="009C7B88">
      <w:pPr>
        <w:spacing w:line="240" w:lineRule="auto"/>
        <w:jc w:val="both"/>
        <w:rPr>
          <w:rFonts w:ascii="Arial" w:hAnsi="Arial" w:cs="Arial"/>
          <w:b/>
          <w:bCs/>
          <w:lang w:val="en-US"/>
        </w:rPr>
      </w:pPr>
      <w:r w:rsidRPr="00272533">
        <w:rPr>
          <w:rFonts w:ascii="Arial" w:hAnsi="Arial" w:cs="Arial"/>
          <w:b/>
          <w:bCs/>
          <w:lang w:val="en-US"/>
        </w:rPr>
        <w:t>References:</w:t>
      </w:r>
    </w:p>
    <w:p w14:paraId="018EBDC1" w14:textId="77777777" w:rsidR="009C7B88" w:rsidRPr="00A60EEE" w:rsidRDefault="009C7B88" w:rsidP="009C7B88">
      <w:pPr>
        <w:spacing w:line="240" w:lineRule="auto"/>
        <w:ind w:left="720" w:hanging="720"/>
        <w:jc w:val="both"/>
        <w:rPr>
          <w:rFonts w:ascii="Times New Roman" w:hAnsi="Times New Roman" w:cs="Times New Roman"/>
          <w:sz w:val="20"/>
          <w:szCs w:val="20"/>
          <w:lang w:val="en-US"/>
        </w:rPr>
      </w:pPr>
      <w:r w:rsidRPr="009C7B88">
        <w:rPr>
          <w:rFonts w:ascii="Times New Roman" w:hAnsi="Times New Roman" w:cs="Times New Roman"/>
          <w:sz w:val="20"/>
          <w:szCs w:val="20"/>
        </w:rPr>
        <w:t xml:space="preserve">Government of India. (2022). </w:t>
      </w:r>
      <w:r w:rsidRPr="009C7B88">
        <w:rPr>
          <w:rFonts w:ascii="Times New Roman" w:hAnsi="Times New Roman" w:cs="Times New Roman"/>
          <w:i/>
          <w:iCs/>
          <w:sz w:val="20"/>
          <w:szCs w:val="20"/>
        </w:rPr>
        <w:t>Agricultural Statistics at a Glance</w:t>
      </w:r>
      <w:r w:rsidRPr="009C7B88">
        <w:rPr>
          <w:rFonts w:ascii="Times New Roman" w:hAnsi="Times New Roman" w:cs="Times New Roman"/>
          <w:sz w:val="20"/>
          <w:szCs w:val="20"/>
        </w:rPr>
        <w:t>. Ministry of Agriculture &amp; Farmers Welfare.</w:t>
      </w:r>
    </w:p>
    <w:p w14:paraId="403FD93C" w14:textId="41B19A79" w:rsidR="009C7B88" w:rsidRPr="00A60EEE" w:rsidRDefault="009C7B88" w:rsidP="009C7B88">
      <w:pPr>
        <w:spacing w:line="240" w:lineRule="auto"/>
        <w:ind w:left="720" w:hanging="720"/>
        <w:jc w:val="both"/>
        <w:rPr>
          <w:rFonts w:ascii="Times New Roman" w:hAnsi="Times New Roman" w:cs="Times New Roman"/>
          <w:sz w:val="20"/>
          <w:szCs w:val="20"/>
          <w:lang w:val="en-US"/>
        </w:rPr>
      </w:pPr>
      <w:r w:rsidRPr="009C7B88">
        <w:rPr>
          <w:rFonts w:ascii="Times New Roman" w:hAnsi="Times New Roman" w:cs="Times New Roman"/>
          <w:sz w:val="20"/>
          <w:szCs w:val="20"/>
        </w:rPr>
        <w:t xml:space="preserve">NABARD. (2020). </w:t>
      </w:r>
      <w:r w:rsidRPr="009C7B88">
        <w:rPr>
          <w:rFonts w:ascii="Times New Roman" w:hAnsi="Times New Roman" w:cs="Times New Roman"/>
          <w:i/>
          <w:iCs/>
          <w:sz w:val="20"/>
          <w:szCs w:val="20"/>
        </w:rPr>
        <w:t>Status of KCC Scheme in India</w:t>
      </w:r>
      <w:r w:rsidRPr="009C7B88">
        <w:rPr>
          <w:rFonts w:ascii="Times New Roman" w:hAnsi="Times New Roman" w:cs="Times New Roman"/>
          <w:sz w:val="20"/>
          <w:szCs w:val="20"/>
        </w:rPr>
        <w:t>. NABARD Research Studies.</w:t>
      </w:r>
    </w:p>
    <w:p w14:paraId="0BD2674D" w14:textId="6328A564" w:rsidR="00633622" w:rsidRPr="00A60EEE" w:rsidRDefault="00633622" w:rsidP="00334D88">
      <w:pPr>
        <w:spacing w:line="240" w:lineRule="auto"/>
        <w:ind w:left="720" w:hanging="720"/>
        <w:jc w:val="both"/>
        <w:rPr>
          <w:rFonts w:ascii="Times New Roman" w:hAnsi="Times New Roman" w:cs="Times New Roman"/>
          <w:i/>
          <w:iCs/>
          <w:sz w:val="20"/>
          <w:szCs w:val="20"/>
        </w:rPr>
      </w:pPr>
      <w:r w:rsidRPr="00A60EEE">
        <w:rPr>
          <w:rFonts w:ascii="Times New Roman" w:hAnsi="Times New Roman" w:cs="Times New Roman"/>
          <w:sz w:val="20"/>
          <w:szCs w:val="20"/>
        </w:rPr>
        <w:t xml:space="preserve">Hamid, M., Singh, A. K., &amp; Rahaman, I. (2024). The Kisan Credit Card Scheme </w:t>
      </w:r>
      <w:r w:rsidR="000A2716" w:rsidRPr="00A60EEE">
        <w:rPr>
          <w:rFonts w:ascii="Times New Roman" w:hAnsi="Times New Roman" w:cs="Times New Roman"/>
          <w:sz w:val="20"/>
          <w:szCs w:val="20"/>
        </w:rPr>
        <w:t>in</w:t>
      </w:r>
      <w:r w:rsidRPr="00A60EEE">
        <w:rPr>
          <w:rFonts w:ascii="Times New Roman" w:hAnsi="Times New Roman" w:cs="Times New Roman"/>
          <w:sz w:val="20"/>
          <w:szCs w:val="20"/>
        </w:rPr>
        <w:t xml:space="preserve"> India: A Progress Review. </w:t>
      </w:r>
      <w:r w:rsidRPr="00A60EEE">
        <w:rPr>
          <w:rFonts w:ascii="Times New Roman" w:hAnsi="Times New Roman" w:cs="Times New Roman"/>
          <w:i/>
          <w:iCs/>
          <w:sz w:val="20"/>
          <w:szCs w:val="20"/>
        </w:rPr>
        <w:t>Available at SSRN 4949900</w:t>
      </w:r>
    </w:p>
    <w:p w14:paraId="7F63ED89" w14:textId="0DC2AD64" w:rsidR="00633622" w:rsidRPr="00A60EEE" w:rsidRDefault="00633622" w:rsidP="00334D88">
      <w:pPr>
        <w:spacing w:line="240" w:lineRule="auto"/>
        <w:ind w:left="1440" w:hanging="1440"/>
        <w:jc w:val="both"/>
        <w:rPr>
          <w:rFonts w:ascii="Times New Roman" w:hAnsi="Times New Roman" w:cs="Times New Roman"/>
          <w:i/>
          <w:iCs/>
          <w:sz w:val="20"/>
          <w:szCs w:val="20"/>
        </w:rPr>
      </w:pPr>
      <w:r w:rsidRPr="00A60EEE">
        <w:rPr>
          <w:rFonts w:ascii="Times New Roman" w:hAnsi="Times New Roman" w:cs="Times New Roman"/>
          <w:sz w:val="20"/>
          <w:szCs w:val="20"/>
        </w:rPr>
        <w:t xml:space="preserve">Kaur, H., &amp; Dhaliwal, N. K. (2018). Progress </w:t>
      </w:r>
      <w:r w:rsidR="000A2716" w:rsidRPr="00A60EEE">
        <w:rPr>
          <w:rFonts w:ascii="Times New Roman" w:hAnsi="Times New Roman" w:cs="Times New Roman"/>
          <w:sz w:val="20"/>
          <w:szCs w:val="20"/>
        </w:rPr>
        <w:t>of the Kisan Credit Card Scheme</w:t>
      </w:r>
      <w:r w:rsidRPr="00A60EEE">
        <w:rPr>
          <w:rFonts w:ascii="Times New Roman" w:hAnsi="Times New Roman" w:cs="Times New Roman"/>
          <w:sz w:val="20"/>
          <w:szCs w:val="20"/>
        </w:rPr>
        <w:t xml:space="preserve"> in India. </w:t>
      </w:r>
      <w:r w:rsidRPr="00A60EEE">
        <w:rPr>
          <w:rFonts w:ascii="Times New Roman" w:hAnsi="Times New Roman" w:cs="Times New Roman"/>
          <w:i/>
          <w:iCs/>
          <w:sz w:val="20"/>
          <w:szCs w:val="20"/>
        </w:rPr>
        <w:t>Amity Journal of Agribusiness</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3</w:t>
      </w:r>
      <w:r w:rsidRPr="00A60EEE">
        <w:rPr>
          <w:rFonts w:ascii="Times New Roman" w:hAnsi="Times New Roman" w:cs="Times New Roman"/>
          <w:sz w:val="20"/>
          <w:szCs w:val="20"/>
        </w:rPr>
        <w:t>(1), 26-36.</w:t>
      </w:r>
    </w:p>
    <w:p w14:paraId="379CB055" w14:textId="2C22E8DC" w:rsidR="00633622" w:rsidRPr="00A60EEE" w:rsidRDefault="00633622" w:rsidP="00334D88">
      <w:pPr>
        <w:spacing w:line="240" w:lineRule="auto"/>
        <w:ind w:left="720" w:hanging="720"/>
        <w:jc w:val="both"/>
        <w:rPr>
          <w:rFonts w:ascii="Times New Roman" w:hAnsi="Times New Roman" w:cs="Times New Roman"/>
          <w:sz w:val="20"/>
          <w:szCs w:val="20"/>
        </w:rPr>
      </w:pPr>
      <w:proofErr w:type="spellStart"/>
      <w:r w:rsidRPr="00A60EEE">
        <w:rPr>
          <w:rFonts w:ascii="Times New Roman" w:hAnsi="Times New Roman" w:cs="Times New Roman"/>
          <w:sz w:val="20"/>
          <w:szCs w:val="20"/>
        </w:rPr>
        <w:t>Sajane</w:t>
      </w:r>
      <w:proofErr w:type="spellEnd"/>
      <w:r w:rsidRPr="00A60EEE">
        <w:rPr>
          <w:rFonts w:ascii="Times New Roman" w:hAnsi="Times New Roman" w:cs="Times New Roman"/>
          <w:sz w:val="20"/>
          <w:szCs w:val="20"/>
        </w:rPr>
        <w:t xml:space="preserve">, A. M., </w:t>
      </w:r>
      <w:proofErr w:type="spellStart"/>
      <w:r w:rsidRPr="00A60EEE">
        <w:rPr>
          <w:rFonts w:ascii="Times New Roman" w:hAnsi="Times New Roman" w:cs="Times New Roman"/>
          <w:sz w:val="20"/>
          <w:szCs w:val="20"/>
        </w:rPr>
        <w:t>Basavaraja</w:t>
      </w:r>
      <w:proofErr w:type="spellEnd"/>
      <w:r w:rsidRPr="00A60EEE">
        <w:rPr>
          <w:rFonts w:ascii="Times New Roman" w:hAnsi="Times New Roman" w:cs="Times New Roman"/>
          <w:sz w:val="20"/>
          <w:szCs w:val="20"/>
        </w:rPr>
        <w:t xml:space="preserve">, H., </w:t>
      </w:r>
      <w:proofErr w:type="spellStart"/>
      <w:r w:rsidRPr="00A60EEE">
        <w:rPr>
          <w:rFonts w:ascii="Times New Roman" w:hAnsi="Times New Roman" w:cs="Times New Roman"/>
          <w:sz w:val="20"/>
          <w:szCs w:val="20"/>
        </w:rPr>
        <w:t>Guledgudda</w:t>
      </w:r>
      <w:proofErr w:type="spellEnd"/>
      <w:r w:rsidRPr="00A60EEE">
        <w:rPr>
          <w:rFonts w:ascii="Times New Roman" w:hAnsi="Times New Roman" w:cs="Times New Roman"/>
          <w:sz w:val="20"/>
          <w:szCs w:val="20"/>
        </w:rPr>
        <w:t xml:space="preserve">, S. S., Patil, B. L., </w:t>
      </w:r>
      <w:proofErr w:type="spellStart"/>
      <w:r w:rsidRPr="00A60EEE">
        <w:rPr>
          <w:rFonts w:ascii="Times New Roman" w:hAnsi="Times New Roman" w:cs="Times New Roman"/>
          <w:sz w:val="20"/>
          <w:szCs w:val="20"/>
        </w:rPr>
        <w:t>Mahajanshetty</w:t>
      </w:r>
      <w:proofErr w:type="spellEnd"/>
      <w:r w:rsidRPr="00A60EEE">
        <w:rPr>
          <w:rFonts w:ascii="Times New Roman" w:hAnsi="Times New Roman" w:cs="Times New Roman"/>
          <w:sz w:val="20"/>
          <w:szCs w:val="20"/>
        </w:rPr>
        <w:t xml:space="preserve">, S. B., &amp; Bhat, A. R. S. (2011). Economic evaluation </w:t>
      </w:r>
      <w:r w:rsidR="000A2716" w:rsidRPr="00A60EEE">
        <w:rPr>
          <w:rFonts w:ascii="Times New Roman" w:hAnsi="Times New Roman" w:cs="Times New Roman"/>
          <w:sz w:val="20"/>
          <w:szCs w:val="20"/>
        </w:rPr>
        <w:t>of the Kisan Credit Card</w:t>
      </w:r>
      <w:r w:rsidRPr="00A60EEE">
        <w:rPr>
          <w:rFonts w:ascii="Times New Roman" w:hAnsi="Times New Roman" w:cs="Times New Roman"/>
          <w:sz w:val="20"/>
          <w:szCs w:val="20"/>
        </w:rPr>
        <w:t xml:space="preserve"> scheme. </w:t>
      </w:r>
      <w:r w:rsidRPr="00A60EEE">
        <w:rPr>
          <w:rFonts w:ascii="Times New Roman" w:hAnsi="Times New Roman" w:cs="Times New Roman"/>
          <w:i/>
          <w:iCs/>
          <w:sz w:val="20"/>
          <w:szCs w:val="20"/>
        </w:rPr>
        <w:t>Karnataka Journal of Agricultural Sciences</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24</w:t>
      </w:r>
      <w:r w:rsidRPr="00A60EEE">
        <w:rPr>
          <w:rFonts w:ascii="Times New Roman" w:hAnsi="Times New Roman" w:cs="Times New Roman"/>
          <w:sz w:val="20"/>
          <w:szCs w:val="20"/>
        </w:rPr>
        <w:t>(2), 173-176</w:t>
      </w:r>
    </w:p>
    <w:p w14:paraId="67D090F6" w14:textId="4C76CBA9" w:rsidR="00633622" w:rsidRPr="00A60EEE" w:rsidRDefault="00633622" w:rsidP="00334D88">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 xml:space="preserve">Bista, D. R., Kumar, P., &amp; Mathur, V. C. (2012). Progress and performance </w:t>
      </w:r>
      <w:r w:rsidR="000A2716" w:rsidRPr="00A60EEE">
        <w:rPr>
          <w:rFonts w:ascii="Times New Roman" w:hAnsi="Times New Roman" w:cs="Times New Roman"/>
          <w:sz w:val="20"/>
          <w:szCs w:val="20"/>
        </w:rPr>
        <w:t>of the Kisan Credit Card</w:t>
      </w:r>
      <w:r w:rsidRPr="00A60EEE">
        <w:rPr>
          <w:rFonts w:ascii="Times New Roman" w:hAnsi="Times New Roman" w:cs="Times New Roman"/>
          <w:sz w:val="20"/>
          <w:szCs w:val="20"/>
        </w:rPr>
        <w:t xml:space="preserve"> scheme with a case study of Bihar §. </w:t>
      </w:r>
      <w:r w:rsidRPr="00A60EEE">
        <w:rPr>
          <w:rFonts w:ascii="Times New Roman" w:hAnsi="Times New Roman" w:cs="Times New Roman"/>
          <w:i/>
          <w:iCs/>
          <w:sz w:val="20"/>
          <w:szCs w:val="20"/>
        </w:rPr>
        <w:t>Agricultural economics research review</w:t>
      </w:r>
      <w:r w:rsidRPr="00A60EEE">
        <w:rPr>
          <w:rFonts w:ascii="Times New Roman" w:hAnsi="Times New Roman" w:cs="Times New Roman"/>
          <w:sz w:val="20"/>
          <w:szCs w:val="20"/>
        </w:rPr>
        <w:t>, </w:t>
      </w:r>
      <w:r w:rsidRPr="00A60EEE">
        <w:rPr>
          <w:rFonts w:ascii="Times New Roman" w:hAnsi="Times New Roman" w:cs="Times New Roman"/>
          <w:b/>
          <w:bCs/>
          <w:sz w:val="20"/>
          <w:szCs w:val="20"/>
        </w:rPr>
        <w:t>25</w:t>
      </w:r>
      <w:r w:rsidRPr="00A60EEE">
        <w:rPr>
          <w:rFonts w:ascii="Times New Roman" w:hAnsi="Times New Roman" w:cs="Times New Roman"/>
          <w:sz w:val="20"/>
          <w:szCs w:val="20"/>
        </w:rPr>
        <w:t>(1), 125-135.</w:t>
      </w:r>
    </w:p>
    <w:p w14:paraId="47562208" w14:textId="77777777" w:rsidR="00633622" w:rsidRPr="00A60EEE" w:rsidRDefault="00633622" w:rsidP="00334D88">
      <w:pPr>
        <w:spacing w:line="240" w:lineRule="auto"/>
        <w:ind w:left="720" w:hanging="720"/>
        <w:jc w:val="both"/>
        <w:rPr>
          <w:rFonts w:ascii="Times New Roman" w:hAnsi="Times New Roman" w:cs="Times New Roman"/>
          <w:sz w:val="20"/>
          <w:szCs w:val="20"/>
        </w:rPr>
      </w:pPr>
      <w:proofErr w:type="spellStart"/>
      <w:r w:rsidRPr="00A60EEE">
        <w:rPr>
          <w:rFonts w:ascii="Times New Roman" w:hAnsi="Times New Roman" w:cs="Times New Roman"/>
          <w:sz w:val="20"/>
          <w:szCs w:val="20"/>
        </w:rPr>
        <w:t>Shivaswamy</w:t>
      </w:r>
      <w:proofErr w:type="spellEnd"/>
      <w:r w:rsidRPr="00A60EEE">
        <w:rPr>
          <w:rFonts w:ascii="Times New Roman" w:hAnsi="Times New Roman" w:cs="Times New Roman"/>
          <w:sz w:val="20"/>
          <w:szCs w:val="20"/>
        </w:rPr>
        <w:t>, G. P., Raghavendra, K. J., Anuja, A. R., Singh, K. N., Rajesh, T., &amp; HV, H. K. (2020). Impact of institutional credit on agricultural productivity in India: A time series analysis. </w:t>
      </w:r>
      <w:r w:rsidRPr="00A60EEE">
        <w:rPr>
          <w:rFonts w:ascii="Times New Roman" w:hAnsi="Times New Roman" w:cs="Times New Roman"/>
          <w:i/>
          <w:iCs/>
          <w:sz w:val="20"/>
          <w:szCs w:val="20"/>
        </w:rPr>
        <w:t>The Indian Journal of Agricultural Sciences</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90</w:t>
      </w:r>
      <w:r w:rsidRPr="00A60EEE">
        <w:rPr>
          <w:rFonts w:ascii="Times New Roman" w:hAnsi="Times New Roman" w:cs="Times New Roman"/>
          <w:sz w:val="20"/>
          <w:szCs w:val="20"/>
        </w:rPr>
        <w:t>(2), 412-417.</w:t>
      </w:r>
    </w:p>
    <w:p w14:paraId="4E645FA0" w14:textId="77777777" w:rsidR="00633622" w:rsidRPr="00A60EEE" w:rsidRDefault="00633622" w:rsidP="00334D88">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 xml:space="preserve">Bhattacharjee, P., &amp; Sharma, A. (2021). Impact and constraints faced by the beneficiaries of Kisan Credit Card Scheme in Dimapur district of Nagaland, </w:t>
      </w:r>
      <w:r w:rsidRPr="00272533">
        <w:rPr>
          <w:rFonts w:ascii="Arial" w:hAnsi="Arial" w:cs="Arial"/>
          <w:sz w:val="20"/>
          <w:szCs w:val="20"/>
        </w:rPr>
        <w:t>India</w:t>
      </w:r>
      <w:r w:rsidRPr="00A60EEE">
        <w:rPr>
          <w:rFonts w:ascii="Times New Roman" w:hAnsi="Times New Roman" w:cs="Times New Roman"/>
          <w:sz w:val="20"/>
          <w:szCs w:val="20"/>
        </w:rPr>
        <w:t>. </w:t>
      </w:r>
      <w:r w:rsidRPr="00A60EEE">
        <w:rPr>
          <w:rFonts w:ascii="Times New Roman" w:hAnsi="Times New Roman" w:cs="Times New Roman"/>
          <w:i/>
          <w:iCs/>
          <w:sz w:val="20"/>
          <w:szCs w:val="20"/>
        </w:rPr>
        <w:t>Plant Archives</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21</w:t>
      </w:r>
      <w:r w:rsidRPr="00A60EEE">
        <w:rPr>
          <w:rFonts w:ascii="Times New Roman" w:hAnsi="Times New Roman" w:cs="Times New Roman"/>
          <w:sz w:val="20"/>
          <w:szCs w:val="20"/>
        </w:rPr>
        <w:t>(1), 1834-1836.</w:t>
      </w:r>
    </w:p>
    <w:p w14:paraId="7BB56B57" w14:textId="77777777" w:rsidR="00633622" w:rsidRPr="00A60EEE" w:rsidRDefault="00633622" w:rsidP="00334D88">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Sirisha, K. K., Reddy, G. R., Rao, D. V. S., &amp; Rao, V. S. Study of Impact and Constraints Experienced in Implementing KCC Scheme in Guntur District of Andhra Pradesh.</w:t>
      </w:r>
    </w:p>
    <w:p w14:paraId="79E3F039" w14:textId="77777777" w:rsidR="00633622" w:rsidRPr="00A60EEE" w:rsidRDefault="00633622" w:rsidP="00334D88">
      <w:pPr>
        <w:spacing w:line="240" w:lineRule="auto"/>
        <w:ind w:left="720" w:hanging="720"/>
        <w:jc w:val="both"/>
        <w:rPr>
          <w:rFonts w:ascii="Times New Roman" w:hAnsi="Times New Roman" w:cs="Times New Roman"/>
          <w:sz w:val="20"/>
          <w:szCs w:val="20"/>
        </w:rPr>
      </w:pPr>
      <w:proofErr w:type="spellStart"/>
      <w:r w:rsidRPr="00A60EEE">
        <w:rPr>
          <w:rFonts w:ascii="Times New Roman" w:hAnsi="Times New Roman" w:cs="Times New Roman"/>
          <w:sz w:val="20"/>
          <w:szCs w:val="20"/>
        </w:rPr>
        <w:t>Parwate</w:t>
      </w:r>
      <w:proofErr w:type="spellEnd"/>
      <w:r w:rsidRPr="00A60EEE">
        <w:rPr>
          <w:rFonts w:ascii="Times New Roman" w:hAnsi="Times New Roman" w:cs="Times New Roman"/>
          <w:sz w:val="20"/>
          <w:szCs w:val="20"/>
        </w:rPr>
        <w:t>, P., Sharma, M. L., &amp; Maske, M. (2012). A study on utilization pattern of Kisan credit card (KCC) among the farmers in Raipur district of Chhattisgarh. </w:t>
      </w:r>
      <w:r w:rsidRPr="00A60EEE">
        <w:rPr>
          <w:rFonts w:ascii="Times New Roman" w:hAnsi="Times New Roman" w:cs="Times New Roman"/>
          <w:i/>
          <w:iCs/>
          <w:sz w:val="20"/>
          <w:szCs w:val="20"/>
        </w:rPr>
        <w:t>International journal of Agronomy and Plant Production</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3</w:t>
      </w:r>
      <w:r w:rsidRPr="00A60EEE">
        <w:rPr>
          <w:rFonts w:ascii="Times New Roman" w:hAnsi="Times New Roman" w:cs="Times New Roman"/>
          <w:sz w:val="20"/>
          <w:szCs w:val="20"/>
        </w:rPr>
        <w:t>(2), 54-58.</w:t>
      </w:r>
    </w:p>
    <w:p w14:paraId="3883B238" w14:textId="77777777" w:rsidR="00633622" w:rsidRPr="00A60EEE" w:rsidRDefault="00633622" w:rsidP="00334D88">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Nishad, T. L., Sanjay Singh, S. S., Rameshwar Kumar, R. K., &amp; Dharmendra, D. (2019). Constraints analysis in relation to the utilization of Kisan Credit Card in Rewa block of Rewa district (MP).</w:t>
      </w:r>
    </w:p>
    <w:p w14:paraId="2F58DD65" w14:textId="77777777" w:rsidR="00633622" w:rsidRPr="00A60EEE" w:rsidRDefault="00633622" w:rsidP="00334D88">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Gupta, S., Singh, S., &amp; Kumar, P. (2018). Constraints faced by farmers in KCC holding. </w:t>
      </w:r>
      <w:r w:rsidRPr="00A60EEE">
        <w:rPr>
          <w:rFonts w:ascii="Times New Roman" w:hAnsi="Times New Roman" w:cs="Times New Roman"/>
          <w:i/>
          <w:iCs/>
          <w:sz w:val="20"/>
          <w:szCs w:val="20"/>
        </w:rPr>
        <w:t>International Journal of Fauna and Biological Studies</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5</w:t>
      </w:r>
      <w:r w:rsidRPr="00A60EEE">
        <w:rPr>
          <w:rFonts w:ascii="Times New Roman" w:hAnsi="Times New Roman" w:cs="Times New Roman"/>
          <w:sz w:val="20"/>
          <w:szCs w:val="20"/>
        </w:rPr>
        <w:t>(3), 108-110.</w:t>
      </w:r>
    </w:p>
    <w:p w14:paraId="53CA7685" w14:textId="6E7D1ECB" w:rsidR="00393626" w:rsidRPr="00D40275" w:rsidRDefault="00633622" w:rsidP="00D40275">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Murmu, R. R., &amp; Bose, D. K. (2019). Constraints faced by the users and non-users of Kisan Credit Card Scheme in Deoghar district of Jharkhand. </w:t>
      </w:r>
      <w:r w:rsidRPr="00A60EEE">
        <w:rPr>
          <w:rFonts w:ascii="Times New Roman" w:hAnsi="Times New Roman" w:cs="Times New Roman"/>
          <w:i/>
          <w:iCs/>
          <w:sz w:val="20"/>
          <w:szCs w:val="20"/>
        </w:rPr>
        <w:t>International Journal of Advances in Agricultural Science and Technology</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6</w:t>
      </w:r>
      <w:r w:rsidRPr="00A60EEE">
        <w:rPr>
          <w:rFonts w:ascii="Times New Roman" w:hAnsi="Times New Roman" w:cs="Times New Roman"/>
          <w:sz w:val="20"/>
          <w:szCs w:val="20"/>
        </w:rPr>
        <w:t>(6), 1-4.</w:t>
      </w:r>
    </w:p>
    <w:p w14:paraId="209ABFE3" w14:textId="3CAD9BD6" w:rsidR="00393626" w:rsidRPr="00CD3DA4" w:rsidRDefault="00BD16E5" w:rsidP="00E52023">
      <w:pPr>
        <w:jc w:val="both"/>
        <w:rPr>
          <w:rFonts w:ascii="Times New Roman" w:hAnsi="Times New Roman" w:cs="Times New Roman"/>
          <w:sz w:val="24"/>
          <w:szCs w:val="24"/>
          <w:lang w:val="en-US"/>
        </w:rPr>
      </w:pPr>
      <w:hyperlink r:id="rId14" w:history="1">
        <w:r w:rsidR="00D40275" w:rsidRPr="00216A6D">
          <w:rPr>
            <w:rStyle w:val="Hyperlink"/>
            <w:rFonts w:ascii="Times New Roman" w:hAnsi="Times New Roman" w:cs="Times New Roman"/>
            <w:b/>
            <w:bCs/>
            <w:sz w:val="24"/>
            <w:szCs w:val="24"/>
            <w:lang w:val="en-US"/>
          </w:rPr>
          <w:t>https://www.rbi.org.in/</w:t>
        </w:r>
      </w:hyperlink>
      <w:r w:rsidR="00D40275">
        <w:rPr>
          <w:rFonts w:ascii="Times New Roman" w:hAnsi="Times New Roman" w:cs="Times New Roman"/>
          <w:b/>
          <w:bCs/>
          <w:sz w:val="24"/>
          <w:szCs w:val="24"/>
          <w:lang w:val="en-US"/>
        </w:rPr>
        <w:t xml:space="preserve"> </w:t>
      </w:r>
      <w:r w:rsidR="00D40275" w:rsidRPr="00CD3DA4">
        <w:rPr>
          <w:rFonts w:ascii="Times New Roman" w:hAnsi="Times New Roman" w:cs="Times New Roman"/>
          <w:sz w:val="24"/>
          <w:szCs w:val="24"/>
          <w:lang w:val="en-US"/>
        </w:rPr>
        <w:t>(2018) master circular</w:t>
      </w:r>
      <w:r w:rsidR="00CD3DA4">
        <w:rPr>
          <w:rFonts w:ascii="Times New Roman" w:hAnsi="Times New Roman" w:cs="Times New Roman"/>
          <w:sz w:val="24"/>
          <w:szCs w:val="24"/>
          <w:lang w:val="en-US"/>
        </w:rPr>
        <w:t>.</w:t>
      </w:r>
    </w:p>
    <w:p w14:paraId="26ED1413" w14:textId="77777777" w:rsidR="00393626" w:rsidRPr="00393626" w:rsidRDefault="00393626" w:rsidP="00E52023">
      <w:pPr>
        <w:jc w:val="both"/>
        <w:rPr>
          <w:rFonts w:ascii="Times New Roman" w:hAnsi="Times New Roman" w:cs="Times New Roman"/>
          <w:sz w:val="24"/>
          <w:szCs w:val="24"/>
        </w:rPr>
      </w:pPr>
    </w:p>
    <w:p w14:paraId="71CE4F56" w14:textId="77777777" w:rsidR="005260F5" w:rsidRDefault="005260F5" w:rsidP="00E52023">
      <w:pPr>
        <w:jc w:val="both"/>
        <w:rPr>
          <w:rFonts w:ascii="Times New Roman" w:hAnsi="Times New Roman" w:cs="Times New Roman"/>
          <w:b/>
          <w:bCs/>
          <w:sz w:val="24"/>
          <w:szCs w:val="24"/>
        </w:rPr>
      </w:pPr>
    </w:p>
    <w:p w14:paraId="000BEFD1" w14:textId="77777777" w:rsidR="00F67901" w:rsidRPr="00646F55" w:rsidRDefault="00F67901" w:rsidP="00646F55">
      <w:pPr>
        <w:jc w:val="center"/>
        <w:rPr>
          <w:rFonts w:ascii="Times New Roman" w:hAnsi="Times New Roman" w:cs="Times New Roman"/>
          <w:b/>
          <w:bCs/>
          <w:sz w:val="24"/>
          <w:szCs w:val="24"/>
        </w:rPr>
      </w:pPr>
    </w:p>
    <w:p w14:paraId="39DE56C5" w14:textId="77777777" w:rsidR="00646F55" w:rsidRDefault="00646F55"/>
    <w:sectPr w:rsidR="00646F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8260D" w14:textId="77777777" w:rsidR="00185718" w:rsidRDefault="00185718" w:rsidP="009B56EC">
      <w:pPr>
        <w:spacing w:after="0" w:line="240" w:lineRule="auto"/>
      </w:pPr>
      <w:r>
        <w:separator/>
      </w:r>
    </w:p>
  </w:endnote>
  <w:endnote w:type="continuationSeparator" w:id="0">
    <w:p w14:paraId="46FC2454" w14:textId="77777777" w:rsidR="00185718" w:rsidRDefault="00185718" w:rsidP="009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87E18" w14:textId="77777777" w:rsidR="00185718" w:rsidRDefault="00185718" w:rsidP="009B56EC">
      <w:pPr>
        <w:spacing w:after="0" w:line="240" w:lineRule="auto"/>
      </w:pPr>
      <w:r>
        <w:separator/>
      </w:r>
    </w:p>
  </w:footnote>
  <w:footnote w:type="continuationSeparator" w:id="0">
    <w:p w14:paraId="353E919A" w14:textId="77777777" w:rsidR="00185718" w:rsidRDefault="00185718" w:rsidP="009B5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896"/>
    <w:multiLevelType w:val="hybridMultilevel"/>
    <w:tmpl w:val="8C82B7B4"/>
    <w:lvl w:ilvl="0" w:tplc="006ECA7C">
      <w:start w:val="1"/>
      <w:numFmt w:val="lowerLetter"/>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741534"/>
    <w:multiLevelType w:val="hybridMultilevel"/>
    <w:tmpl w:val="53EACDC4"/>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 w15:restartNumberingAfterBreak="0">
    <w:nsid w:val="11866F63"/>
    <w:multiLevelType w:val="hybridMultilevel"/>
    <w:tmpl w:val="25F6DBCA"/>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15:restartNumberingAfterBreak="0">
    <w:nsid w:val="1A380E83"/>
    <w:multiLevelType w:val="hybridMultilevel"/>
    <w:tmpl w:val="E1FC3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8B0E3D"/>
    <w:multiLevelType w:val="hybridMultilevel"/>
    <w:tmpl w:val="D1F43B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2C2D10"/>
    <w:multiLevelType w:val="hybridMultilevel"/>
    <w:tmpl w:val="093232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CDF733B"/>
    <w:multiLevelType w:val="hybridMultilevel"/>
    <w:tmpl w:val="BFFEE8F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7216091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47A316E"/>
    <w:multiLevelType w:val="hybridMultilevel"/>
    <w:tmpl w:val="2C5AD07E"/>
    <w:lvl w:ilvl="0" w:tplc="24620A84">
      <w:start w:val="1"/>
      <w:numFmt w:val="decimal"/>
      <w:lvlText w:val="%1."/>
      <w:lvlJc w:val="left"/>
      <w:pPr>
        <w:ind w:left="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6F826">
      <w:start w:val="1"/>
      <w:numFmt w:val="bullet"/>
      <w:lvlText w:val="•"/>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6C4B4">
      <w:start w:val="1"/>
      <w:numFmt w:val="bullet"/>
      <w:lvlText w:val="▪"/>
      <w:lvlJc w:val="left"/>
      <w:pPr>
        <w:ind w:left="2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6C7D2A">
      <w:start w:val="1"/>
      <w:numFmt w:val="bullet"/>
      <w:lvlText w:val="•"/>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B45562">
      <w:start w:val="1"/>
      <w:numFmt w:val="bullet"/>
      <w:lvlText w:val="o"/>
      <w:lvlJc w:val="left"/>
      <w:pPr>
        <w:ind w:left="3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DEA6C4">
      <w:start w:val="1"/>
      <w:numFmt w:val="bullet"/>
      <w:lvlText w:val="▪"/>
      <w:lvlJc w:val="left"/>
      <w:pPr>
        <w:ind w:left="4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989636">
      <w:start w:val="1"/>
      <w:numFmt w:val="bullet"/>
      <w:lvlText w:val="•"/>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018C4">
      <w:start w:val="1"/>
      <w:numFmt w:val="bullet"/>
      <w:lvlText w:val="o"/>
      <w:lvlJc w:val="left"/>
      <w:pPr>
        <w:ind w:left="5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DE7F88">
      <w:start w:val="1"/>
      <w:numFmt w:val="bullet"/>
      <w:lvlText w:val="▪"/>
      <w:lvlJc w:val="left"/>
      <w:pPr>
        <w:ind w:left="6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3C4FF2"/>
    <w:multiLevelType w:val="hybridMultilevel"/>
    <w:tmpl w:val="7AA2F5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4"/>
  </w:num>
  <w:num w:numId="6">
    <w:abstractNumId w:val="5"/>
  </w:num>
  <w:num w:numId="7">
    <w:abstractNumId w:val="0"/>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zMzUyMTYysTQztTBQ0lEKTi0uzszPAykwrAUAmMX+jCwAAAA="/>
  </w:docVars>
  <w:rsids>
    <w:rsidRoot w:val="00995BEF"/>
    <w:rsid w:val="00000E84"/>
    <w:rsid w:val="00001000"/>
    <w:rsid w:val="0000682C"/>
    <w:rsid w:val="00014BBE"/>
    <w:rsid w:val="00036451"/>
    <w:rsid w:val="00043F43"/>
    <w:rsid w:val="000701A6"/>
    <w:rsid w:val="00091F68"/>
    <w:rsid w:val="000979EE"/>
    <w:rsid w:val="000A2716"/>
    <w:rsid w:val="000A2720"/>
    <w:rsid w:val="000C5179"/>
    <w:rsid w:val="000C6771"/>
    <w:rsid w:val="000D0B3A"/>
    <w:rsid w:val="000D1313"/>
    <w:rsid w:val="000D6757"/>
    <w:rsid w:val="001232E0"/>
    <w:rsid w:val="00135F27"/>
    <w:rsid w:val="00185718"/>
    <w:rsid w:val="001B1A8A"/>
    <w:rsid w:val="001B1D64"/>
    <w:rsid w:val="001C7DFF"/>
    <w:rsid w:val="001D2B44"/>
    <w:rsid w:val="001F29D5"/>
    <w:rsid w:val="001F7CF8"/>
    <w:rsid w:val="0023704D"/>
    <w:rsid w:val="00241F53"/>
    <w:rsid w:val="00243B81"/>
    <w:rsid w:val="00246873"/>
    <w:rsid w:val="002607E4"/>
    <w:rsid w:val="0026088B"/>
    <w:rsid w:val="00270FC7"/>
    <w:rsid w:val="00272533"/>
    <w:rsid w:val="00281478"/>
    <w:rsid w:val="00283966"/>
    <w:rsid w:val="00283ABF"/>
    <w:rsid w:val="00286507"/>
    <w:rsid w:val="00291BBD"/>
    <w:rsid w:val="002A1ADA"/>
    <w:rsid w:val="002A53AD"/>
    <w:rsid w:val="002A6CF9"/>
    <w:rsid w:val="002A7ADF"/>
    <w:rsid w:val="002D0299"/>
    <w:rsid w:val="002E72B2"/>
    <w:rsid w:val="002E7766"/>
    <w:rsid w:val="002F3F08"/>
    <w:rsid w:val="00306158"/>
    <w:rsid w:val="0033179C"/>
    <w:rsid w:val="00333406"/>
    <w:rsid w:val="00334D88"/>
    <w:rsid w:val="00340C20"/>
    <w:rsid w:val="00342E5C"/>
    <w:rsid w:val="0035787C"/>
    <w:rsid w:val="00365CD0"/>
    <w:rsid w:val="00390A29"/>
    <w:rsid w:val="0039128E"/>
    <w:rsid w:val="00393626"/>
    <w:rsid w:val="0039381D"/>
    <w:rsid w:val="003B7586"/>
    <w:rsid w:val="003B7D66"/>
    <w:rsid w:val="003D3F3D"/>
    <w:rsid w:val="003E2897"/>
    <w:rsid w:val="003F1DEF"/>
    <w:rsid w:val="003F3967"/>
    <w:rsid w:val="00421843"/>
    <w:rsid w:val="004226A2"/>
    <w:rsid w:val="00430C21"/>
    <w:rsid w:val="00443BE0"/>
    <w:rsid w:val="00472DBB"/>
    <w:rsid w:val="004A5E3B"/>
    <w:rsid w:val="004B77A8"/>
    <w:rsid w:val="00502CA9"/>
    <w:rsid w:val="00504668"/>
    <w:rsid w:val="00515063"/>
    <w:rsid w:val="00515593"/>
    <w:rsid w:val="00517CA1"/>
    <w:rsid w:val="005202CB"/>
    <w:rsid w:val="00521211"/>
    <w:rsid w:val="005260F5"/>
    <w:rsid w:val="00526950"/>
    <w:rsid w:val="0053185F"/>
    <w:rsid w:val="00546184"/>
    <w:rsid w:val="00551D2F"/>
    <w:rsid w:val="00562B80"/>
    <w:rsid w:val="005A37BD"/>
    <w:rsid w:val="005A753D"/>
    <w:rsid w:val="005B0177"/>
    <w:rsid w:val="005C0707"/>
    <w:rsid w:val="005D042E"/>
    <w:rsid w:val="005E6DA1"/>
    <w:rsid w:val="00600871"/>
    <w:rsid w:val="00601BCF"/>
    <w:rsid w:val="006033BA"/>
    <w:rsid w:val="00612134"/>
    <w:rsid w:val="00617F3E"/>
    <w:rsid w:val="006218B5"/>
    <w:rsid w:val="00623AAB"/>
    <w:rsid w:val="00623CB9"/>
    <w:rsid w:val="00633622"/>
    <w:rsid w:val="00646F55"/>
    <w:rsid w:val="00660AB7"/>
    <w:rsid w:val="00663943"/>
    <w:rsid w:val="006659AD"/>
    <w:rsid w:val="00667308"/>
    <w:rsid w:val="00672F86"/>
    <w:rsid w:val="006B33A5"/>
    <w:rsid w:val="006D1DA5"/>
    <w:rsid w:val="006D326E"/>
    <w:rsid w:val="006E6D1B"/>
    <w:rsid w:val="006F4E53"/>
    <w:rsid w:val="0071699F"/>
    <w:rsid w:val="007471AE"/>
    <w:rsid w:val="00792488"/>
    <w:rsid w:val="0079373D"/>
    <w:rsid w:val="00793D19"/>
    <w:rsid w:val="007A3DC9"/>
    <w:rsid w:val="007B304D"/>
    <w:rsid w:val="007C1DC8"/>
    <w:rsid w:val="007D6739"/>
    <w:rsid w:val="007F7AC2"/>
    <w:rsid w:val="00803C3C"/>
    <w:rsid w:val="00810A51"/>
    <w:rsid w:val="00812166"/>
    <w:rsid w:val="00831355"/>
    <w:rsid w:val="00831EA6"/>
    <w:rsid w:val="00834244"/>
    <w:rsid w:val="0084128A"/>
    <w:rsid w:val="008523BF"/>
    <w:rsid w:val="00863EDE"/>
    <w:rsid w:val="0087284A"/>
    <w:rsid w:val="0089168D"/>
    <w:rsid w:val="00891E82"/>
    <w:rsid w:val="008E008B"/>
    <w:rsid w:val="008E590F"/>
    <w:rsid w:val="008E5B14"/>
    <w:rsid w:val="00902323"/>
    <w:rsid w:val="00914AC7"/>
    <w:rsid w:val="009374A5"/>
    <w:rsid w:val="00940577"/>
    <w:rsid w:val="0096474D"/>
    <w:rsid w:val="00981FAB"/>
    <w:rsid w:val="00995BEF"/>
    <w:rsid w:val="009A1C03"/>
    <w:rsid w:val="009B56EC"/>
    <w:rsid w:val="009C7B88"/>
    <w:rsid w:val="009E2F6D"/>
    <w:rsid w:val="009F7264"/>
    <w:rsid w:val="00A12C4A"/>
    <w:rsid w:val="00A60EEE"/>
    <w:rsid w:val="00A60FFA"/>
    <w:rsid w:val="00A65F01"/>
    <w:rsid w:val="00A9685B"/>
    <w:rsid w:val="00AA1378"/>
    <w:rsid w:val="00AC6FDF"/>
    <w:rsid w:val="00AF0A9F"/>
    <w:rsid w:val="00AF4BA2"/>
    <w:rsid w:val="00B06436"/>
    <w:rsid w:val="00B20845"/>
    <w:rsid w:val="00B273D9"/>
    <w:rsid w:val="00B36BFA"/>
    <w:rsid w:val="00B42671"/>
    <w:rsid w:val="00B43FAC"/>
    <w:rsid w:val="00B70AF7"/>
    <w:rsid w:val="00B767A2"/>
    <w:rsid w:val="00BC150C"/>
    <w:rsid w:val="00BD16E5"/>
    <w:rsid w:val="00BE3005"/>
    <w:rsid w:val="00BE3822"/>
    <w:rsid w:val="00BF64A8"/>
    <w:rsid w:val="00C01963"/>
    <w:rsid w:val="00C042F8"/>
    <w:rsid w:val="00C12757"/>
    <w:rsid w:val="00C15030"/>
    <w:rsid w:val="00C46A5C"/>
    <w:rsid w:val="00C52F93"/>
    <w:rsid w:val="00C54C7A"/>
    <w:rsid w:val="00C54E66"/>
    <w:rsid w:val="00C55F1C"/>
    <w:rsid w:val="00C6406C"/>
    <w:rsid w:val="00C80D66"/>
    <w:rsid w:val="00C9756F"/>
    <w:rsid w:val="00CC3930"/>
    <w:rsid w:val="00CD1A7B"/>
    <w:rsid w:val="00CD3DA4"/>
    <w:rsid w:val="00CD6047"/>
    <w:rsid w:val="00CE1DFE"/>
    <w:rsid w:val="00D34348"/>
    <w:rsid w:val="00D359CF"/>
    <w:rsid w:val="00D35A9B"/>
    <w:rsid w:val="00D40275"/>
    <w:rsid w:val="00D512DF"/>
    <w:rsid w:val="00D52C52"/>
    <w:rsid w:val="00D764E5"/>
    <w:rsid w:val="00D76F44"/>
    <w:rsid w:val="00D77A1C"/>
    <w:rsid w:val="00D958E0"/>
    <w:rsid w:val="00D97AAA"/>
    <w:rsid w:val="00DA44FE"/>
    <w:rsid w:val="00DB5B26"/>
    <w:rsid w:val="00DC1AB5"/>
    <w:rsid w:val="00DC3215"/>
    <w:rsid w:val="00DD0BD4"/>
    <w:rsid w:val="00DD6D80"/>
    <w:rsid w:val="00E00560"/>
    <w:rsid w:val="00E07C45"/>
    <w:rsid w:val="00E11E03"/>
    <w:rsid w:val="00E20277"/>
    <w:rsid w:val="00E232AE"/>
    <w:rsid w:val="00E251AE"/>
    <w:rsid w:val="00E27138"/>
    <w:rsid w:val="00E329FC"/>
    <w:rsid w:val="00E40F23"/>
    <w:rsid w:val="00E52023"/>
    <w:rsid w:val="00E53BA9"/>
    <w:rsid w:val="00E63829"/>
    <w:rsid w:val="00E66882"/>
    <w:rsid w:val="00E92A51"/>
    <w:rsid w:val="00EA24AE"/>
    <w:rsid w:val="00EA4B50"/>
    <w:rsid w:val="00EC5CA2"/>
    <w:rsid w:val="00EE2C36"/>
    <w:rsid w:val="00F24A97"/>
    <w:rsid w:val="00F66B0C"/>
    <w:rsid w:val="00F67901"/>
    <w:rsid w:val="00F81B97"/>
    <w:rsid w:val="00F953E3"/>
    <w:rsid w:val="00FC1CBD"/>
    <w:rsid w:val="00FE11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EE06"/>
  <w15:chartTrackingRefBased/>
  <w15:docId w15:val="{481A2FF1-1B9B-488A-82D0-086BCC80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B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5B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5B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5B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5B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5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B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5B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5B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5B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5B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5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BEF"/>
    <w:rPr>
      <w:rFonts w:eastAsiaTheme="majorEastAsia" w:cstheme="majorBidi"/>
      <w:color w:val="272727" w:themeColor="text1" w:themeTint="D8"/>
    </w:rPr>
  </w:style>
  <w:style w:type="paragraph" w:styleId="Title">
    <w:name w:val="Title"/>
    <w:basedOn w:val="Normal"/>
    <w:next w:val="Normal"/>
    <w:link w:val="TitleChar"/>
    <w:uiPriority w:val="10"/>
    <w:qFormat/>
    <w:rsid w:val="00995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BEF"/>
    <w:pPr>
      <w:spacing w:before="160"/>
      <w:jc w:val="center"/>
    </w:pPr>
    <w:rPr>
      <w:i/>
      <w:iCs/>
      <w:color w:val="404040" w:themeColor="text1" w:themeTint="BF"/>
    </w:rPr>
  </w:style>
  <w:style w:type="character" w:customStyle="1" w:styleId="QuoteChar">
    <w:name w:val="Quote Char"/>
    <w:basedOn w:val="DefaultParagraphFont"/>
    <w:link w:val="Quote"/>
    <w:uiPriority w:val="29"/>
    <w:rsid w:val="00995BEF"/>
    <w:rPr>
      <w:i/>
      <w:iCs/>
      <w:color w:val="404040" w:themeColor="text1" w:themeTint="BF"/>
    </w:rPr>
  </w:style>
  <w:style w:type="paragraph" w:styleId="ListParagraph">
    <w:name w:val="List Paragraph"/>
    <w:basedOn w:val="Normal"/>
    <w:uiPriority w:val="34"/>
    <w:qFormat/>
    <w:rsid w:val="00995BEF"/>
    <w:pPr>
      <w:ind w:left="720"/>
      <w:contextualSpacing/>
    </w:pPr>
  </w:style>
  <w:style w:type="character" w:styleId="IntenseEmphasis">
    <w:name w:val="Intense Emphasis"/>
    <w:basedOn w:val="DefaultParagraphFont"/>
    <w:uiPriority w:val="21"/>
    <w:qFormat/>
    <w:rsid w:val="00995BEF"/>
    <w:rPr>
      <w:i/>
      <w:iCs/>
      <w:color w:val="2F5496" w:themeColor="accent1" w:themeShade="BF"/>
    </w:rPr>
  </w:style>
  <w:style w:type="paragraph" w:styleId="IntenseQuote">
    <w:name w:val="Intense Quote"/>
    <w:basedOn w:val="Normal"/>
    <w:next w:val="Normal"/>
    <w:link w:val="IntenseQuoteChar"/>
    <w:uiPriority w:val="30"/>
    <w:qFormat/>
    <w:rsid w:val="00995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5BEF"/>
    <w:rPr>
      <w:i/>
      <w:iCs/>
      <w:color w:val="2F5496" w:themeColor="accent1" w:themeShade="BF"/>
    </w:rPr>
  </w:style>
  <w:style w:type="character" w:styleId="IntenseReference">
    <w:name w:val="Intense Reference"/>
    <w:basedOn w:val="DefaultParagraphFont"/>
    <w:uiPriority w:val="32"/>
    <w:qFormat/>
    <w:rsid w:val="00995BEF"/>
    <w:rPr>
      <w:b/>
      <w:bCs/>
      <w:smallCaps/>
      <w:color w:val="2F5496" w:themeColor="accent1" w:themeShade="BF"/>
      <w:spacing w:val="5"/>
    </w:rPr>
  </w:style>
  <w:style w:type="paragraph" w:styleId="NoSpacing">
    <w:name w:val="No Spacing"/>
    <w:uiPriority w:val="1"/>
    <w:qFormat/>
    <w:rsid w:val="00902323"/>
    <w:pPr>
      <w:spacing w:after="0" w:line="240" w:lineRule="auto"/>
      <w:ind w:left="553" w:hanging="10"/>
      <w:jc w:val="both"/>
    </w:pPr>
    <w:rPr>
      <w:rFonts w:ascii="Times New Roman" w:eastAsia="Times New Roman" w:hAnsi="Times New Roman" w:cs="Times New Roman"/>
      <w:color w:val="000000"/>
      <w:sz w:val="24"/>
      <w:lang w:eastAsia="en-IN"/>
    </w:rPr>
  </w:style>
  <w:style w:type="table" w:styleId="TableGrid">
    <w:name w:val="Table Grid"/>
    <w:basedOn w:val="TableNormal"/>
    <w:uiPriority w:val="39"/>
    <w:rsid w:val="007C1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6EC"/>
  </w:style>
  <w:style w:type="paragraph" w:styleId="Footer">
    <w:name w:val="footer"/>
    <w:basedOn w:val="Normal"/>
    <w:link w:val="FooterChar"/>
    <w:uiPriority w:val="99"/>
    <w:unhideWhenUsed/>
    <w:rsid w:val="009B5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6EC"/>
  </w:style>
  <w:style w:type="character" w:styleId="Hyperlink">
    <w:name w:val="Hyperlink"/>
    <w:basedOn w:val="DefaultParagraphFont"/>
    <w:uiPriority w:val="99"/>
    <w:unhideWhenUsed/>
    <w:rsid w:val="00D40275"/>
    <w:rPr>
      <w:color w:val="0563C1" w:themeColor="hyperlink"/>
      <w:u w:val="single"/>
    </w:rPr>
  </w:style>
  <w:style w:type="character" w:styleId="UnresolvedMention">
    <w:name w:val="Unresolved Mention"/>
    <w:basedOn w:val="DefaultParagraphFont"/>
    <w:uiPriority w:val="99"/>
    <w:semiHidden/>
    <w:unhideWhenUsed/>
    <w:rsid w:val="00D4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6470">
      <w:bodyDiv w:val="1"/>
      <w:marLeft w:val="0"/>
      <w:marRight w:val="0"/>
      <w:marTop w:val="0"/>
      <w:marBottom w:val="0"/>
      <w:divBdr>
        <w:top w:val="none" w:sz="0" w:space="0" w:color="auto"/>
        <w:left w:val="none" w:sz="0" w:space="0" w:color="auto"/>
        <w:bottom w:val="none" w:sz="0" w:space="0" w:color="auto"/>
        <w:right w:val="none" w:sz="0" w:space="0" w:color="auto"/>
      </w:divBdr>
    </w:div>
    <w:div w:id="52893012">
      <w:bodyDiv w:val="1"/>
      <w:marLeft w:val="0"/>
      <w:marRight w:val="0"/>
      <w:marTop w:val="0"/>
      <w:marBottom w:val="0"/>
      <w:divBdr>
        <w:top w:val="none" w:sz="0" w:space="0" w:color="auto"/>
        <w:left w:val="none" w:sz="0" w:space="0" w:color="auto"/>
        <w:bottom w:val="none" w:sz="0" w:space="0" w:color="auto"/>
        <w:right w:val="none" w:sz="0" w:space="0" w:color="auto"/>
      </w:divBdr>
    </w:div>
    <w:div w:id="65228129">
      <w:bodyDiv w:val="1"/>
      <w:marLeft w:val="0"/>
      <w:marRight w:val="0"/>
      <w:marTop w:val="0"/>
      <w:marBottom w:val="0"/>
      <w:divBdr>
        <w:top w:val="none" w:sz="0" w:space="0" w:color="auto"/>
        <w:left w:val="none" w:sz="0" w:space="0" w:color="auto"/>
        <w:bottom w:val="none" w:sz="0" w:space="0" w:color="auto"/>
        <w:right w:val="none" w:sz="0" w:space="0" w:color="auto"/>
      </w:divBdr>
    </w:div>
    <w:div w:id="133185380">
      <w:bodyDiv w:val="1"/>
      <w:marLeft w:val="0"/>
      <w:marRight w:val="0"/>
      <w:marTop w:val="0"/>
      <w:marBottom w:val="0"/>
      <w:divBdr>
        <w:top w:val="none" w:sz="0" w:space="0" w:color="auto"/>
        <w:left w:val="none" w:sz="0" w:space="0" w:color="auto"/>
        <w:bottom w:val="none" w:sz="0" w:space="0" w:color="auto"/>
        <w:right w:val="none" w:sz="0" w:space="0" w:color="auto"/>
      </w:divBdr>
    </w:div>
    <w:div w:id="148711874">
      <w:bodyDiv w:val="1"/>
      <w:marLeft w:val="0"/>
      <w:marRight w:val="0"/>
      <w:marTop w:val="0"/>
      <w:marBottom w:val="0"/>
      <w:divBdr>
        <w:top w:val="none" w:sz="0" w:space="0" w:color="auto"/>
        <w:left w:val="none" w:sz="0" w:space="0" w:color="auto"/>
        <w:bottom w:val="none" w:sz="0" w:space="0" w:color="auto"/>
        <w:right w:val="none" w:sz="0" w:space="0" w:color="auto"/>
      </w:divBdr>
    </w:div>
    <w:div w:id="203449485">
      <w:bodyDiv w:val="1"/>
      <w:marLeft w:val="0"/>
      <w:marRight w:val="0"/>
      <w:marTop w:val="0"/>
      <w:marBottom w:val="0"/>
      <w:divBdr>
        <w:top w:val="none" w:sz="0" w:space="0" w:color="auto"/>
        <w:left w:val="none" w:sz="0" w:space="0" w:color="auto"/>
        <w:bottom w:val="none" w:sz="0" w:space="0" w:color="auto"/>
        <w:right w:val="none" w:sz="0" w:space="0" w:color="auto"/>
      </w:divBdr>
    </w:div>
    <w:div w:id="242568177">
      <w:bodyDiv w:val="1"/>
      <w:marLeft w:val="0"/>
      <w:marRight w:val="0"/>
      <w:marTop w:val="0"/>
      <w:marBottom w:val="0"/>
      <w:divBdr>
        <w:top w:val="none" w:sz="0" w:space="0" w:color="auto"/>
        <w:left w:val="none" w:sz="0" w:space="0" w:color="auto"/>
        <w:bottom w:val="none" w:sz="0" w:space="0" w:color="auto"/>
        <w:right w:val="none" w:sz="0" w:space="0" w:color="auto"/>
      </w:divBdr>
    </w:div>
    <w:div w:id="250164844">
      <w:bodyDiv w:val="1"/>
      <w:marLeft w:val="0"/>
      <w:marRight w:val="0"/>
      <w:marTop w:val="0"/>
      <w:marBottom w:val="0"/>
      <w:divBdr>
        <w:top w:val="none" w:sz="0" w:space="0" w:color="auto"/>
        <w:left w:val="none" w:sz="0" w:space="0" w:color="auto"/>
        <w:bottom w:val="none" w:sz="0" w:space="0" w:color="auto"/>
        <w:right w:val="none" w:sz="0" w:space="0" w:color="auto"/>
      </w:divBdr>
    </w:div>
    <w:div w:id="270866210">
      <w:bodyDiv w:val="1"/>
      <w:marLeft w:val="0"/>
      <w:marRight w:val="0"/>
      <w:marTop w:val="0"/>
      <w:marBottom w:val="0"/>
      <w:divBdr>
        <w:top w:val="none" w:sz="0" w:space="0" w:color="auto"/>
        <w:left w:val="none" w:sz="0" w:space="0" w:color="auto"/>
        <w:bottom w:val="none" w:sz="0" w:space="0" w:color="auto"/>
        <w:right w:val="none" w:sz="0" w:space="0" w:color="auto"/>
      </w:divBdr>
    </w:div>
    <w:div w:id="278493822">
      <w:bodyDiv w:val="1"/>
      <w:marLeft w:val="0"/>
      <w:marRight w:val="0"/>
      <w:marTop w:val="0"/>
      <w:marBottom w:val="0"/>
      <w:divBdr>
        <w:top w:val="none" w:sz="0" w:space="0" w:color="auto"/>
        <w:left w:val="none" w:sz="0" w:space="0" w:color="auto"/>
        <w:bottom w:val="none" w:sz="0" w:space="0" w:color="auto"/>
        <w:right w:val="none" w:sz="0" w:space="0" w:color="auto"/>
      </w:divBdr>
    </w:div>
    <w:div w:id="346490035">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96905498">
      <w:bodyDiv w:val="1"/>
      <w:marLeft w:val="0"/>
      <w:marRight w:val="0"/>
      <w:marTop w:val="0"/>
      <w:marBottom w:val="0"/>
      <w:divBdr>
        <w:top w:val="none" w:sz="0" w:space="0" w:color="auto"/>
        <w:left w:val="none" w:sz="0" w:space="0" w:color="auto"/>
        <w:bottom w:val="none" w:sz="0" w:space="0" w:color="auto"/>
        <w:right w:val="none" w:sz="0" w:space="0" w:color="auto"/>
      </w:divBdr>
    </w:div>
    <w:div w:id="539825962">
      <w:bodyDiv w:val="1"/>
      <w:marLeft w:val="0"/>
      <w:marRight w:val="0"/>
      <w:marTop w:val="0"/>
      <w:marBottom w:val="0"/>
      <w:divBdr>
        <w:top w:val="none" w:sz="0" w:space="0" w:color="auto"/>
        <w:left w:val="none" w:sz="0" w:space="0" w:color="auto"/>
        <w:bottom w:val="none" w:sz="0" w:space="0" w:color="auto"/>
        <w:right w:val="none" w:sz="0" w:space="0" w:color="auto"/>
      </w:divBdr>
    </w:div>
    <w:div w:id="593901339">
      <w:bodyDiv w:val="1"/>
      <w:marLeft w:val="0"/>
      <w:marRight w:val="0"/>
      <w:marTop w:val="0"/>
      <w:marBottom w:val="0"/>
      <w:divBdr>
        <w:top w:val="none" w:sz="0" w:space="0" w:color="auto"/>
        <w:left w:val="none" w:sz="0" w:space="0" w:color="auto"/>
        <w:bottom w:val="none" w:sz="0" w:space="0" w:color="auto"/>
        <w:right w:val="none" w:sz="0" w:space="0" w:color="auto"/>
      </w:divBdr>
    </w:div>
    <w:div w:id="616569506">
      <w:bodyDiv w:val="1"/>
      <w:marLeft w:val="0"/>
      <w:marRight w:val="0"/>
      <w:marTop w:val="0"/>
      <w:marBottom w:val="0"/>
      <w:divBdr>
        <w:top w:val="none" w:sz="0" w:space="0" w:color="auto"/>
        <w:left w:val="none" w:sz="0" w:space="0" w:color="auto"/>
        <w:bottom w:val="none" w:sz="0" w:space="0" w:color="auto"/>
        <w:right w:val="none" w:sz="0" w:space="0" w:color="auto"/>
      </w:divBdr>
    </w:div>
    <w:div w:id="662664615">
      <w:bodyDiv w:val="1"/>
      <w:marLeft w:val="0"/>
      <w:marRight w:val="0"/>
      <w:marTop w:val="0"/>
      <w:marBottom w:val="0"/>
      <w:divBdr>
        <w:top w:val="none" w:sz="0" w:space="0" w:color="auto"/>
        <w:left w:val="none" w:sz="0" w:space="0" w:color="auto"/>
        <w:bottom w:val="none" w:sz="0" w:space="0" w:color="auto"/>
        <w:right w:val="none" w:sz="0" w:space="0" w:color="auto"/>
      </w:divBdr>
    </w:div>
    <w:div w:id="664432362">
      <w:bodyDiv w:val="1"/>
      <w:marLeft w:val="0"/>
      <w:marRight w:val="0"/>
      <w:marTop w:val="0"/>
      <w:marBottom w:val="0"/>
      <w:divBdr>
        <w:top w:val="none" w:sz="0" w:space="0" w:color="auto"/>
        <w:left w:val="none" w:sz="0" w:space="0" w:color="auto"/>
        <w:bottom w:val="none" w:sz="0" w:space="0" w:color="auto"/>
        <w:right w:val="none" w:sz="0" w:space="0" w:color="auto"/>
      </w:divBdr>
    </w:div>
    <w:div w:id="673605082">
      <w:bodyDiv w:val="1"/>
      <w:marLeft w:val="0"/>
      <w:marRight w:val="0"/>
      <w:marTop w:val="0"/>
      <w:marBottom w:val="0"/>
      <w:divBdr>
        <w:top w:val="none" w:sz="0" w:space="0" w:color="auto"/>
        <w:left w:val="none" w:sz="0" w:space="0" w:color="auto"/>
        <w:bottom w:val="none" w:sz="0" w:space="0" w:color="auto"/>
        <w:right w:val="none" w:sz="0" w:space="0" w:color="auto"/>
      </w:divBdr>
    </w:div>
    <w:div w:id="741027132">
      <w:bodyDiv w:val="1"/>
      <w:marLeft w:val="0"/>
      <w:marRight w:val="0"/>
      <w:marTop w:val="0"/>
      <w:marBottom w:val="0"/>
      <w:divBdr>
        <w:top w:val="none" w:sz="0" w:space="0" w:color="auto"/>
        <w:left w:val="none" w:sz="0" w:space="0" w:color="auto"/>
        <w:bottom w:val="none" w:sz="0" w:space="0" w:color="auto"/>
        <w:right w:val="none" w:sz="0" w:space="0" w:color="auto"/>
      </w:divBdr>
    </w:div>
    <w:div w:id="768113533">
      <w:bodyDiv w:val="1"/>
      <w:marLeft w:val="0"/>
      <w:marRight w:val="0"/>
      <w:marTop w:val="0"/>
      <w:marBottom w:val="0"/>
      <w:divBdr>
        <w:top w:val="none" w:sz="0" w:space="0" w:color="auto"/>
        <w:left w:val="none" w:sz="0" w:space="0" w:color="auto"/>
        <w:bottom w:val="none" w:sz="0" w:space="0" w:color="auto"/>
        <w:right w:val="none" w:sz="0" w:space="0" w:color="auto"/>
      </w:divBdr>
    </w:div>
    <w:div w:id="772360393">
      <w:bodyDiv w:val="1"/>
      <w:marLeft w:val="0"/>
      <w:marRight w:val="0"/>
      <w:marTop w:val="0"/>
      <w:marBottom w:val="0"/>
      <w:divBdr>
        <w:top w:val="none" w:sz="0" w:space="0" w:color="auto"/>
        <w:left w:val="none" w:sz="0" w:space="0" w:color="auto"/>
        <w:bottom w:val="none" w:sz="0" w:space="0" w:color="auto"/>
        <w:right w:val="none" w:sz="0" w:space="0" w:color="auto"/>
      </w:divBdr>
    </w:div>
    <w:div w:id="858005608">
      <w:bodyDiv w:val="1"/>
      <w:marLeft w:val="0"/>
      <w:marRight w:val="0"/>
      <w:marTop w:val="0"/>
      <w:marBottom w:val="0"/>
      <w:divBdr>
        <w:top w:val="none" w:sz="0" w:space="0" w:color="auto"/>
        <w:left w:val="none" w:sz="0" w:space="0" w:color="auto"/>
        <w:bottom w:val="none" w:sz="0" w:space="0" w:color="auto"/>
        <w:right w:val="none" w:sz="0" w:space="0" w:color="auto"/>
      </w:divBdr>
    </w:div>
    <w:div w:id="1073039975">
      <w:bodyDiv w:val="1"/>
      <w:marLeft w:val="0"/>
      <w:marRight w:val="0"/>
      <w:marTop w:val="0"/>
      <w:marBottom w:val="0"/>
      <w:divBdr>
        <w:top w:val="none" w:sz="0" w:space="0" w:color="auto"/>
        <w:left w:val="none" w:sz="0" w:space="0" w:color="auto"/>
        <w:bottom w:val="none" w:sz="0" w:space="0" w:color="auto"/>
        <w:right w:val="none" w:sz="0" w:space="0" w:color="auto"/>
      </w:divBdr>
    </w:div>
    <w:div w:id="1120996374">
      <w:bodyDiv w:val="1"/>
      <w:marLeft w:val="0"/>
      <w:marRight w:val="0"/>
      <w:marTop w:val="0"/>
      <w:marBottom w:val="0"/>
      <w:divBdr>
        <w:top w:val="none" w:sz="0" w:space="0" w:color="auto"/>
        <w:left w:val="none" w:sz="0" w:space="0" w:color="auto"/>
        <w:bottom w:val="none" w:sz="0" w:space="0" w:color="auto"/>
        <w:right w:val="none" w:sz="0" w:space="0" w:color="auto"/>
      </w:divBdr>
    </w:div>
    <w:div w:id="1155343030">
      <w:bodyDiv w:val="1"/>
      <w:marLeft w:val="0"/>
      <w:marRight w:val="0"/>
      <w:marTop w:val="0"/>
      <w:marBottom w:val="0"/>
      <w:divBdr>
        <w:top w:val="none" w:sz="0" w:space="0" w:color="auto"/>
        <w:left w:val="none" w:sz="0" w:space="0" w:color="auto"/>
        <w:bottom w:val="none" w:sz="0" w:space="0" w:color="auto"/>
        <w:right w:val="none" w:sz="0" w:space="0" w:color="auto"/>
      </w:divBdr>
    </w:div>
    <w:div w:id="1184901797">
      <w:bodyDiv w:val="1"/>
      <w:marLeft w:val="0"/>
      <w:marRight w:val="0"/>
      <w:marTop w:val="0"/>
      <w:marBottom w:val="0"/>
      <w:divBdr>
        <w:top w:val="none" w:sz="0" w:space="0" w:color="auto"/>
        <w:left w:val="none" w:sz="0" w:space="0" w:color="auto"/>
        <w:bottom w:val="none" w:sz="0" w:space="0" w:color="auto"/>
        <w:right w:val="none" w:sz="0" w:space="0" w:color="auto"/>
      </w:divBdr>
    </w:div>
    <w:div w:id="1268343482">
      <w:bodyDiv w:val="1"/>
      <w:marLeft w:val="0"/>
      <w:marRight w:val="0"/>
      <w:marTop w:val="0"/>
      <w:marBottom w:val="0"/>
      <w:divBdr>
        <w:top w:val="none" w:sz="0" w:space="0" w:color="auto"/>
        <w:left w:val="none" w:sz="0" w:space="0" w:color="auto"/>
        <w:bottom w:val="none" w:sz="0" w:space="0" w:color="auto"/>
        <w:right w:val="none" w:sz="0" w:space="0" w:color="auto"/>
      </w:divBdr>
    </w:div>
    <w:div w:id="1291284024">
      <w:bodyDiv w:val="1"/>
      <w:marLeft w:val="0"/>
      <w:marRight w:val="0"/>
      <w:marTop w:val="0"/>
      <w:marBottom w:val="0"/>
      <w:divBdr>
        <w:top w:val="none" w:sz="0" w:space="0" w:color="auto"/>
        <w:left w:val="none" w:sz="0" w:space="0" w:color="auto"/>
        <w:bottom w:val="none" w:sz="0" w:space="0" w:color="auto"/>
        <w:right w:val="none" w:sz="0" w:space="0" w:color="auto"/>
      </w:divBdr>
    </w:div>
    <w:div w:id="1496800167">
      <w:bodyDiv w:val="1"/>
      <w:marLeft w:val="0"/>
      <w:marRight w:val="0"/>
      <w:marTop w:val="0"/>
      <w:marBottom w:val="0"/>
      <w:divBdr>
        <w:top w:val="none" w:sz="0" w:space="0" w:color="auto"/>
        <w:left w:val="none" w:sz="0" w:space="0" w:color="auto"/>
        <w:bottom w:val="none" w:sz="0" w:space="0" w:color="auto"/>
        <w:right w:val="none" w:sz="0" w:space="0" w:color="auto"/>
      </w:divBdr>
    </w:div>
    <w:div w:id="1507866583">
      <w:bodyDiv w:val="1"/>
      <w:marLeft w:val="0"/>
      <w:marRight w:val="0"/>
      <w:marTop w:val="0"/>
      <w:marBottom w:val="0"/>
      <w:divBdr>
        <w:top w:val="none" w:sz="0" w:space="0" w:color="auto"/>
        <w:left w:val="none" w:sz="0" w:space="0" w:color="auto"/>
        <w:bottom w:val="none" w:sz="0" w:space="0" w:color="auto"/>
        <w:right w:val="none" w:sz="0" w:space="0" w:color="auto"/>
      </w:divBdr>
    </w:div>
    <w:div w:id="1526480076">
      <w:bodyDiv w:val="1"/>
      <w:marLeft w:val="0"/>
      <w:marRight w:val="0"/>
      <w:marTop w:val="0"/>
      <w:marBottom w:val="0"/>
      <w:divBdr>
        <w:top w:val="none" w:sz="0" w:space="0" w:color="auto"/>
        <w:left w:val="none" w:sz="0" w:space="0" w:color="auto"/>
        <w:bottom w:val="none" w:sz="0" w:space="0" w:color="auto"/>
        <w:right w:val="none" w:sz="0" w:space="0" w:color="auto"/>
      </w:divBdr>
    </w:div>
    <w:div w:id="1528520707">
      <w:bodyDiv w:val="1"/>
      <w:marLeft w:val="0"/>
      <w:marRight w:val="0"/>
      <w:marTop w:val="0"/>
      <w:marBottom w:val="0"/>
      <w:divBdr>
        <w:top w:val="none" w:sz="0" w:space="0" w:color="auto"/>
        <w:left w:val="none" w:sz="0" w:space="0" w:color="auto"/>
        <w:bottom w:val="none" w:sz="0" w:space="0" w:color="auto"/>
        <w:right w:val="none" w:sz="0" w:space="0" w:color="auto"/>
      </w:divBdr>
    </w:div>
    <w:div w:id="1601453463">
      <w:bodyDiv w:val="1"/>
      <w:marLeft w:val="0"/>
      <w:marRight w:val="0"/>
      <w:marTop w:val="0"/>
      <w:marBottom w:val="0"/>
      <w:divBdr>
        <w:top w:val="none" w:sz="0" w:space="0" w:color="auto"/>
        <w:left w:val="none" w:sz="0" w:space="0" w:color="auto"/>
        <w:bottom w:val="none" w:sz="0" w:space="0" w:color="auto"/>
        <w:right w:val="none" w:sz="0" w:space="0" w:color="auto"/>
      </w:divBdr>
    </w:div>
    <w:div w:id="1623726098">
      <w:bodyDiv w:val="1"/>
      <w:marLeft w:val="0"/>
      <w:marRight w:val="0"/>
      <w:marTop w:val="0"/>
      <w:marBottom w:val="0"/>
      <w:divBdr>
        <w:top w:val="none" w:sz="0" w:space="0" w:color="auto"/>
        <w:left w:val="none" w:sz="0" w:space="0" w:color="auto"/>
        <w:bottom w:val="none" w:sz="0" w:space="0" w:color="auto"/>
        <w:right w:val="none" w:sz="0" w:space="0" w:color="auto"/>
      </w:divBdr>
    </w:div>
    <w:div w:id="1683436244">
      <w:bodyDiv w:val="1"/>
      <w:marLeft w:val="0"/>
      <w:marRight w:val="0"/>
      <w:marTop w:val="0"/>
      <w:marBottom w:val="0"/>
      <w:divBdr>
        <w:top w:val="none" w:sz="0" w:space="0" w:color="auto"/>
        <w:left w:val="none" w:sz="0" w:space="0" w:color="auto"/>
        <w:bottom w:val="none" w:sz="0" w:space="0" w:color="auto"/>
        <w:right w:val="none" w:sz="0" w:space="0" w:color="auto"/>
      </w:divBdr>
    </w:div>
    <w:div w:id="1687294182">
      <w:bodyDiv w:val="1"/>
      <w:marLeft w:val="0"/>
      <w:marRight w:val="0"/>
      <w:marTop w:val="0"/>
      <w:marBottom w:val="0"/>
      <w:divBdr>
        <w:top w:val="none" w:sz="0" w:space="0" w:color="auto"/>
        <w:left w:val="none" w:sz="0" w:space="0" w:color="auto"/>
        <w:bottom w:val="none" w:sz="0" w:space="0" w:color="auto"/>
        <w:right w:val="none" w:sz="0" w:space="0" w:color="auto"/>
      </w:divBdr>
    </w:div>
    <w:div w:id="1725712478">
      <w:bodyDiv w:val="1"/>
      <w:marLeft w:val="0"/>
      <w:marRight w:val="0"/>
      <w:marTop w:val="0"/>
      <w:marBottom w:val="0"/>
      <w:divBdr>
        <w:top w:val="none" w:sz="0" w:space="0" w:color="auto"/>
        <w:left w:val="none" w:sz="0" w:space="0" w:color="auto"/>
        <w:bottom w:val="none" w:sz="0" w:space="0" w:color="auto"/>
        <w:right w:val="none" w:sz="0" w:space="0" w:color="auto"/>
      </w:divBdr>
    </w:div>
    <w:div w:id="1772241952">
      <w:bodyDiv w:val="1"/>
      <w:marLeft w:val="0"/>
      <w:marRight w:val="0"/>
      <w:marTop w:val="0"/>
      <w:marBottom w:val="0"/>
      <w:divBdr>
        <w:top w:val="none" w:sz="0" w:space="0" w:color="auto"/>
        <w:left w:val="none" w:sz="0" w:space="0" w:color="auto"/>
        <w:bottom w:val="none" w:sz="0" w:space="0" w:color="auto"/>
        <w:right w:val="none" w:sz="0" w:space="0" w:color="auto"/>
      </w:divBdr>
    </w:div>
    <w:div w:id="1802923249">
      <w:bodyDiv w:val="1"/>
      <w:marLeft w:val="0"/>
      <w:marRight w:val="0"/>
      <w:marTop w:val="0"/>
      <w:marBottom w:val="0"/>
      <w:divBdr>
        <w:top w:val="none" w:sz="0" w:space="0" w:color="auto"/>
        <w:left w:val="none" w:sz="0" w:space="0" w:color="auto"/>
        <w:bottom w:val="none" w:sz="0" w:space="0" w:color="auto"/>
        <w:right w:val="none" w:sz="0" w:space="0" w:color="auto"/>
      </w:divBdr>
    </w:div>
    <w:div w:id="1822308144">
      <w:bodyDiv w:val="1"/>
      <w:marLeft w:val="0"/>
      <w:marRight w:val="0"/>
      <w:marTop w:val="0"/>
      <w:marBottom w:val="0"/>
      <w:divBdr>
        <w:top w:val="none" w:sz="0" w:space="0" w:color="auto"/>
        <w:left w:val="none" w:sz="0" w:space="0" w:color="auto"/>
        <w:bottom w:val="none" w:sz="0" w:space="0" w:color="auto"/>
        <w:right w:val="none" w:sz="0" w:space="0" w:color="auto"/>
      </w:divBdr>
    </w:div>
    <w:div w:id="1857577513">
      <w:bodyDiv w:val="1"/>
      <w:marLeft w:val="0"/>
      <w:marRight w:val="0"/>
      <w:marTop w:val="0"/>
      <w:marBottom w:val="0"/>
      <w:divBdr>
        <w:top w:val="none" w:sz="0" w:space="0" w:color="auto"/>
        <w:left w:val="none" w:sz="0" w:space="0" w:color="auto"/>
        <w:bottom w:val="none" w:sz="0" w:space="0" w:color="auto"/>
        <w:right w:val="none" w:sz="0" w:space="0" w:color="auto"/>
      </w:divBdr>
    </w:div>
    <w:div w:id="1872184206">
      <w:bodyDiv w:val="1"/>
      <w:marLeft w:val="0"/>
      <w:marRight w:val="0"/>
      <w:marTop w:val="0"/>
      <w:marBottom w:val="0"/>
      <w:divBdr>
        <w:top w:val="none" w:sz="0" w:space="0" w:color="auto"/>
        <w:left w:val="none" w:sz="0" w:space="0" w:color="auto"/>
        <w:bottom w:val="none" w:sz="0" w:space="0" w:color="auto"/>
        <w:right w:val="none" w:sz="0" w:space="0" w:color="auto"/>
      </w:divBdr>
    </w:div>
    <w:div w:id="1878466287">
      <w:bodyDiv w:val="1"/>
      <w:marLeft w:val="0"/>
      <w:marRight w:val="0"/>
      <w:marTop w:val="0"/>
      <w:marBottom w:val="0"/>
      <w:divBdr>
        <w:top w:val="none" w:sz="0" w:space="0" w:color="auto"/>
        <w:left w:val="none" w:sz="0" w:space="0" w:color="auto"/>
        <w:bottom w:val="none" w:sz="0" w:space="0" w:color="auto"/>
        <w:right w:val="none" w:sz="0" w:space="0" w:color="auto"/>
      </w:divBdr>
    </w:div>
    <w:div w:id="1954554390">
      <w:bodyDiv w:val="1"/>
      <w:marLeft w:val="0"/>
      <w:marRight w:val="0"/>
      <w:marTop w:val="0"/>
      <w:marBottom w:val="0"/>
      <w:divBdr>
        <w:top w:val="none" w:sz="0" w:space="0" w:color="auto"/>
        <w:left w:val="none" w:sz="0" w:space="0" w:color="auto"/>
        <w:bottom w:val="none" w:sz="0" w:space="0" w:color="auto"/>
        <w:right w:val="none" w:sz="0" w:space="0" w:color="auto"/>
      </w:divBdr>
    </w:div>
    <w:div w:id="2113428054">
      <w:bodyDiv w:val="1"/>
      <w:marLeft w:val="0"/>
      <w:marRight w:val="0"/>
      <w:marTop w:val="0"/>
      <w:marBottom w:val="0"/>
      <w:divBdr>
        <w:top w:val="none" w:sz="0" w:space="0" w:color="auto"/>
        <w:left w:val="none" w:sz="0" w:space="0" w:color="auto"/>
        <w:bottom w:val="none" w:sz="0" w:space="0" w:color="auto"/>
        <w:right w:val="none" w:sz="0" w:space="0" w:color="auto"/>
      </w:divBdr>
    </w:div>
    <w:div w:id="21179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rbi.org.i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latin typeface="Arial" panose="020B0604020202020204" pitchFamily="34" charset="0"/>
                <a:cs typeface="Arial" panose="020B0604020202020204" pitchFamily="34" charset="0"/>
              </a:rPr>
              <a:t>No.of</a:t>
            </a:r>
            <a:r>
              <a:rPr lang="en-IN" sz="1000" baseline="0">
                <a:latin typeface="Arial" panose="020B0604020202020204" pitchFamily="34" charset="0"/>
                <a:cs typeface="Arial" panose="020B0604020202020204" pitchFamily="34" charset="0"/>
              </a:rPr>
              <a:t> KCC (thousand)</a:t>
            </a:r>
            <a:endParaRPr lang="en-IN"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Commercial bank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Sheet1!$B$2:$B$27</c:f>
              <c:numCache>
                <c:formatCode>General</c:formatCode>
                <c:ptCount val="26"/>
                <c:pt idx="0">
                  <c:v>622</c:v>
                </c:pt>
                <c:pt idx="1">
                  <c:v>1366</c:v>
                </c:pt>
                <c:pt idx="2">
                  <c:v>2390</c:v>
                </c:pt>
                <c:pt idx="3">
                  <c:v>3071</c:v>
                </c:pt>
                <c:pt idx="4">
                  <c:v>2700</c:v>
                </c:pt>
                <c:pt idx="5">
                  <c:v>3094</c:v>
                </c:pt>
                <c:pt idx="6">
                  <c:v>4396</c:v>
                </c:pt>
                <c:pt idx="7">
                  <c:v>4165</c:v>
                </c:pt>
                <c:pt idx="8">
                  <c:v>4808</c:v>
                </c:pt>
                <c:pt idx="9">
                  <c:v>4606</c:v>
                </c:pt>
                <c:pt idx="10">
                  <c:v>5834</c:v>
                </c:pt>
                <c:pt idx="11">
                  <c:v>5313</c:v>
                </c:pt>
                <c:pt idx="12">
                  <c:v>5582</c:v>
                </c:pt>
                <c:pt idx="13">
                  <c:v>6804</c:v>
                </c:pt>
                <c:pt idx="14">
                  <c:v>8243</c:v>
                </c:pt>
                <c:pt idx="15">
                  <c:v>8549</c:v>
                </c:pt>
                <c:pt idx="16">
                  <c:v>8324</c:v>
                </c:pt>
                <c:pt idx="17">
                  <c:v>8429</c:v>
                </c:pt>
                <c:pt idx="18">
                  <c:v>23320</c:v>
                </c:pt>
                <c:pt idx="19">
                  <c:v>23528</c:v>
                </c:pt>
                <c:pt idx="20">
                  <c:v>23633</c:v>
                </c:pt>
                <c:pt idx="21">
                  <c:v>24145</c:v>
                </c:pt>
                <c:pt idx="22">
                  <c:v>30696</c:v>
                </c:pt>
                <c:pt idx="23">
                  <c:v>26870</c:v>
                </c:pt>
                <c:pt idx="24">
                  <c:v>28290</c:v>
                </c:pt>
                <c:pt idx="25">
                  <c:v>29814</c:v>
                </c:pt>
              </c:numCache>
            </c:numRef>
          </c:val>
          <c:smooth val="0"/>
          <c:extLst>
            <c:ext xmlns:c16="http://schemas.microsoft.com/office/drawing/2014/chart" uri="{C3380CC4-5D6E-409C-BE32-E72D297353CC}">
              <c16:uniqueId val="{00000000-9619-440E-A73B-F0B5869FB75D}"/>
            </c:ext>
          </c:extLst>
        </c:ser>
        <c:ser>
          <c:idx val="1"/>
          <c:order val="1"/>
          <c:tx>
            <c:strRef>
              <c:f>Sheet1!$C$1</c:f>
              <c:strCache>
                <c:ptCount val="1"/>
                <c:pt idx="0">
                  <c:v>RRB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Sheet1!$C$2:$C$27</c:f>
              <c:numCache>
                <c:formatCode>General</c:formatCode>
                <c:ptCount val="26"/>
                <c:pt idx="0">
                  <c:v>6</c:v>
                </c:pt>
                <c:pt idx="1">
                  <c:v>173</c:v>
                </c:pt>
                <c:pt idx="2">
                  <c:v>648</c:v>
                </c:pt>
                <c:pt idx="3">
                  <c:v>834</c:v>
                </c:pt>
                <c:pt idx="4">
                  <c:v>964</c:v>
                </c:pt>
                <c:pt idx="5">
                  <c:v>1274</c:v>
                </c:pt>
                <c:pt idx="6">
                  <c:v>1729</c:v>
                </c:pt>
                <c:pt idx="7">
                  <c:v>1249</c:v>
                </c:pt>
                <c:pt idx="8">
                  <c:v>1406</c:v>
                </c:pt>
                <c:pt idx="9">
                  <c:v>1772</c:v>
                </c:pt>
                <c:pt idx="10">
                  <c:v>1415</c:v>
                </c:pt>
                <c:pt idx="11">
                  <c:v>1950</c:v>
                </c:pt>
                <c:pt idx="12">
                  <c:v>1774</c:v>
                </c:pt>
                <c:pt idx="13">
                  <c:v>1995</c:v>
                </c:pt>
                <c:pt idx="14">
                  <c:v>2048</c:v>
                </c:pt>
                <c:pt idx="15">
                  <c:v>2179</c:v>
                </c:pt>
                <c:pt idx="16">
                  <c:v>1549</c:v>
                </c:pt>
                <c:pt idx="17">
                  <c:v>2237</c:v>
                </c:pt>
                <c:pt idx="18">
                  <c:v>12271</c:v>
                </c:pt>
                <c:pt idx="19">
                  <c:v>12193</c:v>
                </c:pt>
                <c:pt idx="20">
                  <c:v>12253</c:v>
                </c:pt>
                <c:pt idx="21">
                  <c:v>12197</c:v>
                </c:pt>
                <c:pt idx="22">
                  <c:v>12891</c:v>
                </c:pt>
                <c:pt idx="23">
                  <c:v>13348</c:v>
                </c:pt>
                <c:pt idx="24">
                  <c:v>13868</c:v>
                </c:pt>
                <c:pt idx="25">
                  <c:v>14517</c:v>
                </c:pt>
              </c:numCache>
            </c:numRef>
          </c:val>
          <c:smooth val="0"/>
          <c:extLst>
            <c:ext xmlns:c16="http://schemas.microsoft.com/office/drawing/2014/chart" uri="{C3380CC4-5D6E-409C-BE32-E72D297353CC}">
              <c16:uniqueId val="{00000001-9619-440E-A73B-F0B5869FB75D}"/>
            </c:ext>
          </c:extLst>
        </c:ser>
        <c:ser>
          <c:idx val="2"/>
          <c:order val="2"/>
          <c:tx>
            <c:strRef>
              <c:f>Sheet1!$D$1</c:f>
              <c:strCache>
                <c:ptCount val="1"/>
                <c:pt idx="0">
                  <c:v>Cooperative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Sheet1!$D$2:$D$27</c:f>
              <c:numCache>
                <c:formatCode>General</c:formatCode>
                <c:ptCount val="26"/>
                <c:pt idx="0">
                  <c:v>155</c:v>
                </c:pt>
                <c:pt idx="1">
                  <c:v>3595</c:v>
                </c:pt>
                <c:pt idx="2">
                  <c:v>5614</c:v>
                </c:pt>
                <c:pt idx="3">
                  <c:v>5436</c:v>
                </c:pt>
                <c:pt idx="4">
                  <c:v>4579</c:v>
                </c:pt>
                <c:pt idx="5">
                  <c:v>4878</c:v>
                </c:pt>
                <c:pt idx="6">
                  <c:v>3556</c:v>
                </c:pt>
                <c:pt idx="7">
                  <c:v>2598</c:v>
                </c:pt>
                <c:pt idx="8">
                  <c:v>2298</c:v>
                </c:pt>
                <c:pt idx="9">
                  <c:v>2091</c:v>
                </c:pt>
                <c:pt idx="10">
                  <c:v>1344</c:v>
                </c:pt>
                <c:pt idx="11">
                  <c:v>1743</c:v>
                </c:pt>
                <c:pt idx="12">
                  <c:v>2812</c:v>
                </c:pt>
                <c:pt idx="13">
                  <c:v>2961</c:v>
                </c:pt>
                <c:pt idx="14">
                  <c:v>2691</c:v>
                </c:pt>
                <c:pt idx="15">
                  <c:v>3176</c:v>
                </c:pt>
                <c:pt idx="16">
                  <c:v>3061</c:v>
                </c:pt>
                <c:pt idx="17">
                  <c:v>1519</c:v>
                </c:pt>
                <c:pt idx="18">
                  <c:v>35883</c:v>
                </c:pt>
                <c:pt idx="19">
                  <c:v>33495</c:v>
                </c:pt>
                <c:pt idx="20">
                  <c:v>30414</c:v>
                </c:pt>
                <c:pt idx="21">
                  <c:v>28938</c:v>
                </c:pt>
                <c:pt idx="22">
                  <c:v>30183</c:v>
                </c:pt>
                <c:pt idx="23">
                  <c:v>31131</c:v>
                </c:pt>
                <c:pt idx="24">
                  <c:v>31389</c:v>
                </c:pt>
                <c:pt idx="25">
                  <c:v>32917</c:v>
                </c:pt>
              </c:numCache>
            </c:numRef>
          </c:val>
          <c:smooth val="0"/>
          <c:extLst>
            <c:ext xmlns:c16="http://schemas.microsoft.com/office/drawing/2014/chart" uri="{C3380CC4-5D6E-409C-BE32-E72D297353CC}">
              <c16:uniqueId val="{00000002-9619-440E-A73B-F0B5869FB75D}"/>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Sheet1!$E$2:$E$27</c:f>
              <c:numCache>
                <c:formatCode>General</c:formatCode>
                <c:ptCount val="26"/>
                <c:pt idx="0">
                  <c:v>783</c:v>
                </c:pt>
                <c:pt idx="1">
                  <c:v>5134</c:v>
                </c:pt>
                <c:pt idx="2">
                  <c:v>8652</c:v>
                </c:pt>
                <c:pt idx="3">
                  <c:v>9341</c:v>
                </c:pt>
                <c:pt idx="4">
                  <c:v>8243</c:v>
                </c:pt>
                <c:pt idx="5">
                  <c:v>9246</c:v>
                </c:pt>
                <c:pt idx="6">
                  <c:v>9681</c:v>
                </c:pt>
                <c:pt idx="7">
                  <c:v>8012</c:v>
                </c:pt>
                <c:pt idx="8">
                  <c:v>8512</c:v>
                </c:pt>
                <c:pt idx="9">
                  <c:v>8469</c:v>
                </c:pt>
                <c:pt idx="10">
                  <c:v>8593</c:v>
                </c:pt>
                <c:pt idx="11">
                  <c:v>9006</c:v>
                </c:pt>
                <c:pt idx="12">
                  <c:v>10168</c:v>
                </c:pt>
                <c:pt idx="13">
                  <c:v>11760</c:v>
                </c:pt>
                <c:pt idx="14">
                  <c:v>12982</c:v>
                </c:pt>
                <c:pt idx="15">
                  <c:v>13904</c:v>
                </c:pt>
                <c:pt idx="16">
                  <c:v>12934</c:v>
                </c:pt>
                <c:pt idx="17">
                  <c:v>12185</c:v>
                </c:pt>
                <c:pt idx="18">
                  <c:v>71474</c:v>
                </c:pt>
                <c:pt idx="19">
                  <c:v>69216</c:v>
                </c:pt>
                <c:pt idx="20">
                  <c:v>66300</c:v>
                </c:pt>
                <c:pt idx="21">
                  <c:v>65280</c:v>
                </c:pt>
                <c:pt idx="22">
                  <c:v>73770</c:v>
                </c:pt>
                <c:pt idx="23">
                  <c:v>71349</c:v>
                </c:pt>
                <c:pt idx="24">
                  <c:v>73547</c:v>
                </c:pt>
                <c:pt idx="25">
                  <c:v>77248</c:v>
                </c:pt>
              </c:numCache>
            </c:numRef>
          </c:val>
          <c:smooth val="0"/>
          <c:extLst>
            <c:ext xmlns:c16="http://schemas.microsoft.com/office/drawing/2014/chart" uri="{C3380CC4-5D6E-409C-BE32-E72D297353CC}">
              <c16:uniqueId val="{00000003-9619-440E-A73B-F0B5869FB75D}"/>
            </c:ext>
          </c:extLst>
        </c:ser>
        <c:dLbls>
          <c:showLegendKey val="0"/>
          <c:showVal val="0"/>
          <c:showCatName val="0"/>
          <c:showSerName val="0"/>
          <c:showPercent val="0"/>
          <c:showBubbleSize val="0"/>
        </c:dLbls>
        <c:marker val="1"/>
        <c:smooth val="0"/>
        <c:axId val="374296592"/>
        <c:axId val="374298512"/>
      </c:lineChart>
      <c:catAx>
        <c:axId val="37429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298512"/>
        <c:crosses val="autoZero"/>
        <c:auto val="1"/>
        <c:lblAlgn val="ctr"/>
        <c:lblOffset val="100"/>
        <c:noMultiLvlLbl val="0"/>
      </c:catAx>
      <c:valAx>
        <c:axId val="37429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29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i="0" u="none" strike="noStrike" baseline="0">
                <a:effectLst/>
                <a:latin typeface="Arial" panose="020B0604020202020204" pitchFamily="34" charset="0"/>
                <a:cs typeface="Arial" panose="020B0604020202020204" pitchFamily="34" charset="0"/>
              </a:rPr>
              <a:t>Amount Sanctioned (Rs. in crore)</a:t>
            </a:r>
            <a:endParaRPr lang="en-IN"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Commercial bank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Sheet1!$B$2:$B$27</c:f>
              <c:numCache>
                <c:formatCode>General</c:formatCode>
                <c:ptCount val="26"/>
                <c:pt idx="0">
                  <c:v>1473</c:v>
                </c:pt>
                <c:pt idx="1">
                  <c:v>3537</c:v>
                </c:pt>
                <c:pt idx="2">
                  <c:v>5615</c:v>
                </c:pt>
                <c:pt idx="3">
                  <c:v>7524</c:v>
                </c:pt>
                <c:pt idx="4">
                  <c:v>7481</c:v>
                </c:pt>
                <c:pt idx="5">
                  <c:v>9331</c:v>
                </c:pt>
                <c:pt idx="6">
                  <c:v>14756</c:v>
                </c:pt>
                <c:pt idx="7">
                  <c:v>18779</c:v>
                </c:pt>
                <c:pt idx="8">
                  <c:v>26215</c:v>
                </c:pt>
                <c:pt idx="9">
                  <c:v>59530</c:v>
                </c:pt>
                <c:pt idx="10">
                  <c:v>39009</c:v>
                </c:pt>
                <c:pt idx="11">
                  <c:v>39940</c:v>
                </c:pt>
                <c:pt idx="12">
                  <c:v>50438</c:v>
                </c:pt>
                <c:pt idx="13">
                  <c:v>69515</c:v>
                </c:pt>
                <c:pt idx="14">
                  <c:v>101095</c:v>
                </c:pt>
                <c:pt idx="15">
                  <c:v>103710</c:v>
                </c:pt>
                <c:pt idx="16">
                  <c:v>104496</c:v>
                </c:pt>
                <c:pt idx="17">
                  <c:v>111528</c:v>
                </c:pt>
                <c:pt idx="18">
                  <c:v>158120</c:v>
                </c:pt>
                <c:pt idx="19">
                  <c:v>433120</c:v>
                </c:pt>
                <c:pt idx="20">
                  <c:v>455079</c:v>
                </c:pt>
                <c:pt idx="21">
                  <c:v>423588</c:v>
                </c:pt>
                <c:pt idx="22">
                  <c:v>456736</c:v>
                </c:pt>
                <c:pt idx="23">
                  <c:v>476271</c:v>
                </c:pt>
                <c:pt idx="24">
                  <c:v>518485</c:v>
                </c:pt>
                <c:pt idx="25">
                  <c:v>574974</c:v>
                </c:pt>
              </c:numCache>
            </c:numRef>
          </c:val>
          <c:smooth val="0"/>
          <c:extLst>
            <c:ext xmlns:c16="http://schemas.microsoft.com/office/drawing/2014/chart" uri="{C3380CC4-5D6E-409C-BE32-E72D297353CC}">
              <c16:uniqueId val="{00000000-F992-4D55-9F67-17AC046FBF8B}"/>
            </c:ext>
          </c:extLst>
        </c:ser>
        <c:ser>
          <c:idx val="1"/>
          <c:order val="1"/>
          <c:tx>
            <c:strRef>
              <c:f>Sheet1!$C$1</c:f>
              <c:strCache>
                <c:ptCount val="1"/>
                <c:pt idx="0">
                  <c:v>RRBs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Sheet1!$C$2:$C$27</c:f>
              <c:numCache>
                <c:formatCode>General</c:formatCode>
                <c:ptCount val="26"/>
                <c:pt idx="0">
                  <c:v>11</c:v>
                </c:pt>
                <c:pt idx="1">
                  <c:v>405</c:v>
                </c:pt>
                <c:pt idx="2">
                  <c:v>1400</c:v>
                </c:pt>
                <c:pt idx="3">
                  <c:v>2382</c:v>
                </c:pt>
                <c:pt idx="4">
                  <c:v>2955</c:v>
                </c:pt>
                <c:pt idx="5">
                  <c:v>2599</c:v>
                </c:pt>
                <c:pt idx="6">
                  <c:v>3833</c:v>
                </c:pt>
                <c:pt idx="7">
                  <c:v>8483</c:v>
                </c:pt>
                <c:pt idx="8">
                  <c:v>7373</c:v>
                </c:pt>
                <c:pt idx="9">
                  <c:v>8743</c:v>
                </c:pt>
                <c:pt idx="10">
                  <c:v>5648</c:v>
                </c:pt>
                <c:pt idx="11">
                  <c:v>10132</c:v>
                </c:pt>
                <c:pt idx="12">
                  <c:v>11468</c:v>
                </c:pt>
                <c:pt idx="13">
                  <c:v>11525</c:v>
                </c:pt>
                <c:pt idx="14">
                  <c:v>13260</c:v>
                </c:pt>
                <c:pt idx="15">
                  <c:v>15846</c:v>
                </c:pt>
                <c:pt idx="16">
                  <c:v>10812</c:v>
                </c:pt>
                <c:pt idx="17">
                  <c:v>12128</c:v>
                </c:pt>
                <c:pt idx="18">
                  <c:v>102420</c:v>
                </c:pt>
                <c:pt idx="19">
                  <c:v>113360</c:v>
                </c:pt>
                <c:pt idx="20">
                  <c:v>127072</c:v>
                </c:pt>
                <c:pt idx="21">
                  <c:v>136695</c:v>
                </c:pt>
                <c:pt idx="22">
                  <c:v>149416</c:v>
                </c:pt>
                <c:pt idx="23">
                  <c:v>162060</c:v>
                </c:pt>
                <c:pt idx="24">
                  <c:v>177999</c:v>
                </c:pt>
                <c:pt idx="25">
                  <c:v>197753</c:v>
                </c:pt>
              </c:numCache>
            </c:numRef>
          </c:val>
          <c:smooth val="0"/>
          <c:extLst>
            <c:ext xmlns:c16="http://schemas.microsoft.com/office/drawing/2014/chart" uri="{C3380CC4-5D6E-409C-BE32-E72D297353CC}">
              <c16:uniqueId val="{00000001-F992-4D55-9F67-17AC046FBF8B}"/>
            </c:ext>
          </c:extLst>
        </c:ser>
        <c:ser>
          <c:idx val="2"/>
          <c:order val="2"/>
          <c:tx>
            <c:strRef>
              <c:f>Sheet1!$D$1</c:f>
              <c:strCache>
                <c:ptCount val="1"/>
                <c:pt idx="0">
                  <c:v>Cooperative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Sheet1!$D$2:$D$27</c:f>
              <c:numCache>
                <c:formatCode>General</c:formatCode>
                <c:ptCount val="26"/>
                <c:pt idx="0">
                  <c:v>826</c:v>
                </c:pt>
                <c:pt idx="1">
                  <c:v>3606</c:v>
                </c:pt>
                <c:pt idx="2">
                  <c:v>9412</c:v>
                </c:pt>
                <c:pt idx="3">
                  <c:v>15952</c:v>
                </c:pt>
                <c:pt idx="4">
                  <c:v>15841</c:v>
                </c:pt>
                <c:pt idx="5">
                  <c:v>9855</c:v>
                </c:pt>
                <c:pt idx="6">
                  <c:v>15597</c:v>
                </c:pt>
                <c:pt idx="7">
                  <c:v>20339</c:v>
                </c:pt>
                <c:pt idx="8">
                  <c:v>13141</c:v>
                </c:pt>
                <c:pt idx="9">
                  <c:v>19991</c:v>
                </c:pt>
                <c:pt idx="10">
                  <c:v>8428</c:v>
                </c:pt>
                <c:pt idx="11">
                  <c:v>7606</c:v>
                </c:pt>
                <c:pt idx="12">
                  <c:v>10719</c:v>
                </c:pt>
                <c:pt idx="13">
                  <c:v>10640</c:v>
                </c:pt>
                <c:pt idx="14">
                  <c:v>11925</c:v>
                </c:pt>
                <c:pt idx="15">
                  <c:v>16195</c:v>
                </c:pt>
                <c:pt idx="16">
                  <c:v>10968</c:v>
                </c:pt>
                <c:pt idx="17">
                  <c:v>18325</c:v>
                </c:pt>
                <c:pt idx="18">
                  <c:v>112200</c:v>
                </c:pt>
                <c:pt idx="19">
                  <c:v>124480</c:v>
                </c:pt>
                <c:pt idx="20">
                  <c:v>127436</c:v>
                </c:pt>
                <c:pt idx="21">
                  <c:v>136735</c:v>
                </c:pt>
                <c:pt idx="22">
                  <c:v>146981</c:v>
                </c:pt>
                <c:pt idx="23">
                  <c:v>299282</c:v>
                </c:pt>
                <c:pt idx="24">
                  <c:v>189436</c:v>
                </c:pt>
                <c:pt idx="25">
                  <c:v>207678</c:v>
                </c:pt>
              </c:numCache>
            </c:numRef>
          </c:val>
          <c:smooth val="0"/>
          <c:extLst>
            <c:ext xmlns:c16="http://schemas.microsoft.com/office/drawing/2014/chart" uri="{C3380CC4-5D6E-409C-BE32-E72D297353CC}">
              <c16:uniqueId val="{00000002-F992-4D55-9F67-17AC046FBF8B}"/>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Sheet1!$E$2:$E$27</c:f>
              <c:numCache>
                <c:formatCode>General</c:formatCode>
                <c:ptCount val="26"/>
                <c:pt idx="0">
                  <c:v>2310</c:v>
                </c:pt>
                <c:pt idx="1">
                  <c:v>7548</c:v>
                </c:pt>
                <c:pt idx="2">
                  <c:v>16427</c:v>
                </c:pt>
                <c:pt idx="3">
                  <c:v>25858</c:v>
                </c:pt>
                <c:pt idx="4">
                  <c:v>26277</c:v>
                </c:pt>
                <c:pt idx="5">
                  <c:v>21785</c:v>
                </c:pt>
                <c:pt idx="6">
                  <c:v>34186</c:v>
                </c:pt>
                <c:pt idx="7">
                  <c:v>47601</c:v>
                </c:pt>
                <c:pt idx="8">
                  <c:v>46729</c:v>
                </c:pt>
                <c:pt idx="9">
                  <c:v>88264</c:v>
                </c:pt>
                <c:pt idx="10">
                  <c:v>53085</c:v>
                </c:pt>
                <c:pt idx="11">
                  <c:v>57678</c:v>
                </c:pt>
                <c:pt idx="12">
                  <c:v>72625</c:v>
                </c:pt>
                <c:pt idx="13">
                  <c:v>91680</c:v>
                </c:pt>
                <c:pt idx="14">
                  <c:v>126280</c:v>
                </c:pt>
                <c:pt idx="15">
                  <c:v>135751</c:v>
                </c:pt>
                <c:pt idx="16">
                  <c:v>126276</c:v>
                </c:pt>
                <c:pt idx="17">
                  <c:v>141981</c:v>
                </c:pt>
                <c:pt idx="18">
                  <c:v>372740</c:v>
                </c:pt>
                <c:pt idx="19">
                  <c:v>670960</c:v>
                </c:pt>
                <c:pt idx="20">
                  <c:v>709587</c:v>
                </c:pt>
                <c:pt idx="21">
                  <c:v>697018</c:v>
                </c:pt>
                <c:pt idx="22">
                  <c:v>753133</c:v>
                </c:pt>
                <c:pt idx="23">
                  <c:v>937613</c:v>
                </c:pt>
                <c:pt idx="24">
                  <c:v>885920</c:v>
                </c:pt>
                <c:pt idx="25">
                  <c:v>980405</c:v>
                </c:pt>
              </c:numCache>
            </c:numRef>
          </c:val>
          <c:smooth val="0"/>
          <c:extLst>
            <c:ext xmlns:c16="http://schemas.microsoft.com/office/drawing/2014/chart" uri="{C3380CC4-5D6E-409C-BE32-E72D297353CC}">
              <c16:uniqueId val="{00000003-F992-4D55-9F67-17AC046FBF8B}"/>
            </c:ext>
          </c:extLst>
        </c:ser>
        <c:dLbls>
          <c:showLegendKey val="0"/>
          <c:showVal val="0"/>
          <c:showCatName val="0"/>
          <c:showSerName val="0"/>
          <c:showPercent val="0"/>
          <c:showBubbleSize val="0"/>
        </c:dLbls>
        <c:marker val="1"/>
        <c:smooth val="0"/>
        <c:axId val="2128512416"/>
        <c:axId val="2128496576"/>
      </c:lineChart>
      <c:catAx>
        <c:axId val="212851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8496576"/>
        <c:crosses val="autoZero"/>
        <c:auto val="1"/>
        <c:lblAlgn val="ctr"/>
        <c:lblOffset val="100"/>
        <c:noMultiLvlLbl val="0"/>
      </c:catAx>
      <c:valAx>
        <c:axId val="212849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851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0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No.of KCC (thousand)</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Commrcial bank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Sheet1!$B$2:$B$9</c:f>
              <c:numCache>
                <c:formatCode>General</c:formatCode>
                <c:ptCount val="8"/>
                <c:pt idx="0">
                  <c:v>4469</c:v>
                </c:pt>
                <c:pt idx="1">
                  <c:v>4226</c:v>
                </c:pt>
                <c:pt idx="2">
                  <c:v>4499</c:v>
                </c:pt>
                <c:pt idx="3">
                  <c:v>4315</c:v>
                </c:pt>
                <c:pt idx="4">
                  <c:v>5079</c:v>
                </c:pt>
                <c:pt idx="5">
                  <c:v>4272</c:v>
                </c:pt>
                <c:pt idx="6">
                  <c:v>4302</c:v>
                </c:pt>
                <c:pt idx="7">
                  <c:v>4394</c:v>
                </c:pt>
              </c:numCache>
            </c:numRef>
          </c:val>
          <c:smooth val="0"/>
          <c:extLst>
            <c:ext xmlns:c16="http://schemas.microsoft.com/office/drawing/2014/chart" uri="{C3380CC4-5D6E-409C-BE32-E72D297353CC}">
              <c16:uniqueId val="{00000000-2F89-4BB6-97A0-1D99D90A0F7D}"/>
            </c:ext>
          </c:extLst>
        </c:ser>
        <c:ser>
          <c:idx val="1"/>
          <c:order val="1"/>
          <c:tx>
            <c:strRef>
              <c:f>Sheet1!$C$1</c:f>
              <c:strCache>
                <c:ptCount val="1"/>
                <c:pt idx="0">
                  <c:v>RRBs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Sheet1!$C$2:$C$9</c:f>
              <c:numCache>
                <c:formatCode>General</c:formatCode>
                <c:ptCount val="8"/>
                <c:pt idx="0">
                  <c:v>3136</c:v>
                </c:pt>
                <c:pt idx="1">
                  <c:v>3266</c:v>
                </c:pt>
                <c:pt idx="2">
                  <c:v>3436</c:v>
                </c:pt>
                <c:pt idx="3">
                  <c:v>3361</c:v>
                </c:pt>
                <c:pt idx="4">
                  <c:v>3541</c:v>
                </c:pt>
                <c:pt idx="5">
                  <c:v>3517</c:v>
                </c:pt>
                <c:pt idx="6">
                  <c:v>3677</c:v>
                </c:pt>
                <c:pt idx="7">
                  <c:v>3851</c:v>
                </c:pt>
              </c:numCache>
            </c:numRef>
          </c:val>
          <c:smooth val="0"/>
          <c:extLst>
            <c:ext xmlns:c16="http://schemas.microsoft.com/office/drawing/2014/chart" uri="{C3380CC4-5D6E-409C-BE32-E72D297353CC}">
              <c16:uniqueId val="{00000001-2F89-4BB6-97A0-1D99D90A0F7D}"/>
            </c:ext>
          </c:extLst>
        </c:ser>
        <c:ser>
          <c:idx val="2"/>
          <c:order val="2"/>
          <c:tx>
            <c:strRef>
              <c:f>Sheet1!$D$1</c:f>
              <c:strCache>
                <c:ptCount val="1"/>
                <c:pt idx="0">
                  <c:v>Cooperative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Sheet1!$D$2:$D$9</c:f>
              <c:numCache>
                <c:formatCode>General</c:formatCode>
                <c:ptCount val="8"/>
                <c:pt idx="0">
                  <c:v>4431</c:v>
                </c:pt>
                <c:pt idx="1">
                  <c:v>4468</c:v>
                </c:pt>
                <c:pt idx="2">
                  <c:v>3202</c:v>
                </c:pt>
                <c:pt idx="3">
                  <c:v>2654</c:v>
                </c:pt>
                <c:pt idx="4">
                  <c:v>2661</c:v>
                </c:pt>
                <c:pt idx="5">
                  <c:v>2682</c:v>
                </c:pt>
                <c:pt idx="6">
                  <c:v>2727</c:v>
                </c:pt>
                <c:pt idx="7">
                  <c:v>2673</c:v>
                </c:pt>
              </c:numCache>
            </c:numRef>
          </c:val>
          <c:smooth val="0"/>
          <c:extLst>
            <c:ext xmlns:c16="http://schemas.microsoft.com/office/drawing/2014/chart" uri="{C3380CC4-5D6E-409C-BE32-E72D297353CC}">
              <c16:uniqueId val="{00000002-2F89-4BB6-97A0-1D99D90A0F7D}"/>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Sheet1!$E$2:$E$9</c:f>
              <c:numCache>
                <c:formatCode>General</c:formatCode>
                <c:ptCount val="8"/>
                <c:pt idx="0">
                  <c:v>12036</c:v>
                </c:pt>
                <c:pt idx="1">
                  <c:v>11960</c:v>
                </c:pt>
                <c:pt idx="2">
                  <c:v>11137</c:v>
                </c:pt>
                <c:pt idx="3">
                  <c:v>10330</c:v>
                </c:pt>
                <c:pt idx="4">
                  <c:v>11281</c:v>
                </c:pt>
                <c:pt idx="5">
                  <c:v>10471</c:v>
                </c:pt>
                <c:pt idx="6">
                  <c:v>10706</c:v>
                </c:pt>
                <c:pt idx="7">
                  <c:v>10918</c:v>
                </c:pt>
              </c:numCache>
            </c:numRef>
          </c:val>
          <c:smooth val="0"/>
          <c:extLst>
            <c:ext xmlns:c16="http://schemas.microsoft.com/office/drawing/2014/chart" uri="{C3380CC4-5D6E-409C-BE32-E72D297353CC}">
              <c16:uniqueId val="{00000003-2F89-4BB6-97A0-1D99D90A0F7D}"/>
            </c:ext>
          </c:extLst>
        </c:ser>
        <c:dLbls>
          <c:showLegendKey val="0"/>
          <c:showVal val="0"/>
          <c:showCatName val="0"/>
          <c:showSerName val="0"/>
          <c:showPercent val="0"/>
          <c:showBubbleSize val="0"/>
        </c:dLbls>
        <c:marker val="1"/>
        <c:smooth val="0"/>
        <c:axId val="486090224"/>
        <c:axId val="486093584"/>
      </c:lineChart>
      <c:catAx>
        <c:axId val="48609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093584"/>
        <c:crosses val="autoZero"/>
        <c:auto val="1"/>
        <c:lblAlgn val="ctr"/>
        <c:lblOffset val="100"/>
        <c:noMultiLvlLbl val="0"/>
      </c:catAx>
      <c:valAx>
        <c:axId val="48609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09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0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Amount Sanctioned (Rs. in crore)</a:t>
            </a:r>
            <a:endParaRPr lang="en-IN" sz="10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Commercial bank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Sheet1!$B$2:$B$9</c:f>
              <c:numCache>
                <c:formatCode>General</c:formatCode>
                <c:ptCount val="8"/>
                <c:pt idx="0">
                  <c:v>648.6</c:v>
                </c:pt>
                <c:pt idx="1">
                  <c:v>592.1</c:v>
                </c:pt>
                <c:pt idx="2">
                  <c:v>65192.2</c:v>
                </c:pt>
                <c:pt idx="3">
                  <c:v>66387.3</c:v>
                </c:pt>
                <c:pt idx="4">
                  <c:v>69467.22</c:v>
                </c:pt>
                <c:pt idx="5">
                  <c:v>70673</c:v>
                </c:pt>
                <c:pt idx="6">
                  <c:v>72202</c:v>
                </c:pt>
                <c:pt idx="7">
                  <c:v>76963</c:v>
                </c:pt>
              </c:numCache>
            </c:numRef>
          </c:val>
          <c:smooth val="0"/>
          <c:extLst>
            <c:ext xmlns:c16="http://schemas.microsoft.com/office/drawing/2014/chart" uri="{C3380CC4-5D6E-409C-BE32-E72D297353CC}">
              <c16:uniqueId val="{00000000-B330-4E1B-8C0C-F7278636B1F8}"/>
            </c:ext>
          </c:extLst>
        </c:ser>
        <c:ser>
          <c:idx val="1"/>
          <c:order val="1"/>
          <c:tx>
            <c:strRef>
              <c:f>Sheet1!$C$1</c:f>
              <c:strCache>
                <c:ptCount val="1"/>
                <c:pt idx="0">
                  <c:v>RRBs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Sheet1!$C$2:$C$9</c:f>
              <c:numCache>
                <c:formatCode>General</c:formatCode>
                <c:ptCount val="8"/>
                <c:pt idx="0">
                  <c:v>277.2</c:v>
                </c:pt>
                <c:pt idx="1">
                  <c:v>296.8</c:v>
                </c:pt>
                <c:pt idx="2">
                  <c:v>35501</c:v>
                </c:pt>
                <c:pt idx="3">
                  <c:v>36976.5</c:v>
                </c:pt>
                <c:pt idx="4">
                  <c:v>41838.9</c:v>
                </c:pt>
                <c:pt idx="5">
                  <c:v>44986</c:v>
                </c:pt>
                <c:pt idx="6">
                  <c:v>46843</c:v>
                </c:pt>
                <c:pt idx="7">
                  <c:v>52694</c:v>
                </c:pt>
              </c:numCache>
            </c:numRef>
          </c:val>
          <c:smooth val="0"/>
          <c:extLst>
            <c:ext xmlns:c16="http://schemas.microsoft.com/office/drawing/2014/chart" uri="{C3380CC4-5D6E-409C-BE32-E72D297353CC}">
              <c16:uniqueId val="{00000001-B330-4E1B-8C0C-F7278636B1F8}"/>
            </c:ext>
          </c:extLst>
        </c:ser>
        <c:ser>
          <c:idx val="2"/>
          <c:order val="2"/>
          <c:tx>
            <c:strRef>
              <c:f>Sheet1!$D$1</c:f>
              <c:strCache>
                <c:ptCount val="1"/>
                <c:pt idx="0">
                  <c:v>Cooperative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Sheet1!$D$2:$D$9</c:f>
              <c:numCache>
                <c:formatCode>General</c:formatCode>
                <c:ptCount val="8"/>
                <c:pt idx="0">
                  <c:v>58.3</c:v>
                </c:pt>
                <c:pt idx="1">
                  <c:v>56.7</c:v>
                </c:pt>
                <c:pt idx="2">
                  <c:v>6354.6</c:v>
                </c:pt>
                <c:pt idx="3">
                  <c:v>6401.7</c:v>
                </c:pt>
                <c:pt idx="4">
                  <c:v>6759.5</c:v>
                </c:pt>
                <c:pt idx="5">
                  <c:v>7375</c:v>
                </c:pt>
                <c:pt idx="6">
                  <c:v>9070</c:v>
                </c:pt>
                <c:pt idx="7">
                  <c:v>8964</c:v>
                </c:pt>
              </c:numCache>
            </c:numRef>
          </c:val>
          <c:smooth val="0"/>
          <c:extLst>
            <c:ext xmlns:c16="http://schemas.microsoft.com/office/drawing/2014/chart" uri="{C3380CC4-5D6E-409C-BE32-E72D297353CC}">
              <c16:uniqueId val="{00000002-B330-4E1B-8C0C-F7278636B1F8}"/>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Sheet1!$E$2:$E$9</c:f>
              <c:numCache>
                <c:formatCode>General</c:formatCode>
                <c:ptCount val="8"/>
                <c:pt idx="0">
                  <c:v>984.1</c:v>
                </c:pt>
                <c:pt idx="1">
                  <c:v>945.6</c:v>
                </c:pt>
                <c:pt idx="2">
                  <c:v>107047.8</c:v>
                </c:pt>
                <c:pt idx="3">
                  <c:v>109765.5</c:v>
                </c:pt>
                <c:pt idx="4">
                  <c:v>118065.62</c:v>
                </c:pt>
                <c:pt idx="5">
                  <c:v>123034</c:v>
                </c:pt>
                <c:pt idx="6">
                  <c:v>128115</c:v>
                </c:pt>
                <c:pt idx="7">
                  <c:v>138621</c:v>
                </c:pt>
              </c:numCache>
            </c:numRef>
          </c:val>
          <c:smooth val="0"/>
          <c:extLst>
            <c:ext xmlns:c16="http://schemas.microsoft.com/office/drawing/2014/chart" uri="{C3380CC4-5D6E-409C-BE32-E72D297353CC}">
              <c16:uniqueId val="{00000003-B330-4E1B-8C0C-F7278636B1F8}"/>
            </c:ext>
          </c:extLst>
        </c:ser>
        <c:dLbls>
          <c:showLegendKey val="0"/>
          <c:showVal val="0"/>
          <c:showCatName val="0"/>
          <c:showSerName val="0"/>
          <c:showPercent val="0"/>
          <c:showBubbleSize val="0"/>
        </c:dLbls>
        <c:marker val="1"/>
        <c:smooth val="0"/>
        <c:axId val="296817056"/>
        <c:axId val="296824256"/>
      </c:lineChart>
      <c:catAx>
        <c:axId val="29681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24256"/>
        <c:crosses val="autoZero"/>
        <c:auto val="1"/>
        <c:lblAlgn val="ctr"/>
        <c:lblOffset val="100"/>
        <c:noMultiLvlLbl val="0"/>
      </c:catAx>
      <c:valAx>
        <c:axId val="29682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1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0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No.of KCC (thousand)</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Commercial bank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Sheet1!$B$2:$B$9</c:f>
              <c:numCache>
                <c:formatCode>General</c:formatCode>
                <c:ptCount val="8"/>
                <c:pt idx="0">
                  <c:v>648.6</c:v>
                </c:pt>
                <c:pt idx="1">
                  <c:v>592.1</c:v>
                </c:pt>
                <c:pt idx="2">
                  <c:v>65192.2</c:v>
                </c:pt>
                <c:pt idx="3">
                  <c:v>66387.3</c:v>
                </c:pt>
                <c:pt idx="4">
                  <c:v>69467.22</c:v>
                </c:pt>
                <c:pt idx="5">
                  <c:v>70673</c:v>
                </c:pt>
                <c:pt idx="6">
                  <c:v>72202</c:v>
                </c:pt>
                <c:pt idx="7">
                  <c:v>76963</c:v>
                </c:pt>
              </c:numCache>
            </c:numRef>
          </c:val>
          <c:smooth val="0"/>
          <c:extLst>
            <c:ext xmlns:c16="http://schemas.microsoft.com/office/drawing/2014/chart" uri="{C3380CC4-5D6E-409C-BE32-E72D297353CC}">
              <c16:uniqueId val="{00000000-D5F2-4FEC-8D87-A6FF00DA416A}"/>
            </c:ext>
          </c:extLst>
        </c:ser>
        <c:ser>
          <c:idx val="1"/>
          <c:order val="1"/>
          <c:tx>
            <c:strRef>
              <c:f>Sheet1!$C$1</c:f>
              <c:strCache>
                <c:ptCount val="1"/>
                <c:pt idx="0">
                  <c:v>RRBs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Sheet1!$C$2:$C$9</c:f>
              <c:numCache>
                <c:formatCode>General</c:formatCode>
                <c:ptCount val="8"/>
                <c:pt idx="0">
                  <c:v>277.2</c:v>
                </c:pt>
                <c:pt idx="1">
                  <c:v>296.8</c:v>
                </c:pt>
                <c:pt idx="2">
                  <c:v>35501</c:v>
                </c:pt>
                <c:pt idx="3">
                  <c:v>36976.5</c:v>
                </c:pt>
                <c:pt idx="4">
                  <c:v>41838.9</c:v>
                </c:pt>
                <c:pt idx="5">
                  <c:v>44986</c:v>
                </c:pt>
                <c:pt idx="6">
                  <c:v>46843</c:v>
                </c:pt>
                <c:pt idx="7">
                  <c:v>52694</c:v>
                </c:pt>
              </c:numCache>
            </c:numRef>
          </c:val>
          <c:smooth val="0"/>
          <c:extLst>
            <c:ext xmlns:c16="http://schemas.microsoft.com/office/drawing/2014/chart" uri="{C3380CC4-5D6E-409C-BE32-E72D297353CC}">
              <c16:uniqueId val="{00000001-D5F2-4FEC-8D87-A6FF00DA416A}"/>
            </c:ext>
          </c:extLst>
        </c:ser>
        <c:ser>
          <c:idx val="2"/>
          <c:order val="2"/>
          <c:tx>
            <c:strRef>
              <c:f>Sheet1!$D$1</c:f>
              <c:strCache>
                <c:ptCount val="1"/>
                <c:pt idx="0">
                  <c:v>Cooperative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Sheet1!$D$2:$D$9</c:f>
              <c:numCache>
                <c:formatCode>General</c:formatCode>
                <c:ptCount val="8"/>
                <c:pt idx="0">
                  <c:v>58.3</c:v>
                </c:pt>
                <c:pt idx="1">
                  <c:v>56.7</c:v>
                </c:pt>
                <c:pt idx="2">
                  <c:v>6354.6</c:v>
                </c:pt>
                <c:pt idx="3">
                  <c:v>6401.7</c:v>
                </c:pt>
                <c:pt idx="4">
                  <c:v>6759.5</c:v>
                </c:pt>
                <c:pt idx="5">
                  <c:v>7375</c:v>
                </c:pt>
                <c:pt idx="6">
                  <c:v>9070</c:v>
                </c:pt>
                <c:pt idx="7">
                  <c:v>8964</c:v>
                </c:pt>
              </c:numCache>
            </c:numRef>
          </c:val>
          <c:smooth val="0"/>
          <c:extLst>
            <c:ext xmlns:c16="http://schemas.microsoft.com/office/drawing/2014/chart" uri="{C3380CC4-5D6E-409C-BE32-E72D297353CC}">
              <c16:uniqueId val="{00000002-D5F2-4FEC-8D87-A6FF00DA416A}"/>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Sheet1!$E$2:$E$9</c:f>
              <c:numCache>
                <c:formatCode>General</c:formatCode>
                <c:ptCount val="8"/>
                <c:pt idx="0">
                  <c:v>58.3</c:v>
                </c:pt>
                <c:pt idx="1">
                  <c:v>56.7</c:v>
                </c:pt>
                <c:pt idx="2">
                  <c:v>6354.6</c:v>
                </c:pt>
                <c:pt idx="3">
                  <c:v>6401.7</c:v>
                </c:pt>
                <c:pt idx="4">
                  <c:v>6759.5</c:v>
                </c:pt>
                <c:pt idx="5">
                  <c:v>7375</c:v>
                </c:pt>
                <c:pt idx="6">
                  <c:v>9070</c:v>
                </c:pt>
                <c:pt idx="7">
                  <c:v>8964</c:v>
                </c:pt>
              </c:numCache>
            </c:numRef>
          </c:val>
          <c:smooth val="0"/>
          <c:extLst>
            <c:ext xmlns:c16="http://schemas.microsoft.com/office/drawing/2014/chart" uri="{C3380CC4-5D6E-409C-BE32-E72D297353CC}">
              <c16:uniqueId val="{00000003-D5F2-4FEC-8D87-A6FF00DA416A}"/>
            </c:ext>
          </c:extLst>
        </c:ser>
        <c:dLbls>
          <c:showLegendKey val="0"/>
          <c:showVal val="0"/>
          <c:showCatName val="0"/>
          <c:showSerName val="0"/>
          <c:showPercent val="0"/>
          <c:showBubbleSize val="0"/>
        </c:dLbls>
        <c:marker val="1"/>
        <c:smooth val="0"/>
        <c:axId val="296861696"/>
        <c:axId val="296849216"/>
      </c:lineChart>
      <c:catAx>
        <c:axId val="29686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49216"/>
        <c:crosses val="autoZero"/>
        <c:auto val="1"/>
        <c:lblAlgn val="ctr"/>
        <c:lblOffset val="100"/>
        <c:noMultiLvlLbl val="0"/>
      </c:catAx>
      <c:valAx>
        <c:axId val="29684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6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0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Amount Sanctioned (Rs. in crore)</a:t>
            </a:r>
            <a:endParaRPr lang="en-IN" sz="10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Commercial bank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Sheet1!$B$2:$B$9</c:f>
              <c:numCache>
                <c:formatCode>General</c:formatCode>
                <c:ptCount val="8"/>
                <c:pt idx="0">
                  <c:v>26760</c:v>
                </c:pt>
                <c:pt idx="1">
                  <c:v>7202</c:v>
                </c:pt>
                <c:pt idx="2">
                  <c:v>10864</c:v>
                </c:pt>
                <c:pt idx="3">
                  <c:v>20780</c:v>
                </c:pt>
                <c:pt idx="4">
                  <c:v>9812</c:v>
                </c:pt>
                <c:pt idx="5">
                  <c:v>18959</c:v>
                </c:pt>
                <c:pt idx="6">
                  <c:v>32020</c:v>
                </c:pt>
                <c:pt idx="7">
                  <c:v>4219</c:v>
                </c:pt>
              </c:numCache>
            </c:numRef>
          </c:val>
          <c:smooth val="0"/>
          <c:extLst>
            <c:ext xmlns:c16="http://schemas.microsoft.com/office/drawing/2014/chart" uri="{C3380CC4-5D6E-409C-BE32-E72D297353CC}">
              <c16:uniqueId val="{00000000-B149-4875-95BF-65B1BA135AEF}"/>
            </c:ext>
          </c:extLst>
        </c:ser>
        <c:ser>
          <c:idx val="1"/>
          <c:order val="1"/>
          <c:tx>
            <c:strRef>
              <c:f>Sheet1!$C$1</c:f>
              <c:strCache>
                <c:ptCount val="1"/>
                <c:pt idx="0">
                  <c:v>RRBs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Sheet1!$C$2:$C$9</c:f>
              <c:numCache>
                <c:formatCode>General</c:formatCode>
                <c:ptCount val="8"/>
                <c:pt idx="0">
                  <c:v>11935</c:v>
                </c:pt>
                <c:pt idx="1">
                  <c:v>30108</c:v>
                </c:pt>
                <c:pt idx="2">
                  <c:v>18522</c:v>
                </c:pt>
                <c:pt idx="3">
                  <c:v>31849</c:v>
                </c:pt>
                <c:pt idx="4">
                  <c:v>40069</c:v>
                </c:pt>
                <c:pt idx="5">
                  <c:v>48240</c:v>
                </c:pt>
                <c:pt idx="6">
                  <c:v>28443</c:v>
                </c:pt>
                <c:pt idx="7">
                  <c:v>60266</c:v>
                </c:pt>
              </c:numCache>
            </c:numRef>
          </c:val>
          <c:smooth val="0"/>
          <c:extLst>
            <c:ext xmlns:c16="http://schemas.microsoft.com/office/drawing/2014/chart" uri="{C3380CC4-5D6E-409C-BE32-E72D297353CC}">
              <c16:uniqueId val="{00000001-B149-4875-95BF-65B1BA135AEF}"/>
            </c:ext>
          </c:extLst>
        </c:ser>
        <c:ser>
          <c:idx val="2"/>
          <c:order val="2"/>
          <c:tx>
            <c:strRef>
              <c:f>Sheet1!$D$1</c:f>
              <c:strCache>
                <c:ptCount val="1"/>
                <c:pt idx="0">
                  <c:v>Coopearative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Sheet1!$D$2:$D$9</c:f>
              <c:numCache>
                <c:formatCode>General</c:formatCode>
                <c:ptCount val="8"/>
                <c:pt idx="0">
                  <c:v>73</c:v>
                </c:pt>
                <c:pt idx="1">
                  <c:v>69</c:v>
                </c:pt>
                <c:pt idx="2">
                  <c:v>78</c:v>
                </c:pt>
                <c:pt idx="3">
                  <c:v>80</c:v>
                </c:pt>
                <c:pt idx="4">
                  <c:v>89</c:v>
                </c:pt>
                <c:pt idx="5">
                  <c:v>71</c:v>
                </c:pt>
                <c:pt idx="6">
                  <c:v>67</c:v>
                </c:pt>
                <c:pt idx="7">
                  <c:v>45</c:v>
                </c:pt>
              </c:numCache>
            </c:numRef>
          </c:val>
          <c:smooth val="0"/>
          <c:extLst>
            <c:ext xmlns:c16="http://schemas.microsoft.com/office/drawing/2014/chart" uri="{C3380CC4-5D6E-409C-BE32-E72D297353CC}">
              <c16:uniqueId val="{00000002-B149-4875-95BF-65B1BA135AEF}"/>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Sheet1!$E$2:$E$9</c:f>
              <c:numCache>
                <c:formatCode>General</c:formatCode>
                <c:ptCount val="8"/>
                <c:pt idx="0">
                  <c:v>38768</c:v>
                </c:pt>
                <c:pt idx="1">
                  <c:v>37379</c:v>
                </c:pt>
                <c:pt idx="2">
                  <c:v>29464</c:v>
                </c:pt>
                <c:pt idx="3">
                  <c:v>52709</c:v>
                </c:pt>
                <c:pt idx="4">
                  <c:v>49970</c:v>
                </c:pt>
                <c:pt idx="5">
                  <c:v>67270</c:v>
                </c:pt>
                <c:pt idx="6">
                  <c:v>60530</c:v>
                </c:pt>
                <c:pt idx="7">
                  <c:v>64530</c:v>
                </c:pt>
              </c:numCache>
            </c:numRef>
          </c:val>
          <c:smooth val="0"/>
          <c:extLst>
            <c:ext xmlns:c16="http://schemas.microsoft.com/office/drawing/2014/chart" uri="{C3380CC4-5D6E-409C-BE32-E72D297353CC}">
              <c16:uniqueId val="{00000003-B149-4875-95BF-65B1BA135AEF}"/>
            </c:ext>
          </c:extLst>
        </c:ser>
        <c:dLbls>
          <c:showLegendKey val="0"/>
          <c:showVal val="0"/>
          <c:showCatName val="0"/>
          <c:showSerName val="0"/>
          <c:showPercent val="0"/>
          <c:showBubbleSize val="0"/>
        </c:dLbls>
        <c:marker val="1"/>
        <c:smooth val="0"/>
        <c:axId val="296883776"/>
        <c:axId val="296889536"/>
      </c:lineChart>
      <c:catAx>
        <c:axId val="29688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89536"/>
        <c:crosses val="autoZero"/>
        <c:auto val="1"/>
        <c:lblAlgn val="ctr"/>
        <c:lblOffset val="100"/>
        <c:noMultiLvlLbl val="0"/>
      </c:catAx>
      <c:valAx>
        <c:axId val="29688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8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3F930A-0C29-4983-8ABF-C91F7CE5697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0D14-3A07-498A-8547-FE571BC5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12</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Gupta</dc:creator>
  <cp:keywords/>
  <dc:description/>
  <cp:lastModifiedBy>SDI PC New 16</cp:lastModifiedBy>
  <cp:revision>57</cp:revision>
  <dcterms:created xsi:type="dcterms:W3CDTF">2025-04-19T06:34:00Z</dcterms:created>
  <dcterms:modified xsi:type="dcterms:W3CDTF">2025-06-06T06:38:00Z</dcterms:modified>
</cp:coreProperties>
</file>