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1B929" w14:textId="262577FB" w:rsidR="001E5598" w:rsidRDefault="001E5598" w:rsidP="001E5598">
      <w:pPr>
        <w:spacing w:line="360" w:lineRule="auto"/>
        <w:rPr>
          <w:rFonts w:ascii="Times New Roman" w:hAnsi="Times New Roman" w:cs="Times New Roman"/>
          <w:b/>
          <w:bCs/>
          <w:i/>
          <w:iCs/>
          <w:sz w:val="24"/>
          <w:szCs w:val="24"/>
          <w:u w:val="single"/>
        </w:rPr>
      </w:pPr>
      <w:r w:rsidRPr="001E5598">
        <w:rPr>
          <w:rFonts w:ascii="Times New Roman" w:hAnsi="Times New Roman" w:cs="Times New Roman"/>
          <w:b/>
          <w:bCs/>
          <w:i/>
          <w:iCs/>
          <w:sz w:val="24"/>
          <w:szCs w:val="24"/>
          <w:u w:val="single"/>
        </w:rPr>
        <w:t>Review Article</w:t>
      </w:r>
    </w:p>
    <w:p w14:paraId="0678A297" w14:textId="77777777" w:rsidR="00656DE4" w:rsidRPr="001E5598" w:rsidRDefault="00656DE4" w:rsidP="001E5598">
      <w:pPr>
        <w:spacing w:line="360" w:lineRule="auto"/>
        <w:rPr>
          <w:rFonts w:ascii="Times New Roman" w:hAnsi="Times New Roman" w:cs="Times New Roman"/>
          <w:b/>
          <w:bCs/>
          <w:i/>
          <w:iCs/>
          <w:sz w:val="24"/>
          <w:szCs w:val="24"/>
          <w:u w:val="single"/>
        </w:rPr>
      </w:pPr>
      <w:bookmarkStart w:id="0" w:name="_GoBack"/>
      <w:bookmarkEnd w:id="0"/>
    </w:p>
    <w:p w14:paraId="017C5FDF" w14:textId="77777777" w:rsidR="00370106" w:rsidRPr="0046792E" w:rsidRDefault="00370106" w:rsidP="00391C97">
      <w:pPr>
        <w:spacing w:line="360" w:lineRule="auto"/>
        <w:rPr>
          <w:rFonts w:ascii="Times New Roman" w:hAnsi="Times New Roman" w:cs="Times New Roman"/>
          <w:b/>
          <w:bCs/>
          <w:sz w:val="24"/>
          <w:szCs w:val="24"/>
        </w:rPr>
      </w:pPr>
      <w:r w:rsidRPr="00F32998">
        <w:rPr>
          <w:rFonts w:ascii="Times New Roman" w:hAnsi="Times New Roman" w:cs="Times New Roman"/>
          <w:b/>
          <w:bCs/>
          <w:sz w:val="24"/>
          <w:szCs w:val="24"/>
        </w:rPr>
        <w:t>Clinical Significance of CT and MR Perfusion Imaging in Cancer Diagnosis:</w:t>
      </w:r>
      <w:r w:rsidR="00391C97">
        <w:rPr>
          <w:rFonts w:ascii="Times New Roman" w:hAnsi="Times New Roman" w:cs="Times New Roman"/>
          <w:b/>
          <w:bCs/>
          <w:sz w:val="24"/>
          <w:szCs w:val="24"/>
        </w:rPr>
        <w:t xml:space="preserve"> </w:t>
      </w:r>
      <w:r w:rsidRPr="00F32998">
        <w:rPr>
          <w:rFonts w:ascii="Times New Roman" w:hAnsi="Times New Roman" w:cs="Times New Roman"/>
          <w:b/>
          <w:bCs/>
          <w:sz w:val="24"/>
          <w:szCs w:val="24"/>
        </w:rPr>
        <w:t>Techniques, Parameters, and Diagnostic Implications</w:t>
      </w:r>
    </w:p>
    <w:p w14:paraId="263FFD38" w14:textId="77777777" w:rsidR="00370106" w:rsidRDefault="00370106" w:rsidP="00391C97">
      <w:pPr>
        <w:spacing w:line="360" w:lineRule="auto"/>
        <w:rPr>
          <w:rFonts w:ascii="Times New Roman" w:hAnsi="Times New Roman" w:cs="Times New Roman"/>
          <w:b/>
          <w:bCs/>
          <w:sz w:val="24"/>
          <w:szCs w:val="24"/>
        </w:rPr>
      </w:pPr>
    </w:p>
    <w:p w14:paraId="7FE202D7" w14:textId="77777777" w:rsidR="00370106" w:rsidRDefault="00370106" w:rsidP="00391C97">
      <w:pPr>
        <w:spacing w:line="360" w:lineRule="auto"/>
        <w:rPr>
          <w:rFonts w:ascii="Times New Roman" w:hAnsi="Times New Roman" w:cs="Times New Roman"/>
          <w:b/>
          <w:bCs/>
          <w:sz w:val="24"/>
          <w:szCs w:val="24"/>
        </w:rPr>
      </w:pPr>
    </w:p>
    <w:p w14:paraId="1C93E679" w14:textId="77777777" w:rsidR="00370106" w:rsidRDefault="00370106" w:rsidP="00391C97">
      <w:pPr>
        <w:spacing w:line="360" w:lineRule="auto"/>
        <w:rPr>
          <w:rFonts w:ascii="Times New Roman" w:hAnsi="Times New Roman" w:cs="Times New Roman"/>
          <w:b/>
          <w:bCs/>
          <w:sz w:val="24"/>
          <w:szCs w:val="24"/>
        </w:rPr>
      </w:pPr>
      <w:r w:rsidRPr="0046792E">
        <w:rPr>
          <w:rFonts w:ascii="Times New Roman" w:hAnsi="Times New Roman" w:cs="Times New Roman"/>
          <w:b/>
          <w:bCs/>
          <w:sz w:val="24"/>
          <w:szCs w:val="24"/>
        </w:rPr>
        <w:t>Abstract</w:t>
      </w:r>
    </w:p>
    <w:p w14:paraId="70FD66E0" w14:textId="3EFCCADA" w:rsidR="00370106" w:rsidRDefault="00370106" w:rsidP="00391C97">
      <w:pPr>
        <w:spacing w:line="360" w:lineRule="auto"/>
        <w:jc w:val="both"/>
        <w:rPr>
          <w:rFonts w:ascii="Times New Roman" w:hAnsi="Times New Roman" w:cs="Times New Roman"/>
          <w:sz w:val="24"/>
          <w:szCs w:val="24"/>
        </w:rPr>
      </w:pPr>
      <w:r w:rsidRPr="0046792E">
        <w:rPr>
          <w:rFonts w:ascii="Times New Roman" w:hAnsi="Times New Roman" w:cs="Times New Roman"/>
          <w:sz w:val="24"/>
          <w:szCs w:val="24"/>
        </w:rPr>
        <w:t>Perfusion</w:t>
      </w:r>
      <w:r>
        <w:rPr>
          <w:rFonts w:ascii="Times New Roman" w:hAnsi="Times New Roman" w:cs="Times New Roman"/>
          <w:sz w:val="24"/>
          <w:szCs w:val="24"/>
        </w:rPr>
        <w:t xml:space="preserve"> imaging</w:t>
      </w:r>
      <w:r w:rsidRPr="0046792E">
        <w:rPr>
          <w:rFonts w:ascii="Times New Roman" w:hAnsi="Times New Roman" w:cs="Times New Roman"/>
          <w:sz w:val="24"/>
          <w:szCs w:val="24"/>
        </w:rPr>
        <w:t xml:space="preserve"> is an advanced technique for evaluating the </w:t>
      </w:r>
      <w:r w:rsidR="009A1B91" w:rsidRPr="009A1B91">
        <w:rPr>
          <w:rFonts w:ascii="Times New Roman" w:hAnsi="Times New Roman" w:cs="Times New Roman"/>
          <w:sz w:val="24"/>
          <w:szCs w:val="24"/>
          <w:highlight w:val="yellow"/>
        </w:rPr>
        <w:t>blood flow</w:t>
      </w:r>
      <w:r w:rsidRPr="009A1B91">
        <w:rPr>
          <w:rFonts w:ascii="Times New Roman" w:hAnsi="Times New Roman" w:cs="Times New Roman"/>
          <w:sz w:val="24"/>
          <w:szCs w:val="24"/>
          <w:highlight w:val="yellow"/>
        </w:rPr>
        <w:t xml:space="preserve"> of the microvasculature of any tissue or pathology</w:t>
      </w:r>
      <w:r w:rsidRPr="0046792E">
        <w:rPr>
          <w:rFonts w:ascii="Times New Roman" w:hAnsi="Times New Roman" w:cs="Times New Roman"/>
          <w:sz w:val="24"/>
          <w:szCs w:val="24"/>
        </w:rPr>
        <w:t>.</w:t>
      </w:r>
      <w:r>
        <w:rPr>
          <w:rFonts w:ascii="Times New Roman" w:hAnsi="Times New Roman" w:cs="Times New Roman"/>
          <w:sz w:val="24"/>
          <w:szCs w:val="24"/>
        </w:rPr>
        <w:t xml:space="preserve"> It</w:t>
      </w:r>
      <w:r w:rsidRPr="0046792E">
        <w:rPr>
          <w:rFonts w:ascii="Times New Roman" w:hAnsi="Times New Roman" w:cs="Times New Roman"/>
          <w:sz w:val="24"/>
          <w:szCs w:val="24"/>
        </w:rPr>
        <w:t xml:space="preserve"> </w:t>
      </w:r>
      <w:r>
        <w:rPr>
          <w:rFonts w:ascii="Times New Roman" w:hAnsi="Times New Roman" w:cs="Times New Roman"/>
          <w:sz w:val="24"/>
          <w:szCs w:val="24"/>
        </w:rPr>
        <w:t>refers to</w:t>
      </w:r>
      <w:r w:rsidRPr="0046792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6792E">
        <w:rPr>
          <w:rFonts w:ascii="Times New Roman" w:hAnsi="Times New Roman" w:cs="Times New Roman"/>
          <w:sz w:val="24"/>
          <w:szCs w:val="24"/>
        </w:rPr>
        <w:t xml:space="preserve">passing of blood from the arterial system to the vascular system through the microvasculature of tissues. </w:t>
      </w:r>
      <w:r>
        <w:rPr>
          <w:rFonts w:ascii="Times New Roman" w:hAnsi="Times New Roman" w:cs="Times New Roman"/>
          <w:sz w:val="24"/>
          <w:szCs w:val="24"/>
        </w:rPr>
        <w:t>It</w:t>
      </w:r>
      <w:r w:rsidRPr="0046792E">
        <w:rPr>
          <w:rFonts w:ascii="Times New Roman" w:hAnsi="Times New Roman" w:cs="Times New Roman"/>
          <w:sz w:val="24"/>
          <w:szCs w:val="24"/>
        </w:rPr>
        <w:t xml:space="preserve"> may be affected in abnormal tissues</w:t>
      </w:r>
      <w:r w:rsidR="00BD51BB">
        <w:rPr>
          <w:rFonts w:ascii="Times New Roman" w:hAnsi="Times New Roman" w:cs="Times New Roman"/>
          <w:sz w:val="24"/>
          <w:szCs w:val="24"/>
        </w:rPr>
        <w:t xml:space="preserve">; thus, perfusion imaging techniques prove </w:t>
      </w:r>
      <w:r w:rsidRPr="0046792E">
        <w:rPr>
          <w:rFonts w:ascii="Times New Roman" w:hAnsi="Times New Roman" w:cs="Times New Roman"/>
          <w:sz w:val="24"/>
          <w:szCs w:val="24"/>
        </w:rPr>
        <w:t xml:space="preserve">helpful in disease characterization. </w:t>
      </w:r>
      <w:r w:rsidRPr="009A1B91">
        <w:rPr>
          <w:rFonts w:ascii="Times New Roman" w:hAnsi="Times New Roman" w:cs="Times New Roman"/>
          <w:sz w:val="24"/>
          <w:szCs w:val="24"/>
          <w:highlight w:val="yellow"/>
        </w:rPr>
        <w:t xml:space="preserve">Many authors have mentioned </w:t>
      </w:r>
      <w:r w:rsidR="009A1B91" w:rsidRPr="009A1B91">
        <w:rPr>
          <w:rFonts w:ascii="Times New Roman" w:hAnsi="Times New Roman" w:cs="Times New Roman"/>
          <w:sz w:val="24"/>
          <w:szCs w:val="24"/>
          <w:highlight w:val="yellow"/>
        </w:rPr>
        <w:t>these</w:t>
      </w:r>
      <w:r w:rsidRPr="009A1B91">
        <w:rPr>
          <w:rFonts w:ascii="Times New Roman" w:hAnsi="Times New Roman" w:cs="Times New Roman"/>
          <w:sz w:val="24"/>
          <w:szCs w:val="24"/>
          <w:highlight w:val="yellow"/>
        </w:rPr>
        <w:t xml:space="preserve"> techniques and their significance in different </w:t>
      </w:r>
      <w:r w:rsidR="009A1B91" w:rsidRPr="009A1B91">
        <w:rPr>
          <w:rFonts w:ascii="Times New Roman" w:hAnsi="Times New Roman" w:cs="Times New Roman"/>
          <w:sz w:val="24"/>
          <w:szCs w:val="24"/>
          <w:highlight w:val="yellow"/>
        </w:rPr>
        <w:t xml:space="preserve">disease </w:t>
      </w:r>
      <w:r w:rsidRPr="009A1B91">
        <w:rPr>
          <w:rFonts w:ascii="Times New Roman" w:hAnsi="Times New Roman" w:cs="Times New Roman"/>
          <w:sz w:val="24"/>
          <w:szCs w:val="24"/>
          <w:highlight w:val="yellow"/>
        </w:rPr>
        <w:t>diagnoses</w:t>
      </w:r>
      <w:r w:rsidRPr="0046792E">
        <w:rPr>
          <w:rFonts w:ascii="Times New Roman" w:hAnsi="Times New Roman" w:cs="Times New Roman"/>
          <w:sz w:val="24"/>
          <w:szCs w:val="24"/>
        </w:rPr>
        <w:t xml:space="preserve">. However, </w:t>
      </w:r>
      <w:r w:rsidRPr="0046792E">
        <w:rPr>
          <w:rFonts w:ascii="Times New Roman" w:hAnsi="Times New Roman" w:cs="Times New Roman"/>
          <w:sz w:val="24"/>
          <w:szCs w:val="24"/>
          <w:lang w:val="en-IN"/>
        </w:rPr>
        <w:t xml:space="preserve">there is a lack of information about the fundamentals of perfusion and its parameters, particularly the relationship </w:t>
      </w:r>
      <w:r w:rsidR="00BD51BB" w:rsidRPr="009A1B91">
        <w:rPr>
          <w:rFonts w:ascii="Times New Roman" w:hAnsi="Times New Roman" w:cs="Times New Roman"/>
          <w:sz w:val="24"/>
          <w:szCs w:val="24"/>
          <w:highlight w:val="yellow"/>
          <w:lang w:val="en-IN"/>
        </w:rPr>
        <w:t>between</w:t>
      </w:r>
      <w:r w:rsidR="009A1B91" w:rsidRPr="009A1B91">
        <w:rPr>
          <w:rFonts w:ascii="Times New Roman" w:hAnsi="Times New Roman" w:cs="Times New Roman"/>
          <w:sz w:val="24"/>
          <w:szCs w:val="24"/>
          <w:highlight w:val="yellow"/>
          <w:lang w:val="en-IN"/>
        </w:rPr>
        <w:t xml:space="preserve"> its</w:t>
      </w:r>
      <w:r w:rsidR="00BD51BB" w:rsidRPr="009A1B91">
        <w:rPr>
          <w:rFonts w:ascii="Times New Roman" w:hAnsi="Times New Roman" w:cs="Times New Roman"/>
          <w:sz w:val="24"/>
          <w:szCs w:val="24"/>
          <w:highlight w:val="yellow"/>
          <w:lang w:val="en-IN"/>
        </w:rPr>
        <w:t xml:space="preserve"> parameters when diagnosing diseases</w:t>
      </w:r>
      <w:r w:rsidRPr="009A1B91">
        <w:rPr>
          <w:rFonts w:ascii="Times New Roman" w:hAnsi="Times New Roman" w:cs="Times New Roman"/>
          <w:sz w:val="24"/>
          <w:szCs w:val="24"/>
          <w:highlight w:val="yellow"/>
        </w:rPr>
        <w:t>, such as cancer.</w:t>
      </w:r>
      <w:r w:rsidRPr="0046792E">
        <w:rPr>
          <w:rFonts w:ascii="Times New Roman" w:hAnsi="Times New Roman" w:cs="Times New Roman"/>
          <w:sz w:val="24"/>
          <w:szCs w:val="24"/>
        </w:rPr>
        <w:t xml:space="preserve"> This review fills this gap </w:t>
      </w:r>
      <w:r>
        <w:rPr>
          <w:rFonts w:ascii="Times New Roman" w:hAnsi="Times New Roman" w:cs="Times New Roman"/>
          <w:sz w:val="24"/>
          <w:szCs w:val="24"/>
        </w:rPr>
        <w:t xml:space="preserve">and will provide </w:t>
      </w:r>
      <w:r w:rsidRPr="0046792E">
        <w:rPr>
          <w:rFonts w:ascii="Times New Roman" w:hAnsi="Times New Roman" w:cs="Times New Roman"/>
          <w:sz w:val="24"/>
          <w:szCs w:val="24"/>
        </w:rPr>
        <w:t>information</w:t>
      </w:r>
      <w:r>
        <w:rPr>
          <w:rFonts w:ascii="Times New Roman" w:hAnsi="Times New Roman" w:cs="Times New Roman"/>
          <w:sz w:val="24"/>
          <w:szCs w:val="24"/>
        </w:rPr>
        <w:t xml:space="preserve"> about fundamentals, different parameters</w:t>
      </w:r>
      <w:r w:rsidR="00BD51BB">
        <w:rPr>
          <w:rFonts w:ascii="Times New Roman" w:hAnsi="Times New Roman" w:cs="Times New Roman"/>
          <w:sz w:val="24"/>
          <w:szCs w:val="24"/>
        </w:rPr>
        <w:t>,</w:t>
      </w:r>
      <w:r>
        <w:rPr>
          <w:rFonts w:ascii="Times New Roman" w:hAnsi="Times New Roman" w:cs="Times New Roman"/>
          <w:sz w:val="24"/>
          <w:szCs w:val="24"/>
        </w:rPr>
        <w:t xml:space="preserve"> and their clinical relationships</w:t>
      </w:r>
      <w:r w:rsidRPr="0046792E">
        <w:rPr>
          <w:rFonts w:ascii="Times New Roman" w:hAnsi="Times New Roman" w:cs="Times New Roman"/>
          <w:sz w:val="24"/>
          <w:szCs w:val="24"/>
        </w:rPr>
        <w:t>. It focuses on techniques of CT and MR perfusion</w:t>
      </w:r>
      <w:r>
        <w:rPr>
          <w:rFonts w:ascii="Times New Roman" w:hAnsi="Times New Roman" w:cs="Times New Roman"/>
          <w:sz w:val="24"/>
          <w:szCs w:val="24"/>
        </w:rPr>
        <w:t xml:space="preserve"> imaging and is helpful in the diagnosis of </w:t>
      </w:r>
      <w:r w:rsidRPr="009A1B91">
        <w:rPr>
          <w:rFonts w:ascii="Times New Roman" w:hAnsi="Times New Roman" w:cs="Times New Roman"/>
          <w:sz w:val="24"/>
          <w:szCs w:val="24"/>
          <w:highlight w:val="yellow"/>
        </w:rPr>
        <w:t xml:space="preserve">altered </w:t>
      </w:r>
      <w:r w:rsidR="009A1B91" w:rsidRPr="009A1B91">
        <w:rPr>
          <w:rFonts w:ascii="Times New Roman" w:hAnsi="Times New Roman" w:cs="Times New Roman"/>
          <w:sz w:val="24"/>
          <w:szCs w:val="24"/>
          <w:highlight w:val="yellow"/>
        </w:rPr>
        <w:t>blood flow</w:t>
      </w:r>
      <w:r w:rsidRPr="009A1B91">
        <w:rPr>
          <w:rFonts w:ascii="Times New Roman" w:hAnsi="Times New Roman" w:cs="Times New Roman"/>
          <w:sz w:val="24"/>
          <w:szCs w:val="24"/>
          <w:highlight w:val="yellow"/>
        </w:rPr>
        <w:t xml:space="preserve"> in different tissues</w:t>
      </w:r>
      <w:r w:rsidRPr="0046792E">
        <w:rPr>
          <w:rFonts w:ascii="Times New Roman" w:hAnsi="Times New Roman" w:cs="Times New Roman"/>
          <w:sz w:val="24"/>
          <w:szCs w:val="24"/>
        </w:rPr>
        <w:t>.</w:t>
      </w:r>
      <w:r>
        <w:rPr>
          <w:rFonts w:ascii="Times New Roman" w:hAnsi="Times New Roman" w:cs="Times New Roman"/>
          <w:sz w:val="24"/>
          <w:szCs w:val="24"/>
        </w:rPr>
        <w:t xml:space="preserve"> </w:t>
      </w:r>
      <w:r w:rsidRPr="0046792E">
        <w:rPr>
          <w:rFonts w:ascii="Times New Roman" w:hAnsi="Times New Roman" w:cs="Times New Roman"/>
          <w:sz w:val="24"/>
          <w:szCs w:val="24"/>
        </w:rPr>
        <w:t xml:space="preserve">Cancer is one of the leading causes of </w:t>
      </w:r>
      <w:r w:rsidR="00BD51BB">
        <w:rPr>
          <w:rFonts w:ascii="Times New Roman" w:hAnsi="Times New Roman" w:cs="Times New Roman"/>
          <w:sz w:val="24"/>
          <w:szCs w:val="24"/>
        </w:rPr>
        <w:t>death</w:t>
      </w:r>
      <w:r w:rsidRPr="0046792E">
        <w:rPr>
          <w:rFonts w:ascii="Times New Roman" w:hAnsi="Times New Roman" w:cs="Times New Roman"/>
          <w:sz w:val="24"/>
          <w:szCs w:val="24"/>
        </w:rPr>
        <w:t xml:space="preserve"> across the world.</w:t>
      </w:r>
      <w:r w:rsidR="009A1B91">
        <w:rPr>
          <w:rFonts w:ascii="Times New Roman" w:hAnsi="Times New Roman" w:cs="Times New Roman"/>
          <w:sz w:val="24"/>
          <w:szCs w:val="24"/>
        </w:rPr>
        <w:t xml:space="preserve"> </w:t>
      </w:r>
      <w:r w:rsidR="009A1B91" w:rsidRPr="009A1B91">
        <w:rPr>
          <w:rFonts w:ascii="Times New Roman" w:hAnsi="Times New Roman" w:cs="Times New Roman"/>
          <w:sz w:val="24"/>
          <w:szCs w:val="24"/>
          <w:highlight w:val="yellow"/>
        </w:rPr>
        <w:t>It</w:t>
      </w:r>
      <w:r w:rsidRPr="009A1B91">
        <w:rPr>
          <w:rFonts w:ascii="Times New Roman" w:hAnsi="Times New Roman" w:cs="Times New Roman"/>
          <w:sz w:val="24"/>
          <w:szCs w:val="24"/>
          <w:highlight w:val="yellow"/>
        </w:rPr>
        <w:t xml:space="preserve"> increases the vascular permeability, which alters the </w:t>
      </w:r>
      <w:r w:rsidR="009A1B91" w:rsidRPr="009A1B91">
        <w:rPr>
          <w:rFonts w:ascii="Times New Roman" w:hAnsi="Times New Roman" w:cs="Times New Roman"/>
          <w:sz w:val="24"/>
          <w:szCs w:val="24"/>
          <w:highlight w:val="yellow"/>
        </w:rPr>
        <w:t>blood flow in different tissue</w:t>
      </w:r>
      <w:r w:rsidRPr="0046792E">
        <w:rPr>
          <w:rFonts w:ascii="Times New Roman" w:hAnsi="Times New Roman" w:cs="Times New Roman"/>
          <w:sz w:val="24"/>
          <w:szCs w:val="24"/>
        </w:rPr>
        <w:t>. So, perfusion</w:t>
      </w:r>
      <w:r>
        <w:rPr>
          <w:rFonts w:ascii="Times New Roman" w:hAnsi="Times New Roman" w:cs="Times New Roman"/>
          <w:sz w:val="24"/>
          <w:szCs w:val="24"/>
        </w:rPr>
        <w:t xml:space="preserve"> imaging</w:t>
      </w:r>
      <w:r w:rsidRPr="0046792E">
        <w:rPr>
          <w:rFonts w:ascii="Times New Roman" w:hAnsi="Times New Roman" w:cs="Times New Roman"/>
          <w:sz w:val="24"/>
          <w:szCs w:val="24"/>
        </w:rPr>
        <w:t xml:space="preserve"> proves to be very helpful in tumor identification, differentiation, and grading. The results of </w:t>
      </w:r>
      <w:r w:rsidR="00E80639" w:rsidRPr="0046792E">
        <w:rPr>
          <w:rFonts w:ascii="Times New Roman" w:hAnsi="Times New Roman" w:cs="Times New Roman"/>
          <w:sz w:val="24"/>
          <w:szCs w:val="24"/>
        </w:rPr>
        <w:t>this</w:t>
      </w:r>
      <w:r w:rsidRPr="0046792E">
        <w:rPr>
          <w:rFonts w:ascii="Times New Roman" w:hAnsi="Times New Roman" w:cs="Times New Roman"/>
          <w:sz w:val="24"/>
          <w:szCs w:val="24"/>
        </w:rPr>
        <w:t xml:space="preserve"> study are based on perfusion maps. </w:t>
      </w:r>
      <w:r w:rsidR="00E80639" w:rsidRPr="00E80639">
        <w:rPr>
          <w:rFonts w:ascii="Times New Roman" w:hAnsi="Times New Roman" w:cs="Times New Roman"/>
          <w:sz w:val="24"/>
          <w:szCs w:val="24"/>
          <w:highlight w:val="yellow"/>
        </w:rPr>
        <w:t>These</w:t>
      </w:r>
      <w:r w:rsidRPr="00E80639">
        <w:rPr>
          <w:rFonts w:ascii="Times New Roman" w:hAnsi="Times New Roman" w:cs="Times New Roman"/>
          <w:sz w:val="24"/>
          <w:szCs w:val="24"/>
          <w:highlight w:val="yellow"/>
        </w:rPr>
        <w:t xml:space="preserve"> maps include</w:t>
      </w:r>
      <w:r w:rsidRPr="0046792E">
        <w:rPr>
          <w:rFonts w:ascii="Times New Roman" w:hAnsi="Times New Roman" w:cs="Times New Roman"/>
          <w:sz w:val="24"/>
          <w:szCs w:val="24"/>
        </w:rPr>
        <w:t xml:space="preserve"> blood flow </w:t>
      </w:r>
      <w:r w:rsidRPr="00B26331">
        <w:rPr>
          <w:rFonts w:ascii="Times New Roman" w:hAnsi="Times New Roman" w:cs="Times New Roman"/>
          <w:sz w:val="24"/>
          <w:szCs w:val="24"/>
        </w:rPr>
        <w:t>(CBF),</w:t>
      </w:r>
      <w:r w:rsidRPr="0046792E">
        <w:rPr>
          <w:rFonts w:ascii="Times New Roman" w:hAnsi="Times New Roman" w:cs="Times New Roman"/>
          <w:sz w:val="24"/>
          <w:szCs w:val="24"/>
        </w:rPr>
        <w:t xml:space="preserve"> blood </w:t>
      </w:r>
      <w:r w:rsidRPr="00B26331">
        <w:rPr>
          <w:rFonts w:ascii="Times New Roman" w:hAnsi="Times New Roman" w:cs="Times New Roman"/>
          <w:sz w:val="24"/>
          <w:szCs w:val="24"/>
        </w:rPr>
        <w:t>volume (CBV</w:t>
      </w:r>
      <w:r w:rsidRPr="0046792E">
        <w:rPr>
          <w:rFonts w:ascii="Times New Roman" w:hAnsi="Times New Roman" w:cs="Times New Roman"/>
          <w:sz w:val="24"/>
          <w:szCs w:val="24"/>
        </w:rPr>
        <w:t>), time to peak (TTP), and mean transit time (MTP). Different maps provide specific information about the tissue or pathology.</w:t>
      </w:r>
      <w:r>
        <w:rPr>
          <w:rFonts w:ascii="Times New Roman" w:hAnsi="Times New Roman" w:cs="Times New Roman"/>
          <w:sz w:val="24"/>
          <w:szCs w:val="24"/>
        </w:rPr>
        <w:t xml:space="preserve"> </w:t>
      </w:r>
      <w:r w:rsidRPr="0046792E">
        <w:rPr>
          <w:rFonts w:ascii="Times New Roman" w:hAnsi="Times New Roman" w:cs="Times New Roman"/>
          <w:sz w:val="24"/>
          <w:szCs w:val="24"/>
        </w:rPr>
        <w:t xml:space="preserve">CT </w:t>
      </w:r>
      <w:r>
        <w:rPr>
          <w:rFonts w:ascii="Times New Roman" w:hAnsi="Times New Roman" w:cs="Times New Roman"/>
          <w:sz w:val="24"/>
          <w:szCs w:val="24"/>
        </w:rPr>
        <w:t>imaging</w:t>
      </w:r>
      <w:r w:rsidRPr="0046792E">
        <w:rPr>
          <w:rFonts w:ascii="Times New Roman" w:hAnsi="Times New Roman" w:cs="Times New Roman"/>
          <w:sz w:val="24"/>
          <w:szCs w:val="24"/>
        </w:rPr>
        <w:t xml:space="preserve"> and MRI</w:t>
      </w:r>
      <w:r>
        <w:rPr>
          <w:rFonts w:ascii="Times New Roman" w:hAnsi="Times New Roman" w:cs="Times New Roman"/>
          <w:sz w:val="24"/>
          <w:szCs w:val="24"/>
        </w:rPr>
        <w:t xml:space="preserve"> are commonly used modalities for perfusion imaging</w:t>
      </w:r>
      <w:r w:rsidRPr="0046792E">
        <w:rPr>
          <w:rFonts w:ascii="Times New Roman" w:hAnsi="Times New Roman" w:cs="Times New Roman"/>
          <w:sz w:val="24"/>
          <w:szCs w:val="24"/>
        </w:rPr>
        <w:t>.</w:t>
      </w:r>
      <w:r>
        <w:rPr>
          <w:rFonts w:ascii="Times New Roman" w:hAnsi="Times New Roman" w:cs="Times New Roman"/>
          <w:sz w:val="24"/>
          <w:szCs w:val="24"/>
        </w:rPr>
        <w:t xml:space="preserve"> </w:t>
      </w:r>
      <w:r w:rsidRPr="0046792E">
        <w:rPr>
          <w:rFonts w:ascii="Times New Roman" w:hAnsi="Times New Roman" w:cs="Times New Roman"/>
          <w:sz w:val="24"/>
          <w:szCs w:val="24"/>
        </w:rPr>
        <w:t xml:space="preserve">MR perfusion has an ASL technique as a special advanced technique for perfusion study. </w:t>
      </w:r>
    </w:p>
    <w:p w14:paraId="4460A50C" w14:textId="77777777" w:rsidR="00370106" w:rsidRPr="00391C97" w:rsidRDefault="00370106" w:rsidP="00391C97">
      <w:pPr>
        <w:spacing w:line="360" w:lineRule="auto"/>
        <w:jc w:val="both"/>
        <w:rPr>
          <w:rFonts w:ascii="Times New Roman" w:hAnsi="Times New Roman" w:cs="Times New Roman"/>
          <w:b/>
          <w:bCs/>
          <w:sz w:val="16"/>
          <w:szCs w:val="16"/>
        </w:rPr>
      </w:pPr>
    </w:p>
    <w:p w14:paraId="4AA898FF" w14:textId="77777777" w:rsidR="00370106" w:rsidRDefault="00370106" w:rsidP="00391C97">
      <w:pPr>
        <w:spacing w:line="360" w:lineRule="auto"/>
        <w:jc w:val="both"/>
        <w:rPr>
          <w:rFonts w:ascii="Times New Roman" w:hAnsi="Times New Roman" w:cs="Times New Roman"/>
          <w:sz w:val="24"/>
          <w:szCs w:val="24"/>
        </w:rPr>
      </w:pPr>
      <w:r w:rsidRPr="0046792E">
        <w:rPr>
          <w:rFonts w:ascii="Times New Roman" w:hAnsi="Times New Roman" w:cs="Times New Roman"/>
          <w:b/>
          <w:bCs/>
          <w:sz w:val="24"/>
          <w:szCs w:val="24"/>
        </w:rPr>
        <w:t>Keywords:</w:t>
      </w:r>
      <w:r w:rsidRPr="0046792E">
        <w:rPr>
          <w:rFonts w:ascii="Times New Roman" w:hAnsi="Times New Roman" w:cs="Times New Roman"/>
          <w:sz w:val="24"/>
          <w:szCs w:val="24"/>
        </w:rPr>
        <w:t xml:space="preserve"> Arterial Spin Labeling, Cancer</w:t>
      </w:r>
      <w:r w:rsidR="00BC378D">
        <w:rPr>
          <w:rFonts w:ascii="Times New Roman" w:hAnsi="Times New Roman" w:cs="Times New Roman"/>
          <w:sz w:val="24"/>
          <w:szCs w:val="24"/>
        </w:rPr>
        <w:t xml:space="preserve"> Diagnosis</w:t>
      </w:r>
      <w:r w:rsidRPr="0046792E">
        <w:rPr>
          <w:rFonts w:ascii="Times New Roman" w:hAnsi="Times New Roman" w:cs="Times New Roman"/>
          <w:sz w:val="24"/>
          <w:szCs w:val="24"/>
        </w:rPr>
        <w:t xml:space="preserve">, CT Perfusion, MR Perfusion, </w:t>
      </w:r>
    </w:p>
    <w:p w14:paraId="41024E18" w14:textId="77777777" w:rsidR="00370106" w:rsidRDefault="00370106" w:rsidP="00391C97">
      <w:pPr>
        <w:spacing w:line="360" w:lineRule="auto"/>
        <w:ind w:hanging="360"/>
        <w:jc w:val="both"/>
      </w:pPr>
    </w:p>
    <w:p w14:paraId="107AD84C" w14:textId="77777777" w:rsidR="00370106" w:rsidRDefault="00370106" w:rsidP="00391C97">
      <w:pPr>
        <w:spacing w:line="360" w:lineRule="auto"/>
        <w:ind w:hanging="360"/>
        <w:jc w:val="both"/>
      </w:pPr>
    </w:p>
    <w:p w14:paraId="53C88C76" w14:textId="77777777" w:rsidR="00370106" w:rsidRDefault="00370106" w:rsidP="00391C97">
      <w:pPr>
        <w:spacing w:line="360" w:lineRule="auto"/>
        <w:ind w:hanging="360"/>
        <w:jc w:val="both"/>
      </w:pPr>
    </w:p>
    <w:p w14:paraId="4FC17531" w14:textId="77777777" w:rsidR="00370106" w:rsidRDefault="00370106" w:rsidP="00391C97">
      <w:pPr>
        <w:spacing w:line="360" w:lineRule="auto"/>
        <w:ind w:hanging="360"/>
        <w:jc w:val="both"/>
      </w:pPr>
    </w:p>
    <w:p w14:paraId="4BB9A8F9" w14:textId="77777777" w:rsidR="00370106" w:rsidRDefault="00370106" w:rsidP="00391C97">
      <w:pPr>
        <w:spacing w:line="360" w:lineRule="auto"/>
        <w:ind w:hanging="360"/>
        <w:jc w:val="both"/>
      </w:pPr>
    </w:p>
    <w:p w14:paraId="2C943FEF" w14:textId="77777777" w:rsidR="00370106" w:rsidRDefault="00370106" w:rsidP="00391C97">
      <w:pPr>
        <w:spacing w:line="360" w:lineRule="auto"/>
        <w:ind w:hanging="360"/>
        <w:jc w:val="both"/>
      </w:pPr>
    </w:p>
    <w:p w14:paraId="4E6587BE" w14:textId="77777777" w:rsidR="00370106" w:rsidRDefault="00370106" w:rsidP="00391C97">
      <w:pPr>
        <w:spacing w:line="360" w:lineRule="auto"/>
        <w:ind w:hanging="360"/>
        <w:jc w:val="both"/>
      </w:pPr>
    </w:p>
    <w:p w14:paraId="63862314" w14:textId="77777777" w:rsidR="00E80639" w:rsidRDefault="00E80639" w:rsidP="00391C97">
      <w:pPr>
        <w:spacing w:line="360" w:lineRule="auto"/>
        <w:ind w:hanging="360"/>
        <w:jc w:val="both"/>
      </w:pPr>
    </w:p>
    <w:p w14:paraId="28156EA6" w14:textId="77777777" w:rsidR="00370106" w:rsidRDefault="00370106" w:rsidP="00391C97">
      <w:pPr>
        <w:spacing w:line="360" w:lineRule="auto"/>
        <w:ind w:hanging="360"/>
        <w:jc w:val="both"/>
      </w:pPr>
    </w:p>
    <w:p w14:paraId="0428C54D" w14:textId="77777777" w:rsidR="00DF75E5" w:rsidRPr="00391C97" w:rsidRDefault="00391C97" w:rsidP="00391C97">
      <w:pPr>
        <w:spacing w:line="360" w:lineRule="auto"/>
        <w:jc w:val="both"/>
        <w:rPr>
          <w:rFonts w:ascii="Times New Roman" w:hAnsi="Times New Roman" w:cs="Times New Roman"/>
          <w:b/>
          <w:bCs/>
          <w:sz w:val="24"/>
          <w:szCs w:val="24"/>
        </w:rPr>
      </w:pPr>
      <w:r w:rsidRPr="00391C97">
        <w:rPr>
          <w:rFonts w:ascii="Times New Roman" w:hAnsi="Times New Roman" w:cs="Times New Roman"/>
          <w:b/>
          <w:bCs/>
          <w:sz w:val="24"/>
          <w:szCs w:val="24"/>
        </w:rPr>
        <w:t>1.</w:t>
      </w:r>
      <w:r>
        <w:t xml:space="preserve"> </w:t>
      </w:r>
      <w:r w:rsidR="00DF75E5" w:rsidRPr="00391C97">
        <w:rPr>
          <w:rFonts w:ascii="Times New Roman" w:hAnsi="Times New Roman" w:cs="Times New Roman"/>
          <w:b/>
          <w:bCs/>
          <w:sz w:val="24"/>
          <w:szCs w:val="24"/>
        </w:rPr>
        <w:t xml:space="preserve">Introduction </w:t>
      </w:r>
    </w:p>
    <w:p w14:paraId="7F9127E0" w14:textId="1890C3BE" w:rsidR="005B5678" w:rsidRDefault="00DF75E5" w:rsidP="00391C97">
      <w:pPr>
        <w:spacing w:line="360" w:lineRule="auto"/>
        <w:jc w:val="both"/>
        <w:rPr>
          <w:rFonts w:ascii="Times New Roman" w:hAnsi="Times New Roman" w:cs="Times New Roman"/>
          <w:sz w:val="24"/>
          <w:szCs w:val="24"/>
          <w:lang w:val="en-IN"/>
        </w:rPr>
      </w:pPr>
      <w:r w:rsidRPr="0046792E">
        <w:rPr>
          <w:rFonts w:ascii="Times New Roman" w:hAnsi="Times New Roman" w:cs="Times New Roman"/>
          <w:sz w:val="24"/>
          <w:szCs w:val="24"/>
        </w:rPr>
        <w:t xml:space="preserve">Perfusion is the flow of blood from arteries to the veins, passing through the </w:t>
      </w:r>
      <w:proofErr w:type="spellStart"/>
      <w:r>
        <w:rPr>
          <w:rFonts w:ascii="Times New Roman" w:hAnsi="Times New Roman" w:cs="Times New Roman"/>
          <w:sz w:val="24"/>
          <w:szCs w:val="24"/>
        </w:rPr>
        <w:t>microvessels</w:t>
      </w:r>
      <w:proofErr w:type="spellEnd"/>
      <w:r w:rsidRPr="0046792E">
        <w:rPr>
          <w:rFonts w:ascii="Times New Roman" w:hAnsi="Times New Roman" w:cs="Times New Roman"/>
          <w:sz w:val="24"/>
          <w:szCs w:val="24"/>
        </w:rPr>
        <w:t xml:space="preserve"> of any tissue</w:t>
      </w:r>
      <w:r>
        <w:rPr>
          <w:rFonts w:ascii="Times New Roman" w:hAnsi="Times New Roman" w:cs="Times New Roman"/>
          <w:sz w:val="24"/>
          <w:szCs w:val="24"/>
        </w:rPr>
        <w:t>s</w:t>
      </w:r>
      <w:r w:rsidRPr="0046792E">
        <w:rPr>
          <w:rFonts w:ascii="Times New Roman" w:hAnsi="Times New Roman" w:cs="Times New Roman"/>
          <w:sz w:val="24"/>
          <w:szCs w:val="24"/>
        </w:rPr>
        <w:t xml:space="preserve"> </w:t>
      </w:r>
      <w:r w:rsidRPr="0046792E">
        <w:rPr>
          <w:rFonts w:ascii="Times New Roman" w:hAnsi="Times New Roman" w:cs="Times New Roman"/>
          <w:sz w:val="24"/>
          <w:szCs w:val="24"/>
        </w:rPr>
        <w:fldChar w:fldCharType="begin"/>
      </w:r>
      <w:r w:rsidR="00DE5906">
        <w:rPr>
          <w:rFonts w:ascii="Times New Roman" w:hAnsi="Times New Roman" w:cs="Times New Roman"/>
          <w:sz w:val="24"/>
          <w:szCs w:val="24"/>
        </w:rPr>
        <w:instrText xml:space="preserve"> ADDIN ZOTERO_ITEM CSL_CITATION {"citationID":"6o3k8pxZ","properties":{"unsorted":true,"formattedCitation":"(Yuan &amp; Rigor, 2010)","plainCitation":"(Yuan &amp; Rigor, 2010)","noteIndex":0},"citationItems":[{"id":"ZUgAnq3m/Xg9cGAmL","uris":["http://zotero.org/users/16274399/items/IDMILCYP"],"itemData":{"id":233,"type":"chapter","abstract":"The circulatory system delivers oxygen and nutrients to tissues and removes CO2 and other metabolic wastes from tissues, a process conducted at two levels: the macrovasculature and microvasculature [262]. The macrovasculature is composed of arteries and veins, large capacity vessels responsible for transporting blood rapidly toward or away from organs. The microvasculature consists of three types of small vessels: arterioles, capillaries, and venules. These microvessels form a network that regulates local blood perfusion and conducts blood–tissue exchange [262, 415] (Figure 1).","container-title":"Regulation of Endothelial Barrier Function","language":"en","publisher":"Morgan &amp; Claypool Life Sciences","source":"www.ncbi.nlm.nih.gov","title":"Structure and Function of Exchange Microvessels","URL":"https://www.ncbi.nlm.nih.gov/books/NBK54123/","author":[{"family":"Yuan","given":"Sarah Y."},{"family":"Rigor","given":"Robert R."}],"accessed":{"date-parts":[["2025",5,2]]},"issued":{"date-parts":[["2010"]]}}}],"schema":"https://github.com/citation-style-language/schema/raw/master/csl-citation.json"} </w:instrText>
      </w:r>
      <w:r w:rsidRPr="0046792E">
        <w:rPr>
          <w:rFonts w:ascii="Times New Roman" w:hAnsi="Times New Roman" w:cs="Times New Roman"/>
          <w:sz w:val="24"/>
          <w:szCs w:val="24"/>
        </w:rPr>
        <w:fldChar w:fldCharType="separate"/>
      </w:r>
      <w:r w:rsidR="00D50ABE" w:rsidRPr="00D50ABE">
        <w:rPr>
          <w:rFonts w:ascii="Times New Roman" w:hAnsi="Times New Roman" w:cs="Times New Roman"/>
          <w:sz w:val="24"/>
        </w:rPr>
        <w:t>(Yuan &amp; Rigor, 2010)</w:t>
      </w:r>
      <w:r w:rsidRPr="0046792E">
        <w:rPr>
          <w:rFonts w:ascii="Times New Roman" w:hAnsi="Times New Roman" w:cs="Times New Roman"/>
          <w:sz w:val="24"/>
          <w:szCs w:val="24"/>
        </w:rPr>
        <w:fldChar w:fldCharType="end"/>
      </w:r>
      <w:r w:rsidRPr="0046792E">
        <w:rPr>
          <w:rFonts w:ascii="Times New Roman" w:hAnsi="Times New Roman" w:cs="Times New Roman"/>
          <w:sz w:val="24"/>
          <w:szCs w:val="24"/>
        </w:rPr>
        <w:t>.</w:t>
      </w:r>
      <w:r>
        <w:rPr>
          <w:rFonts w:ascii="Times New Roman" w:hAnsi="Times New Roman" w:cs="Times New Roman"/>
          <w:sz w:val="24"/>
          <w:szCs w:val="24"/>
        </w:rPr>
        <w:t xml:space="preserve"> It</w:t>
      </w:r>
      <w:r w:rsidRPr="0046792E">
        <w:rPr>
          <w:rFonts w:ascii="Times New Roman" w:hAnsi="Times New Roman" w:cs="Times New Roman"/>
          <w:sz w:val="24"/>
          <w:szCs w:val="24"/>
        </w:rPr>
        <w:t xml:space="preserve"> is</w:t>
      </w:r>
      <w:r>
        <w:rPr>
          <w:rFonts w:ascii="Times New Roman" w:hAnsi="Times New Roman" w:cs="Times New Roman"/>
          <w:sz w:val="24"/>
          <w:szCs w:val="24"/>
        </w:rPr>
        <w:t xml:space="preserve"> essential </w:t>
      </w:r>
      <w:r w:rsidRPr="0046792E">
        <w:rPr>
          <w:rFonts w:ascii="Times New Roman" w:hAnsi="Times New Roman" w:cs="Times New Roman"/>
          <w:sz w:val="24"/>
          <w:szCs w:val="24"/>
        </w:rPr>
        <w:t>f</w:t>
      </w:r>
      <w:r>
        <w:rPr>
          <w:rFonts w:ascii="Times New Roman" w:hAnsi="Times New Roman" w:cs="Times New Roman"/>
          <w:sz w:val="24"/>
          <w:szCs w:val="24"/>
        </w:rPr>
        <w:t>or</w:t>
      </w:r>
      <w:r w:rsidRPr="0046792E">
        <w:rPr>
          <w:rFonts w:ascii="Times New Roman" w:hAnsi="Times New Roman" w:cs="Times New Roman"/>
          <w:sz w:val="24"/>
          <w:szCs w:val="24"/>
        </w:rPr>
        <w:t xml:space="preserve"> tissue to fulfill the requirements of nutrients and oxygen</w:t>
      </w:r>
      <w:r>
        <w:rPr>
          <w:rFonts w:ascii="Times New Roman" w:hAnsi="Times New Roman" w:cs="Times New Roman"/>
          <w:sz w:val="24"/>
          <w:szCs w:val="24"/>
        </w:rPr>
        <w:t>, and</w:t>
      </w:r>
      <w:r w:rsidRPr="0046792E">
        <w:rPr>
          <w:rFonts w:ascii="Times New Roman" w:hAnsi="Times New Roman" w:cs="Times New Roman"/>
          <w:sz w:val="24"/>
          <w:szCs w:val="24"/>
        </w:rPr>
        <w:t xml:space="preserve"> also helps in eliminating the toxic wastes from the cells</w:t>
      </w:r>
      <w:r>
        <w:rPr>
          <w:rFonts w:ascii="Times New Roman" w:hAnsi="Times New Roman" w:cs="Times New Roman"/>
          <w:sz w:val="24"/>
          <w:szCs w:val="24"/>
        </w:rPr>
        <w:t xml:space="preserve"> of a tissue </w:t>
      </w:r>
      <w:r w:rsidRPr="0046792E">
        <w:rPr>
          <w:rFonts w:ascii="Times New Roman" w:hAnsi="Times New Roman" w:cs="Times New Roman"/>
          <w:sz w:val="24"/>
          <w:szCs w:val="24"/>
        </w:rPr>
        <w:fldChar w:fldCharType="begin"/>
      </w:r>
      <w:r w:rsidR="00DE5906">
        <w:rPr>
          <w:rFonts w:ascii="Times New Roman" w:hAnsi="Times New Roman" w:cs="Times New Roman"/>
          <w:sz w:val="24"/>
          <w:szCs w:val="24"/>
        </w:rPr>
        <w:instrText xml:space="preserve"> ADDIN ZOTERO_ITEM CSL_CITATION {"citationID":"GzZvB5Tp","properties":{"formattedCitation":"({\\i{}Perfusion Culture - an Overview | ScienceDirect Topics}, n.d.)","plainCitation":"(Perfusion Culture - an Overview | ScienceDirect Topics, n.d.)","noteIndex":0},"citationItems":[{"id":"ZUgAnq3m/O5gWtMtX","uris":["http://zotero.org/users/16274399/items/QACXXGDG"],"itemData":{"id":235,"type":"webpage","title":"Perfusion Culture - an overview | ScienceDirect Topics","URL":"https://www.sciencedirect.com/topics/engineering/perfusion-culture","accessed":{"date-parts":[["2025",5,2]]}}}],"schema":"https://github.com/citation-style-language/schema/raw/master/csl-citation.json"} </w:instrText>
      </w:r>
      <w:r w:rsidRPr="0046792E">
        <w:rPr>
          <w:rFonts w:ascii="Times New Roman" w:hAnsi="Times New Roman" w:cs="Times New Roman"/>
          <w:sz w:val="24"/>
          <w:szCs w:val="24"/>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Perfusion Culture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rPr>
        <w:fldChar w:fldCharType="end"/>
      </w:r>
      <w:r w:rsidRPr="0046792E">
        <w:rPr>
          <w:rFonts w:ascii="Times New Roman" w:hAnsi="Times New Roman" w:cs="Times New Roman"/>
          <w:sz w:val="24"/>
          <w:szCs w:val="24"/>
        </w:rPr>
        <w:t xml:space="preserve">. </w:t>
      </w:r>
      <w:r w:rsidRPr="0046792E">
        <w:rPr>
          <w:rFonts w:ascii="Times New Roman" w:eastAsia="Times New Roman" w:hAnsi="Times New Roman" w:cs="Times New Roman"/>
          <w:sz w:val="24"/>
          <w:szCs w:val="24"/>
          <w:lang w:val="en-IN" w:eastAsia="en-IN"/>
        </w:rPr>
        <w:t>In early 1980, the theoretical foundations of image-based</w:t>
      </w:r>
      <w:r>
        <w:rPr>
          <w:rFonts w:ascii="Times New Roman" w:eastAsia="Times New Roman" w:hAnsi="Times New Roman" w:cs="Times New Roman"/>
          <w:sz w:val="24"/>
          <w:szCs w:val="24"/>
          <w:lang w:val="en-IN" w:eastAsia="en-IN"/>
        </w:rPr>
        <w:t xml:space="preserve"> </w:t>
      </w:r>
      <w:r w:rsidRPr="0046792E">
        <w:rPr>
          <w:rFonts w:ascii="Times New Roman" w:eastAsia="Times New Roman" w:hAnsi="Times New Roman" w:cs="Times New Roman"/>
          <w:sz w:val="24"/>
          <w:szCs w:val="24"/>
          <w:lang w:val="en-IN" w:eastAsia="en-IN"/>
        </w:rPr>
        <w:t xml:space="preserve">Arterial input function </w:t>
      </w:r>
      <w:r>
        <w:rPr>
          <w:rFonts w:ascii="Times New Roman" w:eastAsia="Times New Roman" w:hAnsi="Times New Roman" w:cs="Times New Roman"/>
          <w:sz w:val="24"/>
          <w:szCs w:val="24"/>
          <w:lang w:val="en-IN" w:eastAsia="en-IN"/>
        </w:rPr>
        <w:t>(</w:t>
      </w:r>
      <w:r w:rsidRPr="0046792E">
        <w:rPr>
          <w:rFonts w:ascii="Times New Roman" w:eastAsia="Times New Roman" w:hAnsi="Times New Roman" w:cs="Times New Roman"/>
          <w:sz w:val="24"/>
          <w:szCs w:val="24"/>
          <w:lang w:val="en-IN" w:eastAsia="en-IN"/>
        </w:rPr>
        <w:t>AIF</w:t>
      </w:r>
      <w:r>
        <w:rPr>
          <w:rFonts w:ascii="Times New Roman" w:eastAsia="Times New Roman" w:hAnsi="Times New Roman" w:cs="Times New Roman"/>
          <w:sz w:val="24"/>
          <w:szCs w:val="24"/>
          <w:lang w:val="en-IN" w:eastAsia="en-IN"/>
        </w:rPr>
        <w:t xml:space="preserve">) </w:t>
      </w:r>
      <w:r w:rsidRPr="0046792E">
        <w:rPr>
          <w:rFonts w:ascii="Times New Roman" w:eastAsia="Times New Roman" w:hAnsi="Times New Roman" w:cs="Times New Roman"/>
          <w:sz w:val="24"/>
          <w:szCs w:val="24"/>
          <w:lang w:val="en-IN" w:eastAsia="en-IN"/>
        </w:rPr>
        <w:t xml:space="preserve">measurements were first explained by Leon Axel. </w:t>
      </w:r>
      <w:r w:rsidRPr="000D4E71">
        <w:rPr>
          <w:rFonts w:ascii="Times New Roman" w:eastAsia="Times New Roman" w:hAnsi="Times New Roman" w:cs="Times New Roman"/>
          <w:sz w:val="24"/>
          <w:szCs w:val="24"/>
          <w:lang w:val="en-IN" w:eastAsia="en-IN"/>
        </w:rPr>
        <w:t>AIF</w:t>
      </w:r>
      <w:r w:rsidRPr="0046792E">
        <w:rPr>
          <w:rFonts w:ascii="Times New Roman" w:eastAsia="Times New Roman" w:hAnsi="Times New Roman" w:cs="Times New Roman"/>
          <w:sz w:val="24"/>
          <w:szCs w:val="24"/>
          <w:lang w:val="en-IN" w:eastAsia="en-IN"/>
        </w:rPr>
        <w:t xml:space="preserve"> is the basis of CT Perfusion</w:t>
      </w:r>
      <w:r w:rsidR="00BD51BB">
        <w:rPr>
          <w:rFonts w:ascii="Times New Roman" w:eastAsia="Times New Roman" w:hAnsi="Times New Roman" w:cs="Times New Roman"/>
          <w:sz w:val="24"/>
          <w:szCs w:val="24"/>
          <w:lang w:val="en-IN" w:eastAsia="en-IN"/>
        </w:rPr>
        <w:t>,</w:t>
      </w:r>
      <w:r>
        <w:rPr>
          <w:rFonts w:ascii="Times New Roman" w:eastAsia="Times New Roman" w:hAnsi="Times New Roman" w:cs="Times New Roman"/>
          <w:sz w:val="24"/>
          <w:szCs w:val="24"/>
          <w:lang w:val="en-IN" w:eastAsia="en-IN"/>
        </w:rPr>
        <w:t xml:space="preserve"> and l</w:t>
      </w:r>
      <w:r w:rsidRPr="0046792E">
        <w:rPr>
          <w:rFonts w:ascii="Times New Roman" w:eastAsia="Times New Roman" w:hAnsi="Times New Roman" w:cs="Times New Roman"/>
          <w:sz w:val="24"/>
          <w:szCs w:val="24"/>
          <w:lang w:val="en-IN" w:eastAsia="en-IN"/>
        </w:rPr>
        <w:t xml:space="preserve">ater, with the advancement of </w:t>
      </w:r>
      <w:r>
        <w:rPr>
          <w:rFonts w:ascii="Times New Roman" w:eastAsia="Times New Roman" w:hAnsi="Times New Roman" w:cs="Times New Roman"/>
          <w:sz w:val="24"/>
          <w:szCs w:val="24"/>
          <w:lang w:val="en-IN" w:eastAsia="en-IN"/>
        </w:rPr>
        <w:t>digital infrastructures</w:t>
      </w:r>
      <w:r w:rsidRPr="0046792E">
        <w:rPr>
          <w:rFonts w:ascii="Times New Roman" w:eastAsia="Times New Roman" w:hAnsi="Times New Roman" w:cs="Times New Roman"/>
          <w:sz w:val="24"/>
          <w:szCs w:val="24"/>
          <w:lang w:val="en-IN" w:eastAsia="en-IN"/>
        </w:rPr>
        <w:t xml:space="preserve">, the CT perfusion technique became clinically </w:t>
      </w:r>
      <w:r>
        <w:rPr>
          <w:rFonts w:ascii="Times New Roman" w:eastAsia="Times New Roman" w:hAnsi="Times New Roman" w:cs="Times New Roman"/>
          <w:sz w:val="24"/>
          <w:szCs w:val="24"/>
          <w:lang w:val="en-IN" w:eastAsia="en-IN"/>
        </w:rPr>
        <w:t>reliable</w:t>
      </w:r>
      <w:r w:rsidRPr="0046792E">
        <w:rPr>
          <w:rFonts w:ascii="Times New Roman" w:eastAsia="Times New Roman" w:hAnsi="Times New Roman" w:cs="Times New Roman"/>
          <w:sz w:val="24"/>
          <w:szCs w:val="24"/>
          <w:lang w:val="en-IN" w:eastAsia="en-IN"/>
        </w:rPr>
        <w:t xml:space="preserve">. Also, Ischemic stroke, </w:t>
      </w:r>
      <w:r w:rsidRPr="000D4E71">
        <w:rPr>
          <w:rFonts w:ascii="Times New Roman" w:eastAsia="Times New Roman" w:hAnsi="Times New Roman" w:cs="Times New Roman"/>
          <w:sz w:val="24"/>
          <w:szCs w:val="24"/>
          <w:highlight w:val="yellow"/>
          <w:lang w:val="en-IN" w:eastAsia="en-IN"/>
        </w:rPr>
        <w:t xml:space="preserve">which is primarily caused by poor </w:t>
      </w:r>
      <w:r w:rsidR="000D4E71" w:rsidRPr="000D4E71">
        <w:rPr>
          <w:rFonts w:ascii="Times New Roman" w:eastAsia="Times New Roman" w:hAnsi="Times New Roman" w:cs="Times New Roman"/>
          <w:sz w:val="24"/>
          <w:szCs w:val="24"/>
          <w:highlight w:val="yellow"/>
          <w:lang w:val="en-IN" w:eastAsia="en-IN"/>
        </w:rPr>
        <w:t>blood flow</w:t>
      </w:r>
      <w:r w:rsidRPr="0046792E">
        <w:rPr>
          <w:rFonts w:ascii="Times New Roman" w:eastAsia="Times New Roman" w:hAnsi="Times New Roman" w:cs="Times New Roman"/>
          <w:sz w:val="24"/>
          <w:szCs w:val="24"/>
          <w:lang w:val="en-IN" w:eastAsia="en-IN"/>
        </w:rPr>
        <w:t>, was one of the first pathologic disorders to be studied using MRI-based methods for brain perfusion research in the 1980s and 1990s</w:t>
      </w:r>
      <w:r>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fldChar w:fldCharType="begin"/>
      </w:r>
      <w:r w:rsidR="00DE5906">
        <w:rPr>
          <w:rFonts w:ascii="Times New Roman" w:eastAsia="Times New Roman" w:hAnsi="Times New Roman" w:cs="Times New Roman"/>
          <w:sz w:val="24"/>
          <w:szCs w:val="24"/>
          <w:lang w:val="en-IN" w:eastAsia="en-IN"/>
        </w:rPr>
        <w:instrText xml:space="preserve"> ADDIN ZOTERO_ITEM CSL_CITATION {"citationID":"a14mndloqmq","properties":{"formattedCitation":"(Copen et al., 2011)","plainCitation":"(Copen et al., 2011)","noteIndex":0},"citationItems":[{"id":"ZUgAnq3m/NZ4b88M5","uris":["http://zotero.org/users/16274399/items/Y7HHHZC2"],"itemData":{"id":241,"type":"article-journal","collection-title":"Stroke Imaging","container-title":"Neuroimaging Clinics of North America","DOI":"10.1016/j.nic.2011.02.007","ISSN":"1052-5149","issue":"2","journalAbbreviation":"Neuroimaging Clinics of North America","page":"259-283","source":"ScienceDirect","title":"MR Perfusion Imaging in Acute Ischemic Stroke","volume":"21","author":[{"family":"Copen","given":"William A."},{"family":"Schaefer","given":"Pamela W."},{"family":"Wu","given":"Ona"}],"issued":{"date-parts":[["2011",5,1]]}}}],"schema":"https://github.com/citation-style-language/schema/raw/master/csl-citation.json"} </w:instrText>
      </w:r>
      <w:r>
        <w:rPr>
          <w:rFonts w:ascii="Times New Roman" w:eastAsia="Times New Roman" w:hAnsi="Times New Roman" w:cs="Times New Roman"/>
          <w:sz w:val="24"/>
          <w:szCs w:val="24"/>
          <w:lang w:val="en-IN" w:eastAsia="en-IN"/>
        </w:rPr>
        <w:fldChar w:fldCharType="separate"/>
      </w:r>
      <w:r w:rsidR="00D50ABE" w:rsidRPr="00D50ABE">
        <w:rPr>
          <w:rFonts w:ascii="Times New Roman" w:hAnsi="Times New Roman" w:cs="Times New Roman"/>
          <w:sz w:val="24"/>
        </w:rPr>
        <w:t>(Copen et al., 2011)</w:t>
      </w:r>
      <w:r>
        <w:rPr>
          <w:rFonts w:ascii="Times New Roman" w:eastAsia="Times New Roman" w:hAnsi="Times New Roman" w:cs="Times New Roman"/>
          <w:sz w:val="24"/>
          <w:szCs w:val="24"/>
          <w:lang w:val="en-IN" w:eastAsia="en-IN"/>
        </w:rPr>
        <w:fldChar w:fldCharType="end"/>
      </w:r>
      <w:r w:rsidRPr="0046792E">
        <w:rPr>
          <w:rFonts w:ascii="Times New Roman" w:eastAsia="Times New Roman" w:hAnsi="Times New Roman" w:cs="Times New Roman"/>
          <w:sz w:val="24"/>
          <w:szCs w:val="24"/>
          <w:lang w:val="en-IN" w:eastAsia="en-IN"/>
        </w:rPr>
        <w:t>.</w:t>
      </w:r>
      <w:r w:rsidRPr="0046792E">
        <w:rPr>
          <w:rFonts w:ascii="Times New Roman" w:hAnsi="Times New Roman" w:cs="Times New Roman"/>
          <w:sz w:val="24"/>
          <w:szCs w:val="24"/>
        </w:rPr>
        <w:t xml:space="preserve"> Computed Tomography Perfusion (CT Perfusion) and Magnetic Resonance Perfusion (MR Perfusion) technique</w:t>
      </w:r>
      <w:r>
        <w:rPr>
          <w:rFonts w:ascii="Times New Roman" w:hAnsi="Times New Roman" w:cs="Times New Roman"/>
          <w:sz w:val="24"/>
          <w:szCs w:val="24"/>
        </w:rPr>
        <w:t>s</w:t>
      </w:r>
      <w:r w:rsidRPr="0046792E">
        <w:rPr>
          <w:rFonts w:ascii="Times New Roman" w:hAnsi="Times New Roman" w:cs="Times New Roman"/>
          <w:sz w:val="24"/>
          <w:szCs w:val="24"/>
        </w:rPr>
        <w:t xml:space="preserve"> </w:t>
      </w:r>
      <w:r>
        <w:rPr>
          <w:rFonts w:ascii="Times New Roman" w:hAnsi="Times New Roman" w:cs="Times New Roman"/>
          <w:sz w:val="24"/>
          <w:szCs w:val="24"/>
        </w:rPr>
        <w:t>are</w:t>
      </w:r>
      <w:r w:rsidRPr="0046792E">
        <w:rPr>
          <w:rFonts w:ascii="Times New Roman" w:hAnsi="Times New Roman" w:cs="Times New Roman"/>
          <w:sz w:val="24"/>
          <w:szCs w:val="24"/>
        </w:rPr>
        <w:t xml:space="preserve"> sophisticated method</w:t>
      </w:r>
      <w:r>
        <w:rPr>
          <w:rFonts w:ascii="Times New Roman" w:hAnsi="Times New Roman" w:cs="Times New Roman"/>
          <w:sz w:val="24"/>
          <w:szCs w:val="24"/>
        </w:rPr>
        <w:t>s</w:t>
      </w:r>
      <w:r w:rsidR="000D4E71">
        <w:rPr>
          <w:rFonts w:ascii="Times New Roman" w:hAnsi="Times New Roman" w:cs="Times New Roman"/>
          <w:sz w:val="24"/>
          <w:szCs w:val="24"/>
        </w:rPr>
        <w:t>,</w:t>
      </w:r>
      <w:r w:rsidRPr="0046792E">
        <w:rPr>
          <w:rFonts w:ascii="Times New Roman" w:hAnsi="Times New Roman" w:cs="Times New Roman"/>
          <w:sz w:val="24"/>
          <w:szCs w:val="24"/>
        </w:rPr>
        <w:t xml:space="preserve"> that </w:t>
      </w:r>
      <w:r>
        <w:rPr>
          <w:rFonts w:ascii="Times New Roman" w:hAnsi="Times New Roman" w:cs="Times New Roman"/>
          <w:sz w:val="24"/>
          <w:szCs w:val="24"/>
        </w:rPr>
        <w:t>are</w:t>
      </w:r>
      <w:r w:rsidRPr="0046792E">
        <w:rPr>
          <w:rFonts w:ascii="Times New Roman" w:hAnsi="Times New Roman" w:cs="Times New Roman"/>
          <w:sz w:val="24"/>
          <w:szCs w:val="24"/>
        </w:rPr>
        <w:t xml:space="preserve"> used to assess microcirculation in stroke, tumors, cerebrovascular diseases, pre-surgical planning, neurodegenerative diseases, coronary artery disease (CAD), psychiatric disorders (Schizophrenia), identifying ischemic penumbra and vascular malformations</w:t>
      </w:r>
      <w:r w:rsidRPr="0046792E">
        <w:rPr>
          <w:rFonts w:ascii="Times New Roman" w:hAnsi="Times New Roman" w:cs="Times New Roman"/>
          <w:sz w:val="24"/>
          <w:szCs w:val="24"/>
          <w:lang w:val="en-IN"/>
        </w:rPr>
        <w:t>.</w:t>
      </w:r>
      <w:r w:rsidRPr="0046792E">
        <w:rPr>
          <w:rFonts w:ascii="Times New Roman" w:hAnsi="Times New Roman" w:cs="Times New Roman"/>
          <w:sz w:val="24"/>
          <w:szCs w:val="24"/>
        </w:rPr>
        <w:t xml:space="preserve"> Tissue perfusion may be affected in abnormal tissues, such as </w:t>
      </w:r>
      <w:r>
        <w:rPr>
          <w:rFonts w:ascii="Times New Roman" w:hAnsi="Times New Roman" w:cs="Times New Roman"/>
          <w:sz w:val="24"/>
          <w:szCs w:val="24"/>
        </w:rPr>
        <w:t xml:space="preserve">tumors </w:t>
      </w:r>
      <w:r w:rsidRPr="0046792E">
        <w:rPr>
          <w:rFonts w:ascii="Times New Roman" w:hAnsi="Times New Roman" w:cs="Times New Roman"/>
          <w:sz w:val="24"/>
          <w:szCs w:val="24"/>
        </w:rPr>
        <w:fldChar w:fldCharType="begin"/>
      </w:r>
      <w:r w:rsidR="00DE5906">
        <w:rPr>
          <w:rFonts w:ascii="Times New Roman" w:hAnsi="Times New Roman" w:cs="Times New Roman"/>
          <w:sz w:val="24"/>
          <w:szCs w:val="24"/>
        </w:rPr>
        <w:instrText xml:space="preserve"> ADDIN ZOTERO_ITEM CSL_CITATION {"citationID":"4bcIeiwj","properties":{"formattedCitation":"(Abrigo et al., 2018; Steen, 1992)","plainCitation":"(Abrigo et al., 2018; Steen, 1992)","noteIndex":0},"citationItems":[{"id":1332,"uris":["http://zotero.org/users/15401920/items/UTSS5GBG"],"itemData":{"id":1332,"type":"article-journal","abstract":"BACKGROUND: Gliomas are the most common primary brain tumour. They are graded using the WHO classification system, with Grade II-IV astrocytomas, oligodendrogliomas and oligoastrocytomas. Low-grade gliomas (LGGs) are WHO Grade II infiltrative brain tumours that typically appear solid and non-enhancing on magnetic resonance imaging (MRI) scans. People with LGG often have little or no neurologic deficit, so may opt for a watch-and-wait-approach over surgical resection, radiotherapy or both, as surgery can result in early neurologic disability. Occasionally, high-grade gliomas (HGGs, WHO Grade III and IV) may have the same MRI appearance as LGGs. Taking a watch-and-wait approach could be detrimental for the patient if the tumour progresses quickly. Advanced imaging techniques are increasingly used in clinical practice to predict the grade of the tumour and to aid clinical decision of when to intervene surgically. One such advanced imaging technique is magnetic resonance (MR) perfusion, which detects abnormal haemodynamic changes related to increased angiogenesis and vascular permeability, or \"leakiness\" that occur with aggressive tumour histology. These are reflected by changes in cerebral blood volume (CBV) expressed as rCBV (ratio of tumoural CBV to normal appearing white matter CBV) and permeability, measured by Ktrans.\nOBJECTIVES: To determine the diagnostic test accuracy of MR perfusion for identifying patients with primary solid and non-enhancing LGGs (WHO Grade II) at first presentation in children and adults. In performing the quantitative analysis for this review, patients with LGGs were considered disease positive while patients with HGGs were considered disease negative.To determine what clinical features and methodological features affect the accuracy of MR perfusion.\nSEARCH METHODS: Our search strategy used two concepts: (1) glioma and the various histologies of interest, and (2) MR perfusion. We used structured search strategies appropriate for each database searched, which included: MEDLINE (Ovid SP), Embase (Ovid SP), and Web of Science Core Collection (Science Citation Index Expanded and Conference Proceedings Citation Index). The most recent search for this review was run on 9 November 2016.We also identified 'grey literature' from online records of conference proceedings from the American College of Radiology, European Society of Radiology, American Society of Neuroradiology and European Society of Neuroradiology in the last 20 years.\nSELECTION CRITERIA: The titles and abstracts from the search results were screened to obtain full-text articles for inclusion or exclusion. We contacted authors to clarify or obtain missing/unpublished data.We included cross-sectional studies that performed dynamic susceptibility (DSC) or dynamic contrast-enhanced (DCE) MR perfusion or both of untreated LGGs and HGGs, and where rCBV and/or Ktrans values were reported. We selected participants with solid and non-enhancing gliomas who underwent MR perfusion within two months prior to histological confirmation. We excluded studies on participants who received radiation or chemotherapy before MR perfusion, or those without histologic confirmation.\nDATA COLLECTION AND ANALYSIS: Two review authors extracted information on study characteristics and data, and assessed the methodological quality using the Quality Assessment of Diagnostic Accuracy Studies (QUADAS-2) tool. We present a summary of the study characteristics and QUADAS-2 results, and rate studies as good quality when they have low risk of bias in the domains of reference standard of tissue diagnosis and flow and timing between MR perfusion and tissue diagnosis.In the quantitative analysis, LGGs were considered disease positive, while HGGs were disease negative. The sensitivity refers to the proportion of LGGs detected by MR perfusion, and specificity as the proportion of detected HGGs. We constructed two-by-two tables with true positives and false negatives as the number of correctly and incorrectly diagnosed LGG, respectively, while true negatives and false positives are the number of correctly and incorrectly diagnosed HGG, respectively.Meta-analysis was performed on studies with two-by-two tables, with further sensitivity analysis using good quality studies. Limited data precluded regression analysis to explore heterogeneity but subgroup analysis was performed on tumour histology groups.\nMAIN RESULTS: Seven studies with small sample sizes (4 to 48) met our inclusion criteria. These were mostly conducted in university hospitals and mostly recruited adult patients. All studies performed DSC MR perfusion and described heterogeneous acquisition and post-processing methods. Only one study performed DCE MR perfusion, precluding quantitative analysis.Using patient-level data allowed selection of individual participants relevant to the review, with generally low risks of bias for the participant selection, reference standard and flow and timing domains. Most studies did not use a pre-specified threshold, which was considered a significant source of bias, however this did not affect quantitative analysis as we adopted a common rCBV threshold of 1.75 for the review. Concerns regarding applicability were low.From published and unpublished data, 115 participants were selected and included in the meta-analysis. Average rCBV (range) of 83 LGGs and 32 HGGs were 1.29 (0.01 to 5.10) and 1.89 (0.30 to 6.51), respectively. Using the widely accepted rCBV threshold of &lt;1.75 to differentiate LGG from HGG, the summary sensitivity/specificity estimates were 0.83 (95% CI 0.66 to 0.93)/0.48 (95% CI 0.09 to 0.90). Sensitivity analysis using five good quality studies yielded sensitivity/specificity of 0.80 (95% CI 0.61 to 0.91)/0.67 (95% CI 0.07 to 0.98). Subgroup analysis for tumour histology showed sensitivity/specificity of 0.92 (95% CI 0.55 to 0.99)/0.42 (95% CI 0.02 to 0.95) in astrocytomas (6 studies, 55 participants) and 0.77 (95% CI 0.46 to 0.93)/0.53 (95% CI 0.14 to 0.88) in oligodendrogliomas+oligoastrocytomas (6 studies, 56 participants). Data were too sparse to investigate any differences across subgroups.\nAUTHORS' CONCLUSIONS: The limited available evidence precludes reliable estimation of the performance of DSC MR perfusion-derived rCBV for the identification of grade in untreated solid and non-enhancing LGG from that of HGG. Pooled data yielded a wide range of estimates for both sensitivity (range 66% to 93% for detection of LGGs) and specificity (range 9% to 90% for detection of HGGs). Other clinical and methodological features affecting accuracy of the technique could not be determined from the limited data. A larger sample size of both LGG and HGG, preferably using a standardised scanning approach and with an updated reference standard incorporating molecular profiles, is required for a definite conclusion.","container-title":"The Cochrane Database of Systematic Reviews","DOI":"10.1002/14651858.CD011551.pub2","ISSN":"1469-493X","issue":"1","journalAbbreviation":"Cochrane Database Syst Rev","language":"eng","note":"PMID: 29357120\nPMCID: PMC6491341","page":"CD011551","source":"PubMed","title":"Magnetic resonance perfusion for differentiating low-grade from high-grade gliomas at first presentation","volume":"1","author":[{"family":"Abrigo","given":"Jill M."},{"family":"Fountain","given":"Daniel M."},{"family":"Provenzale","given":"James M."},{"family":"Law","given":"Eric K."},{"family":"Kwong","given":"Joey Sw"},{"family":"Hart","given":"Michael G."},{"family":"Tam","given":"Wilson Wai San"}],"issued":{"date-parts":[["2018",1,22]]}}},{"id":"ZUgAnq3m/LnDNgTca","uris":["http://zotero.org/users/16274399/items/7ZIM3TZY"],"itemData":{"id":246,"type":"article-journal","abstract":"Tumor perfusion is of central importance to the clinical oncologist because it has a direct effect on the success of cancer therapy. Yet determining whether a tumor is well or poorly perfused is difficult without the use of invasive techniques, because the variables that affect tumor perfusion are poorly understood. Quantitative MR imaging of tumor edema may provide a means of characterizing tumor perfusion, of studying heterogeneity of perfusion within the tumor mass, or of monitoring changes in tumor perfusion after therapy. A combination of factors often results in production of a large amount of edema within cranial or extracranial tumors. Any tumor that is encapsulated, whether by a fibrous tumor capsule or by a structure such as the cranium, will have an elevation in interstitial fluid pressure because dissipation of fluid is hindered. Elevated pressure of interstitial fluid acts to occlude tumor capillaries, so edema can cause a striking reduction of tumor perfusion. Because MR imaging can potentially be used for quantitative imaging of tumor edema, it may provide a means of indirectly measuring tumor perfusion. A review of the literature suggests that diffusion-weighted MR imaging may be better than T1- or T2-weighted MR imaging for quantitative imaging of tumor edema. I do not propose that diffusion-weighted imaging can measure perfusion directly; rather I hypothesize that a diffusion-weighted image can be correlated with tumor edema. Because edema indirectly regulates perfusion through the mechanism of interstitial fluid pressure, I propose an indirect correlation between the diffusion-weighted image and regional tissue perfusion. If the relationship between tumor perfusion and the pharmacokinetics of chemotherapeutic agents is better understood, MR imaging of tumor edema may even aid in predicting the delivery of drugs to a tumor.","container-title":"American Journal of Roentgenology","DOI":"10.2214/ajr.158.2.1729777","ISSN":"0361-803X","issue":"2","note":"publisher: American Roentgen Ray Society","page":"259-264","source":"ajronline.org (Atypon)","title":"Edema and tumor perfusion: characterization by quantitative 1H MR imaging.","title-short":"Edema and tumor perfusion","volume":"158","author":[{"family":"Steen","given":"R G"}],"issued":{"date-parts":[["1992",2]]}}}],"schema":"https://github.com/citation-style-language/schema/raw/master/csl-citation.json"} </w:instrText>
      </w:r>
      <w:r w:rsidRPr="0046792E">
        <w:rPr>
          <w:rFonts w:ascii="Times New Roman" w:hAnsi="Times New Roman" w:cs="Times New Roman"/>
          <w:sz w:val="24"/>
          <w:szCs w:val="24"/>
        </w:rPr>
        <w:fldChar w:fldCharType="separate"/>
      </w:r>
      <w:r w:rsidR="005D0886" w:rsidRPr="00432CEE">
        <w:rPr>
          <w:rFonts w:ascii="Times New Roman" w:hAnsi="Times New Roman" w:cs="Times New Roman"/>
          <w:sz w:val="24"/>
          <w:highlight w:val="yellow"/>
        </w:rPr>
        <w:t>(Abrigo et al., 2018;</w:t>
      </w:r>
      <w:r w:rsidR="005D0886" w:rsidRPr="005D0886">
        <w:rPr>
          <w:rFonts w:ascii="Times New Roman" w:hAnsi="Times New Roman" w:cs="Times New Roman"/>
          <w:sz w:val="24"/>
        </w:rPr>
        <w:t xml:space="preserve"> Steen, 1992)</w:t>
      </w:r>
      <w:r w:rsidRPr="0046792E">
        <w:rPr>
          <w:rFonts w:ascii="Times New Roman" w:hAnsi="Times New Roman" w:cs="Times New Roman"/>
          <w:sz w:val="24"/>
          <w:szCs w:val="24"/>
        </w:rPr>
        <w:fldChar w:fldCharType="end"/>
      </w:r>
      <w:r w:rsidRPr="0046792E">
        <w:rPr>
          <w:rFonts w:ascii="Times New Roman" w:hAnsi="Times New Roman" w:cs="Times New Roman"/>
          <w:sz w:val="24"/>
          <w:szCs w:val="24"/>
        </w:rPr>
        <w:t xml:space="preserve">. </w:t>
      </w:r>
      <w:r w:rsidR="00E80639">
        <w:rPr>
          <w:rFonts w:ascii="Times New Roman" w:hAnsi="Times New Roman" w:cs="Times New Roman"/>
          <w:sz w:val="24"/>
          <w:szCs w:val="24"/>
        </w:rPr>
        <w:t>This technique</w:t>
      </w:r>
      <w:r w:rsidRPr="0046792E">
        <w:rPr>
          <w:rFonts w:ascii="Times New Roman" w:hAnsi="Times New Roman" w:cs="Times New Roman"/>
          <w:sz w:val="24"/>
          <w:szCs w:val="24"/>
        </w:rPr>
        <w:t xml:space="preserve"> aids in the characterization of several diseases. </w:t>
      </w:r>
      <w:r w:rsidRPr="0046792E">
        <w:rPr>
          <w:rFonts w:ascii="Times New Roman" w:hAnsi="Times New Roman" w:cs="Times New Roman"/>
          <w:sz w:val="24"/>
          <w:szCs w:val="24"/>
          <w:lang w:val="en-IN"/>
        </w:rPr>
        <w:t>Tumor grade, aggressiveness, differentiation, ischemia, prognosis, and responsiveness to therapy may all be measured by assessing </w:t>
      </w:r>
      <w:r w:rsidRPr="008C1E6F">
        <w:rPr>
          <w:rFonts w:ascii="Times New Roman" w:hAnsi="Times New Roman" w:cs="Times New Roman"/>
          <w:sz w:val="24"/>
          <w:szCs w:val="24"/>
          <w:lang w:val="en-IN"/>
        </w:rPr>
        <w:t>tumor perfusion</w:t>
      </w:r>
      <w:r>
        <w:rPr>
          <w:rFonts w:ascii="Times New Roman" w:hAnsi="Times New Roman" w:cs="Times New Roman"/>
          <w:sz w:val="24"/>
          <w:szCs w:val="24"/>
          <w:lang w:val="en-IN"/>
        </w:rPr>
        <w:t xml:space="preserve"> imaging, and also a key factor</w:t>
      </w:r>
      <w:r w:rsidRPr="0046792E">
        <w:rPr>
          <w:rFonts w:ascii="Times New Roman" w:hAnsi="Times New Roman" w:cs="Times New Roman"/>
          <w:sz w:val="24"/>
          <w:szCs w:val="24"/>
          <w:lang w:val="en-IN"/>
        </w:rPr>
        <w:t xml:space="preserve"> </w:t>
      </w:r>
      <w:r>
        <w:rPr>
          <w:rFonts w:ascii="Times New Roman" w:hAnsi="Times New Roman" w:cs="Times New Roman"/>
          <w:sz w:val="24"/>
          <w:szCs w:val="24"/>
          <w:lang w:val="en-IN"/>
        </w:rPr>
        <w:t>in</w:t>
      </w:r>
      <w:r w:rsidRPr="0046792E">
        <w:rPr>
          <w:rFonts w:ascii="Times New Roman" w:hAnsi="Times New Roman" w:cs="Times New Roman"/>
          <w:sz w:val="24"/>
          <w:szCs w:val="24"/>
          <w:lang w:val="en-IN"/>
        </w:rPr>
        <w:t xml:space="preserve"> differentiation </w:t>
      </w:r>
      <w:r>
        <w:rPr>
          <w:rFonts w:ascii="Times New Roman" w:hAnsi="Times New Roman" w:cs="Times New Roman"/>
          <w:sz w:val="24"/>
          <w:szCs w:val="24"/>
          <w:lang w:val="en-IN"/>
        </w:rPr>
        <w:t xml:space="preserve">between </w:t>
      </w:r>
      <w:r w:rsidRPr="0046792E">
        <w:rPr>
          <w:rFonts w:ascii="Times New Roman" w:hAnsi="Times New Roman" w:cs="Times New Roman"/>
          <w:sz w:val="24"/>
          <w:szCs w:val="24"/>
          <w:lang w:val="en-IN"/>
        </w:rPr>
        <w:t>benign and malignant tumors</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{"citationID":"bf0KZvRg","properties":{"formattedCitation":"(El Backry et al., 2015)","plainCitation":"(El Backry et al., 2015)","noteIndex":0},"citationItems":[{"id":"ZUgAnq3m/4HwFbdll","uris":["http://zotero.org/users/16274399/items/Q5HVKIPK"],"itemData":{"id":248,"type":"article-journal","abstract":"Aim\nEvaluation of diagnostic accuracy of dynamic contrast enhanced (DCE) MRI in differentiating benign from malignant head and neck tumors using both Quantitative and semi quantitative analysis.\nPatients and methods\n55 patients with head and neck masses underwent DCEMRI at 1.5T Philips Ingenia MR scanner. Their enhancement curve patterns, Time to peak, wash in and washout rates were analyzed and compared in benign and malignant tumors.\nResults\n81.8% of benign tumors had gradual progressing and plateau curves, while 93.3% of malignant tumors had plateau and fast curves. TTP, wash in and wash out rates were significantly different between benign and malignant tumors. Using TTP cut off value of 83.3s differentiated benign from malignant tumors with a sensitivity of 84.8% and specificity of 77.3%, while wash in rate at cut off value of 15.41/s provided a sensitivity of 87.9% and specificity of 90.9%, wash out rates provided at cut off value of 5.751/s, a sensitivity of 81.8% and specificity of 90.9%.\nConclusion\nDynamic contrast enhanced MRI is a promising method for differentiation between benign and malignant head and neck tumors, wash in rate is the most specific parameter used.","container-title":"The Egyptian Journal of Radiology and Nuclear Medicine","DOI":"10.1016/j.ejrnm.2015.01.001","ISSN":"0378-603X","issue":"3","journalAbbreviation":"The Egyptian Journal of Radiology and Nuclear Medicine","page":"715-726","source":"ScienceDirect","title":"Role of dynamic contrast enhanced MR perfusion in differentiation between benign and malignant tumors","volume":"46","author":[{"family":"El Backry","given":"Magda"},{"family":"Shady","given":"Magda"},{"family":"Mousa","given":"Amani Ezzat"},{"family":"Zaky","given":"Mona Mahmoud"}],"issued":{"date-parts":[["2015",9,1]]}}}],"schema":"https://github.com/citation-style-language/schema/raw/master/csl-citation.json"}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(El Backry et al., 2015)</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46792E">
        <w:rPr>
          <w:rFonts w:ascii="Times New Roman" w:hAnsi="Times New Roman" w:cs="Times New Roman"/>
          <w:sz w:val="24"/>
          <w:szCs w:val="24"/>
        </w:rPr>
        <w:t xml:space="preserve">An important first step in </w:t>
      </w:r>
      <w:r>
        <w:rPr>
          <w:rFonts w:ascii="Times New Roman" w:hAnsi="Times New Roman" w:cs="Times New Roman"/>
          <w:sz w:val="24"/>
          <w:szCs w:val="24"/>
        </w:rPr>
        <w:t>treating</w:t>
      </w:r>
      <w:r w:rsidRPr="0046792E">
        <w:rPr>
          <w:rFonts w:ascii="Times New Roman" w:hAnsi="Times New Roman" w:cs="Times New Roman"/>
          <w:sz w:val="24"/>
          <w:szCs w:val="24"/>
        </w:rPr>
        <w:t xml:space="preserve"> acute circulatory insufficiency is </w:t>
      </w:r>
      <w:r w:rsidRPr="000D4E71">
        <w:rPr>
          <w:rFonts w:ascii="Times New Roman" w:hAnsi="Times New Roman" w:cs="Times New Roman"/>
          <w:sz w:val="24"/>
          <w:szCs w:val="24"/>
          <w:highlight w:val="yellow"/>
        </w:rPr>
        <w:t xml:space="preserve">monitoring </w:t>
      </w:r>
      <w:r w:rsidR="000D4E71" w:rsidRPr="000D4E71">
        <w:rPr>
          <w:rFonts w:ascii="Times New Roman" w:hAnsi="Times New Roman" w:cs="Times New Roman"/>
          <w:sz w:val="24"/>
          <w:szCs w:val="24"/>
          <w:highlight w:val="yellow"/>
        </w:rPr>
        <w:t xml:space="preserve">blood circulation in </w:t>
      </w:r>
      <w:r w:rsidRPr="000D4E71">
        <w:rPr>
          <w:rFonts w:ascii="Times New Roman" w:hAnsi="Times New Roman" w:cs="Times New Roman"/>
          <w:sz w:val="24"/>
          <w:szCs w:val="24"/>
          <w:highlight w:val="yellow"/>
        </w:rPr>
        <w:t>tissue</w:t>
      </w:r>
      <w:r w:rsidRPr="004679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792E">
        <w:rPr>
          <w:rFonts w:ascii="Times New Roman" w:hAnsi="Times New Roman" w:cs="Times New Roman"/>
          <w:sz w:val="24"/>
          <w:szCs w:val="24"/>
        </w:rPr>
        <w:fldChar w:fldCharType="begin"/>
      </w:r>
      <w:r w:rsidR="00DE5906">
        <w:rPr>
          <w:rFonts w:ascii="Times New Roman" w:hAnsi="Times New Roman" w:cs="Times New Roman"/>
          <w:sz w:val="24"/>
          <w:szCs w:val="24"/>
        </w:rPr>
        <w:instrText xml:space="preserve"> ADDIN ZOTERO_ITEM CSL_CITATION {"citationID":"5wGlXgqt","properties":{"formattedCitation":"(Hasanin et al., 2017)","plainCitation":"(Hasanin et al., 2017)","noteIndex":0},"citationItems":[{"id":"ZUgAnq3m/cKvuYFBw","uris":["http://zotero.org/users/16274399/items/9GLUWR8F"],"itemData":{"id":250,"type":"article-journal","abstract":"Monitoring of tissue perfusion is an essential step in the management of acute circulatory failure. The presence of cellular dysfunction has been a basic component of shock definition even in the absence of hypotension. Monitoring of tissue perfusion includes biomarkers of global tissue perfusion and measures for assessment of perfusion in non-vital organs.","container-title":"Journal of Intensive Care","DOI":"10.1186/s40560-017-0220-5","ISSN":"2052-0492","issue":"1","journalAbbreviation":"Journal of Intensive Care","page":"24","source":"BioMed Central","title":"Perfusion indices revisited","volume":"5","author":[{"family":"Hasanin","given":"Ahmed"},{"family":"Mukhtar","given":"Ahmed"},{"family":"Nassar","given":"Heba"}],"issued":{"date-parts":[["2017",3,14]]}}}],"schema":"https://github.com/citation-style-language/schema/raw/master/csl-citation.json"} </w:instrText>
      </w:r>
      <w:r w:rsidRPr="0046792E">
        <w:rPr>
          <w:rFonts w:ascii="Times New Roman" w:hAnsi="Times New Roman" w:cs="Times New Roman"/>
          <w:sz w:val="24"/>
          <w:szCs w:val="24"/>
        </w:rPr>
        <w:fldChar w:fldCharType="separate"/>
      </w:r>
      <w:r w:rsidR="00D50ABE" w:rsidRPr="00D50ABE">
        <w:rPr>
          <w:rFonts w:ascii="Times New Roman" w:hAnsi="Times New Roman" w:cs="Times New Roman"/>
          <w:sz w:val="24"/>
        </w:rPr>
        <w:t>(Hasanin et al., 2017)</w:t>
      </w:r>
      <w:r w:rsidRPr="0046792E">
        <w:rPr>
          <w:rFonts w:ascii="Times New Roman" w:hAnsi="Times New Roman" w:cs="Times New Roman"/>
          <w:sz w:val="24"/>
          <w:szCs w:val="24"/>
        </w:rPr>
        <w:fldChar w:fldCharType="end"/>
      </w:r>
      <w:r w:rsidRPr="0046792E">
        <w:rPr>
          <w:rFonts w:ascii="Times New Roman" w:hAnsi="Times New Roman" w:cs="Times New Roman"/>
          <w:sz w:val="24"/>
          <w:szCs w:val="24"/>
        </w:rPr>
        <w:t xml:space="preserve">. </w:t>
      </w:r>
      <w:r w:rsidRPr="0046792E">
        <w:rPr>
          <w:rFonts w:ascii="Times New Roman" w:hAnsi="Times New Roman" w:cs="Times New Roman"/>
          <w:sz w:val="24"/>
          <w:szCs w:val="24"/>
          <w:lang w:val="en-IN"/>
        </w:rPr>
        <w:t>Information on cerebral hemodynamic parameters, including cerebral blood flow (CBF) and relative cerebral blood volume (</w:t>
      </w:r>
      <w:proofErr w:type="spellStart"/>
      <w:r w:rsidRPr="0046792E">
        <w:rPr>
          <w:rFonts w:ascii="Times New Roman" w:hAnsi="Times New Roman" w:cs="Times New Roman"/>
          <w:sz w:val="24"/>
          <w:szCs w:val="24"/>
          <w:lang w:val="en-IN"/>
        </w:rPr>
        <w:t>rCBV</w:t>
      </w:r>
      <w:proofErr w:type="spellEnd"/>
      <w:r w:rsidRPr="0046792E">
        <w:rPr>
          <w:rFonts w:ascii="Times New Roman" w:hAnsi="Times New Roman" w:cs="Times New Roman"/>
          <w:sz w:val="24"/>
          <w:szCs w:val="24"/>
          <w:lang w:val="en-IN"/>
        </w:rPr>
        <w:t>), is provided by perfusion</w:t>
      </w:r>
      <w:r>
        <w:rPr>
          <w:rFonts w:ascii="Times New Roman" w:hAnsi="Times New Roman" w:cs="Times New Roman"/>
          <w:sz w:val="24"/>
          <w:szCs w:val="24"/>
          <w:lang w:val="en-IN"/>
        </w:rPr>
        <w:t xml:space="preserve"> imaging</w:t>
      </w:r>
      <w:r w:rsidR="000D4E71">
        <w:rPr>
          <w:rFonts w:ascii="Times New Roman" w:hAnsi="Times New Roman" w:cs="Times New Roman"/>
          <w:sz w:val="24"/>
          <w:szCs w:val="24"/>
          <w:lang w:val="en-IN"/>
        </w:rPr>
        <w:t xml:space="preserve"> techniques</w:t>
      </w:r>
      <w:r w:rsidRPr="0046792E">
        <w:rPr>
          <w:rFonts w:ascii="Times New Roman" w:hAnsi="Times New Roman" w:cs="Times New Roman"/>
          <w:sz w:val="24"/>
          <w:szCs w:val="24"/>
          <w:lang w:val="en-IN"/>
        </w:rPr>
        <w:t xml:space="preserve">. </w:t>
      </w:r>
      <w:r w:rsidRPr="006F3898">
        <w:rPr>
          <w:rFonts w:ascii="Times New Roman" w:hAnsi="Times New Roman" w:cs="Times New Roman"/>
          <w:sz w:val="24"/>
          <w:szCs w:val="24"/>
          <w:lang w:val="en-IN"/>
        </w:rPr>
        <w:t>In addition, it provides an efficient way for rapidly assessing CBF's response to brain activity or other stimuli and monitoring it non-invasively</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{"citationID":"q76rKR59","properties":{"formattedCitation":"(S.-G. Kim, 2012)","plainCitation":"(S.-G. Kim, 2012)","noteIndex":0},"citationItems":[{"id":"ZUgAnq3m/EUKHp4fi","uris":["http://zotero.org/users/16274399/items/JM3RBFUP"],"itemData":{"id":253,"type":"article-journal","abstract":"A critical indicator of tissue viability and function is blood delivery to the capillary bed (referred to as perfusion or tissue/capillary blood flow), so the measurement of this process has been pursued by many MR scientists. Perfusion MRI is currently an effective tool to non-invasively quantify cerebral blood flow (CBF) and to easily obtain its relative change due to neural activity or other stimulus. This article describes the author's experiences in perfusion MRI over the past quarter-century, including initial development of the field, development of a flow-sensitive alternating inversion recovery (FAIR) MRI technique, development of a functional oxygen consumption MRI measurement approach, validation of the FAIR technique, characterization of perfusion changes induced by neural activity, and determination of arterial blood volume.","collection-title":"20 YEARS OF fMRI","container-title":"NeuroImage","DOI":"10.1016/j.neuroimage.2012.01.015","ISSN":"1053-8119","issue":"2","journalAbbreviation":"NeuroImage","page":"672-675","source":"ScienceDirect","title":"Perfusion MR imaging: Evolution from initial development to functional studies","title-short":"Perfusion MR imaging","volume":"62","author":[{"family":"Kim","given":"Seong-Gi"}],"issued":{"date-parts":[["2012",8,15]]}}}],"schema":"https://github.com/citation-style-language/schema/raw/master/csl-citation.json"}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(S.-G. Kim, 2012)</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w:t>
      </w:r>
      <w:r w:rsidR="000D4E71" w:rsidRPr="000D4E71">
        <w:rPr>
          <w:rFonts w:ascii="Times New Roman" w:eastAsia="SimSun" w:hAnsi="Times New Roman" w:cs="Times New Roman"/>
          <w:color w:val="000000"/>
          <w:sz w:val="24"/>
          <w:szCs w:val="24"/>
          <w:highlight w:val="yellow"/>
          <w:shd w:val="clear" w:color="auto" w:fill="FFFFFF"/>
        </w:rPr>
        <w:t>These</w:t>
      </w:r>
      <w:r w:rsidRPr="000D4E71">
        <w:rPr>
          <w:rFonts w:ascii="Times New Roman" w:eastAsia="SimSun" w:hAnsi="Times New Roman" w:cs="Times New Roman"/>
          <w:color w:val="000000"/>
          <w:sz w:val="24"/>
          <w:szCs w:val="24"/>
          <w:highlight w:val="yellow"/>
          <w:shd w:val="clear" w:color="auto" w:fill="FFFFFF"/>
        </w:rPr>
        <w:t xml:space="preserve"> imaging </w:t>
      </w:r>
      <w:r w:rsidR="000D4E71" w:rsidRPr="000D4E71">
        <w:rPr>
          <w:rFonts w:ascii="Times New Roman" w:eastAsia="SimSun" w:hAnsi="Times New Roman" w:cs="Times New Roman"/>
          <w:color w:val="000000"/>
          <w:sz w:val="24"/>
          <w:szCs w:val="24"/>
          <w:highlight w:val="yellow"/>
          <w:shd w:val="clear" w:color="auto" w:fill="FFFFFF"/>
        </w:rPr>
        <w:t xml:space="preserve">techniques </w:t>
      </w:r>
      <w:r w:rsidRPr="000D4E71">
        <w:rPr>
          <w:rFonts w:ascii="Times New Roman" w:eastAsia="SimSun" w:hAnsi="Times New Roman" w:cs="Times New Roman"/>
          <w:color w:val="000000"/>
          <w:sz w:val="24"/>
          <w:szCs w:val="24"/>
          <w:highlight w:val="yellow"/>
          <w:shd w:val="clear" w:color="auto" w:fill="FFFFFF"/>
        </w:rPr>
        <w:t>can be performed</w:t>
      </w:r>
      <w:r w:rsidRPr="0046792E">
        <w:rPr>
          <w:rFonts w:ascii="Times New Roman" w:eastAsia="SimSun" w:hAnsi="Times New Roman" w:cs="Times New Roman"/>
          <w:color w:val="000000"/>
          <w:sz w:val="24"/>
          <w:szCs w:val="24"/>
          <w:shd w:val="clear" w:color="auto" w:fill="FFFFFF"/>
        </w:rPr>
        <w:t xml:space="preserve"> with a variety of different imaging modalities, including magnetic resonance imaging (MRI), computed tomography (CT), ultrasound, and nuclear imaging</w:t>
      </w:r>
      <w:r>
        <w:rPr>
          <w:rFonts w:ascii="Times New Roman" w:eastAsia="SimSun" w:hAnsi="Times New Roman" w:cs="Times New Roman"/>
          <w:color w:val="000000"/>
          <w:sz w:val="24"/>
          <w:szCs w:val="24"/>
          <w:shd w:val="clear" w:color="auto" w:fill="FFFFFF"/>
        </w:rPr>
        <w:t xml:space="preserve"> </w:t>
      </w:r>
      <w:r w:rsidRPr="0046792E">
        <w:rPr>
          <w:rFonts w:ascii="Times New Roman" w:eastAsia="SimSun" w:hAnsi="Times New Roman" w:cs="Times New Roman"/>
          <w:color w:val="000000"/>
          <w:sz w:val="24"/>
          <w:szCs w:val="24"/>
          <w:shd w:val="clear" w:color="auto" w:fill="FFFFFF"/>
        </w:rPr>
        <w:fldChar w:fldCharType="begin"/>
      </w:r>
      <w:r w:rsidR="00DE5906">
        <w:rPr>
          <w:rFonts w:ascii="Times New Roman" w:eastAsia="SimSun" w:hAnsi="Times New Roman" w:cs="Times New Roman"/>
          <w:color w:val="000000"/>
          <w:sz w:val="24"/>
          <w:szCs w:val="24"/>
          <w:shd w:val="clear" w:color="auto" w:fill="FFFFFF"/>
        </w:rPr>
        <w:instrText xml:space="preserve"> ADDIN ZOTERO_ITEM CSL_CITATION {"citationID":"k5miw5f3","properties":{"formattedCitation":"(Kaechele &amp; Chakko, 2025)","plainCitation":"(Kaechele &amp; Chakko, 2025)","noteIndex":0},"citationItems":[{"id":"ZUgAnq3m/WPdO8X7V","uris":["http://zotero.org/users/16274399/items/CCJKVRKB"],"itemData":{"id":256,"type":"chapter","abstract":"Cerebral perfusion imaging can be performed with a variety of different imaging modalities, including magnetic resonance imaging (MRI), computed tomography (CT), ultrasound, and nuclear imaging. This article will focus on cerebral perfusion imaging in nuclear medicine, specifically single-photon emission CT (SPECT) and positron emission tomography (PET). Both PET and SPECT have important roles in evaluating stroke, chronic cerebrovascular disease, and epilepsy, among other diagnoses, by providing qualitative and quantitative information about cerebral hemodynamics.","call-number":"NBK582135","container-title":"StatPearls","event-place":"Treasure Island (FL)","language":"eng","license":"Copyright © 2025, StatPearls Publishing LLC.","note":"PMID: 35881740","publisher":"StatPearls Publishing","publisher-place":"Treasure Island (FL)","source":"PubMed","title":"Nuclear Medicine Cerebral Perfusion Scan","URL":"http://www.ncbi.nlm.nih.gov/books/NBK582135/","author":[{"family":"Kaechele","given":"Alexander P."},{"family":"Chakko","given":"Mathew N."}],"accessed":{"date-parts":[["2025",5,2]]},"issued":{"date-parts":[["2025"]]}}}],"schema":"https://github.com/citation-style-language/schema/raw/master/csl-citation.json"} </w:instrText>
      </w:r>
      <w:r w:rsidRPr="0046792E">
        <w:rPr>
          <w:rFonts w:ascii="Times New Roman" w:eastAsia="SimSun" w:hAnsi="Times New Roman" w:cs="Times New Roman"/>
          <w:color w:val="000000"/>
          <w:sz w:val="24"/>
          <w:szCs w:val="24"/>
          <w:shd w:val="clear" w:color="auto" w:fill="FFFFFF"/>
        </w:rPr>
        <w:fldChar w:fldCharType="separate"/>
      </w:r>
      <w:r w:rsidR="00D50ABE" w:rsidRPr="00D50ABE">
        <w:rPr>
          <w:rFonts w:ascii="Times New Roman" w:hAnsi="Times New Roman" w:cs="Times New Roman"/>
          <w:sz w:val="24"/>
        </w:rPr>
        <w:t>(Kaechele &amp; Chakko, 2025)</w:t>
      </w:r>
      <w:r w:rsidRPr="0046792E">
        <w:rPr>
          <w:rFonts w:ascii="Times New Roman" w:eastAsia="SimSun" w:hAnsi="Times New Roman" w:cs="Times New Roman"/>
          <w:color w:val="000000"/>
          <w:sz w:val="24"/>
          <w:szCs w:val="24"/>
          <w:shd w:val="clear" w:color="auto" w:fill="FFFFFF"/>
        </w:rPr>
        <w:fldChar w:fldCharType="end"/>
      </w:r>
      <w:r w:rsidRPr="0046792E">
        <w:rPr>
          <w:rFonts w:ascii="Times New Roman" w:eastAsia="SimSun" w:hAnsi="Times New Roman" w:cs="Times New Roman"/>
          <w:color w:val="000000"/>
          <w:sz w:val="24"/>
          <w:szCs w:val="24"/>
          <w:shd w:val="clear" w:color="auto" w:fill="FFFFFF"/>
        </w:rPr>
        <w:t xml:space="preserve">. </w:t>
      </w:r>
      <w:r w:rsidRPr="0046792E">
        <w:rPr>
          <w:rFonts w:ascii="Times New Roman" w:hAnsi="Times New Roman" w:cs="Times New Roman"/>
          <w:sz w:val="24"/>
          <w:szCs w:val="24"/>
          <w:lang w:val="en-IN"/>
        </w:rPr>
        <w:t>Compared to a conventional CT scan, a dual-energy CT scan conducts perfusion</w:t>
      </w:r>
      <w:r>
        <w:rPr>
          <w:rFonts w:ascii="Times New Roman" w:hAnsi="Times New Roman" w:cs="Times New Roman"/>
          <w:sz w:val="24"/>
          <w:szCs w:val="24"/>
          <w:lang w:val="en-IN"/>
        </w:rPr>
        <w:t xml:space="preserve"> imaging, comes</w:t>
      </w:r>
      <w:r w:rsidRPr="0046792E">
        <w:rPr>
          <w:rFonts w:ascii="Times New Roman" w:hAnsi="Times New Roman" w:cs="Times New Roman"/>
          <w:sz w:val="24"/>
          <w:szCs w:val="24"/>
          <w:lang w:val="en-IN"/>
        </w:rPr>
        <w:t xml:space="preserve"> with greater accuracy</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{"citationID":"oPPT3rsQ","properties":{"formattedCitation":"(Thieme et al., 2012)","plainCitation":"(Thieme et al., 2012)","noteIndex":0},"citationItems":[{"id":"ZUgAnq3m/jJQqW70f","uris":["http://zotero.org/users/16274399/items/QDZ28WPR"],"itemData":{"id":259,"type":"article-journal","container-title":"European Journal of Radiology","DOI":"10.1016/j.ejrad.2010.11.037","ISSN":"0720-048X, 1872-7727","issue":"2","journalAbbreviation":"European Journal of Radiology","language":"English","note":"publisher: Elsevier\nPMID: 21185141","page":"360-365","source":"www.ejradiology.com","title":"Dual Energy CT lung perfusion imaging—Correlation with SPECT/CT","volume":"81","author":[{"family":"Thieme","given":"S. F."},{"family":"Graute","given":"V."},{"family":"Nikolaou","given":"K."},{"family":"Maxien","given":"D."},{"family":"Reiser","given":"M. F."},{"family":"Hacker","given":"M."},{"family":"Johnson","given":"T. R. C."}],"issued":{"date-parts":[["2012",2,1]]}}}],"schema":"https://github.com/citation-style-language/schema/raw/master/csl-citation.json"}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(Thieme et al., 2012)</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MR Perfusion </w:t>
      </w:r>
      <w:r>
        <w:rPr>
          <w:rFonts w:ascii="Times New Roman" w:hAnsi="Times New Roman" w:cs="Times New Roman"/>
          <w:sz w:val="24"/>
          <w:szCs w:val="24"/>
          <w:lang w:val="en-IN"/>
        </w:rPr>
        <w:t>has become a more reliable and commonly used technique</w:t>
      </w:r>
      <w:r w:rsidRPr="0046792E">
        <w:rPr>
          <w:rFonts w:ascii="Times New Roman" w:hAnsi="Times New Roman" w:cs="Times New Roman"/>
          <w:sz w:val="24"/>
          <w:szCs w:val="24"/>
          <w:lang w:val="en-IN"/>
        </w:rPr>
        <w:t xml:space="preserve"> since it provides the facility to assess the blood flow of a whole organ</w:t>
      </w:r>
      <w:r>
        <w:rPr>
          <w:rFonts w:ascii="Times New Roman" w:hAnsi="Times New Roman" w:cs="Times New Roman"/>
          <w:sz w:val="24"/>
          <w:szCs w:val="24"/>
          <w:lang w:val="en-IN"/>
        </w:rPr>
        <w:t>,</w:t>
      </w:r>
      <w:r w:rsidRPr="0046792E">
        <w:rPr>
          <w:rFonts w:ascii="Times New Roman" w:hAnsi="Times New Roman" w:cs="Times New Roman"/>
          <w:sz w:val="24"/>
          <w:szCs w:val="24"/>
          <w:lang w:val="en-IN"/>
        </w:rPr>
        <w:t xml:space="preserve"> such as the liver</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{"citationID":"j17b1dm6","properties":{"formattedCitation":"(Thng et al., 2010)","plainCitation":"(Thng et al., 2010)","noteIndex":0},"citationItems":[{"id":"ZUgAnq3m/m3kEzfsN","uris":["http://zotero.org/users/16274399/items/8LCRYN72"],"itemData":{"id":261,"type":"article-journal","abstract":"Perfusion magnetic resonance imaging of the liver","container-title":"World Journal of Gastroenterology","DOI":"10.3748/wjg.v16.i13.1598","issue":"13","language":"en","note":"publisher: Baishideng Publishing Group Inc.","page":"1598-1609","source":"www.wjgnet.com","title":"Perfusion magnetic resonance imaging of the liver","volume":"16","author":[{"family":"Thng","given":"Choon Hua"},{"family":"Koh","given":"Tong San"},{"family":"Collins","given":"David J."},{"family":"Koh","given":"Dow Mu"}],"issued":{"date-parts":[["2010",4,7]]}}}],"schema":"https://github.com/citation-style-language/schema/raw/master/csl-citation.json"}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(Thng et al., 2010)</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t xml:space="preserve">In MRI, </w:t>
      </w:r>
      <w:r>
        <w:rPr>
          <w:rFonts w:ascii="Times New Roman" w:hAnsi="Times New Roman" w:cs="Times New Roman"/>
          <w:sz w:val="24"/>
          <w:szCs w:val="24"/>
          <w:lang w:val="en-IN"/>
        </w:rPr>
        <w:t xml:space="preserve">the </w:t>
      </w:r>
      <w:r w:rsidRPr="0046792E">
        <w:rPr>
          <w:rFonts w:ascii="Times New Roman" w:hAnsi="Times New Roman" w:cs="Times New Roman"/>
          <w:sz w:val="24"/>
          <w:szCs w:val="24"/>
          <w:lang w:val="en-IN"/>
        </w:rPr>
        <w:t>arterial spin labelling (ASL)</w:t>
      </w:r>
      <w:r>
        <w:rPr>
          <w:rFonts w:ascii="Times New Roman" w:hAnsi="Times New Roman" w:cs="Times New Roman"/>
          <w:sz w:val="24"/>
          <w:szCs w:val="24"/>
          <w:lang w:val="en-IN"/>
        </w:rPr>
        <w:t xml:space="preserve"> technique</w:t>
      </w:r>
      <w:r w:rsidRPr="0046792E">
        <w:rPr>
          <w:rFonts w:ascii="Times New Roman" w:hAnsi="Times New Roman" w:cs="Times New Roman"/>
          <w:sz w:val="24"/>
          <w:szCs w:val="24"/>
          <w:lang w:val="en-IN"/>
        </w:rPr>
        <w:t xml:space="preserve"> offers the ability to </w:t>
      </w:r>
      <w:r w:rsidRPr="000D4E71">
        <w:rPr>
          <w:rFonts w:ascii="Times New Roman" w:hAnsi="Times New Roman" w:cs="Times New Roman"/>
          <w:sz w:val="24"/>
          <w:szCs w:val="24"/>
          <w:highlight w:val="yellow"/>
          <w:lang w:val="en-IN"/>
        </w:rPr>
        <w:t xml:space="preserve">measure </w:t>
      </w:r>
      <w:r w:rsidR="000D4E71" w:rsidRPr="000D4E71">
        <w:rPr>
          <w:rFonts w:ascii="Times New Roman" w:hAnsi="Times New Roman" w:cs="Times New Roman"/>
          <w:sz w:val="24"/>
          <w:szCs w:val="24"/>
          <w:highlight w:val="yellow"/>
          <w:lang w:val="en-IN"/>
        </w:rPr>
        <w:t>blood flow</w:t>
      </w:r>
      <w:r w:rsidRPr="000D4E71">
        <w:rPr>
          <w:rFonts w:ascii="Times New Roman" w:hAnsi="Times New Roman" w:cs="Times New Roman"/>
          <w:sz w:val="24"/>
          <w:szCs w:val="24"/>
          <w:highlight w:val="yellow"/>
          <w:lang w:val="en-IN"/>
        </w:rPr>
        <w:t xml:space="preserve"> without the use of an exogenous contrast agent</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{"citationID":"amvppgf6ql","properties":{"formattedCitation":"(Petcharunpaisan et al., 2010)","plainCitation":"(Petcharunpaisan et al., 2010)","noteIndex":0},"citationItems":[{"id":"ZUgAnq3m/LppIDoyN","uris":["http://zotero.org/users/16274399/items/HMLK3GVF"],"itemData":{"id":263,"type":"article-journal","abstract":"Arterial spin labeling in neuroimaging","container-title":"World Journal of Radiology","DOI":"10.4329/wjr.v2.i10.384","issue":"10","language":"en","note":"publisher: Baishideng Publishing Group Inc.","page":"384-398","source":"www.wjgnet.com","title":"Arterial spin labeling in neuroimaging","volume":"2","author":[{"family":"Petcharunpaisan","given":"Sasitorn"},{"family":"Ramalho","given":"Joana"},{"family":"Castillo","given":"Mauricio"}],"issued":{"date-parts":[["2010",10,28]]}}}],"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(Petcharunpaisan et al., 2010)</w:t>
      </w:r>
      <w:r>
        <w:rPr>
          <w:rFonts w:ascii="Times New Roman" w:hAnsi="Times New Roman" w:cs="Times New Roman"/>
          <w:sz w:val="24"/>
          <w:szCs w:val="24"/>
          <w:lang w:val="en-IN"/>
        </w:rPr>
        <w:fldChar w:fldCharType="end"/>
      </w:r>
      <w:r w:rsidRPr="0046792E">
        <w:rPr>
          <w:rFonts w:ascii="Times New Roman" w:hAnsi="Times New Roman" w:cs="Times New Roman"/>
          <w:sz w:val="24"/>
          <w:szCs w:val="24"/>
        </w:rPr>
        <w:t xml:space="preserve">. </w:t>
      </w:r>
      <w:r>
        <w:rPr>
          <w:rFonts w:ascii="Times New Roman" w:hAnsi="Times New Roman" w:cs="Times New Roman"/>
          <w:sz w:val="24"/>
          <w:szCs w:val="24"/>
        </w:rPr>
        <w:t xml:space="preserve">On the other hand, a </w:t>
      </w:r>
      <w:r w:rsidRPr="0046792E">
        <w:rPr>
          <w:rFonts w:ascii="Times New Roman" w:hAnsi="Times New Roman" w:cs="Times New Roman"/>
          <w:sz w:val="24"/>
          <w:szCs w:val="24"/>
          <w:lang w:val="en-IN"/>
        </w:rPr>
        <w:t xml:space="preserve">pressure injector is used to </w:t>
      </w:r>
      <w:r>
        <w:rPr>
          <w:rFonts w:ascii="Times New Roman" w:hAnsi="Times New Roman" w:cs="Times New Roman"/>
          <w:sz w:val="24"/>
          <w:szCs w:val="24"/>
          <w:lang w:val="en-IN"/>
        </w:rPr>
        <w:t>administer the</w:t>
      </w:r>
      <w:r w:rsidRPr="0046792E">
        <w:rPr>
          <w:rFonts w:ascii="Times New Roman" w:hAnsi="Times New Roman" w:cs="Times New Roman"/>
          <w:sz w:val="24"/>
          <w:szCs w:val="24"/>
          <w:lang w:val="en-IN"/>
        </w:rPr>
        <w:t xml:space="preserve"> contrast at high pressure, </w:t>
      </w:r>
      <w:r>
        <w:rPr>
          <w:rFonts w:ascii="Times New Roman" w:hAnsi="Times New Roman" w:cs="Times New Roman"/>
          <w:sz w:val="24"/>
          <w:szCs w:val="24"/>
          <w:lang w:val="en-IN"/>
        </w:rPr>
        <w:t xml:space="preserve">which </w:t>
      </w:r>
      <w:r w:rsidRPr="0046792E">
        <w:rPr>
          <w:rFonts w:ascii="Times New Roman" w:hAnsi="Times New Roman" w:cs="Times New Roman"/>
          <w:sz w:val="24"/>
          <w:szCs w:val="24"/>
          <w:lang w:val="en-IN"/>
        </w:rPr>
        <w:t xml:space="preserve">is the </w:t>
      </w:r>
      <w:r w:rsidRPr="0046792E">
        <w:rPr>
          <w:rFonts w:ascii="Times New Roman" w:hAnsi="Times New Roman" w:cs="Times New Roman"/>
          <w:sz w:val="24"/>
          <w:szCs w:val="24"/>
          <w:lang w:val="en-IN"/>
        </w:rPr>
        <w:lastRenderedPageBreak/>
        <w:t>most important component of a perfusion study in any modality</w:t>
      </w:r>
      <w:r w:rsidR="00BD51BB">
        <w:rPr>
          <w:rFonts w:ascii="Times New Roman" w:hAnsi="Times New Roman" w:cs="Times New Roman"/>
          <w:sz w:val="24"/>
          <w:szCs w:val="24"/>
          <w:lang w:val="en-IN"/>
        </w:rPr>
        <w:t>,</w:t>
      </w:r>
      <w:r>
        <w:rPr>
          <w:rFonts w:ascii="Times New Roman" w:hAnsi="Times New Roman" w:cs="Times New Roman"/>
          <w:sz w:val="24"/>
          <w:szCs w:val="24"/>
          <w:lang w:val="en-IN"/>
        </w:rPr>
        <w:t xml:space="preserve"> and</w:t>
      </w:r>
      <w:r w:rsidRPr="0046792E">
        <w:rPr>
          <w:rFonts w:ascii="Times New Roman" w:hAnsi="Times New Roman" w:cs="Times New Roman"/>
          <w:sz w:val="24"/>
          <w:szCs w:val="24"/>
          <w:lang w:val="en-IN"/>
        </w:rPr>
        <w:t xml:space="preserve"> administers the contrast at a constant flow rate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{"citationID":"OmN3BCfu","properties":{"formattedCitation":"(Indrajit et al., 2015)","plainCitation":"(Indrajit et al., 2015)","noteIndex":0},"citationItems":[{"id":"ZUgAnq3m/3DW3mZWd","uris":["http://zotero.org/users/16274399/items/BHIDK2JH"],"itemData":{"id":268,"type":"article-journal","abstract":"Pressure Injectors are used routinely in diagnostic and interventional radiology. Advances in medical science and technology have made it is imperative for both diagnostic as well as interventional radiologists to have a thorough understanding of the various aspects of pressure injectors. Further, as many radiologists may not be fully conversant with injections into ports, central lines and PICCs, it is important to familiarize oneself with the same. It is also important to follow stringent operating protocols during the use of pressure injectors to prevent complications such as contrast extravastion, sepsis and air embolism. This article aims to update existing knowledge base in this respect.","container-title":"The Indian Journal of Radiology &amp; Imaging","DOI":"10.4103/0971-3026.150105","ISSN":"0971-3026","issue":"1","journalAbbreviation":"Indian J Radiol Imaging","note":"PMID: 25709157\nPMCID: PMC4329682","page":"2-10","source":"PubMed Central","title":"Pressure injectors for radiologists: A review and what is new","title-short":"Pressure injectors for radiologists","volume":"25","author":[{"family":"Indrajit","given":"Inna K"},{"family":"Sivasankar","given":"Rajeev"},{"family":"D’Souza","given":"John"},{"family":"Pant","given":"Rochan"},{"family":"Negi","given":"Raj S"},{"family":"Sahu","given":"Samresh"},{"family":"Hashim","given":"PI"}],"issued":{"date-parts":[["2015"]]}}}],"schema":"https://github.com/citation-style-language/schema/raw/master/csl-citation.json"}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(Indrajit et al., 2015)</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The basic categorization of perfusion techniques on different modalities </w:t>
      </w:r>
      <w:r>
        <w:rPr>
          <w:rFonts w:ascii="Times New Roman" w:hAnsi="Times New Roman" w:cs="Times New Roman"/>
          <w:sz w:val="24"/>
          <w:szCs w:val="24"/>
          <w:lang w:val="en-IN"/>
        </w:rPr>
        <w:t>is</w:t>
      </w:r>
      <w:r w:rsidRPr="0046792E">
        <w:rPr>
          <w:rFonts w:ascii="Times New Roman" w:hAnsi="Times New Roman" w:cs="Times New Roman"/>
          <w:sz w:val="24"/>
          <w:szCs w:val="24"/>
          <w:lang w:val="en-IN"/>
        </w:rPr>
        <w:t xml:space="preserve"> </w:t>
      </w:r>
      <w:r>
        <w:rPr>
          <w:rFonts w:ascii="Times New Roman" w:hAnsi="Times New Roman" w:cs="Times New Roman"/>
          <w:sz w:val="24"/>
          <w:szCs w:val="24"/>
          <w:lang w:val="en-IN"/>
        </w:rPr>
        <w:t>shown</w:t>
      </w:r>
      <w:r w:rsidRPr="0046792E">
        <w:rPr>
          <w:rFonts w:ascii="Times New Roman" w:hAnsi="Times New Roman" w:cs="Times New Roman"/>
          <w:sz w:val="24"/>
          <w:szCs w:val="24"/>
          <w:lang w:val="en-IN"/>
        </w:rPr>
        <w:t xml:space="preserve"> in </w:t>
      </w:r>
      <w:r w:rsidR="00BD51BB">
        <w:rPr>
          <w:rFonts w:ascii="Times New Roman" w:hAnsi="Times New Roman" w:cs="Times New Roman"/>
          <w:b/>
          <w:bCs/>
          <w:sz w:val="24"/>
          <w:szCs w:val="24"/>
          <w:lang w:val="en-IN"/>
        </w:rPr>
        <w:t>Fig.</w:t>
      </w:r>
      <w:r>
        <w:rPr>
          <w:rFonts w:ascii="Times New Roman" w:hAnsi="Times New Roman" w:cs="Times New Roman"/>
          <w:b/>
          <w:bCs/>
          <w:sz w:val="24"/>
          <w:szCs w:val="24"/>
          <w:lang w:val="en-IN"/>
        </w:rPr>
        <w:t xml:space="preserve"> </w:t>
      </w:r>
      <w:r w:rsidRPr="0046792E">
        <w:rPr>
          <w:rFonts w:ascii="Times New Roman" w:hAnsi="Times New Roman" w:cs="Times New Roman"/>
          <w:b/>
          <w:bCs/>
          <w:sz w:val="24"/>
          <w:szCs w:val="24"/>
          <w:lang w:val="en-IN"/>
        </w:rPr>
        <w:t>1.</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t xml:space="preserve">It is easier to accurately monitor the perfusion of microvasculature when contrast is administered at a steady flow rate. In the future, researchers need to focus on enhancing the image quality, </w:t>
      </w:r>
      <w:r w:rsidRPr="000B0CA8">
        <w:rPr>
          <w:rFonts w:ascii="Times New Roman" w:hAnsi="Times New Roman" w:cs="Times New Roman"/>
          <w:sz w:val="24"/>
          <w:szCs w:val="24"/>
          <w:lang w:val="en-IN"/>
        </w:rPr>
        <w:t xml:space="preserve">reducing acquisition time, </w:t>
      </w:r>
      <w:r>
        <w:rPr>
          <w:rFonts w:ascii="Times New Roman" w:hAnsi="Times New Roman" w:cs="Times New Roman"/>
          <w:sz w:val="24"/>
          <w:szCs w:val="24"/>
          <w:lang w:val="en-IN"/>
        </w:rPr>
        <w:t xml:space="preserve">and </w:t>
      </w:r>
      <w:r w:rsidRPr="000B0CA8">
        <w:rPr>
          <w:rFonts w:ascii="Times New Roman" w:hAnsi="Times New Roman" w:cs="Times New Roman"/>
          <w:sz w:val="24"/>
          <w:szCs w:val="24"/>
          <w:lang w:val="en-IN"/>
        </w:rPr>
        <w:t>improving</w:t>
      </w:r>
      <w:r>
        <w:rPr>
          <w:rFonts w:ascii="Times New Roman" w:hAnsi="Times New Roman" w:cs="Times New Roman"/>
          <w:sz w:val="24"/>
          <w:szCs w:val="24"/>
          <w:lang w:val="en-IN"/>
        </w:rPr>
        <w:t xml:space="preserve"> </w:t>
      </w:r>
      <w:r w:rsidRPr="000B0CA8">
        <w:rPr>
          <w:rFonts w:ascii="Times New Roman" w:hAnsi="Times New Roman" w:cs="Times New Roman"/>
          <w:sz w:val="24"/>
          <w:szCs w:val="24"/>
          <w:lang w:val="en-IN"/>
        </w:rPr>
        <w:t>accuracy</w:t>
      </w:r>
      <w:r w:rsidR="005B5678">
        <w:rPr>
          <w:rFonts w:ascii="Times New Roman" w:hAnsi="Times New Roman" w:cs="Times New Roman"/>
          <w:sz w:val="24"/>
          <w:szCs w:val="24"/>
          <w:lang w:val="en-IN"/>
        </w:rPr>
        <w:t xml:space="preserve"> </w:t>
      </w:r>
      <w:r w:rsidR="005B5678" w:rsidRPr="005B5678">
        <w:rPr>
          <w:rFonts w:ascii="Times New Roman" w:hAnsi="Times New Roman" w:cs="Times New Roman"/>
          <w:sz w:val="24"/>
          <w:szCs w:val="24"/>
          <w:highlight w:val="yellow"/>
          <w:lang w:val="en-IN"/>
        </w:rPr>
        <w:fldChar w:fldCharType="begin"/>
      </w:r>
      <w:r w:rsidR="005B5678" w:rsidRPr="005B5678">
        <w:rPr>
          <w:rFonts w:ascii="Times New Roman" w:hAnsi="Times New Roman" w:cs="Times New Roman"/>
          <w:sz w:val="24"/>
          <w:szCs w:val="24"/>
          <w:highlight w:val="yellow"/>
          <w:lang w:val="en-IN"/>
        </w:rPr>
        <w:instrText xml:space="preserve"> ADDIN ZOTERO_ITEM CSL_CITATION {"citationID":"1Na23KyF","properties":{"formattedCitation":"(McClatchey et al., 2018)","plainCitation":"(McClatchey et al., 2018)","noteIndex":0},"citationItems":[{"id":1350,"uris":["http://zotero.org/users/15401920/items/3R545RMY"],"itemData":{"id":1350,"type":"article-journal","abstract":"Objective:\nChanges in microvascular perfusion have been reported in many diseases, yet the functional significance of altered perfusion is often difficult to determine. This is partly because commonly used techniques for perfusion measurement often rely on either indirect or by-hand approaches.\n\nMethods:\nWe developed and validated a fully automated software technique to measure microvascular perfusion in videos acquired by fluorescence microscopy in the mouse gastrocnemius. Acute perfusion responses were recorded following intravenous injections with phenylephrine, sodium nitroprusside (SNP), or saline.\n\nResults:\nSoftware-measured capillary flow velocity closely correlated with by-hand measured flow velocity (R2=0.91, p&lt;0.0001). Software estimates of capillary hematocrit also generally agreed with by-hand measurements (R2=0.64, p&lt;0.0001). Detection limits range from 0 to 2000 μm/s, as compared to an average flow velocity of 326±102 μm/s (mean ± std) at rest. SNP injection transiently increased capillary flow velocity and hematocrit and made capillary perfusion more steady and homogenous. Phenylephrine injection had the opposite effect in all metrics. Saline injection transiently decreased capillary flow velocity and hematocrit without influencing flow distribution or stability. All perfusion metrics were temporally stable without intervention.\n\nConclusions:\nThese results demonstrate a novel and sensitive technique for reproducible, user-independent quantification of microvascular perfusion.","container-title":"Microcirculation (New York, N.Y. : 1994)","DOI":"10.1111/micc.12482","ISSN":"1073-9688","issue":"6","journalAbbreviation":"Microcirculation","note":"PMID: 29908041\nPMCID: PMC6401325","page":"e12482","source":"PubMed Central","title":"Automated Quantification of Microvascular Perfusion","volume":"25","author":[{"family":"McClatchey","given":"P. Mason"},{"family":"Mignemi","given":"Nicholas A."},{"family":"Xu","given":"Zhengang"},{"family":"Williams","given":"Ian M."},{"family":"Reusch","given":"Jane E. B."},{"family":"McGuinness","given":"Owen P."},{"family":"Wasserman","given":"David H."}],"issued":{"date-parts":[["2018",8]]}}}],"schema":"https://github.com/citation-style-language/schema/raw/master/csl-citation.json"} </w:instrText>
      </w:r>
      <w:r w:rsidR="005B5678" w:rsidRPr="005B5678">
        <w:rPr>
          <w:rFonts w:ascii="Times New Roman" w:hAnsi="Times New Roman" w:cs="Times New Roman"/>
          <w:sz w:val="24"/>
          <w:szCs w:val="24"/>
          <w:highlight w:val="yellow"/>
          <w:lang w:val="en-IN"/>
        </w:rPr>
        <w:fldChar w:fldCharType="separate"/>
      </w:r>
      <w:r w:rsidR="005B5678" w:rsidRPr="005B5678">
        <w:rPr>
          <w:rFonts w:ascii="Times New Roman" w:hAnsi="Times New Roman" w:cs="Times New Roman"/>
          <w:sz w:val="24"/>
          <w:highlight w:val="yellow"/>
        </w:rPr>
        <w:t>(McClatchey et al., 2018)</w:t>
      </w:r>
      <w:r w:rsidR="005B5678" w:rsidRPr="005B5678">
        <w:rPr>
          <w:rFonts w:ascii="Times New Roman" w:hAnsi="Times New Roman" w:cs="Times New Roman"/>
          <w:sz w:val="24"/>
          <w:szCs w:val="24"/>
          <w:highlight w:val="yellow"/>
          <w:lang w:val="en-IN"/>
        </w:rPr>
        <w:fldChar w:fldCharType="end"/>
      </w:r>
      <w:r w:rsidRPr="000B0CA8">
        <w:rPr>
          <w:rFonts w:ascii="Times New Roman" w:hAnsi="Times New Roman" w:cs="Times New Roman"/>
          <w:sz w:val="24"/>
          <w:szCs w:val="24"/>
          <w:lang w:val="en-IN"/>
        </w:rPr>
        <w:t>.</w:t>
      </w:r>
      <w:r>
        <w:rPr>
          <w:rFonts w:ascii="Times New Roman" w:hAnsi="Times New Roman" w:cs="Times New Roman"/>
          <w:sz w:val="24"/>
          <w:szCs w:val="24"/>
          <w:lang w:val="en-IN"/>
        </w:rPr>
        <w:t xml:space="preserve"> </w:t>
      </w:r>
    </w:p>
    <w:p w14:paraId="2B25CC5A" w14:textId="10C0BC40" w:rsidR="00DF75E5" w:rsidRPr="005D0886" w:rsidRDefault="00DF75E5" w:rsidP="00391C97">
      <w:pPr>
        <w:spacing w:line="360" w:lineRule="auto"/>
        <w:jc w:val="both"/>
        <w:rPr>
          <w:rFonts w:ascii="Times New Roman" w:hAnsi="Times New Roman" w:cs="Times New Roman"/>
          <w:sz w:val="24"/>
          <w:szCs w:val="24"/>
        </w:rPr>
      </w:pPr>
      <w:r w:rsidRPr="005B5678">
        <w:rPr>
          <w:rFonts w:ascii="Times New Roman" w:hAnsi="Times New Roman" w:cs="Times New Roman"/>
          <w:sz w:val="24"/>
          <w:szCs w:val="24"/>
          <w:highlight w:val="yellow"/>
          <w:lang w:val="en-IN"/>
        </w:rPr>
        <w:t xml:space="preserve">This review </w:t>
      </w:r>
      <w:r w:rsidR="00483B9A">
        <w:rPr>
          <w:rFonts w:ascii="Times New Roman" w:hAnsi="Times New Roman" w:cs="Times New Roman"/>
          <w:sz w:val="24"/>
          <w:szCs w:val="24"/>
          <w:highlight w:val="yellow"/>
          <w:lang w:val="en-IN"/>
        </w:rPr>
        <w:t>paper</w:t>
      </w:r>
      <w:r w:rsidR="005B5678" w:rsidRPr="005B5678">
        <w:rPr>
          <w:rFonts w:ascii="Times New Roman" w:hAnsi="Times New Roman" w:cs="Times New Roman"/>
          <w:sz w:val="24"/>
          <w:szCs w:val="24"/>
          <w:highlight w:val="yellow"/>
          <w:lang w:val="en-IN"/>
        </w:rPr>
        <w:t xml:space="preserve"> aims</w:t>
      </w:r>
      <w:r w:rsidRPr="005B5678">
        <w:rPr>
          <w:rFonts w:ascii="Times New Roman" w:hAnsi="Times New Roman" w:cs="Times New Roman"/>
          <w:sz w:val="24"/>
          <w:szCs w:val="24"/>
          <w:highlight w:val="yellow"/>
          <w:lang w:val="en-IN"/>
        </w:rPr>
        <w:t xml:space="preserve"> </w:t>
      </w:r>
      <w:r w:rsidR="005B5678" w:rsidRPr="005B5678">
        <w:rPr>
          <w:rFonts w:ascii="Times New Roman" w:hAnsi="Times New Roman" w:cs="Times New Roman"/>
          <w:sz w:val="24"/>
          <w:szCs w:val="24"/>
          <w:highlight w:val="yellow"/>
          <w:lang w:val="en-IN"/>
        </w:rPr>
        <w:t>to provide a comprehensive</w:t>
      </w:r>
      <w:r w:rsidRPr="005B5678">
        <w:rPr>
          <w:rFonts w:ascii="Times New Roman" w:hAnsi="Times New Roman" w:cs="Times New Roman"/>
          <w:sz w:val="24"/>
          <w:szCs w:val="24"/>
          <w:highlight w:val="yellow"/>
          <w:lang w:val="en-IN"/>
        </w:rPr>
        <w:t xml:space="preserve"> understanding</w:t>
      </w:r>
      <w:r w:rsidR="00483B9A">
        <w:rPr>
          <w:rFonts w:ascii="Times New Roman" w:hAnsi="Times New Roman" w:cs="Times New Roman"/>
          <w:sz w:val="24"/>
          <w:szCs w:val="24"/>
          <w:highlight w:val="yellow"/>
          <w:lang w:val="en-IN"/>
        </w:rPr>
        <w:t xml:space="preserve"> about</w:t>
      </w:r>
      <w:r w:rsidRPr="005B5678">
        <w:rPr>
          <w:rFonts w:ascii="Times New Roman" w:hAnsi="Times New Roman" w:cs="Times New Roman"/>
          <w:sz w:val="24"/>
          <w:szCs w:val="24"/>
          <w:highlight w:val="yellow"/>
          <w:lang w:val="en-IN"/>
        </w:rPr>
        <w:t xml:space="preserve"> perfusion techniques and </w:t>
      </w:r>
      <w:r w:rsidR="005B5678" w:rsidRPr="005B5678">
        <w:rPr>
          <w:rFonts w:ascii="Times New Roman" w:hAnsi="Times New Roman" w:cs="Times New Roman"/>
          <w:sz w:val="24"/>
          <w:szCs w:val="24"/>
          <w:highlight w:val="yellow"/>
          <w:lang w:val="en-IN"/>
        </w:rPr>
        <w:t>its</w:t>
      </w:r>
      <w:r w:rsidRPr="005B5678">
        <w:rPr>
          <w:rFonts w:ascii="Times New Roman" w:hAnsi="Times New Roman" w:cs="Times New Roman"/>
          <w:sz w:val="24"/>
          <w:szCs w:val="24"/>
          <w:highlight w:val="yellow"/>
          <w:lang w:val="en-IN"/>
        </w:rPr>
        <w:t xml:space="preserve"> basic</w:t>
      </w:r>
      <w:r w:rsidR="005B5678" w:rsidRPr="005B5678">
        <w:rPr>
          <w:rFonts w:ascii="Times New Roman" w:hAnsi="Times New Roman" w:cs="Times New Roman"/>
          <w:sz w:val="24"/>
          <w:szCs w:val="24"/>
          <w:highlight w:val="yellow"/>
          <w:lang w:val="en-IN"/>
        </w:rPr>
        <w:t xml:space="preserve"> </w:t>
      </w:r>
      <w:r w:rsidRPr="005B5678">
        <w:rPr>
          <w:rFonts w:ascii="Times New Roman" w:hAnsi="Times New Roman" w:cs="Times New Roman"/>
          <w:sz w:val="24"/>
          <w:szCs w:val="24"/>
          <w:highlight w:val="yellow"/>
          <w:lang w:val="en-IN"/>
        </w:rPr>
        <w:t xml:space="preserve">parameters. It shows how </w:t>
      </w:r>
      <w:r w:rsidR="005B5678" w:rsidRPr="005B5678">
        <w:rPr>
          <w:rFonts w:ascii="Times New Roman" w:hAnsi="Times New Roman" w:cs="Times New Roman"/>
          <w:sz w:val="24"/>
          <w:szCs w:val="24"/>
          <w:highlight w:val="yellow"/>
          <w:lang w:val="en-IN"/>
        </w:rPr>
        <w:t>these</w:t>
      </w:r>
      <w:r w:rsidRPr="005B5678">
        <w:rPr>
          <w:rFonts w:ascii="Times New Roman" w:hAnsi="Times New Roman" w:cs="Times New Roman"/>
          <w:sz w:val="24"/>
          <w:szCs w:val="24"/>
          <w:highlight w:val="yellow"/>
          <w:lang w:val="en-IN"/>
        </w:rPr>
        <w:t xml:space="preserve"> parameters are helpful in cancer diagnosis. It</w:t>
      </w:r>
      <w:r w:rsidR="005B5678" w:rsidRPr="005B5678">
        <w:rPr>
          <w:rFonts w:ascii="Times New Roman" w:hAnsi="Times New Roman" w:cs="Times New Roman"/>
          <w:sz w:val="24"/>
          <w:szCs w:val="24"/>
          <w:highlight w:val="yellow"/>
          <w:lang w:val="en-IN"/>
        </w:rPr>
        <w:t xml:space="preserve"> also</w:t>
      </w:r>
      <w:r w:rsidRPr="005B5678">
        <w:rPr>
          <w:rFonts w:ascii="Times New Roman" w:hAnsi="Times New Roman" w:cs="Times New Roman"/>
          <w:sz w:val="24"/>
          <w:szCs w:val="24"/>
          <w:highlight w:val="yellow"/>
          <w:lang w:val="en-IN"/>
        </w:rPr>
        <w:t xml:space="preserve"> explains the technique of CT perfusion and MR perfusion, along with their advantages and disadvantages.</w:t>
      </w:r>
      <w:r w:rsidRPr="0046792E">
        <w:rPr>
          <w:rFonts w:ascii="Times New Roman" w:hAnsi="Times New Roman" w:cs="Times New Roman"/>
          <w:sz w:val="24"/>
          <w:szCs w:val="24"/>
          <w:lang w:val="en-IN"/>
        </w:rPr>
        <w:t xml:space="preserve"> </w:t>
      </w:r>
    </w:p>
    <w:p w14:paraId="641D6712" w14:textId="77777777" w:rsidR="00D50ABE" w:rsidRDefault="00D50ABE" w:rsidP="00391C97">
      <w:pPr>
        <w:spacing w:line="360" w:lineRule="auto"/>
        <w:jc w:val="both"/>
        <w:rPr>
          <w:rFonts w:ascii="Times New Roman" w:hAnsi="Times New Roman" w:cs="Times New Roman"/>
          <w:sz w:val="24"/>
          <w:szCs w:val="24"/>
          <w:lang w:val="en-IN"/>
        </w:rPr>
      </w:pPr>
    </w:p>
    <w:p w14:paraId="5707F73A" w14:textId="77777777" w:rsidR="00D50ABE" w:rsidRDefault="00D50ABE" w:rsidP="00391C97">
      <w:pPr>
        <w:spacing w:line="360" w:lineRule="auto"/>
        <w:jc w:val="both"/>
        <w:rPr>
          <w:rFonts w:ascii="Times New Roman" w:hAnsi="Times New Roman" w:cs="Times New Roman"/>
          <w:sz w:val="24"/>
          <w:szCs w:val="24"/>
          <w:lang w:val="en-IN"/>
        </w:rPr>
      </w:pPr>
      <w:r>
        <w:rPr>
          <w:rFonts w:ascii="Times New Roman" w:hAnsi="Times New Roman" w:cs="Times New Roman"/>
          <w:noProof/>
          <w:sz w:val="24"/>
          <w:szCs w:val="24"/>
          <w:lang w:val="en-IN"/>
          <w14:ligatures w14:val="standardContextual"/>
        </w:rPr>
        <w:drawing>
          <wp:inline distT="0" distB="0" distL="0" distR="0" wp14:anchorId="3A79E61C" wp14:editId="717D93DD">
            <wp:extent cx="5878609" cy="3371850"/>
            <wp:effectExtent l="0" t="0" r="8255" b="0"/>
            <wp:docPr id="83102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4265" name="Picture 8310242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0602" cy="3390201"/>
                    </a:xfrm>
                    <a:prstGeom prst="rect">
                      <a:avLst/>
                    </a:prstGeom>
                  </pic:spPr>
                </pic:pic>
              </a:graphicData>
            </a:graphic>
          </wp:inline>
        </w:drawing>
      </w:r>
    </w:p>
    <w:p w14:paraId="67A4562B" w14:textId="57A337DE" w:rsidR="00DF75E5" w:rsidRPr="00BD4F56" w:rsidRDefault="00BD4F56" w:rsidP="00391C9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w:t>
      </w:r>
      <w:r w:rsidR="00BD51BB">
        <w:rPr>
          <w:rFonts w:ascii="Times New Roman" w:hAnsi="Times New Roman" w:cs="Times New Roman"/>
          <w:b/>
          <w:bCs/>
          <w:sz w:val="24"/>
          <w:szCs w:val="24"/>
        </w:rPr>
        <w:t>.</w:t>
      </w:r>
      <w:r>
        <w:rPr>
          <w:rFonts w:ascii="Times New Roman" w:hAnsi="Times New Roman" w:cs="Times New Roman"/>
          <w:b/>
          <w:bCs/>
          <w:sz w:val="24"/>
          <w:szCs w:val="24"/>
        </w:rPr>
        <w:t xml:space="preserve"> 1. </w:t>
      </w:r>
      <w:r w:rsidRPr="00BD4F56">
        <w:rPr>
          <w:rFonts w:ascii="Times New Roman" w:hAnsi="Times New Roman" w:cs="Times New Roman"/>
          <w:sz w:val="24"/>
          <w:szCs w:val="24"/>
        </w:rPr>
        <w:t>This figure shows the classification of perfusion imaging techniques used in</w:t>
      </w:r>
      <w:r>
        <w:rPr>
          <w:rFonts w:ascii="Times New Roman" w:hAnsi="Times New Roman" w:cs="Times New Roman"/>
          <w:sz w:val="24"/>
          <w:szCs w:val="24"/>
        </w:rPr>
        <w:t xml:space="preserve"> </w:t>
      </w:r>
      <w:r w:rsidRPr="00BD4F56">
        <w:rPr>
          <w:rFonts w:ascii="Times New Roman" w:hAnsi="Times New Roman" w:cs="Times New Roman"/>
          <w:sz w:val="24"/>
          <w:szCs w:val="24"/>
        </w:rPr>
        <w:t>various modalities, including Computed Tomography (CT), Magnetic Resonance Imaging</w:t>
      </w:r>
      <w:r>
        <w:rPr>
          <w:rFonts w:ascii="Times New Roman" w:hAnsi="Times New Roman" w:cs="Times New Roman"/>
          <w:sz w:val="24"/>
          <w:szCs w:val="24"/>
        </w:rPr>
        <w:t xml:space="preserve"> </w:t>
      </w:r>
      <w:r w:rsidRPr="00BD4F56">
        <w:rPr>
          <w:rFonts w:ascii="Times New Roman" w:hAnsi="Times New Roman" w:cs="Times New Roman"/>
          <w:sz w:val="24"/>
          <w:szCs w:val="24"/>
        </w:rPr>
        <w:t>(MRI), Nuclear Medicine (including SPECT and PET), and Ultrasound</w:t>
      </w:r>
      <w:r w:rsidR="005B5678">
        <w:rPr>
          <w:rFonts w:ascii="Times New Roman" w:hAnsi="Times New Roman" w:cs="Times New Roman"/>
          <w:sz w:val="24"/>
          <w:szCs w:val="24"/>
        </w:rPr>
        <w:t>.</w:t>
      </w:r>
    </w:p>
    <w:p w14:paraId="268A9141" w14:textId="77777777" w:rsidR="00BD4F56" w:rsidRDefault="00BD4F56" w:rsidP="00391C97">
      <w:pPr>
        <w:pStyle w:val="ListParagraph"/>
        <w:spacing w:line="360" w:lineRule="auto"/>
        <w:ind w:left="0"/>
        <w:rPr>
          <w:rFonts w:ascii="Times New Roman" w:eastAsia="SimSun" w:hAnsi="Times New Roman" w:cs="Times New Roman"/>
          <w:b/>
          <w:bCs/>
          <w:sz w:val="24"/>
          <w:szCs w:val="24"/>
          <w:lang w:bidi="ar"/>
        </w:rPr>
      </w:pPr>
    </w:p>
    <w:p w14:paraId="2CF33817" w14:textId="77777777" w:rsidR="00DF75E5" w:rsidRDefault="00BD4F56" w:rsidP="00391C97">
      <w:pPr>
        <w:pStyle w:val="ListParagraph"/>
        <w:spacing w:line="360" w:lineRule="auto"/>
        <w:ind w:left="0"/>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2. </w:t>
      </w:r>
      <w:r w:rsidR="00DF75E5" w:rsidRPr="0046792E">
        <w:rPr>
          <w:rFonts w:ascii="Times New Roman" w:eastAsia="SimSun" w:hAnsi="Times New Roman" w:cs="Times New Roman"/>
          <w:b/>
          <w:bCs/>
          <w:sz w:val="24"/>
          <w:szCs w:val="24"/>
          <w:lang w:bidi="ar"/>
        </w:rPr>
        <w:t xml:space="preserve">Perfusion Maps </w:t>
      </w:r>
    </w:p>
    <w:p w14:paraId="09BB9D28" w14:textId="094A1CB6" w:rsidR="00CF3306" w:rsidRDefault="00DF75E5" w:rsidP="00391C97">
      <w:pPr>
        <w:spacing w:line="360" w:lineRule="auto"/>
        <w:jc w:val="both"/>
        <w:rPr>
          <w:rFonts w:ascii="Times New Roman" w:eastAsia="MyriadPro" w:hAnsi="Times New Roman" w:cs="Times New Roman"/>
          <w:color w:val="000000" w:themeColor="text1"/>
          <w:sz w:val="24"/>
          <w:szCs w:val="24"/>
          <w:lang w:val="en-IN" w:bidi="ar"/>
        </w:rPr>
      </w:pPr>
      <w:r w:rsidRPr="0046792E">
        <w:rPr>
          <w:rFonts w:ascii="Times New Roman" w:eastAsia="MyriadPro" w:hAnsi="Times New Roman" w:cs="Times New Roman"/>
          <w:color w:val="000000" w:themeColor="text1"/>
          <w:sz w:val="24"/>
          <w:szCs w:val="24"/>
          <w:lang w:val="en-IN" w:bidi="ar"/>
        </w:rPr>
        <w:t>Perfusion maps are hemodynamic parameters</w:t>
      </w:r>
      <w:r>
        <w:rPr>
          <w:rFonts w:ascii="Times New Roman" w:eastAsia="MyriadPro" w:hAnsi="Times New Roman" w:cs="Times New Roman"/>
          <w:color w:val="000000" w:themeColor="text1"/>
          <w:sz w:val="24"/>
          <w:szCs w:val="24"/>
          <w:lang w:val="en-IN" w:bidi="ar"/>
        </w:rPr>
        <w:t xml:space="preserve"> and are </w:t>
      </w:r>
      <w:r w:rsidRPr="0046792E">
        <w:rPr>
          <w:rFonts w:ascii="Times New Roman" w:eastAsia="MyriadPro" w:hAnsi="Times New Roman" w:cs="Times New Roman"/>
          <w:color w:val="000000" w:themeColor="text1"/>
          <w:sz w:val="24"/>
          <w:szCs w:val="24"/>
          <w:lang w:val="en-IN" w:bidi="ar"/>
        </w:rPr>
        <w:t>represented as colour-coded maps overlying the scans</w:t>
      </w:r>
      <w:r>
        <w:rPr>
          <w:rFonts w:ascii="Times New Roman" w:eastAsia="MyriadPro" w:hAnsi="Times New Roman" w:cs="Times New Roman"/>
          <w:color w:val="000000" w:themeColor="text1"/>
          <w:sz w:val="24"/>
          <w:szCs w:val="24"/>
          <w:lang w:val="en-IN" w:bidi="ar"/>
        </w:rPr>
        <w:t xml:space="preserve"> </w:t>
      </w:r>
      <w:r w:rsidRPr="0046792E">
        <w:rPr>
          <w:rFonts w:ascii="Times New Roman" w:eastAsia="MyriadPro" w:hAnsi="Times New Roman" w:cs="Times New Roman"/>
          <w:color w:val="000000" w:themeColor="text1"/>
          <w:sz w:val="24"/>
          <w:szCs w:val="24"/>
          <w:lang w:val="en-IN" w:bidi="ar"/>
        </w:rPr>
        <w:fldChar w:fldCharType="begin"/>
      </w:r>
      <w:r w:rsidR="00DE5906">
        <w:rPr>
          <w:rFonts w:ascii="Times New Roman" w:eastAsia="MyriadPro" w:hAnsi="Times New Roman" w:cs="Times New Roman"/>
          <w:color w:val="000000" w:themeColor="text1"/>
          <w:sz w:val="24"/>
          <w:szCs w:val="24"/>
          <w:lang w:val="en-IN" w:bidi="ar"/>
        </w:rPr>
        <w:instrText xml:space="preserve"> ADDIN ZOTERO_ITEM CSL_CITATION {"citationID":"O9uWGeZC","properties":{"formattedCitation":"(Demeestere et al., 2020)","plainCitation":"(Demeestere et al., 2020)","noteIndex":0},"citationItems":[{"id":"ZUgAnq3m/y0BihrYA","uris":["http://zotero.org/users/16274399/items/YU9J9F5B"],"itemData":{"id":271,"type":"article-journal","container-title":"Stroke","DOI":"10.1161/STROKEAHA.119.028337","issue":"3","note":"publisher: American Heart Association","page":"1017-1024","source":"ahajournals.org (Atypon)","title":"Review of Perfusion Imaging in Acute Ischemic Stroke","volume":"51","author":[{"family":"Demeestere","given":"Jelle"},{"family":"Wouters","given":"Anke"},{"family":"Christensen","given":"Soren"},{"family":"Lemmens","given":"Robin"},{"family":"Lansberg","given":"Maarten G."}],"issued":{"date-parts":[["2020",3]]}}}],"schema":"https://github.com/citation-style-language/schema/raw/master/csl-citation.json"} </w:instrText>
      </w:r>
      <w:r w:rsidRPr="0046792E">
        <w:rPr>
          <w:rFonts w:ascii="Times New Roman" w:eastAsia="MyriadPro" w:hAnsi="Times New Roman" w:cs="Times New Roman"/>
          <w:color w:val="000000" w:themeColor="text1"/>
          <w:sz w:val="24"/>
          <w:szCs w:val="24"/>
          <w:lang w:val="en-IN" w:bidi="ar"/>
        </w:rPr>
        <w:fldChar w:fldCharType="separate"/>
      </w:r>
      <w:r w:rsidR="00D50ABE" w:rsidRPr="00D50ABE">
        <w:rPr>
          <w:rFonts w:ascii="Times New Roman" w:hAnsi="Times New Roman" w:cs="Times New Roman"/>
          <w:sz w:val="24"/>
        </w:rPr>
        <w:t>(Demeestere et al., 2020)</w:t>
      </w:r>
      <w:r w:rsidRPr="0046792E">
        <w:rPr>
          <w:rFonts w:ascii="Times New Roman" w:eastAsia="MyriadPro" w:hAnsi="Times New Roman" w:cs="Times New Roman"/>
          <w:color w:val="000000" w:themeColor="text1"/>
          <w:sz w:val="24"/>
          <w:szCs w:val="24"/>
          <w:lang w:val="en-IN" w:bidi="ar"/>
        </w:rPr>
        <w:fldChar w:fldCharType="end"/>
      </w:r>
      <w:r w:rsidRPr="0046792E">
        <w:rPr>
          <w:rFonts w:ascii="Times New Roman" w:eastAsia="MyriadPro" w:hAnsi="Times New Roman" w:cs="Times New Roman"/>
          <w:color w:val="000000" w:themeColor="text1"/>
          <w:sz w:val="24"/>
          <w:szCs w:val="24"/>
          <w:lang w:val="en-IN" w:bidi="ar"/>
        </w:rPr>
        <w:t>.</w:t>
      </w:r>
      <w:r>
        <w:rPr>
          <w:rFonts w:ascii="Times New Roman" w:eastAsia="MyriadPro" w:hAnsi="Times New Roman" w:cs="Times New Roman"/>
          <w:color w:val="000000" w:themeColor="text1"/>
          <w:sz w:val="24"/>
          <w:szCs w:val="24"/>
          <w:lang w:val="en-IN" w:bidi="ar"/>
        </w:rPr>
        <w:t xml:space="preserve"> </w:t>
      </w:r>
      <w:r w:rsidRPr="0046792E">
        <w:rPr>
          <w:rFonts w:ascii="Times New Roman" w:eastAsia="MyriadPro" w:hAnsi="Times New Roman" w:cs="Times New Roman"/>
          <w:color w:val="000000" w:themeColor="text1"/>
          <w:sz w:val="24"/>
          <w:szCs w:val="24"/>
          <w:lang w:bidi="ar"/>
        </w:rPr>
        <w:t xml:space="preserve">The </w:t>
      </w:r>
      <w:r>
        <w:rPr>
          <w:rFonts w:ascii="Times New Roman" w:eastAsia="MyriadPro" w:hAnsi="Times New Roman" w:cs="Times New Roman"/>
          <w:color w:val="000000" w:themeColor="text1"/>
          <w:sz w:val="24"/>
          <w:szCs w:val="24"/>
          <w:lang w:bidi="ar"/>
        </w:rPr>
        <w:t>advanced</w:t>
      </w:r>
      <w:r w:rsidRPr="0046792E">
        <w:rPr>
          <w:rFonts w:ascii="Times New Roman" w:eastAsia="MyriadPro" w:hAnsi="Times New Roman" w:cs="Times New Roman"/>
          <w:color w:val="000000" w:themeColor="text1"/>
          <w:sz w:val="24"/>
          <w:szCs w:val="24"/>
          <w:lang w:bidi="ar"/>
        </w:rPr>
        <w:t xml:space="preserve"> </w:t>
      </w:r>
      <w:r>
        <w:rPr>
          <w:rFonts w:ascii="Times New Roman" w:eastAsia="MyriadPro" w:hAnsi="Times New Roman" w:cs="Times New Roman"/>
          <w:color w:val="000000" w:themeColor="text1"/>
          <w:sz w:val="24"/>
          <w:szCs w:val="24"/>
          <w:lang w:bidi="ar"/>
        </w:rPr>
        <w:t>software</w:t>
      </w:r>
      <w:r w:rsidRPr="0046792E">
        <w:rPr>
          <w:rFonts w:ascii="Times New Roman" w:eastAsia="MyriadPro" w:hAnsi="Times New Roman" w:cs="Times New Roman"/>
          <w:color w:val="000000" w:themeColor="text1"/>
          <w:sz w:val="24"/>
          <w:szCs w:val="24"/>
          <w:lang w:bidi="ar"/>
        </w:rPr>
        <w:t xml:space="preserve"> generate</w:t>
      </w:r>
      <w:r>
        <w:rPr>
          <w:rFonts w:ascii="Times New Roman" w:eastAsia="MyriadPro" w:hAnsi="Times New Roman" w:cs="Times New Roman"/>
          <w:color w:val="000000" w:themeColor="text1"/>
          <w:sz w:val="24"/>
          <w:szCs w:val="24"/>
          <w:lang w:bidi="ar"/>
        </w:rPr>
        <w:t>s</w:t>
      </w:r>
      <w:r w:rsidRPr="0046792E">
        <w:rPr>
          <w:rFonts w:ascii="Times New Roman" w:eastAsia="MyriadPro" w:hAnsi="Times New Roman" w:cs="Times New Roman"/>
          <w:color w:val="000000" w:themeColor="text1"/>
          <w:sz w:val="24"/>
          <w:szCs w:val="24"/>
          <w:lang w:bidi="ar"/>
        </w:rPr>
        <w:t xml:space="preserve"> various color-coded perfusion maps from the final acquired images</w:t>
      </w:r>
      <w:r>
        <w:rPr>
          <w:rFonts w:ascii="Times New Roman" w:eastAsia="MyriadPro" w:hAnsi="Times New Roman" w:cs="Times New Roman"/>
          <w:color w:val="000000" w:themeColor="text1"/>
          <w:sz w:val="24"/>
          <w:szCs w:val="24"/>
          <w:lang w:bidi="ar"/>
        </w:rPr>
        <w:t xml:space="preserve"> </w:t>
      </w:r>
      <w:r w:rsidRPr="0046792E">
        <w:rPr>
          <w:rFonts w:ascii="Times New Roman" w:eastAsia="MyriadPro" w:hAnsi="Times New Roman" w:cs="Times New Roman"/>
          <w:color w:val="000000" w:themeColor="text1"/>
          <w:sz w:val="24"/>
          <w:szCs w:val="24"/>
          <w:lang w:bidi="ar"/>
        </w:rPr>
        <w:fldChar w:fldCharType="begin"/>
      </w:r>
      <w:r w:rsidR="00DE5906">
        <w:rPr>
          <w:rFonts w:ascii="Times New Roman" w:eastAsia="MyriadPro" w:hAnsi="Times New Roman" w:cs="Times New Roman"/>
          <w:color w:val="000000" w:themeColor="text1"/>
          <w:sz w:val="24"/>
          <w:szCs w:val="24"/>
          <w:lang w:bidi="ar"/>
        </w:rPr>
        <w:instrText xml:space="preserve"> ADDIN ZOTERO_ITEM CSL_CITATION {"citationID":"Ebv6e7yG","properties":{"formattedCitation":"(Huisa et al., 2014)","plainCitation":"(Huisa et al., 2014)","noteIndex":0},"citationItems":[{"id":"ZUgAnq3m/inuktnsb","uris":["http://zotero.org/users/16274399/items/2I7UIVPG"],"itemData":{"id":273,"type":"article-journal","abstract":"Background and Purpose\nCT perfusion (CTP) mapping in research centers correlates well with diffusion weighted imaging (DWI) lesions and may accurately differentiate the infarct core from ischemic penumbra. The value of CTP in real-world clinical practice has not been fully established. We investigated the yield of CTP– derived cerebral blood volume (CBV) and mean transient time (MTT) for the detection of cerebral ischemia and ischemic penumbra in a sample of acute ischemic stroke (AIS) patients.\n\nMethods\nWe studied 165 patients with initial clinical symptoms suggestive of AIS. All patients had an initial non-contrast head CT, CT Perfusion (CTP), CT angiogram (CTA) and follow up brain MRI. The obtained perfusion images were used for image processing. CBV, MTT and DWI lesion volumes were visually estimated and manually traced. Statistical analysis was done using R-2.14.and SAS 9.1.\n\nResults\nAll normal DWI sequences had normal CBV and MTT studies (N=89). Seventy-three patients had acute DWI lesions. CBV was abnormal in 23.3% and MTT was abnormal in 42.5% of these patients. There was a high specificity (91.8%)but poor sensitivity (40.0%) for MTT maps predicting positive DWI. Spearman correlation was significant between MTT and DWI lesions (ρ=0.66, p&gt;0.0001) only for abnormal MTT and DWI lesions&gt;0cc. CBV lesions did not correlate with final DWI.\n\nConclusions\nIn real-world use, acute imaging with CTP did not predict stroke or DWI lesions with sufficient accuracy. Our findings argue against the use of CTP for screening AIS patients until real-world implementations match the accuracy reported from specialized research centers.","container-title":"Journal of stroke and cerebrovascular diseases : the official journal of National Stroke Association","DOI":"10.1016/j.jstrokecerebrovasdis.2012.10.020","ISSN":"1052-3057","issue":"1","journalAbbreviation":"J Stroke Cerebrovasc Dis","note":"PMID: 23253533\nPMCID: PMC3608754","page":"10.1016/j.jstrokecerebrovasdis.2012.10.020","source":"PubMed Central","title":"Clinical Use of CT Perfusion For Diagnosis and Prediction of Lesion Growth in Acute Ischemic Stroke","volume":"23","author":[{"family":"Huisa","given":"Branko N"},{"family":"Neil","given":"William P"},{"family":"Schrader","given":"Ronald"},{"family":"Maya","given":"Marcel"},{"family":"Pereira","given":"Benedict"},{"family":"Bruce","given":"Nhu T"},{"family":"Lyden","given":"Patrick D"}],"issued":{"date-parts":[["2014",1]]}}}],"schema":"https://github.com/citation-style-language/schema/raw/master/csl-citation.json"} </w:instrText>
      </w:r>
      <w:r w:rsidRPr="0046792E">
        <w:rPr>
          <w:rFonts w:ascii="Times New Roman" w:eastAsia="MyriadPro" w:hAnsi="Times New Roman" w:cs="Times New Roman"/>
          <w:color w:val="000000" w:themeColor="text1"/>
          <w:sz w:val="24"/>
          <w:szCs w:val="24"/>
          <w:lang w:bidi="ar"/>
        </w:rPr>
        <w:fldChar w:fldCharType="separate"/>
      </w:r>
      <w:r w:rsidR="00D50ABE" w:rsidRPr="00D50ABE">
        <w:rPr>
          <w:rFonts w:ascii="Times New Roman" w:hAnsi="Times New Roman" w:cs="Times New Roman"/>
          <w:sz w:val="24"/>
        </w:rPr>
        <w:t>(Huisa et al., 2014)</w:t>
      </w:r>
      <w:r w:rsidRPr="0046792E">
        <w:rPr>
          <w:rFonts w:ascii="Times New Roman" w:eastAsia="MyriadPro" w:hAnsi="Times New Roman" w:cs="Times New Roman"/>
          <w:color w:val="000000" w:themeColor="text1"/>
          <w:sz w:val="24"/>
          <w:szCs w:val="24"/>
          <w:lang w:bidi="ar"/>
        </w:rPr>
        <w:fldChar w:fldCharType="end"/>
      </w:r>
      <w:r w:rsidRPr="0046792E">
        <w:rPr>
          <w:rFonts w:ascii="Times New Roman" w:eastAsia="MyriadPro" w:hAnsi="Times New Roman" w:cs="Times New Roman"/>
          <w:color w:val="000000" w:themeColor="text1"/>
          <w:sz w:val="24"/>
          <w:szCs w:val="24"/>
          <w:lang w:bidi="ar"/>
        </w:rPr>
        <w:t>.</w:t>
      </w:r>
      <w:r w:rsidRPr="0046792E">
        <w:rPr>
          <w:rFonts w:ascii="Times New Roman" w:eastAsia="MyriadPro" w:hAnsi="Times New Roman" w:cs="Times New Roman"/>
          <w:color w:val="000000" w:themeColor="text1"/>
          <w:sz w:val="24"/>
          <w:szCs w:val="24"/>
          <w:lang w:val="en-IN" w:bidi="ar"/>
        </w:rPr>
        <w:t xml:space="preserve"> The basic perfusion parameters are CBF, </w:t>
      </w:r>
      <w:r>
        <w:rPr>
          <w:rFonts w:ascii="Times New Roman" w:eastAsia="MyriadPro" w:hAnsi="Times New Roman" w:cs="Times New Roman"/>
          <w:color w:val="000000" w:themeColor="text1"/>
          <w:sz w:val="24"/>
          <w:szCs w:val="24"/>
          <w:lang w:val="en-IN" w:bidi="ar"/>
        </w:rPr>
        <w:t>cerebral blood volume (</w:t>
      </w:r>
      <w:r w:rsidRPr="0046792E">
        <w:rPr>
          <w:rFonts w:ascii="Times New Roman" w:eastAsia="MyriadPro" w:hAnsi="Times New Roman" w:cs="Times New Roman"/>
          <w:color w:val="000000" w:themeColor="text1"/>
          <w:sz w:val="24"/>
          <w:szCs w:val="24"/>
          <w:lang w:val="en-IN" w:bidi="ar"/>
        </w:rPr>
        <w:t>CBV</w:t>
      </w:r>
      <w:r>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w:t>
      </w:r>
      <w:r>
        <w:rPr>
          <w:rFonts w:ascii="Times New Roman" w:eastAsia="MyriadPro" w:hAnsi="Times New Roman" w:cs="Times New Roman"/>
          <w:color w:val="000000" w:themeColor="text1"/>
          <w:sz w:val="24"/>
          <w:szCs w:val="24"/>
          <w:lang w:val="en-IN" w:bidi="ar"/>
        </w:rPr>
        <w:t xml:space="preserve"> time to peak</w:t>
      </w:r>
      <w:r w:rsidRPr="0046792E">
        <w:rPr>
          <w:rFonts w:ascii="Times New Roman" w:eastAsia="MyriadPro" w:hAnsi="Times New Roman" w:cs="Times New Roman"/>
          <w:color w:val="000000" w:themeColor="text1"/>
          <w:sz w:val="24"/>
          <w:szCs w:val="24"/>
          <w:lang w:val="en-IN" w:bidi="ar"/>
        </w:rPr>
        <w:t xml:space="preserve"> </w:t>
      </w:r>
      <w:r>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TTP</w:t>
      </w:r>
      <w:r>
        <w:rPr>
          <w:rFonts w:ascii="Times New Roman" w:eastAsia="MyriadPro" w:hAnsi="Times New Roman" w:cs="Times New Roman"/>
          <w:color w:val="000000" w:themeColor="text1"/>
          <w:sz w:val="24"/>
          <w:szCs w:val="24"/>
          <w:lang w:val="en-IN" w:bidi="ar"/>
        </w:rPr>
        <w:t>)</w:t>
      </w:r>
      <w:r w:rsidR="00BD51BB">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 xml:space="preserve"> and</w:t>
      </w:r>
      <w:r>
        <w:rPr>
          <w:rFonts w:ascii="Times New Roman" w:eastAsia="MyriadPro" w:hAnsi="Times New Roman" w:cs="Times New Roman"/>
          <w:color w:val="000000" w:themeColor="text1"/>
          <w:sz w:val="24"/>
          <w:szCs w:val="24"/>
          <w:lang w:val="en-IN" w:bidi="ar"/>
        </w:rPr>
        <w:t xml:space="preserve"> mean transit time</w:t>
      </w:r>
      <w:r w:rsidRPr="0046792E">
        <w:rPr>
          <w:rFonts w:ascii="Times New Roman" w:eastAsia="MyriadPro" w:hAnsi="Times New Roman" w:cs="Times New Roman"/>
          <w:color w:val="000000" w:themeColor="text1"/>
          <w:sz w:val="24"/>
          <w:szCs w:val="24"/>
          <w:lang w:val="en-IN" w:bidi="ar"/>
        </w:rPr>
        <w:t xml:space="preserve"> </w:t>
      </w:r>
      <w:r>
        <w:rPr>
          <w:rFonts w:ascii="Times New Roman" w:eastAsia="MyriadPro" w:hAnsi="Times New Roman" w:cs="Times New Roman"/>
          <w:color w:val="000000" w:themeColor="text1"/>
          <w:sz w:val="24"/>
          <w:szCs w:val="24"/>
          <w:lang w:val="en-IN" w:bidi="ar"/>
        </w:rPr>
        <w:lastRenderedPageBreak/>
        <w:t>(</w:t>
      </w:r>
      <w:r w:rsidRPr="0046792E">
        <w:rPr>
          <w:rFonts w:ascii="Times New Roman" w:eastAsia="MyriadPro" w:hAnsi="Times New Roman" w:cs="Times New Roman"/>
          <w:color w:val="000000" w:themeColor="text1"/>
          <w:sz w:val="24"/>
          <w:szCs w:val="24"/>
          <w:lang w:val="en-IN" w:bidi="ar"/>
        </w:rPr>
        <w:t>MTT</w:t>
      </w:r>
      <w:r>
        <w:rPr>
          <w:rFonts w:ascii="Times New Roman" w:eastAsia="MyriadPro" w:hAnsi="Times New Roman" w:cs="Times New Roman"/>
          <w:color w:val="000000" w:themeColor="text1"/>
          <w:sz w:val="24"/>
          <w:szCs w:val="24"/>
          <w:lang w:val="en-IN" w:bidi="ar"/>
        </w:rPr>
        <w:t xml:space="preserve">) as given in </w:t>
      </w:r>
      <w:r w:rsidRPr="00DF75E5">
        <w:rPr>
          <w:rFonts w:ascii="Times New Roman" w:eastAsia="MyriadPro" w:hAnsi="Times New Roman" w:cs="Times New Roman"/>
          <w:b/>
          <w:bCs/>
          <w:color w:val="000000" w:themeColor="text1"/>
          <w:sz w:val="24"/>
          <w:szCs w:val="24"/>
          <w:lang w:val="en-IN" w:bidi="ar"/>
        </w:rPr>
        <w:t>Table 1</w:t>
      </w:r>
      <w:r w:rsidRPr="0046792E">
        <w:rPr>
          <w:rFonts w:ascii="Times New Roman" w:eastAsia="MyriadPro" w:hAnsi="Times New Roman" w:cs="Times New Roman"/>
          <w:color w:val="000000" w:themeColor="text1"/>
          <w:sz w:val="24"/>
          <w:szCs w:val="24"/>
          <w:lang w:val="en-IN" w:bidi="ar"/>
        </w:rPr>
        <w:t xml:space="preserve">. The basis of </w:t>
      </w:r>
      <w:r>
        <w:rPr>
          <w:rFonts w:ascii="Times New Roman" w:eastAsia="MyriadPro" w:hAnsi="Times New Roman" w:cs="Times New Roman"/>
          <w:color w:val="000000" w:themeColor="text1"/>
          <w:sz w:val="24"/>
          <w:szCs w:val="24"/>
          <w:lang w:val="en-IN" w:bidi="ar"/>
        </w:rPr>
        <w:t xml:space="preserve">the </w:t>
      </w:r>
      <w:r w:rsidRPr="0046792E">
        <w:rPr>
          <w:rFonts w:ascii="Times New Roman" w:eastAsia="MyriadPro" w:hAnsi="Times New Roman" w:cs="Times New Roman"/>
          <w:color w:val="000000" w:themeColor="text1"/>
          <w:sz w:val="24"/>
          <w:szCs w:val="24"/>
          <w:lang w:val="en-IN" w:bidi="ar"/>
        </w:rPr>
        <w:t>generation of the perfusion map is the time attenuation curve</w:t>
      </w:r>
      <w:r>
        <w:rPr>
          <w:rFonts w:ascii="Times New Roman" w:eastAsia="MyriadPro" w:hAnsi="Times New Roman" w:cs="Times New Roman"/>
          <w:color w:val="000000" w:themeColor="text1"/>
          <w:sz w:val="24"/>
          <w:szCs w:val="24"/>
          <w:lang w:val="en-IN" w:bidi="ar"/>
        </w:rPr>
        <w:t xml:space="preserve"> </w:t>
      </w:r>
      <w:r w:rsidRPr="0046792E">
        <w:rPr>
          <w:rFonts w:ascii="Times New Roman" w:eastAsia="MyriadPro" w:hAnsi="Times New Roman" w:cs="Times New Roman"/>
          <w:color w:val="000000" w:themeColor="text1"/>
          <w:sz w:val="24"/>
          <w:szCs w:val="24"/>
          <w:lang w:val="en-IN" w:bidi="ar"/>
        </w:rPr>
        <w:fldChar w:fldCharType="begin"/>
      </w:r>
      <w:r w:rsidR="00DE5906">
        <w:rPr>
          <w:rFonts w:ascii="Times New Roman" w:eastAsia="MyriadPro" w:hAnsi="Times New Roman" w:cs="Times New Roman"/>
          <w:color w:val="000000" w:themeColor="text1"/>
          <w:sz w:val="24"/>
          <w:szCs w:val="24"/>
          <w:lang w:val="en-IN" w:bidi="ar"/>
        </w:rPr>
        <w:instrText xml:space="preserve"> ADDIN ZOTERO_ITEM CSL_CITATION {"citationID":"OAlNjtN9","properties":{"formattedCitation":"(Halil, 2023)","plainCitation":"(Halil, 2023)","noteIndex":0},"citationItems":[{"id":"ZUgAnq3m/UMYB2u1c","uris":["http://zotero.org/users/16274399/items/UXL3BPUX"],"itemData":{"id":276,"type":"article-journal","abstract":"Acute ischemic stroke is of great clinical and societal importance due to its high incidence and mortality rates, as well as the fact that those who are affected suffer from permanent acquired disability. Modern trends explicitly state that the disease’s diagnostic plan should use a multidisciplinary approach. The therapeutic steps that ultimately determine the clinical outcome are defined by an accurate diagnosis of acute ischemic stroke. Highly specialized facilities for the diagnosis and treatment of acute ischemic stroke (Stroke Units) are in operation in countries that make significant investments in healthcare. Imaging the brain parenchyma at risk, or the so-called ischemic penumbra, in acute ischemic stroke is one of the main tasks of the multimodal computed tomography approach. The most rapid method for imaging the ischemic penumbra is computed tomography perfusion (CTP). This modality provides information about the anatomy and the physiologic state of the brain parenchyma. The current literature review offers a comprehensive overview of the various aspects of computed tomography perfusion in acute ischemic stroke and, more specifically, about the differential diagnosis of acute ischemic strokes and diseases that mimic strokes, predicting the risk of hemorrhagic transformation, the computed tomography perfusion used in intravenous thrombolysis (IVT) beyond the therapeutic window, wake-up strokes (WUS) and strokes of unknown onset (SUKO), and the reported predictive parameters of CTP in correlation with the clinical outcome in acute ischemic stroke.","container-title":"Folia Medica","DOI":"10.3897/folmed.65.e96954","ISSN":"1314-2143","issue":"4","language":"en","license":"2023 Eray Halil","note":"number: 4\npublisher: Plovdiv Medical University","page":"531-538","source":"foliamedica.bg","title":"CT perfusion – an up-to-date element of the contemporary multimodal diagnostic approach to acute ischemic stroke","volume":"65","author":[{"family":"Halil","given":"Eray"}],"issued":{"date-parts":[["2023",8,31]]}}}],"schema":"https://github.com/citation-style-language/schema/raw/master/csl-citation.json"} </w:instrText>
      </w:r>
      <w:r w:rsidRPr="0046792E">
        <w:rPr>
          <w:rFonts w:ascii="Times New Roman" w:eastAsia="MyriadPro" w:hAnsi="Times New Roman" w:cs="Times New Roman"/>
          <w:color w:val="000000" w:themeColor="text1"/>
          <w:sz w:val="24"/>
          <w:szCs w:val="24"/>
          <w:lang w:val="en-IN" w:bidi="ar"/>
        </w:rPr>
        <w:fldChar w:fldCharType="separate"/>
      </w:r>
      <w:r w:rsidR="00D50ABE" w:rsidRPr="00D50ABE">
        <w:rPr>
          <w:rFonts w:ascii="Times New Roman" w:hAnsi="Times New Roman" w:cs="Times New Roman"/>
          <w:sz w:val="24"/>
        </w:rPr>
        <w:t>(Halil, 2023)</w:t>
      </w:r>
      <w:r w:rsidRPr="0046792E">
        <w:rPr>
          <w:rFonts w:ascii="Times New Roman" w:eastAsia="MyriadPro" w:hAnsi="Times New Roman" w:cs="Times New Roman"/>
          <w:color w:val="000000" w:themeColor="text1"/>
          <w:sz w:val="24"/>
          <w:szCs w:val="24"/>
          <w:lang w:val="en-IN" w:bidi="ar"/>
        </w:rPr>
        <w:fldChar w:fldCharType="end"/>
      </w:r>
      <w:r>
        <w:rPr>
          <w:rFonts w:ascii="Times New Roman" w:eastAsia="MyriadPro" w:hAnsi="Times New Roman" w:cs="Times New Roman"/>
          <w:color w:val="000000" w:themeColor="text1"/>
          <w:sz w:val="24"/>
          <w:szCs w:val="24"/>
          <w:lang w:val="en-IN" w:bidi="ar"/>
        </w:rPr>
        <w:t xml:space="preserve"> as shown in </w:t>
      </w:r>
      <w:r w:rsidR="00BD51BB">
        <w:rPr>
          <w:rFonts w:ascii="Times New Roman" w:eastAsia="MyriadPro" w:hAnsi="Times New Roman" w:cs="Times New Roman"/>
          <w:b/>
          <w:bCs/>
          <w:color w:val="000000" w:themeColor="text1"/>
          <w:sz w:val="24"/>
          <w:szCs w:val="24"/>
          <w:lang w:val="en-IN" w:bidi="ar"/>
        </w:rPr>
        <w:t>Fig.</w:t>
      </w:r>
      <w:r>
        <w:rPr>
          <w:rFonts w:ascii="Times New Roman" w:eastAsia="MyriadPro" w:hAnsi="Times New Roman" w:cs="Times New Roman"/>
          <w:b/>
          <w:bCs/>
          <w:color w:val="000000" w:themeColor="text1"/>
          <w:sz w:val="24"/>
          <w:szCs w:val="24"/>
          <w:lang w:val="en-IN" w:bidi="ar"/>
        </w:rPr>
        <w:t xml:space="preserve"> 2</w:t>
      </w:r>
      <w:r w:rsidRPr="00BD51BB">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 xml:space="preserve"> It is possible to map the changes in any tissue or tumor at the microvascular level during the administration of the contrast media</w:t>
      </w:r>
      <w:r>
        <w:rPr>
          <w:rFonts w:ascii="Times New Roman" w:eastAsia="MyriadPro" w:hAnsi="Times New Roman" w:cs="Times New Roman"/>
          <w:color w:val="000000" w:themeColor="text1"/>
          <w:sz w:val="24"/>
          <w:szCs w:val="24"/>
          <w:lang w:val="en-IN" w:bidi="ar"/>
        </w:rPr>
        <w:t xml:space="preserve"> </w:t>
      </w:r>
      <w:r w:rsidR="005B5678">
        <w:rPr>
          <w:rFonts w:ascii="Times New Roman" w:eastAsia="MyriadPro" w:hAnsi="Times New Roman" w:cs="Times New Roman"/>
          <w:color w:val="000000" w:themeColor="text1"/>
          <w:sz w:val="24"/>
          <w:szCs w:val="24"/>
          <w:lang w:val="en-IN" w:bidi="ar"/>
        </w:rPr>
        <w:fldChar w:fldCharType="begin"/>
      </w:r>
      <w:r w:rsidR="005B5678">
        <w:rPr>
          <w:rFonts w:ascii="Times New Roman" w:eastAsia="MyriadPro" w:hAnsi="Times New Roman" w:cs="Times New Roman"/>
          <w:color w:val="000000" w:themeColor="text1"/>
          <w:sz w:val="24"/>
          <w:szCs w:val="24"/>
          <w:lang w:val="en-IN" w:bidi="ar"/>
        </w:rPr>
        <w:instrText xml:space="preserve"> ADDIN ZOTERO_ITEM CSL_CITATION {"citationID":"7bxDq5jp","properties":{"formattedCitation":"(Keogh &amp; Henson, 2012)","plainCitation":"(Keogh &amp; Henson, 2012)","noteIndex":0},"citationItems":[{"id":1354,"uris":["http://zotero.org/users/15401920/items/2NKYCCDW"],"itemData":{"id":1354,"type":"article-journal","collection-title":"Central Nervous System Malignancies","container-title":"Hematology/Oncology Clinics of North America","DOI":"10.1016/j.hoc.2012.05.002","ISSN":"0889-8588","issue":"4","journalAbbreviation":"Hematology/Oncology Clinics of North America","page":"733-755","source":"ScienceDirect","title":"Clinical Manifestations and Diagnostic Imaging of Brain Tumors","volume":"26","author":[{"family":"Keogh","given":"Bart P."},{"family":"Henson","given":"John W."}],"issued":{"date-parts":[["2012",8,1]]}}}],"schema":"https://github.com/citation-style-language/schema/raw/master/csl-citation.json"} </w:instrText>
      </w:r>
      <w:r w:rsidR="005B5678">
        <w:rPr>
          <w:rFonts w:ascii="Times New Roman" w:eastAsia="MyriadPro" w:hAnsi="Times New Roman" w:cs="Times New Roman"/>
          <w:color w:val="000000" w:themeColor="text1"/>
          <w:sz w:val="24"/>
          <w:szCs w:val="24"/>
          <w:lang w:val="en-IN" w:bidi="ar"/>
        </w:rPr>
        <w:fldChar w:fldCharType="separate"/>
      </w:r>
      <w:r w:rsidR="005B5678" w:rsidRPr="005B5678">
        <w:rPr>
          <w:rFonts w:ascii="Times New Roman" w:hAnsi="Times New Roman" w:cs="Times New Roman"/>
          <w:sz w:val="24"/>
        </w:rPr>
        <w:t>(Keogh &amp; Henson, 2012)</w:t>
      </w:r>
      <w:r w:rsidR="005B5678">
        <w:rPr>
          <w:rFonts w:ascii="Times New Roman" w:eastAsia="MyriadPro" w:hAnsi="Times New Roman" w:cs="Times New Roman"/>
          <w:color w:val="000000" w:themeColor="text1"/>
          <w:sz w:val="24"/>
          <w:szCs w:val="24"/>
          <w:lang w:val="en-IN" w:bidi="ar"/>
        </w:rPr>
        <w:fldChar w:fldCharType="end"/>
      </w:r>
      <w:r w:rsidRPr="0046792E">
        <w:rPr>
          <w:rFonts w:ascii="Times New Roman" w:eastAsia="MyriadPro" w:hAnsi="Times New Roman" w:cs="Times New Roman"/>
          <w:color w:val="000000" w:themeColor="text1"/>
          <w:sz w:val="24"/>
          <w:szCs w:val="24"/>
          <w:lang w:val="en-IN" w:bidi="ar"/>
        </w:rPr>
        <w:t>. The time attenuation curve</w:t>
      </w:r>
      <w:r>
        <w:rPr>
          <w:rFonts w:ascii="Times New Roman" w:eastAsia="MyriadPro" w:hAnsi="Times New Roman" w:cs="Times New Roman"/>
          <w:color w:val="000000" w:themeColor="text1"/>
          <w:sz w:val="24"/>
          <w:szCs w:val="24"/>
          <w:lang w:val="en-IN" w:bidi="ar"/>
        </w:rPr>
        <w:t xml:space="preserve"> </w:t>
      </w:r>
      <w:r w:rsidRPr="0046792E">
        <w:rPr>
          <w:rFonts w:ascii="Times New Roman" w:eastAsia="MyriadPro" w:hAnsi="Times New Roman" w:cs="Times New Roman"/>
          <w:color w:val="000000" w:themeColor="text1"/>
          <w:sz w:val="24"/>
          <w:szCs w:val="24"/>
          <w:lang w:val="en-IN" w:bidi="ar"/>
        </w:rPr>
        <w:t xml:space="preserve">allows the estimation of blood </w:t>
      </w:r>
      <w:r>
        <w:rPr>
          <w:rFonts w:ascii="Times New Roman" w:eastAsia="MyriadPro" w:hAnsi="Times New Roman" w:cs="Times New Roman"/>
          <w:color w:val="000000" w:themeColor="text1"/>
          <w:sz w:val="24"/>
          <w:szCs w:val="24"/>
          <w:lang w:val="en-IN" w:bidi="ar"/>
        </w:rPr>
        <w:t>flow</w:t>
      </w:r>
      <w:r w:rsidRPr="0046792E">
        <w:rPr>
          <w:rFonts w:ascii="Times New Roman" w:eastAsia="MyriadPro" w:hAnsi="Times New Roman" w:cs="Times New Roman"/>
          <w:color w:val="000000" w:themeColor="text1"/>
          <w:sz w:val="24"/>
          <w:szCs w:val="24"/>
          <w:lang w:val="en-IN" w:bidi="ar"/>
        </w:rPr>
        <w:t xml:space="preserve"> through a specific region over a </w:t>
      </w:r>
      <w:r>
        <w:rPr>
          <w:rFonts w:ascii="Times New Roman" w:eastAsia="MyriadPro" w:hAnsi="Times New Roman" w:cs="Times New Roman"/>
          <w:color w:val="000000" w:themeColor="text1"/>
          <w:sz w:val="24"/>
          <w:szCs w:val="24"/>
          <w:lang w:val="en-IN" w:bidi="ar"/>
        </w:rPr>
        <w:t xml:space="preserve">specific duration of time </w:t>
      </w:r>
      <w:r w:rsidR="005B5678" w:rsidRPr="005B5678">
        <w:rPr>
          <w:rFonts w:ascii="Times New Roman" w:eastAsia="MyriadPro" w:hAnsi="Times New Roman" w:cs="Times New Roman"/>
          <w:color w:val="000000" w:themeColor="text1"/>
          <w:sz w:val="24"/>
          <w:szCs w:val="24"/>
          <w:highlight w:val="yellow"/>
          <w:lang w:val="en-IN" w:bidi="ar"/>
        </w:rPr>
        <w:fldChar w:fldCharType="begin"/>
      </w:r>
      <w:r w:rsidR="005B5678" w:rsidRPr="005B5678">
        <w:rPr>
          <w:rFonts w:ascii="Times New Roman" w:eastAsia="MyriadPro" w:hAnsi="Times New Roman" w:cs="Times New Roman"/>
          <w:color w:val="000000" w:themeColor="text1"/>
          <w:sz w:val="24"/>
          <w:szCs w:val="24"/>
          <w:highlight w:val="yellow"/>
          <w:lang w:val="en-IN" w:bidi="ar"/>
        </w:rPr>
        <w:instrText xml:space="preserve"> ADDIN ZOTERO_ITEM CSL_CITATION {"citationID":"PrnuSa23","properties":{"formattedCitation":"(Abbona et al., 2022)","plainCitation":"(Abbona et al., 2022)","noteIndex":0},"citationItems":[{"id":1356,"uris":["http://zotero.org/users/15401920/items/D9FC93LU"],"itemData":{"id":1356,"type":"article-journal","abstract":"Rationale and objectives\nTo validate the accuracy of a novel low-dose dynamic CT perfusion technique in a swine model using fluorescent microsphere measurement as the reference standard.\nMaterials and methods\nContrast-enhanced dynamic CT perfusion was performed in five swine at baseline and following brain embolization. Reference microspheres and intravenous contrast (370 mg/ml iodine, 1 ml/kg) were injected (5 ml/s), followed by dynamic CT perfusion. Scan parameters were 320×0.5 mm, 100 kVp and 200 mA. On average, 47 contrast-enhanced volume scans were acquired per acquisition to capture the time attenuation curve. For each acquisition, only two systematically selected volume scans were used to quantify brain perfusion with first-pass analysis technique. The first volume scan was selected at the base, simulating bolus tracking, while the second volume at the peak of the time attenuation curve similar to a CT angiogram. Regional low-dose CT perfusion measurements were compared to the microsphere perfusion measurements with t-test, linear regression and Bland-Altman analysis. The radiation dose of the two-volume CT perfusion technique was determined.\nResults\nLow-dose CT perfusion measurements (PCT) showed excellent correlation with reference microsphere perfusion measurements (PMICRO) by PCT = 1.15 PMICRO - 0.01 (r = 0.93, p ≤ 0.01). The CT dose index and dose-length product for the two-volume CT perfusion technique were 25.6 mGy and 409.6 mGy, respectively.\nConclusions\nThe accuracy and repeatability of a low-dose dynamic CT perfusion technique was validated in a swine model. This technique has the potential for accurate diagnosis and follow up of stroke and vasospasm.","collection-title":"49th Congress of the French Society of Neuroradiology (Lyon, France)","container-title":"Journal of Neuroradiology","DOI":"10.1016/j.neurad.2021.09.003","ISSN":"0150-9861","issue":"2","journalAbbreviation":"Journal of Neuroradiology","page":"173-179","source":"ScienceDirect","title":"Absolute cerebral blood flow: Assessment with a novel low-radiation-dose dynamic CT perfusion technique in a swine model","title-short":"Absolute cerebral blood flow","volume":"49","author":[{"family":"Abbona","given":"Pablo"},{"family":"Zhao","given":"Yixiao"},{"family":"Hubbard","given":"Logan"},{"family":"Malkasian","given":"Shant"},{"family":"Flynn","given":"Brooklynn"},{"family":"Molloi","given":"Sabee"}],"issued":{"date-parts":[["2022",3,1]]}}}],"schema":"https://github.com/citation-style-language/schema/raw/master/csl-citation.json"} </w:instrText>
      </w:r>
      <w:r w:rsidR="005B5678" w:rsidRPr="005B5678">
        <w:rPr>
          <w:rFonts w:ascii="Times New Roman" w:eastAsia="MyriadPro" w:hAnsi="Times New Roman" w:cs="Times New Roman"/>
          <w:color w:val="000000" w:themeColor="text1"/>
          <w:sz w:val="24"/>
          <w:szCs w:val="24"/>
          <w:highlight w:val="yellow"/>
          <w:lang w:val="en-IN" w:bidi="ar"/>
        </w:rPr>
        <w:fldChar w:fldCharType="separate"/>
      </w:r>
      <w:r w:rsidR="005B5678" w:rsidRPr="005B5678">
        <w:rPr>
          <w:rFonts w:ascii="Times New Roman" w:hAnsi="Times New Roman" w:cs="Times New Roman"/>
          <w:sz w:val="24"/>
          <w:highlight w:val="yellow"/>
        </w:rPr>
        <w:t>(Abbona et al., 2022)</w:t>
      </w:r>
      <w:r w:rsidR="005B5678" w:rsidRPr="005B5678">
        <w:rPr>
          <w:rFonts w:ascii="Times New Roman" w:eastAsia="MyriadPro" w:hAnsi="Times New Roman" w:cs="Times New Roman"/>
          <w:color w:val="000000" w:themeColor="text1"/>
          <w:sz w:val="24"/>
          <w:szCs w:val="24"/>
          <w:highlight w:val="yellow"/>
          <w:lang w:val="en-IN" w:bidi="ar"/>
        </w:rPr>
        <w:fldChar w:fldCharType="end"/>
      </w:r>
      <w:r w:rsidR="005B5678">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 xml:space="preserve"> </w:t>
      </w:r>
      <w:r>
        <w:rPr>
          <w:rFonts w:ascii="Times New Roman" w:eastAsia="MyriadPro" w:hAnsi="Times New Roman" w:cs="Times New Roman"/>
          <w:color w:val="000000" w:themeColor="text1"/>
          <w:sz w:val="24"/>
          <w:szCs w:val="24"/>
          <w:lang w:val="en-IN" w:bidi="ar"/>
        </w:rPr>
        <w:t>C</w:t>
      </w:r>
      <w:r w:rsidRPr="0046792E">
        <w:rPr>
          <w:rFonts w:ascii="Times New Roman" w:eastAsia="MyriadPro" w:hAnsi="Times New Roman" w:cs="Times New Roman"/>
          <w:color w:val="000000" w:themeColor="text1"/>
          <w:sz w:val="24"/>
          <w:szCs w:val="24"/>
          <w:lang w:val="en-IN" w:bidi="ar"/>
        </w:rPr>
        <w:t xml:space="preserve">BV and </w:t>
      </w:r>
      <w:r>
        <w:rPr>
          <w:rFonts w:ascii="Times New Roman" w:eastAsia="MyriadPro" w:hAnsi="Times New Roman" w:cs="Times New Roman"/>
          <w:color w:val="000000" w:themeColor="text1"/>
          <w:sz w:val="24"/>
          <w:szCs w:val="24"/>
          <w:lang w:val="en-IN" w:bidi="ar"/>
        </w:rPr>
        <w:t>C</w:t>
      </w:r>
      <w:r w:rsidRPr="0046792E">
        <w:rPr>
          <w:rFonts w:ascii="Times New Roman" w:eastAsia="MyriadPro" w:hAnsi="Times New Roman" w:cs="Times New Roman"/>
          <w:color w:val="000000" w:themeColor="text1"/>
          <w:sz w:val="24"/>
          <w:szCs w:val="24"/>
          <w:lang w:val="en-IN" w:bidi="ar"/>
        </w:rPr>
        <w:t xml:space="preserve">BF are generally named based on </w:t>
      </w:r>
      <w:r>
        <w:rPr>
          <w:rFonts w:ascii="Times New Roman" w:eastAsia="MyriadPro" w:hAnsi="Times New Roman" w:cs="Times New Roman"/>
          <w:color w:val="000000" w:themeColor="text1"/>
          <w:sz w:val="24"/>
          <w:szCs w:val="24"/>
          <w:lang w:val="en-IN" w:bidi="ar"/>
        </w:rPr>
        <w:t xml:space="preserve">the </w:t>
      </w:r>
      <w:r w:rsidRPr="0046792E">
        <w:rPr>
          <w:rFonts w:ascii="Times New Roman" w:eastAsia="MyriadPro" w:hAnsi="Times New Roman" w:cs="Times New Roman"/>
          <w:color w:val="000000" w:themeColor="text1"/>
          <w:sz w:val="24"/>
          <w:szCs w:val="24"/>
          <w:lang w:val="en-IN" w:bidi="ar"/>
        </w:rPr>
        <w:t>part of the examination.</w:t>
      </w:r>
      <w:r>
        <w:rPr>
          <w:rFonts w:ascii="Times New Roman" w:eastAsia="MyriadPro" w:hAnsi="Times New Roman" w:cs="Times New Roman"/>
          <w:color w:val="000000" w:themeColor="text1"/>
          <w:sz w:val="24"/>
          <w:szCs w:val="24"/>
          <w:lang w:val="en-IN" w:bidi="ar"/>
        </w:rPr>
        <w:t xml:space="preserve"> Similarly,</w:t>
      </w:r>
      <w:r w:rsidRPr="0046792E">
        <w:rPr>
          <w:rFonts w:ascii="Times New Roman" w:eastAsia="MyriadPro" w:hAnsi="Times New Roman" w:cs="Times New Roman"/>
          <w:color w:val="000000" w:themeColor="text1"/>
          <w:sz w:val="24"/>
          <w:szCs w:val="24"/>
          <w:lang w:val="en-IN" w:bidi="ar"/>
        </w:rPr>
        <w:t xml:space="preserve"> in the case of prostate perfusion, it is known as prostate blood flow (PBF) and prostate blood volume (PBV)</w:t>
      </w:r>
      <w:r>
        <w:rPr>
          <w:rFonts w:ascii="Times New Roman" w:eastAsia="MyriadPro" w:hAnsi="Times New Roman" w:cs="Times New Roman"/>
          <w:color w:val="000000" w:themeColor="text1"/>
          <w:sz w:val="24"/>
          <w:szCs w:val="24"/>
          <w:lang w:val="en-IN" w:bidi="ar"/>
        </w:rPr>
        <w:t xml:space="preserve"> </w:t>
      </w:r>
      <w:r>
        <w:rPr>
          <w:rFonts w:ascii="Times New Roman" w:eastAsia="MyriadPro" w:hAnsi="Times New Roman" w:cs="Times New Roman"/>
          <w:color w:val="000000" w:themeColor="text1"/>
          <w:sz w:val="24"/>
          <w:szCs w:val="24"/>
          <w:lang w:val="en-IN" w:bidi="ar"/>
        </w:rPr>
        <w:fldChar w:fldCharType="begin"/>
      </w:r>
      <w:r w:rsidR="00432CEE">
        <w:rPr>
          <w:rFonts w:ascii="Times New Roman" w:eastAsia="MyriadPro" w:hAnsi="Times New Roman" w:cs="Times New Roman"/>
          <w:color w:val="000000" w:themeColor="text1"/>
          <w:sz w:val="24"/>
          <w:szCs w:val="24"/>
          <w:lang w:val="en-IN" w:bidi="ar"/>
        </w:rPr>
        <w:instrText xml:space="preserve"> ADDIN ZOTERO_ITEM CSL_CITATION {"citationID":"a1g69412o4p","properties":{"formattedCitation":"(D. Liu et al., 2023)","plainCitation":"(D. Liu et al., 2023)","noteIndex":0},"citationItems":[{"id":1167,"uris":["http://zotero.org/users/15401920/items/VWZ3PTA2"],"itemData":{"id":1167,"type":"article-journal","abstract":"Purpose:\nTo develop velocity selective arterial spin labeling (VSASL)\nprotocols for prostate blood flow (PBF) and prostate blood volume (PBV)\nmapping.\n\nMethods:\nFourier-transform based velocity-selective inversion and saturation\npulse trains were utilized in VSASL sequences to obtain blood flow and blood\nvolume weighted perfusion signal, respectively. Here four cutoff velocities\n(Vcut = 0.25, 0.50, 1.00 and 1.50 cm/s) for PBF and PBV\nmapping sequences were evaluated with a parallel implementation in brain for\nmeasuring cerebral blood flow (CBF) and cerebral blood volume (CBV) with\nidentical 3D readout. This study was performed at 3T on eight young and\nmiddle-aged healthy subjects comparing both perfusion weighted signal (PWS)\nand temporal SNR (tSNR).\n\nResults:\nIn contrast to CBF and CBV, the PWS of PBF and PBV were rather\nunobservable at Vcut of 1.00 or 1.50 cm/s and both PWS and tSNR\nof PBF and PBV considerably increased at the lower Vcut,\nindicating that blood moves much slower in prostate than in brain. Similar\nto the brain results, the tSNR of PBV-weighted signal was about 2-4 times\nover the corresponding values of PBF-weighted signal. The results also\nsuggested a trend of reduced vascularity within prostate during aging.\n\nConclusion:\nFor prostate, a low Vcut of 0.25-0.50 cm/s seemed\nnecessary for both PBF and PBV measurements to obtain adequate perfusion\nsignal. As in brain, PBV mapping yielded a higher tSNR than PBF.","container-title":"Magnetic resonance in medicine","DOI":"10.1002/mrm.29695","ISSN":"0740-3194","issue":"3","journalAbbreviation":"Magn Reson Med","note":"PMID: 37203405\nPMCID: PMC11932130","page":"1121-1129","source":"PubMed Central","title":"Prostate Perfusion Mapping using Fourier-Transform based Velocity-Selective Arterial Spin Labeling: Choice of Cutoff Velocity and Comparison with Brain","title-short":"Prostate Perfusion Mapping using Fourier-Transform based Velocity-Selective Arterial Spin Labeling","volume":"90","author":[{"family":"Liu","given":"Dapeng"},{"family":"Zhu","given":"Dan"},{"family":"Xu","given":"Feng"},{"family":"Sedaghat","given":"Farzad"},{"family":"Qin","given":"Qin"}],"issued":{"date-parts":[["2023",9]]}}}],"schema":"https://github.com/citation-style-language/schema/raw/master/csl-citation.json"} </w:instrText>
      </w:r>
      <w:r>
        <w:rPr>
          <w:rFonts w:ascii="Times New Roman" w:eastAsia="MyriadPro" w:hAnsi="Times New Roman" w:cs="Times New Roman"/>
          <w:color w:val="000000" w:themeColor="text1"/>
          <w:sz w:val="24"/>
          <w:szCs w:val="24"/>
          <w:lang w:val="en-IN" w:bidi="ar"/>
        </w:rPr>
        <w:fldChar w:fldCharType="separate"/>
      </w:r>
      <w:r w:rsidR="00432CEE" w:rsidRPr="00432CEE">
        <w:rPr>
          <w:rFonts w:ascii="Times New Roman" w:hAnsi="Times New Roman" w:cs="Times New Roman"/>
          <w:sz w:val="24"/>
        </w:rPr>
        <w:t>(D. Liu et al., 2023)</w:t>
      </w:r>
      <w:r>
        <w:rPr>
          <w:rFonts w:ascii="Times New Roman" w:eastAsia="MyriadPro" w:hAnsi="Times New Roman" w:cs="Times New Roman"/>
          <w:color w:val="000000" w:themeColor="text1"/>
          <w:sz w:val="24"/>
          <w:szCs w:val="24"/>
          <w:lang w:val="en-IN" w:bidi="ar"/>
        </w:rPr>
        <w:fldChar w:fldCharType="end"/>
      </w:r>
      <w:r w:rsidRPr="0046792E">
        <w:rPr>
          <w:rFonts w:ascii="Times New Roman" w:eastAsia="MyriadPro" w:hAnsi="Times New Roman" w:cs="Times New Roman"/>
          <w:color w:val="000000" w:themeColor="text1"/>
          <w:sz w:val="24"/>
          <w:szCs w:val="24"/>
          <w:lang w:val="en-IN" w:bidi="ar"/>
        </w:rPr>
        <w:t xml:space="preserve">. </w:t>
      </w:r>
    </w:p>
    <w:p w14:paraId="7D88AFFD" w14:textId="77777777" w:rsidR="006C3EDC" w:rsidRDefault="006C3EDC" w:rsidP="00391C97">
      <w:pPr>
        <w:spacing w:line="360" w:lineRule="auto"/>
        <w:jc w:val="both"/>
        <w:rPr>
          <w:rFonts w:ascii="Times New Roman" w:eastAsia="MyriadPro" w:hAnsi="Times New Roman" w:cs="Times New Roman"/>
          <w:color w:val="000000" w:themeColor="text1"/>
          <w:sz w:val="24"/>
          <w:szCs w:val="24"/>
          <w:lang w:val="en-IN" w:bidi="ar"/>
        </w:rPr>
      </w:pPr>
    </w:p>
    <w:p w14:paraId="7FD48068" w14:textId="77777777" w:rsidR="00CF3306" w:rsidRDefault="00CF3306" w:rsidP="00CF3306">
      <w:pPr>
        <w:spacing w:line="360" w:lineRule="auto"/>
        <w:jc w:val="both"/>
        <w:rPr>
          <w:rFonts w:ascii="Times New Roman" w:eastAsia="MyriadPro" w:hAnsi="Times New Roman" w:cs="Times New Roman"/>
          <w:color w:val="000000" w:themeColor="text1"/>
          <w:sz w:val="24"/>
          <w:szCs w:val="24"/>
          <w:lang w:val="en-IN" w:bidi="ar"/>
        </w:rPr>
      </w:pPr>
      <w:r w:rsidRPr="00CF3306">
        <w:rPr>
          <w:rFonts w:ascii="Times New Roman" w:eastAsia="MyriadPro" w:hAnsi="Times New Roman" w:cs="Times New Roman"/>
          <w:b/>
          <w:bCs/>
          <w:color w:val="000000" w:themeColor="text1"/>
          <w:sz w:val="24"/>
          <w:szCs w:val="24"/>
          <w:lang w:val="en-IN" w:bidi="ar"/>
        </w:rPr>
        <w:t>Table 1.</w:t>
      </w:r>
      <w:r w:rsidRPr="00CF3306">
        <w:rPr>
          <w:rFonts w:ascii="Times New Roman" w:eastAsia="MyriadPro" w:hAnsi="Times New Roman" w:cs="Times New Roman"/>
          <w:color w:val="000000" w:themeColor="text1"/>
          <w:sz w:val="24"/>
          <w:szCs w:val="24"/>
          <w:lang w:val="en-IN" w:bidi="ar"/>
        </w:rPr>
        <w:t xml:space="preserve"> This table summarizes the principal quantitative parameters derived from</w:t>
      </w:r>
      <w:r>
        <w:rPr>
          <w:rFonts w:ascii="Times New Roman" w:eastAsia="MyriadPro" w:hAnsi="Times New Roman" w:cs="Times New Roman"/>
          <w:color w:val="000000" w:themeColor="text1"/>
          <w:sz w:val="24"/>
          <w:szCs w:val="24"/>
          <w:lang w:val="en-IN" w:bidi="ar"/>
        </w:rPr>
        <w:t xml:space="preserve"> </w:t>
      </w:r>
      <w:r w:rsidRPr="00CF3306">
        <w:rPr>
          <w:rFonts w:ascii="Times New Roman" w:eastAsia="MyriadPro" w:hAnsi="Times New Roman" w:cs="Times New Roman"/>
          <w:color w:val="000000" w:themeColor="text1"/>
          <w:sz w:val="24"/>
          <w:szCs w:val="24"/>
          <w:lang w:val="en-IN" w:bidi="ar"/>
        </w:rPr>
        <w:t>perfusion imaging techniques (CT, MRI, or PET). These parameters are crucial in</w:t>
      </w:r>
      <w:r>
        <w:rPr>
          <w:rFonts w:ascii="Times New Roman" w:eastAsia="MyriadPro" w:hAnsi="Times New Roman" w:cs="Times New Roman"/>
          <w:color w:val="000000" w:themeColor="text1"/>
          <w:sz w:val="24"/>
          <w:szCs w:val="24"/>
          <w:lang w:val="en-IN" w:bidi="ar"/>
        </w:rPr>
        <w:t xml:space="preserve"> </w:t>
      </w:r>
      <w:r w:rsidRPr="00CF3306">
        <w:rPr>
          <w:rFonts w:ascii="Times New Roman" w:eastAsia="MyriadPro" w:hAnsi="Times New Roman" w:cs="Times New Roman"/>
          <w:color w:val="000000" w:themeColor="text1"/>
          <w:sz w:val="24"/>
          <w:szCs w:val="24"/>
          <w:lang w:val="en-IN" w:bidi="ar"/>
        </w:rPr>
        <w:t xml:space="preserve">assessing tissue vascularity, </w:t>
      </w:r>
      <w:proofErr w:type="spellStart"/>
      <w:r w:rsidRPr="00CF3306">
        <w:rPr>
          <w:rFonts w:ascii="Times New Roman" w:eastAsia="MyriadPro" w:hAnsi="Times New Roman" w:cs="Times New Roman"/>
          <w:color w:val="000000" w:themeColor="text1"/>
          <w:sz w:val="24"/>
          <w:szCs w:val="24"/>
          <w:lang w:val="en-IN" w:bidi="ar"/>
        </w:rPr>
        <w:t>hemodynamics</w:t>
      </w:r>
      <w:proofErr w:type="spellEnd"/>
      <w:r w:rsidRPr="00CF3306">
        <w:rPr>
          <w:rFonts w:ascii="Times New Roman" w:eastAsia="MyriadPro" w:hAnsi="Times New Roman" w:cs="Times New Roman"/>
          <w:color w:val="000000" w:themeColor="text1"/>
          <w:sz w:val="24"/>
          <w:szCs w:val="24"/>
          <w:lang w:val="en-IN" w:bidi="ar"/>
        </w:rPr>
        <w:t>, and pathophysiology of tissues.</w:t>
      </w:r>
    </w:p>
    <w:p w14:paraId="164F0D98" w14:textId="77777777" w:rsidR="00CF3306" w:rsidRPr="00CF3306" w:rsidRDefault="00CF3306" w:rsidP="00CF3306">
      <w:pPr>
        <w:spacing w:line="360" w:lineRule="auto"/>
        <w:jc w:val="both"/>
        <w:rPr>
          <w:rFonts w:ascii="Times New Roman" w:eastAsia="MyriadPro" w:hAnsi="Times New Roman" w:cs="Times New Roman"/>
          <w:color w:val="000000" w:themeColor="text1"/>
          <w:sz w:val="14"/>
          <w:szCs w:val="14"/>
          <w:lang w:val="en-IN" w:bidi="ar"/>
        </w:rPr>
      </w:pPr>
    </w:p>
    <w:tbl>
      <w:tblPr>
        <w:tblStyle w:val="PlainTable1"/>
        <w:tblW w:w="9072" w:type="dxa"/>
        <w:tblLook w:val="0480" w:firstRow="0" w:lastRow="0" w:firstColumn="1" w:lastColumn="0" w:noHBand="0" w:noVBand="1"/>
      </w:tblPr>
      <w:tblGrid>
        <w:gridCol w:w="2044"/>
        <w:gridCol w:w="7028"/>
      </w:tblGrid>
      <w:tr w:rsidR="00CF3306" w:rsidRPr="0046792E" w14:paraId="23317C0D" w14:textId="77777777" w:rsidTr="00FC083D">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044" w:type="dxa"/>
            <w:hideMark/>
          </w:tcPr>
          <w:p w14:paraId="71C944C7" w14:textId="77777777" w:rsidR="00CF3306" w:rsidRDefault="00CF3306" w:rsidP="002D0800">
            <w:pPr>
              <w:spacing w:line="276" w:lineRule="auto"/>
              <w:jc w:val="center"/>
              <w:rPr>
                <w:rFonts w:eastAsia="MyriadPro"/>
                <w:b w:val="0"/>
                <w:bCs w:val="0"/>
                <w:color w:val="231F20"/>
                <w:sz w:val="24"/>
                <w:szCs w:val="24"/>
                <w:lang w:val="en-IN" w:bidi="ar"/>
              </w:rPr>
            </w:pPr>
          </w:p>
          <w:p w14:paraId="516067D9" w14:textId="77777777" w:rsidR="00CF3306" w:rsidRPr="0046792E" w:rsidRDefault="00CF3306" w:rsidP="002D0800">
            <w:pPr>
              <w:spacing w:line="276" w:lineRule="auto"/>
              <w:jc w:val="center"/>
              <w:rPr>
                <w:rFonts w:eastAsia="MyriadPro"/>
                <w:b w:val="0"/>
                <w:bCs w:val="0"/>
                <w:color w:val="231F20"/>
                <w:sz w:val="24"/>
                <w:szCs w:val="24"/>
                <w:lang w:val="en-IN" w:bidi="ar"/>
              </w:rPr>
            </w:pPr>
            <w:r>
              <w:rPr>
                <w:rFonts w:eastAsia="MyriadPro"/>
                <w:color w:val="231F20"/>
                <w:sz w:val="24"/>
                <w:szCs w:val="24"/>
                <w:lang w:val="en-IN" w:bidi="ar"/>
              </w:rPr>
              <w:t>C</w:t>
            </w:r>
            <w:r w:rsidRPr="0046792E">
              <w:rPr>
                <w:rFonts w:eastAsia="MyriadPro"/>
                <w:color w:val="231F20"/>
                <w:sz w:val="24"/>
                <w:szCs w:val="24"/>
                <w:lang w:val="en-IN" w:bidi="ar"/>
              </w:rPr>
              <w:t>BF</w:t>
            </w:r>
          </w:p>
        </w:tc>
        <w:tc>
          <w:tcPr>
            <w:tcW w:w="7028" w:type="dxa"/>
            <w:hideMark/>
          </w:tcPr>
          <w:p w14:paraId="7A7CDCD9" w14:textId="77777777" w:rsidR="00CF3306" w:rsidRPr="0046792E" w:rsidRDefault="00CF3306" w:rsidP="002D0800">
            <w:pPr>
              <w:spacing w:line="276" w:lineRule="auto"/>
              <w:jc w:val="both"/>
              <w:cnfStyle w:val="000000100000" w:firstRow="0" w:lastRow="0" w:firstColumn="0" w:lastColumn="0" w:oddVBand="0" w:evenVBand="0" w:oddHBand="1" w:evenHBand="0" w:firstRowFirstColumn="0" w:firstRowLastColumn="0" w:lastRowFirstColumn="0" w:lastRowLastColumn="0"/>
              <w:rPr>
                <w:rFonts w:eastAsia="MyriadPro"/>
                <w:color w:val="231F20"/>
                <w:sz w:val="24"/>
                <w:szCs w:val="24"/>
                <w:lang w:val="en-IN" w:bidi="ar"/>
              </w:rPr>
            </w:pPr>
            <w:r w:rsidRPr="0046792E">
              <w:rPr>
                <w:rFonts w:eastAsia="MyriadPro"/>
                <w:color w:val="231F20"/>
                <w:sz w:val="24"/>
                <w:szCs w:val="24"/>
                <w:lang w:bidi="ar"/>
              </w:rPr>
              <w:t>It is the volume of blood that passes through tissue during a specific time. It is measured in ml/</w:t>
            </w:r>
            <w:r>
              <w:rPr>
                <w:rFonts w:eastAsia="MyriadPro"/>
                <w:color w:val="231F20"/>
                <w:sz w:val="24"/>
                <w:szCs w:val="24"/>
                <w:lang w:bidi="ar"/>
              </w:rPr>
              <w:t>100g</w:t>
            </w:r>
            <w:r w:rsidRPr="0046792E">
              <w:rPr>
                <w:rFonts w:eastAsia="MyriadPro"/>
                <w:color w:val="231F20"/>
                <w:sz w:val="24"/>
                <w:szCs w:val="24"/>
                <w:lang w:bidi="ar"/>
              </w:rPr>
              <w:t xml:space="preserve"> of tissue.</w:t>
            </w:r>
          </w:p>
        </w:tc>
      </w:tr>
      <w:tr w:rsidR="00CF3306" w:rsidRPr="0046792E" w14:paraId="12C081B2" w14:textId="77777777" w:rsidTr="00FC083D">
        <w:trPr>
          <w:trHeight w:val="838"/>
        </w:trPr>
        <w:tc>
          <w:tcPr>
            <w:cnfStyle w:val="001000000000" w:firstRow="0" w:lastRow="0" w:firstColumn="1" w:lastColumn="0" w:oddVBand="0" w:evenVBand="0" w:oddHBand="0" w:evenHBand="0" w:firstRowFirstColumn="0" w:firstRowLastColumn="0" w:lastRowFirstColumn="0" w:lastRowLastColumn="0"/>
            <w:tcW w:w="2044" w:type="dxa"/>
            <w:hideMark/>
          </w:tcPr>
          <w:p w14:paraId="3C70C515" w14:textId="77777777" w:rsidR="00CF3306" w:rsidRPr="0046792E" w:rsidRDefault="00CF3306" w:rsidP="002D0800">
            <w:pPr>
              <w:spacing w:line="276" w:lineRule="auto"/>
              <w:jc w:val="both"/>
              <w:rPr>
                <w:rFonts w:eastAsia="MyriadPro"/>
                <w:b w:val="0"/>
                <w:bCs w:val="0"/>
                <w:color w:val="231F20"/>
                <w:sz w:val="24"/>
                <w:szCs w:val="24"/>
                <w:lang w:val="en-IN" w:bidi="ar"/>
              </w:rPr>
            </w:pPr>
          </w:p>
          <w:p w14:paraId="4D457F9C" w14:textId="77777777" w:rsidR="00CF3306" w:rsidRPr="0046792E" w:rsidRDefault="00CF3306" w:rsidP="002D0800">
            <w:pPr>
              <w:spacing w:line="276" w:lineRule="auto"/>
              <w:jc w:val="both"/>
              <w:rPr>
                <w:rFonts w:eastAsia="MyriadPro"/>
                <w:color w:val="231F20"/>
                <w:sz w:val="24"/>
                <w:szCs w:val="24"/>
                <w:lang w:val="en-IN" w:bidi="ar"/>
              </w:rPr>
            </w:pPr>
            <w:r w:rsidRPr="0046792E">
              <w:rPr>
                <w:rFonts w:eastAsia="MyriadPro"/>
                <w:color w:val="231F20"/>
                <w:sz w:val="24"/>
                <w:szCs w:val="24"/>
                <w:lang w:val="en-IN" w:bidi="ar"/>
              </w:rPr>
              <w:t xml:space="preserve">            </w:t>
            </w:r>
            <w:r>
              <w:rPr>
                <w:rFonts w:eastAsia="MyriadPro"/>
                <w:color w:val="231F20"/>
                <w:sz w:val="24"/>
                <w:szCs w:val="24"/>
                <w:lang w:val="en-IN" w:bidi="ar"/>
              </w:rPr>
              <w:t>C</w:t>
            </w:r>
            <w:r w:rsidRPr="0046792E">
              <w:rPr>
                <w:rFonts w:eastAsia="MyriadPro"/>
                <w:color w:val="231F20"/>
                <w:sz w:val="24"/>
                <w:szCs w:val="24"/>
                <w:lang w:val="en-IN" w:bidi="ar"/>
              </w:rPr>
              <w:t>BV</w:t>
            </w:r>
          </w:p>
        </w:tc>
        <w:tc>
          <w:tcPr>
            <w:tcW w:w="7028" w:type="dxa"/>
            <w:hideMark/>
          </w:tcPr>
          <w:p w14:paraId="7E3D5A5C" w14:textId="77777777" w:rsidR="00CF3306" w:rsidRPr="0046792E" w:rsidRDefault="00CF3306" w:rsidP="002D0800">
            <w:pPr>
              <w:spacing w:line="276" w:lineRule="auto"/>
              <w:jc w:val="both"/>
              <w:cnfStyle w:val="000000000000" w:firstRow="0" w:lastRow="0" w:firstColumn="0" w:lastColumn="0" w:oddVBand="0" w:evenVBand="0" w:oddHBand="0" w:evenHBand="0" w:firstRowFirstColumn="0" w:firstRowLastColumn="0" w:lastRowFirstColumn="0" w:lastRowLastColumn="0"/>
              <w:rPr>
                <w:rFonts w:eastAsia="MyriadPro"/>
                <w:color w:val="231F20"/>
                <w:sz w:val="24"/>
                <w:szCs w:val="24"/>
                <w:lang w:val="en-IN" w:bidi="ar"/>
              </w:rPr>
            </w:pPr>
            <w:r w:rsidRPr="0046792E">
              <w:rPr>
                <w:rFonts w:eastAsia="MyriadPro"/>
                <w:color w:val="231F20"/>
                <w:sz w:val="24"/>
                <w:szCs w:val="24"/>
                <w:lang w:val="en-IN" w:bidi="ar"/>
              </w:rPr>
              <w:t xml:space="preserve">It is the amount of blood present in a specific tissue. </w:t>
            </w:r>
            <w:r w:rsidRPr="0046792E">
              <w:rPr>
                <w:rFonts w:eastAsia="MyriadPro"/>
                <w:color w:val="231F20"/>
                <w:sz w:val="24"/>
                <w:szCs w:val="24"/>
                <w:lang w:bidi="ar"/>
              </w:rPr>
              <w:t>It is measured in ml/</w:t>
            </w:r>
            <w:r>
              <w:rPr>
                <w:rFonts w:eastAsia="MyriadPro"/>
                <w:color w:val="231F20"/>
                <w:sz w:val="24"/>
                <w:szCs w:val="24"/>
                <w:lang w:bidi="ar"/>
              </w:rPr>
              <w:t>100g</w:t>
            </w:r>
            <w:r w:rsidRPr="0046792E">
              <w:rPr>
                <w:rFonts w:eastAsia="MyriadPro"/>
                <w:color w:val="231F20"/>
                <w:sz w:val="24"/>
                <w:szCs w:val="24"/>
                <w:lang w:bidi="ar"/>
              </w:rPr>
              <w:t xml:space="preserve"> of tissue. </w:t>
            </w:r>
            <w:r w:rsidRPr="0046792E">
              <w:rPr>
                <w:rFonts w:eastAsia="MyriadPro"/>
                <w:color w:val="231F20"/>
                <w:sz w:val="24"/>
                <w:szCs w:val="24"/>
                <w:lang w:val="en-IN" w:bidi="ar"/>
              </w:rPr>
              <w:t xml:space="preserve"> </w:t>
            </w:r>
          </w:p>
        </w:tc>
      </w:tr>
      <w:tr w:rsidR="00CF3306" w:rsidRPr="0046792E" w14:paraId="3E208107" w14:textId="77777777" w:rsidTr="00FC083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044" w:type="dxa"/>
            <w:hideMark/>
          </w:tcPr>
          <w:p w14:paraId="7E3C5051" w14:textId="77777777" w:rsidR="00CF3306" w:rsidRPr="0046792E" w:rsidRDefault="00CF3306" w:rsidP="002D0800">
            <w:pPr>
              <w:spacing w:line="276" w:lineRule="auto"/>
              <w:jc w:val="both"/>
              <w:rPr>
                <w:rFonts w:eastAsia="MyriadPro"/>
                <w:b w:val="0"/>
                <w:bCs w:val="0"/>
                <w:color w:val="231F20"/>
                <w:sz w:val="24"/>
                <w:szCs w:val="24"/>
                <w:lang w:val="en-IN" w:bidi="ar"/>
              </w:rPr>
            </w:pPr>
          </w:p>
          <w:p w14:paraId="6AE23EA4" w14:textId="77777777" w:rsidR="00CF3306" w:rsidRPr="0046792E" w:rsidRDefault="00CF3306" w:rsidP="002D0800">
            <w:pPr>
              <w:spacing w:line="276" w:lineRule="auto"/>
              <w:jc w:val="both"/>
              <w:rPr>
                <w:rFonts w:eastAsia="MyriadPro"/>
                <w:color w:val="231F20"/>
                <w:sz w:val="24"/>
                <w:szCs w:val="24"/>
                <w:lang w:val="en-IN" w:bidi="ar"/>
              </w:rPr>
            </w:pPr>
            <w:r w:rsidRPr="0046792E">
              <w:rPr>
                <w:rFonts w:eastAsia="MyriadPro"/>
                <w:color w:val="231F20"/>
                <w:sz w:val="24"/>
                <w:szCs w:val="24"/>
                <w:lang w:val="en-IN" w:bidi="ar"/>
              </w:rPr>
              <w:t xml:space="preserve">           TTP</w:t>
            </w:r>
          </w:p>
        </w:tc>
        <w:tc>
          <w:tcPr>
            <w:tcW w:w="7028" w:type="dxa"/>
            <w:hideMark/>
          </w:tcPr>
          <w:p w14:paraId="048A064E" w14:textId="77777777" w:rsidR="00CF3306" w:rsidRPr="0046792E" w:rsidRDefault="00CF3306" w:rsidP="002D0800">
            <w:pPr>
              <w:spacing w:line="276" w:lineRule="auto"/>
              <w:jc w:val="both"/>
              <w:cnfStyle w:val="000000100000" w:firstRow="0" w:lastRow="0" w:firstColumn="0" w:lastColumn="0" w:oddVBand="0" w:evenVBand="0" w:oddHBand="1" w:evenHBand="0" w:firstRowFirstColumn="0" w:firstRowLastColumn="0" w:lastRowFirstColumn="0" w:lastRowLastColumn="0"/>
              <w:rPr>
                <w:rFonts w:eastAsia="MyriadPro"/>
                <w:color w:val="231F20"/>
                <w:sz w:val="24"/>
                <w:szCs w:val="24"/>
                <w:lang w:val="en-IN" w:bidi="ar"/>
              </w:rPr>
            </w:pPr>
            <w:r w:rsidRPr="0046792E">
              <w:rPr>
                <w:rFonts w:eastAsia="MyriadPro"/>
                <w:color w:val="231F20"/>
                <w:sz w:val="24"/>
                <w:szCs w:val="24"/>
                <w:lang w:val="en-IN" w:bidi="ar"/>
              </w:rPr>
              <w:t>The time for the contrast agent to reach its highest concentration or density. It is measured in seconds.</w:t>
            </w:r>
          </w:p>
        </w:tc>
      </w:tr>
      <w:tr w:rsidR="00CF3306" w:rsidRPr="0046792E" w14:paraId="48D9A4B0" w14:textId="77777777" w:rsidTr="00FC083D">
        <w:trPr>
          <w:trHeight w:val="1225"/>
        </w:trPr>
        <w:tc>
          <w:tcPr>
            <w:cnfStyle w:val="001000000000" w:firstRow="0" w:lastRow="0" w:firstColumn="1" w:lastColumn="0" w:oddVBand="0" w:evenVBand="0" w:oddHBand="0" w:evenHBand="0" w:firstRowFirstColumn="0" w:firstRowLastColumn="0" w:lastRowFirstColumn="0" w:lastRowLastColumn="0"/>
            <w:tcW w:w="2044" w:type="dxa"/>
            <w:hideMark/>
          </w:tcPr>
          <w:p w14:paraId="0002C735" w14:textId="77777777" w:rsidR="00CF3306" w:rsidRPr="0046792E" w:rsidRDefault="00CF3306" w:rsidP="002D0800">
            <w:pPr>
              <w:spacing w:line="276" w:lineRule="auto"/>
              <w:jc w:val="both"/>
              <w:rPr>
                <w:rFonts w:eastAsia="MyriadPro"/>
                <w:b w:val="0"/>
                <w:bCs w:val="0"/>
                <w:color w:val="231F20"/>
                <w:sz w:val="24"/>
                <w:szCs w:val="24"/>
                <w:lang w:val="en-IN" w:bidi="ar"/>
              </w:rPr>
            </w:pPr>
            <w:r w:rsidRPr="0046792E">
              <w:rPr>
                <w:rFonts w:eastAsia="MyriadPro"/>
                <w:color w:val="231F20"/>
                <w:sz w:val="24"/>
                <w:szCs w:val="24"/>
                <w:lang w:val="en-IN" w:bidi="ar"/>
              </w:rPr>
              <w:t xml:space="preserve">   </w:t>
            </w:r>
          </w:p>
          <w:p w14:paraId="05A0F1AF" w14:textId="77777777" w:rsidR="00CF3306" w:rsidRPr="0046792E" w:rsidRDefault="00CF3306" w:rsidP="002D0800">
            <w:pPr>
              <w:spacing w:line="276" w:lineRule="auto"/>
              <w:jc w:val="both"/>
              <w:rPr>
                <w:rFonts w:eastAsia="MyriadPro"/>
                <w:color w:val="231F20"/>
                <w:sz w:val="24"/>
                <w:szCs w:val="24"/>
                <w:lang w:val="en-IN" w:bidi="ar"/>
              </w:rPr>
            </w:pPr>
            <w:r w:rsidRPr="0046792E">
              <w:rPr>
                <w:rFonts w:eastAsia="MyriadPro"/>
                <w:color w:val="231F20"/>
                <w:sz w:val="24"/>
                <w:szCs w:val="24"/>
                <w:lang w:val="en-IN" w:bidi="ar"/>
              </w:rPr>
              <w:t xml:space="preserve">           MTT</w:t>
            </w:r>
          </w:p>
        </w:tc>
        <w:tc>
          <w:tcPr>
            <w:tcW w:w="7028" w:type="dxa"/>
            <w:hideMark/>
          </w:tcPr>
          <w:p w14:paraId="0A64673F" w14:textId="0F844CF0" w:rsidR="00CF3306" w:rsidRPr="0046792E" w:rsidRDefault="00CF3306" w:rsidP="002D0800">
            <w:pPr>
              <w:spacing w:line="276" w:lineRule="auto"/>
              <w:jc w:val="both"/>
              <w:cnfStyle w:val="000000000000" w:firstRow="0" w:lastRow="0" w:firstColumn="0" w:lastColumn="0" w:oddVBand="0" w:evenVBand="0" w:oddHBand="0" w:evenHBand="0" w:firstRowFirstColumn="0" w:firstRowLastColumn="0" w:lastRowFirstColumn="0" w:lastRowLastColumn="0"/>
              <w:rPr>
                <w:rFonts w:eastAsia="MyriadPro"/>
                <w:color w:val="231F20"/>
                <w:sz w:val="24"/>
                <w:szCs w:val="24"/>
                <w:lang w:val="en-IN" w:bidi="ar"/>
              </w:rPr>
            </w:pPr>
            <w:r w:rsidRPr="0046792E">
              <w:rPr>
                <w:rFonts w:eastAsia="MyriadPro"/>
                <w:color w:val="231F20"/>
                <w:sz w:val="24"/>
                <w:szCs w:val="24"/>
                <w:lang w:val="en-IN" w:bidi="ar"/>
              </w:rPr>
              <w:t xml:space="preserve">It is the average time taken by blood to pass through a specific tissue or </w:t>
            </w:r>
            <w:r>
              <w:rPr>
                <w:rFonts w:eastAsia="MyriadPro"/>
                <w:color w:val="231F20"/>
                <w:sz w:val="24"/>
                <w:szCs w:val="24"/>
                <w:lang w:val="en-IN" w:bidi="ar"/>
              </w:rPr>
              <w:t xml:space="preserve">the </w:t>
            </w:r>
            <w:r w:rsidR="00BD51BB">
              <w:rPr>
                <w:rFonts w:eastAsia="MyriadPro"/>
                <w:color w:val="231F20"/>
                <w:sz w:val="24"/>
                <w:szCs w:val="24"/>
                <w:lang w:val="en-IN" w:bidi="ar"/>
              </w:rPr>
              <w:t>mean</w:t>
            </w:r>
            <w:r w:rsidR="003F7624">
              <w:rPr>
                <w:rFonts w:eastAsia="MyriadPro"/>
                <w:color w:val="231F20"/>
                <w:sz w:val="24"/>
                <w:szCs w:val="24"/>
                <w:lang w:val="en-IN" w:bidi="ar"/>
              </w:rPr>
              <w:t>-</w:t>
            </w:r>
            <w:r w:rsidR="00BD51BB">
              <w:rPr>
                <w:rFonts w:eastAsia="MyriadPro"/>
                <w:color w:val="231F20"/>
                <w:sz w:val="24"/>
                <w:szCs w:val="24"/>
                <w:lang w:val="en-IN" w:bidi="ar"/>
              </w:rPr>
              <w:t>time</w:t>
            </w:r>
            <w:r w:rsidRPr="0046792E">
              <w:rPr>
                <w:rFonts w:eastAsia="MyriadPro"/>
                <w:color w:val="231F20"/>
                <w:sz w:val="24"/>
                <w:szCs w:val="24"/>
                <w:lang w:val="en-IN" w:bidi="ar"/>
              </w:rPr>
              <w:t xml:space="preserve"> blood takes </w:t>
            </w:r>
            <w:r>
              <w:rPr>
                <w:rFonts w:eastAsia="MyriadPro"/>
                <w:color w:val="231F20"/>
                <w:sz w:val="24"/>
                <w:szCs w:val="24"/>
                <w:lang w:val="en-IN" w:bidi="ar"/>
              </w:rPr>
              <w:t>to float</w:t>
            </w:r>
            <w:r w:rsidRPr="0046792E">
              <w:rPr>
                <w:rFonts w:eastAsia="MyriadPro"/>
                <w:color w:val="231F20"/>
                <w:sz w:val="24"/>
                <w:szCs w:val="24"/>
                <w:lang w:val="en-IN" w:bidi="ar"/>
              </w:rPr>
              <w:t xml:space="preserve"> around within tissue. It is measured in seconds. It is calculated mathematically.</w:t>
            </w:r>
          </w:p>
        </w:tc>
      </w:tr>
    </w:tbl>
    <w:p w14:paraId="608FDBA5" w14:textId="77777777" w:rsidR="00CF3306" w:rsidRDefault="00CF3306" w:rsidP="00391C97">
      <w:pPr>
        <w:spacing w:line="360" w:lineRule="auto"/>
        <w:jc w:val="both"/>
        <w:rPr>
          <w:rFonts w:ascii="Times New Roman" w:eastAsia="MyriadPro" w:hAnsi="Times New Roman" w:cs="Times New Roman"/>
          <w:color w:val="000000" w:themeColor="text1"/>
          <w:sz w:val="24"/>
          <w:szCs w:val="24"/>
          <w:lang w:val="en-IN" w:bidi="ar"/>
        </w:rPr>
      </w:pPr>
    </w:p>
    <w:p w14:paraId="09EA410E" w14:textId="77777777" w:rsidR="00FC083D" w:rsidRDefault="00FC083D" w:rsidP="00FC083D">
      <w:pPr>
        <w:spacing w:line="360" w:lineRule="auto"/>
        <w:rPr>
          <w:rFonts w:ascii="Times New Roman" w:eastAsia="MyriadPro" w:hAnsi="Times New Roman" w:cs="Times New Roman"/>
          <w:color w:val="000000" w:themeColor="text1"/>
          <w:sz w:val="24"/>
          <w:szCs w:val="24"/>
          <w:lang w:val="en-IN" w:bidi="ar"/>
        </w:rPr>
      </w:pPr>
      <w:r>
        <w:rPr>
          <w:rFonts w:ascii="Times New Roman" w:eastAsia="SimSun" w:hAnsi="Times New Roman" w:cs="Times New Roman"/>
          <w:noProof/>
          <w:sz w:val="24"/>
          <w:szCs w:val="24"/>
          <w:lang w:val="en-IN" w:bidi="ar"/>
          <w14:ligatures w14:val="standardContextual"/>
        </w:rPr>
        <w:lastRenderedPageBreak/>
        <w:drawing>
          <wp:inline distT="0" distB="0" distL="0" distR="0" wp14:anchorId="799E815D" wp14:editId="50D5C532">
            <wp:extent cx="5750300" cy="3559215"/>
            <wp:effectExtent l="0" t="0" r="3175" b="3175"/>
            <wp:docPr id="416159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59401" name="Picture 416159401"/>
                    <pic:cNvPicPr/>
                  </pic:nvPicPr>
                  <pic:blipFill>
                    <a:blip r:embed="rId8">
                      <a:extLst>
                        <a:ext uri="{28A0092B-C50C-407E-A947-70E740481C1C}">
                          <a14:useLocalDpi xmlns:a14="http://schemas.microsoft.com/office/drawing/2010/main" val="0"/>
                        </a:ext>
                      </a:extLst>
                    </a:blip>
                    <a:stretch>
                      <a:fillRect/>
                    </a:stretch>
                  </pic:blipFill>
                  <pic:spPr>
                    <a:xfrm>
                      <a:off x="0" y="0"/>
                      <a:ext cx="5968196" cy="3694084"/>
                    </a:xfrm>
                    <a:prstGeom prst="rect">
                      <a:avLst/>
                    </a:prstGeom>
                  </pic:spPr>
                </pic:pic>
              </a:graphicData>
            </a:graphic>
          </wp:inline>
        </w:drawing>
      </w:r>
    </w:p>
    <w:p w14:paraId="7ACE7014" w14:textId="77777777" w:rsidR="00FC083D" w:rsidRDefault="00FC083D" w:rsidP="00FC083D">
      <w:pPr>
        <w:spacing w:line="360" w:lineRule="auto"/>
        <w:jc w:val="both"/>
        <w:rPr>
          <w:rFonts w:ascii="Times New Roman" w:eastAsia="SimSun" w:hAnsi="Times New Roman" w:cs="Times New Roman"/>
          <w:sz w:val="24"/>
          <w:szCs w:val="24"/>
          <w:lang w:val="en-IN" w:bidi="ar"/>
        </w:rPr>
      </w:pPr>
      <w:r w:rsidRPr="00A87DFF">
        <w:rPr>
          <w:rFonts w:ascii="Times New Roman" w:eastAsia="SimSun" w:hAnsi="Times New Roman" w:cs="Times New Roman"/>
          <w:b/>
          <w:bCs/>
          <w:sz w:val="24"/>
          <w:szCs w:val="24"/>
          <w:lang w:val="en-IN" w:bidi="ar"/>
        </w:rPr>
        <w:t>Fig 2.</w:t>
      </w:r>
      <w:r w:rsidRPr="00A87DFF">
        <w:rPr>
          <w:rFonts w:ascii="Times New Roman" w:eastAsia="SimSun" w:hAnsi="Times New Roman" w:cs="Times New Roman"/>
          <w:sz w:val="24"/>
          <w:szCs w:val="24"/>
          <w:lang w:val="en-IN" w:bidi="ar"/>
        </w:rPr>
        <w:t xml:space="preserve"> Concentration-time (time-attenuation) curves illustrating tissue perfusion</w:t>
      </w:r>
      <w:r>
        <w:rPr>
          <w:rFonts w:ascii="Times New Roman" w:eastAsia="SimSun" w:hAnsi="Times New Roman" w:cs="Times New Roman"/>
          <w:sz w:val="24"/>
          <w:szCs w:val="24"/>
          <w:lang w:val="en-IN" w:bidi="ar"/>
        </w:rPr>
        <w:t xml:space="preserve"> </w:t>
      </w:r>
      <w:r w:rsidRPr="00A87DFF">
        <w:rPr>
          <w:rFonts w:ascii="Times New Roman" w:eastAsia="SimSun" w:hAnsi="Times New Roman" w:cs="Times New Roman"/>
          <w:sz w:val="24"/>
          <w:szCs w:val="24"/>
          <w:lang w:val="en-IN" w:bidi="ar"/>
        </w:rPr>
        <w:t>dynamics. Each voxel’s curve reflects a distributed form of the arterial input function</w:t>
      </w:r>
      <w:r>
        <w:rPr>
          <w:rFonts w:ascii="Times New Roman" w:eastAsia="SimSun" w:hAnsi="Times New Roman" w:cs="Times New Roman"/>
          <w:sz w:val="24"/>
          <w:szCs w:val="24"/>
          <w:lang w:val="en-IN" w:bidi="ar"/>
        </w:rPr>
        <w:t xml:space="preserve"> </w:t>
      </w:r>
      <w:r w:rsidRPr="00A87DFF">
        <w:rPr>
          <w:rFonts w:ascii="Times New Roman" w:eastAsia="SimSun" w:hAnsi="Times New Roman" w:cs="Times New Roman"/>
          <w:sz w:val="24"/>
          <w:szCs w:val="24"/>
          <w:lang w:val="en-IN" w:bidi="ar"/>
        </w:rPr>
        <w:t>(AIF).</w:t>
      </w:r>
    </w:p>
    <w:p w14:paraId="5CAE9FBB" w14:textId="77777777" w:rsidR="00DF75E5" w:rsidRPr="00391C97" w:rsidRDefault="00DF75E5" w:rsidP="00391C97">
      <w:pPr>
        <w:spacing w:line="360" w:lineRule="auto"/>
        <w:jc w:val="both"/>
        <w:rPr>
          <w:rFonts w:ascii="Times New Roman" w:eastAsia="SimSun" w:hAnsi="Times New Roman" w:cs="Times New Roman"/>
          <w:b/>
          <w:bCs/>
          <w:sz w:val="16"/>
          <w:szCs w:val="16"/>
          <w:lang w:bidi="ar"/>
        </w:rPr>
      </w:pPr>
    </w:p>
    <w:p w14:paraId="3232BB80"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hAnsi="Times New Roman" w:cs="Times New Roman"/>
          <w:b/>
          <w:bCs/>
          <w:sz w:val="24"/>
          <w:szCs w:val="24"/>
          <w:lang w:val="en-IN"/>
        </w:rPr>
        <w:t xml:space="preserve">2.1 </w:t>
      </w:r>
      <w:r w:rsidRPr="00D75EA8">
        <w:rPr>
          <w:rFonts w:ascii="Times New Roman" w:hAnsi="Times New Roman" w:cs="Times New Roman"/>
          <w:b/>
          <w:bCs/>
          <w:sz w:val="24"/>
          <w:szCs w:val="24"/>
          <w:lang w:val="en-IN"/>
        </w:rPr>
        <w:t>Cerebral Blood Flow (CBF)</w:t>
      </w:r>
    </w:p>
    <w:p w14:paraId="5F4FECEC" w14:textId="6D8F4788" w:rsidR="00DF75E5" w:rsidRDefault="00DF75E5" w:rsidP="00391C97">
      <w:pPr>
        <w:spacing w:line="360" w:lineRule="auto"/>
        <w:jc w:val="both"/>
        <w:rPr>
          <w:rFonts w:ascii="Times New Roman" w:hAnsi="Times New Roman" w:cs="Times New Roman"/>
          <w:sz w:val="24"/>
          <w:szCs w:val="24"/>
          <w:lang w:val="en-IN"/>
        </w:rPr>
      </w:pPr>
      <w:r w:rsidRPr="00D54D4A">
        <w:rPr>
          <w:rFonts w:ascii="Times New Roman" w:hAnsi="Times New Roman" w:cs="Times New Roman"/>
          <w:sz w:val="24"/>
          <w:szCs w:val="24"/>
          <w:lang w:val="en-IN"/>
        </w:rPr>
        <w:t>It is the volume of blood that passes through a particular area over a certain amount of time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{"citationID":"ERoKfwTY","properties":{"formattedCitation":"({\\i{}Cerebral Blood Flow and Autoregulation: Current Measurement Techniques and Prospects for Noninvasive Optical Methods - PMC}, n.d.)","plainCitation":"(Cerebral Blood Flow and Autoregulation: Current Measurement Techniques and Prospects for Noninvasive Optical Methods - PMC, n.d.)","noteIndex":0},"citationItems":[{"id":"ZUgAnq3m/rlJNztpa","uris":["http://zotero.org/users/16274399/items/SJ8AEAHQ"],"itemData":{"id":282,"type":"webpage","title":"Cerebral blood flow and autoregulation: current measurement techniques and prospects for noninvasive optical methods - PMC","URL":"https://pmc.ncbi.nlm.nih.gov/articles/PMC4914489/","accessed":{"date-parts":[["2025",5,2]]}}}],"schema":"https://github.com/citation-style-language/schema/raw/master/csl-citation.json"}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Cerebral Blood Flow and Autoregulation: Current Measurement Techniques and Prospects for Noninvasive Optical Methods - PMC</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A decrease in CBF will reflect in insufficient blood supply to that specific region, which suggests an infarct. It is commonly measured as millilitres/100g of tissue per minute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{"citationID":"QepkyKci","properties":{"formattedCitation":"(Fantini et al., 2016)","plainCitation":"(Fantini et al., 2016)","noteIndex":0},"citationItems":[{"id":"ZUgAnq3m/QJumcwml","uris":["http://zotero.org/users/16274399/items/6P6HZXKW"],"itemData":{"id":286,"type":"article-journal","abstract":"Cerebral blood flow (CBF) and cerebral autoregulation (CA) are critically important to maintain proper brain perfusion and supply the brain with the necessary oxygen and energy substrates. Adequate brain perfusion is required to support normal brain function, to achieve successful aging, and to navigate acute and chronic medical conditions. We review the general principles of CBF measurements and the current techniques to measure CBF based on direct intravascular measurements, nuclear medicine, X-ray imaging, magnetic resonance imaging, ultrasound techniques, thermal diffusion, and optical methods. We also review techniques for arterial blood pressure measurements as well as theoretical and experimental methods for the assessment of CA, including recent approaches based on optical techniques. The assessment of cerebral perfusion in the clinical practice is also presented. The comprehensive description of principles, methods, and clinical requirements of CBF and CA measurements highlights the potentially important role that noninvasive optical methods can play in the assessment of neurovascular health. In fact, optical techniques have the ability to provide a noninvasive, quantitative, and continuous monitor of CBF and autoregulation.","container-title":"Neurophotonics","DOI":"10.1117/1.NPh.3.3.031411","ISSN":"2329-423X","issue":"3","journalAbbreviation":"Neurophotonics","note":"PMID: 27403447\nPMCID: PMC4914489","page":"031411","source":"PubMed Central","title":"Cerebral blood flow and autoregulation: current measurement techniques and prospects for noninvasive optical methods","title-short":"Cerebral blood flow and autoregulation","volume":"3","author":[{"family":"Fantini","given":"Sergio"},{"family":"Sassaroli","given":"Angelo"},{"family":"Tgavalekos","given":"Kristen T."},{"family":"Kornbluth","given":"Joshua"}],"issued":{"date-parts":[["2016",7]]}}}],"schema":"https://github.com/citation-style-language/schema/raw/master/csl-citation.json"}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(Fantini et al., 2016)</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In normal adult brain tissue, approximately 55 mL/100g tissue is normal CBF per minute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{"citationID":"zeCGDhhQ","properties":{"formattedCitation":"(McClain &amp; Soriano, 2019)","plainCitation":"(McClain &amp; Soriano, 2019)","noteIndex":0},"citationItems":[{"id":"ZUgAnq3m/Mo1iOqb2","uris":["http://zotero.org/users/16274399/items/CFGGUGG9"],"itemData":{"id":289,"type":"chapter","abstract":"Children who require neurosurgical procedures present unique challenges to pediatric anesthesiologists. In addition to common concerns of anesthetizing children, anesthesiologists must pay special attention to the effects of anesthesia on the developing central nervous system of children. An understanding of normal neurodevelopment throughout childhood is essential to effectively care for children with neurologic and neurosurgical disease. Further, a thorough understanding of the pathophysiology of a variety of central nervous systems processes is incumbent upon the anesthesiologist caring for children with such diseases. Practitioners must account for both normal and abnormal variants of intracranial pressure, cerebral blood flow, cerebral perfusion pressure and cerebrovascular autoregulation. Special attention must be paid to basic aspects of pediatric anesthetic practice when caring for children with central nervous system pathology. Such aspects include preoperative evaluation, premedication, monitoring, airway management, positioning, fluid management, and emergence. Patients undergoing a variety of neurosurgical procedures may be at particular risk for venous air emboli and caregivers must understand the pathophysiology, monitoring, and treatment of this potentially catastrophic event. Finally, anesthesiologists must have a strong grasp of the anesthetic implications as they relate to a wide variety of neurosurgical procedures performed on children. These include craniotomy, brain biopsy, revascularization procedures, shunt surgery, endoscopic procedures, and care of neurotrauma. Many of these procedures may need to be performed in potentially hostile, off site locations such as the diagnostic radiology, interventional radiology or intraoperative MRI suite.","container-title":"A Practice of Anesthesia for Infants and Children (Sixth Edition)","event-place":"Philadelphia","ISBN":"978-0-323-42974-0","note":"DOI: 10.1016/B978-0-323-42974-0.00026-4","page":"604-628.e5","publisher":"Elsevier","publisher-place":"Philadelphia","source":"ScienceDirect","title":"26 - Pediatric Neurosurgical Anesthesia","URL":"https://www.sciencedirect.com/science/article/pii/B9780323429740000264","author":[{"family":"McClain","given":"Craig D."},{"family":"Soriano","given":"Sulpicio G."}],"editor":[{"family":"Coté","given":"Charles J."},{"family":"Lerman","given":"Jerrold"},{"family":"Anderson","given":"Brian J."}],"accessed":{"date-parts":[["2025",5,2]]},"issued":{"date-parts":[["2019",1,1]]}}}],"schema":"https://github.com/citation-style-language/schema/raw/master/csl-citation.json"}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(McClain &amp; Soriano, 2019)</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Blood flow variations are generally seen inside solid tumors</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{"citationID":"s59YWcUq","properties":{"formattedCitation":"(\\uc0\\u216{}stergaard et al., 2013)","plainCitation":"(Østergaard et al., 2013)","noteIndex":0},"citationItems":[{"id":"ZUgAnq3m/3y9pBiVn","uris":["http://zotero.org/users/16274399/items/Y5RZKT2H"],"itemData":{"id":291,"type":"article-journal","abstract":"Antiangiogenic therapies are being pursued as a means of starving tumors of their energy supply. Although numerous studies show that such therapies render tumors hypoxic, just as many studies have, surprisingly, shown improved tumor oxygenation. These contradicting findings challenge both the original rationale for antiangiogenic therapy and our understanding of the physiology of tissue oxygenation. The flow–diffusion equation, which describes the relation between blood flow and the extraction of freely diffusible molecules in tissue, was recently extended to take the heterogeneity of capillary transit times (CTH) into account. CTH is likely to be high in the chaotic microvasculature of a tumor, increasing the effective shunting of blood through its capillary bed. We review the properties of the extended flow–diffusion equation in tumor tissue. Elevated CTH reduces the extraction of oxygen, glucose, and cytotoxic molecules. The extent to which their net extraction is improved by antiangiogenic therapy, in turn, depends on the extent to which CTH is normalized by the treatment. The extraction of oxygen and glucose are affected to different extents by elevated CTH, and the degree of aerobic glycolysis—known as the Warburg effect—is thus predicted to represent an adaptation to the CTH of the local microvasculature. Cancer Res; 73(18); 5618–24. ©2013 AACR.","container-title":"Cancer Research","DOI":"10.1158/0008-5472.CAN-13-0964","ISSN":"0008-5472","issue":"18","journalAbbreviation":"Cancer Research","page":"5618-5624","source":"Silverchair","title":"The Relationship between Tumor Blood Flow, Angiogenesis, Tumor Hypoxia, and Aerobic Glycolysis","volume":"73","author":[{"family":"Østergaard","given":"Leif"},{"family":"Tietze","given":"Anna"},{"family":"Nielsen","given":"Thomas"},{"family":"Drasbek","given":"Kim Ryun"},{"family":"Mouridsen","given":"Kim"},{"family":"Jespersen","given":"Sune Nørhøj"},{"family":"Horsman","given":"Michael R."}],"issued":{"date-parts":[["2013",9,16]]}}}],"schema":"https://github.com/citation-style-language/schema/raw/master/csl-citation.json"}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(Østergaard et al., 2013)</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Tumor heterogeneity is a factor in determining how effectively a patient responds to therapy. </w:t>
      </w:r>
      <w:r>
        <w:rPr>
          <w:rFonts w:ascii="Times New Roman" w:hAnsi="Times New Roman" w:cs="Times New Roman"/>
          <w:sz w:val="24"/>
          <w:szCs w:val="24"/>
          <w:lang w:val="en-IN"/>
        </w:rPr>
        <w:t>Homogeneous</w:t>
      </w:r>
      <w:r w:rsidRPr="0046792E">
        <w:rPr>
          <w:rFonts w:ascii="Times New Roman" w:hAnsi="Times New Roman" w:cs="Times New Roman"/>
          <w:sz w:val="24"/>
          <w:szCs w:val="24"/>
          <w:lang w:val="en-IN"/>
        </w:rPr>
        <w:t xml:space="preserve"> administration of anticancer drugs requires blood flow. Tissue hypoxia brought on by decreased perfusion can lessen the </w:t>
      </w:r>
      <w:proofErr w:type="spellStart"/>
      <w:r w:rsidRPr="0046792E">
        <w:rPr>
          <w:rFonts w:ascii="Times New Roman" w:hAnsi="Times New Roman" w:cs="Times New Roman"/>
          <w:sz w:val="24"/>
          <w:szCs w:val="24"/>
          <w:lang w:val="en-IN"/>
        </w:rPr>
        <w:t>tumor's</w:t>
      </w:r>
      <w:proofErr w:type="spellEnd"/>
      <w:r w:rsidRPr="0046792E">
        <w:rPr>
          <w:rFonts w:ascii="Times New Roman" w:hAnsi="Times New Roman" w:cs="Times New Roman"/>
          <w:sz w:val="24"/>
          <w:szCs w:val="24"/>
          <w:lang w:val="en-IN"/>
        </w:rPr>
        <w:t xml:space="preserve"> susceptibility to radiation therapy</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{"citationID":"285Xs77J","properties":{"formattedCitation":"(Graham &amp; Unger, 2018)","plainCitation":"(Graham &amp; Unger, 2018)","noteIndex":0},"citationItems":[{"id":"ZUgAnq3m/ArokvhGa","uris":["http://zotero.org/users/16274399/items/LVJ8ISB8"],"itemData":{"id":294,"type":"article-journal","abstract":"Hypoxia exists to some degree in most solid tumors due to inadequate oxygen delivery of the abnormal vasculature which cannot meet the demands of the rapidly proliferating cancer cells. The levels of oxygenation within the same tumor are highly variable from one area to another and can change over time. Tumor hypoxia is an important impediment to effective cancer therapy. In radiotherapy, the primary mechanism is the creation of reactive oxygen species; hypoxic tumors are therefore radiation resistant. A number of chemotherapeutic drugs have been shown to be less effective when exposed to a hypoxic environment which can lead to further disease progression. Hypoxia is also a potent barrier to effective immunotherapy in cancer treatment. Because of the recognition of hypoxia as an important barrier to cancer treatment, a variety of approaches have been undertaken to overcome or reverse tumor hypoxia. Such approaches have included breathing hyperbaric oxygen, artificial hemoglobins, allosteric hemoglobin modifiers, hypoxia activated prodrugs and fluorocarbons (FCs). These approaches have largely failed due to limited efficacy and/or adverse side effects. Oxygen therapeutics, based on liquid FCs, can potentially increase the oxygen-carrying capacity of the blood to reverse tumor hypoxia. Currently, at least two drugs are in clinical trials to reverse tumor hypoxia; one of these is designed to improve permeability of oxygen into the tumor tissue and the other is based upon a low boiling point FC that transports higher amounts of oxygen per gram than previously tested FCs.,","container-title":"International Journal of Nanomedicine","DOI":"10.2147/IJN.S140462","ISSN":"1176-9114","journalAbbreviation":"Int J Nanomedicine","note":"PMID: 30323592\nPMCID: PMC6177375","page":"6049-6058","source":"PubMed Central","title":"Overcoming tumor hypoxia as a barrier to radiotherapy, chemotherapy and immunotherapy in cancer treatment","volume":"13","author":[{"family":"Graham","given":"Kaitlin"},{"family":"Unger","given":"Evan"}],"issued":{"date-parts":[["2018",10,4]]}}}],"schema":"https://github.com/citation-style-language/schema/raw/master/csl-citation.json"}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(Graham &amp; Unger, 2018)</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The relation between CBF and neuronal activity, along with metabolism, is known as neurovascular coupling. Age-related variations in CBF rely on risk factors for Alzheimer's and vascular disease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{"citationID":"GQ6FrnIb","properties":{"formattedCitation":"(Nicolakakis &amp; Hamel, 2011)","plainCitation":"(Nicolakakis &amp; Hamel, 2011)","noteIndex":0},"citationItems":[{"id":"ZUgAnq3m/ngPfBALb","uris":["http://zotero.org/users/16274399/items/Y4NU2TW9"],"itemData":{"id":297,"type":"article-journal","abstract":"The ability of the brain to locally augment glucose delivery and blood flow during neuronal activation, termed neurometabolic and neurovascular coupling, respectively, is compromised in Alzheimer's disease (AD). Since perfusion deficits may hasten clinical deterioration and have been correlated with negative treatment outcome, strategies to improve the cerebral circulation should form an integral element of AD therapeutic efforts. These efforts have yielded several experimental models, some of which constitute AD models proper, others which specifically recapture the AD cerebrovascular pathology, characterized by anatomical alterations in brain vessel structure, as well as molecular changes within vascular smooth muscle cells and endothelial cells forming the blood–brain barrier. The following paper will present the elements of AD neurovascular dysfunction and review the in vitro and in vivo model systems that have served to deepen our understanding of it. It will also critically evaluate selected groups of compounds, the FDA-approved cholinesterase inhibitors and thiazolidinediones, for their ability to correct neurovascular dysfunction in AD patients and models. These and several others are emerging as compounds with pleiotropic actions that may positively impact dysfunctional cerebrovascular, glial, and neuronal networks in AD.","container-title":"Journal of Cerebral Blood Flow &amp; Metabolism","DOI":"10.1038/jcbfm.2011.43","ISSN":"0271-678X","issue":"6","journalAbbreviation":"J Cereb Blood Flow Metab","note":"PMID: 21468088\nPMCID: PMC3130325","page":"1354-1370","source":"PubMed Central","title":"Neurovascular function in Alzheimer's disease patients and experimental models","volume":"31","author":[{"family":"Nicolakakis","given":"Nektaria"},{"family":"Hamel","given":"Edith"}],"issued":{"date-parts":[["2011",6]]}}}],"schema":"https://github.com/citation-style-language/schema/raw/master/csl-citation.json"}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(Nicolakakis &amp; Hamel, 2011)</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Maintaining consistent brain perfusion requires proper CBF regulation</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{"citationID":"5rDn45tS","properties":{"formattedCitation":"({\\i{}Cerebral Blood Flow - an Overview | ScienceDirect Topics}, n.d.)","plainCitation":"(Cerebral Blood Flow - an Overview | ScienceDirect Topics, n.d.)","noteIndex":0},"citationItems":[{"id":"ZUgAnq3m/9vDtacom","uris":["http://zotero.org/users/16274399/items/8VH4ME9Z"],"itemData":{"id":300,"type":"webpage","title":"Cerebral Blood Flow - an overview | ScienceDirect Topics","URL":"https://www.sciencedirect.com/topics/psychology/cerebral-blood-flow","accessed":{"date-parts":[["2025",5,4]]}}}],"schema":"https://github.com/citation-style-language/schema/raw/master/csl-citation.json"}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Cerebral Blood Flow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Nearly all of the energy used by the brain comes from oxidative sources</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{"citationID":"7Gbd2dS8","properties":{"formattedCitation":"(Lushchak et al., 2021)","plainCitation":"(Lushchak et al., 2021)","noteIndex":0},"citationItems":[{"id":1158,"uris":["http://zotero.org/users/15401920/items/5W9DD8PM"],"itemData":{"id":1158,"type":"article-journal","abstract":"Neural tissue is one of the main oxygen consumers in the mammalian body, and a plentitude of metabolic as well as signaling processes within the brain is accompanied by the generation of reactive oxygen (ROS) and nitrogen (RNS) species. Besides the important signaling roles, both ROS and RNS can damage/modify the self-derived cellular components thus promoting neuroinflammation and oxidative stress. While previously, the latter processes were thought to progress linearly with age, newer data point to midlife as a critical turning point. Here, we describe (i) the main pathways leading to ROS/RNS generation within the brain, (ii) the main defense systems for their neutralization and (iii) summarize the recent literature about considerable changes in the energy/ROS homeostasis as well as activation state of the brain’s immune system at midlife. Finally, we discuss the role of calorie restriction as a readily available and cost-efficient antiaging and antioxidant lifestyle intervention.","container-title":"Antioxidants","DOI":"10.3390/antiox10111715","ISSN":"2076-3921","issue":"11","journalAbbreviation":"Antioxidants (Basel)","note":"PMID: 34829586\nPMCID: PMC8614699","page":"1715","source":"PubMed Central","title":"Oxidative Stress and Energy Metabolism in the Brain: Midlife as a Turning Point","title-short":"Oxidative Stress and Energy Metabolism in the Brain","volume":"10","author":[{"family":"Lushchak","given":"Volodymyr I."},{"family":"Duszenko","given":"Michael"},{"family":"Gospodaryov","given":"Dmytro V."},{"family":"Garaschuk","given":"Olga"}],"issued":{"date-parts":[["2021",10,28]]}}}],"schema":"https://github.com/citation-style-language/schema/raw/master/csl-citation.json"}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(Lushchak et al., 2021)</w:t>
      </w:r>
      <w:r>
        <w:rPr>
          <w:rFonts w:ascii="Times New Roman" w:hAnsi="Times New Roman" w:cs="Times New Roman"/>
          <w:sz w:val="24"/>
          <w:szCs w:val="24"/>
          <w:lang w:val="en-IN"/>
        </w:rPr>
        <w:fldChar w:fldCharType="end"/>
      </w:r>
      <w:r>
        <w:rPr>
          <w:rFonts w:ascii="Times New Roman" w:hAnsi="Times New Roman" w:cs="Times New Roman"/>
          <w:sz w:val="24"/>
          <w:szCs w:val="24"/>
          <w:lang w:val="en-IN"/>
        </w:rPr>
        <w:t>.</w:t>
      </w:r>
    </w:p>
    <w:p w14:paraId="18410842" w14:textId="77777777" w:rsidR="00DF75E5" w:rsidRPr="00391C97" w:rsidRDefault="00DF75E5" w:rsidP="00391C97">
      <w:pPr>
        <w:spacing w:line="360" w:lineRule="auto"/>
        <w:jc w:val="both"/>
        <w:rPr>
          <w:rFonts w:ascii="Times New Roman" w:hAnsi="Times New Roman" w:cs="Times New Roman"/>
          <w:sz w:val="16"/>
          <w:szCs w:val="16"/>
          <w:lang w:val="en-IN"/>
        </w:rPr>
      </w:pPr>
    </w:p>
    <w:p w14:paraId="11E67C62" w14:textId="77777777" w:rsidR="00DF75E5" w:rsidRPr="007E2FD8" w:rsidRDefault="00DF75E5" w:rsidP="00391C9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2.2 </w:t>
      </w:r>
      <w:r w:rsidRPr="005A7779">
        <w:rPr>
          <w:rFonts w:ascii="Times New Roman" w:hAnsi="Times New Roman" w:cs="Times New Roman"/>
          <w:b/>
          <w:bCs/>
          <w:sz w:val="24"/>
          <w:szCs w:val="24"/>
          <w:lang w:val="en-IN"/>
        </w:rPr>
        <w:t>Cerebral Blood Volume (CBV)</w:t>
      </w:r>
    </w:p>
    <w:p w14:paraId="523E7C1D" w14:textId="19D35A6D" w:rsidR="00DF75E5" w:rsidRDefault="00DF75E5" w:rsidP="00391C97">
      <w:pPr>
        <w:spacing w:line="360" w:lineRule="auto"/>
        <w:jc w:val="both"/>
        <w:rPr>
          <w:rFonts w:ascii="Times New Roman" w:hAnsi="Times New Roman" w:cs="Times New Roman"/>
          <w:sz w:val="24"/>
          <w:szCs w:val="24"/>
          <w:lang w:val="en-IN"/>
        </w:rPr>
      </w:pPr>
      <w:r w:rsidRPr="0046792E">
        <w:rPr>
          <w:rFonts w:ascii="Times New Roman" w:hAnsi="Times New Roman" w:cs="Times New Roman"/>
          <w:sz w:val="24"/>
          <w:szCs w:val="24"/>
          <w:lang w:val="en-IN"/>
        </w:rPr>
        <w:t>It is the amount of blood present in a specific region</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t>tissue</w:t>
      </w:r>
      <w:r>
        <w:rPr>
          <w:rFonts w:ascii="Times New Roman" w:hAnsi="Times New Roman" w:cs="Times New Roman"/>
          <w:sz w:val="24"/>
          <w:szCs w:val="24"/>
          <w:lang w:val="en-IN"/>
        </w:rPr>
        <w:t xml:space="preserve"> or </w:t>
      </w:r>
      <w:r w:rsidRPr="0046792E">
        <w:rPr>
          <w:rFonts w:ascii="Times New Roman" w:hAnsi="Times New Roman" w:cs="Times New Roman"/>
          <w:sz w:val="24"/>
          <w:szCs w:val="24"/>
          <w:lang w:val="en-IN"/>
        </w:rPr>
        <w:t>voxel</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{"citationID":"gqPAwyiQ","properties":{"formattedCitation":"({\\i{}Blood Volume - an Overview | ScienceDirect Topics}, n.d.)","plainCitation":"(Blood Volume - an Overview | ScienceDirect Topics, n.d.)","noteIndex":0},"citationItems":[{"id":"ZUgAnq3m/LANJfA6r","uris":["http://zotero.org/users/16274399/items/E6QJ7VLA"],"itemData":{"id":302,"type":"webpage","title":"Blood Volume - an overview | ScienceDirect Topics","URL":"https://www.sciencedirect.com/topics/engineering/blood-volume","accessed":{"date-parts":[["2025",5,4]]}}}],"schema":"https://github.com/citation-style-language/schema/raw/master/csl-citation.json"}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Blood Volume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It measure</w:t>
      </w:r>
      <w:r>
        <w:rPr>
          <w:rFonts w:ascii="Times New Roman" w:hAnsi="Times New Roman" w:cs="Times New Roman"/>
          <w:sz w:val="24"/>
          <w:szCs w:val="24"/>
          <w:lang w:val="en-IN"/>
        </w:rPr>
        <w:t xml:space="preserve">s the </w:t>
      </w:r>
      <w:r w:rsidRPr="0046792E">
        <w:rPr>
          <w:rFonts w:ascii="Times New Roman" w:hAnsi="Times New Roman" w:cs="Times New Roman"/>
          <w:sz w:val="24"/>
          <w:szCs w:val="24"/>
          <w:lang w:val="en-IN"/>
        </w:rPr>
        <w:t>volume</w:t>
      </w:r>
      <w:r>
        <w:rPr>
          <w:rFonts w:ascii="Times New Roman" w:hAnsi="Times New Roman" w:cs="Times New Roman"/>
          <w:sz w:val="24"/>
          <w:szCs w:val="24"/>
          <w:lang w:val="en-IN"/>
        </w:rPr>
        <w:t xml:space="preserve"> of blood</w:t>
      </w:r>
      <w:r w:rsidRPr="0046792E">
        <w:rPr>
          <w:rFonts w:ascii="Times New Roman" w:hAnsi="Times New Roman" w:cs="Times New Roman"/>
          <w:sz w:val="24"/>
          <w:szCs w:val="24"/>
          <w:lang w:val="en-IN"/>
        </w:rPr>
        <w:t xml:space="preserve"> over time</w:t>
      </w:r>
      <w:r>
        <w:rPr>
          <w:rFonts w:ascii="Times New Roman" w:hAnsi="Times New Roman" w:cs="Times New Roman"/>
          <w:sz w:val="24"/>
          <w:szCs w:val="24"/>
          <w:lang w:val="en-IN"/>
        </w:rPr>
        <w:t xml:space="preserve"> in tissue</w:t>
      </w:r>
      <w:r w:rsidRPr="0046792E">
        <w:rPr>
          <w:rFonts w:ascii="Times New Roman" w:hAnsi="Times New Roman" w:cs="Times New Roman"/>
          <w:sz w:val="24"/>
          <w:szCs w:val="24"/>
          <w:lang w:val="en-IN"/>
        </w:rPr>
        <w:t xml:space="preserve"> and is measured in millilitres/100g of tissue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{"citationID":"NZZI3tpH","properties":{"formattedCitation":"(D. Liu et al., 2017; Muizelaar et al., 1997)","plainCitation":"(D. Liu et al., 2017; Muizelaar et al., 1997)","noteIndex":0},"citationItems":[{"id":1337,"uris":["http://zotero.org/users/15401920/items/5VERN2MN"],"itemData":{"id":1337,"type":"article-journal","abstract":"Purpose\nTo develop a non-contrast-enhanced MRI method for cerebral blood volume (CBV) mapping employing velocity-selective (VS) pulse trains.\n\nMethods\nThe new pulse sequence applied velocity-sensitive gradient waveforms in the VS label modules and velocity-compensated ones in the control scans. Sensitivities to the gradient imperfections (e.g. eddy currents) were evaluated through phantom studies. CBV quantification procedures based on simulated labeling efficiencies for arteriolar, capillary and venular blood as a function of cutoff velocity (Vc) are presented. Experiments were conducted on healthy volunteers at 3T to examine the effects of unbalanced diffusion weighting, CSF contamination and variation of Vc.\n\nResults\nPhantom results of the employed VS pulse trains demonstrated robustness to eddy currents. The mean CBV values of gray matter and white matter for the experiments using Vc = 3.5 mm/s and velocity-compensated control with CSF-nulling were 5.1 ± 0.6 mL/100g and 2.4 ± 0.2 mL/100g, respectively, which were 23% and 32% lower than results from the experiment with velocity-insensitive control, corresponding to 29% and 25% lower in averaged temporal SNR values.\n\nConclusion\nA novel technique utilizing VS pulse trains was demonstrated for CBV mapping. The results were both qualitatively and quantitatively close to those from existing methods.","container-title":"Magnetic resonance in medicine","DOI":"10.1002/mrm.26515","ISSN":"0740-3194","issue":"1","journalAbbreviation":"Magn Reson Med","note":"PMID: 27797101\nPMCID: PMC5191941","page":"92-101","source":"PubMed Central","title":"Quantitative Measurement of Cerebral Blood Volume using Velocity-Selective Pulse Trains","volume":"77","author":[{"family":"Liu","given":"Dexiang"},{"family":"Xu","given":"Feng"},{"family":"Lin","given":"Doris D."},{"family":"Zijl","given":"Peter C.M.","non-dropping-particle":"van"},{"family":"Qin","given":"Qin"}],"issued":{"date-parts":[["2017",1]]}}},{"id":"ZUgAnq3m/lRi2qUVd","uris":["http://zotero.org/users/16274399/items/4KHWMZSS"],"itemData":{"id":303,"type":"article-journal","abstract":"BACKGROUND AND PURPOSE: Knowledge of cerebral blood volume (CBV) is invaluable in identifying the primary cause of brain swelling in patients with stroke or severe head injury, and it might also help in clinical decision making in patients thought to have hemodynamic transient ischemic attacks (TIAs). This investigation is concerned with the development and clinical application of a new method for quantitative regional CBV measurements.\nMETHODS: The technique is based on consecutive measurements of cerebral blood flow (CBF) by xenon/CT and tissue mean transit time (MTT) by dynamic CT after a rapid iodinated contrast bolus injection. CBV maps are produced by multiplication of the CBF and MTT maps in accordance with the Central Volume Principle: CBV = CBF x MTT. The method is rapid and easily implemented on CT scanners with the xenon/CBF capability. It yields CBV values expressed in milliliters of blood per 100 grams of tissue.\nRESULTS: The method was validated under controlled physiological conditions causing changes that were determined both with our technique and from pressure-volume index (PVI) measurements. The two independent estimates of CBV changes were in agreement within 15%. CBV measurements using this method were carried out in normal volunteers to establish baseline values and to compare with values using the ratio-of-areas method for calculating both CBF and CBV from the dynamic study alone. Average CBV was 5.3 mL/100 g. The method was also applied in 71 patients with severe head injuries and in 1 patient with hemodynamic TIAs.\nCONCLUSIONS: The primary conclusions from this study were (1) the proposed method for measuring CBV accurately determines changes in CBV; (2) the MTT x CBF determinations are in agreement with the ratio-of-areas method for CBV measurements in normal volunteers and are consistent with other methods reported in the literature; (3) MTTs are significantly prolonged early after severe head injury, which when combined with the finding of decreased CBF and increased arteriovenous difference of oxygen indicates increased cerebrovascular resistance due to narrowing of the microcirculation consistent with the presence of early ischemia; and (4) CBV in the patient with TIAs was increased in the hemisphere with the occluded internal carotid artery, indicating compensatory vasodilation and probable hemodynamic cause.","container-title":"Stroke","DOI":"10.1161/01.str.28.10.1998","ISSN":"0039-2499","issue":"10","journalAbbreviation":"Stroke","language":"eng","note":"PMID: 9341710","page":"1998-2005","source":"PubMed","title":"A new method for quantitative regional cerebral blood volume measurements using computed tomography","volume":"28","author":[{"family":"Muizelaar","given":"J. P."},{"family":"Fatouros","given":"P. P."},{"family":"Schröder","given":"M. L."}],"issued":{"date-parts":[["1997",10]]}}}],"schema":"https://github.com/citation-style-language/schema/raw/master/csl-citation.json"} </w:instrText>
      </w:r>
      <w:r w:rsidRPr="0046792E">
        <w:rPr>
          <w:rFonts w:ascii="Times New Roman" w:hAnsi="Times New Roman" w:cs="Times New Roman"/>
          <w:sz w:val="24"/>
          <w:szCs w:val="24"/>
          <w:lang w:val="en-IN"/>
        </w:rPr>
        <w:fldChar w:fldCharType="separate"/>
      </w:r>
      <w:r w:rsidR="00432CEE" w:rsidRPr="00432CEE">
        <w:rPr>
          <w:rFonts w:ascii="Times New Roman" w:hAnsi="Times New Roman" w:cs="Times New Roman"/>
          <w:sz w:val="24"/>
          <w:highlight w:val="yellow"/>
        </w:rPr>
        <w:t xml:space="preserve">(D. Liu et al., 2017; </w:t>
      </w:r>
      <w:r w:rsidR="00432CEE" w:rsidRPr="003F7624">
        <w:rPr>
          <w:rFonts w:ascii="Times New Roman" w:hAnsi="Times New Roman" w:cs="Times New Roman"/>
          <w:sz w:val="24"/>
        </w:rPr>
        <w:t>Muizelaar et al., 1997)</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The amount of blood contained inside each image voxel</w:t>
      </w:r>
      <w:r>
        <w:rPr>
          <w:rFonts w:ascii="Times New Roman" w:hAnsi="Times New Roman" w:cs="Times New Roman"/>
          <w:sz w:val="24"/>
          <w:szCs w:val="24"/>
          <w:lang w:val="en-IN"/>
        </w:rPr>
        <w:t xml:space="preserve"> can</w:t>
      </w:r>
      <w:r w:rsidRPr="0046792E">
        <w:rPr>
          <w:rFonts w:ascii="Times New Roman" w:hAnsi="Times New Roman" w:cs="Times New Roman"/>
          <w:sz w:val="24"/>
          <w:szCs w:val="24"/>
          <w:lang w:val="en-IN"/>
        </w:rPr>
        <w:t xml:space="preserve"> be measured using perfusion imaging methods</w:t>
      </w:r>
      <w:r>
        <w:rPr>
          <w:rFonts w:ascii="Times New Roman" w:hAnsi="Times New Roman" w:cs="Times New Roman"/>
          <w:sz w:val="24"/>
          <w:szCs w:val="24"/>
          <w:lang w:val="en-IN"/>
        </w:rPr>
        <w:t xml:space="preserve"> and can be expressed in terms of percentage.</w:t>
      </w:r>
      <w:r w:rsidRPr="0046792E">
        <w:rPr>
          <w:rFonts w:ascii="Times New Roman" w:hAnsi="Times New Roman" w:cs="Times New Roman"/>
          <w:sz w:val="24"/>
          <w:szCs w:val="24"/>
          <w:lang w:val="en-IN"/>
        </w:rPr>
        <w:t xml:space="preserve"> In normal </w:t>
      </w:r>
      <w:proofErr w:type="spellStart"/>
      <w:r w:rsidRPr="0046792E">
        <w:rPr>
          <w:rFonts w:ascii="Times New Roman" w:hAnsi="Times New Roman" w:cs="Times New Roman"/>
          <w:sz w:val="24"/>
          <w:szCs w:val="24"/>
          <w:lang w:val="en-IN"/>
        </w:rPr>
        <w:t>gray</w:t>
      </w:r>
      <w:proofErr w:type="spellEnd"/>
      <w:r w:rsidRPr="0046792E">
        <w:rPr>
          <w:rFonts w:ascii="Times New Roman" w:hAnsi="Times New Roman" w:cs="Times New Roman"/>
          <w:sz w:val="24"/>
          <w:szCs w:val="24"/>
          <w:lang w:val="en-IN"/>
        </w:rPr>
        <w:t xml:space="preserve"> matter, approximately 4-6% of </w:t>
      </w:r>
      <w:proofErr w:type="spellStart"/>
      <w:r w:rsidRPr="0046792E">
        <w:rPr>
          <w:rFonts w:ascii="Times New Roman" w:hAnsi="Times New Roman" w:cs="Times New Roman"/>
          <w:sz w:val="24"/>
          <w:szCs w:val="24"/>
          <w:lang w:val="en-IN"/>
        </w:rPr>
        <w:t>gray</w:t>
      </w:r>
      <w:proofErr w:type="spellEnd"/>
      <w:r w:rsidRPr="0046792E">
        <w:rPr>
          <w:rFonts w:ascii="Times New Roman" w:hAnsi="Times New Roman" w:cs="Times New Roman"/>
          <w:sz w:val="24"/>
          <w:szCs w:val="24"/>
          <w:lang w:val="en-IN"/>
        </w:rPr>
        <w:t xml:space="preserve"> matter is filled by blood, and 1-3% of the tissue of white matter is filled by blood</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{"citationID":"a2qg64fqimb","properties":{"formattedCitation":"(Copen et al., 2016)","plainCitation":"(Copen et al., 2016)","noteIndex":0},"citationItems":[{"id":"ZUgAnq3m/yl3uN1Pd","uris":["http://zotero.org/users/16274399/items/HLH3HNFD"],"itemData":{"id":434,"type":"chapter","abstract":"Cerebral perfusion imaging provides assessment of regional microvascular hemodynamics in the living brain, enabling in vivo measurement of a variety of different hemodynamic parameters. Perfusion imaging techniques that are used in the clinical setting usually rely upon X-ray computed tomography (CT) or magnetic resonance imaging (MRI). This chapter reviews CT- and MRI-based perfusion imaging techniques, with attention to image acquisition, clinically relevant aspects of image postprocessing, and fundamental differences between CT- and MRI-based techniques. Correlations with cerebrovascular physiology and potential clinical applications of perfusion imaging are reviewed, focusing upon the two major classes of neurologic disease in which perfusion imaging is most often performed: primary perfusion disorders (including ischemic stroke, transient ischemic attack, and reperfusion syndrome), and brain tumors.","collection-title":"Neuroimaging Part I","container-title":"Handbook of Clinical Neurology","note":"DOI: 10.1016/B978-0-444-53485-9.00006-4","page":"117-135","publisher":"Elsevier","source":"ScienceDirect","title":"Chapter 6 - Brain perfusion: computed tomography and magnetic resonance techniques","title-short":"Chapter 6 - Brain perfusion","URL":"https://www.sciencedirect.com/science/article/pii/B9780444534859000064","volume":"135","author":[{"family":"Copen","given":"William A."},{"family":"Lev","given":"Michael H."},{"family":"Rapalino","given":"Otto"}],"editor":[{"family":"Masdeu","given":"Joseph C."},{"family":"González","given":"R. Gilberto"}],"accessed":{"date-parts":[["2025",5,22]]},"issued":{"date-parts":[["2016",1,1]]}}}],"schema":"https://github.com/citation-style-language/schema/raw/master/csl-citation.json"}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(Copen et al., 2016)</w:t>
      </w:r>
      <w:r>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w:t>
      </w:r>
      <w:r>
        <w:rPr>
          <w:rFonts w:ascii="Times New Roman" w:hAnsi="Times New Roman" w:cs="Times New Roman"/>
          <w:sz w:val="24"/>
          <w:szCs w:val="24"/>
          <w:lang w:val="en-IN"/>
        </w:rPr>
        <w:t xml:space="preserve"> It</w:t>
      </w:r>
      <w:r w:rsidRPr="0046792E">
        <w:rPr>
          <w:rFonts w:ascii="Times New Roman" w:hAnsi="Times New Roman" w:cs="Times New Roman"/>
          <w:sz w:val="24"/>
          <w:szCs w:val="24"/>
          <w:lang w:val="en-IN"/>
        </w:rPr>
        <w:t xml:space="preserve"> is associated with </w:t>
      </w:r>
      <w:r>
        <w:rPr>
          <w:rFonts w:ascii="Times New Roman" w:hAnsi="Times New Roman" w:cs="Times New Roman"/>
          <w:sz w:val="24"/>
          <w:szCs w:val="24"/>
          <w:lang w:val="en-IN"/>
        </w:rPr>
        <w:t>c</w:t>
      </w:r>
      <w:r w:rsidRPr="0046792E">
        <w:rPr>
          <w:rFonts w:ascii="Times New Roman" w:hAnsi="Times New Roman" w:cs="Times New Roman"/>
          <w:sz w:val="24"/>
          <w:szCs w:val="24"/>
          <w:lang w:val="en-IN"/>
        </w:rPr>
        <w:t>erebral perfusion pressure (CPP). CPP is the difference between cerebral arterial volume and cerebral venous volume. Generally, an increase in CBV leads to a decrease in CPP</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{"citationID":"l00N3WpU","properties":{"formattedCitation":"(Gwinnutt &amp; Saha, 2005)","plainCitation":"(Gwinnutt &amp; Saha, 2005)","noteIndex":0},"citationItems":[{"id":"ZUgAnq3m/Pj4JTQlS","uris":["http://zotero.org/users/16274399/items/GC2MV4PR"],"itemData":{"id":318,"type":"article-journal","abstract":"The brain requires a stable environment for effective neuronal function and this is provided by the blood-brain barrier and the cerebrospinal fluid (CSF). Under normal circumstances cerebral blood flow (CBF) is constant at about 700 ml/min, but despite this high flow, cerebral blood volume (CBV) is only 150 ml. CBF is closely linked to brain metabolic activity and conditions reducing this (e.g. hypothermia, coma) reduce CBF. The partial pressure of carbon dioxide in arterial blood (PaCO2) also influences CBF, with an almost linear relationship between PaCO2 2.7 and 10.6 kPa, a result of progressive vasodilatation (and increase in CBV). During normal variations in systemic blood pressure, CBF remains relatively constant as a result of autoregulation, whereby vasodilatation occurs in response to falling cerebral perfusion pressure (CPP) and vasoconstriction to increasing perfusion pressure. These vascular changes also affect CBV. CPP is the difference between mean arterial pressure and intracranial pressure (ICP). ICP is the result of the relationship between the skull and the volumes of brain, CSF and blood within it. Any increase in the volume of one of the contents must be compensated for by a decrease in either or both of the others to prevent an increase in pressure. This is usually venous blood or CSF because brain is not easily or safely displaced. Once these compensatory mechanisms are exhausted, ICP rises rapidly, compromising perfusion. An understanding of the interrelationship between CBF, CBV and ICP is essential for the safe and effective management of the patient with a head injury.","collection-title":"Neurosurgical anaesthesia / Neuromuscular physiology","container-title":"Anaesthesia &amp; Intensive Care Medicine","DOI":"10.1383/anes.6.5.153.65040","ISSN":"1472-0299","issue":"5","journalAbbreviation":"Anaesthesia &amp; Intensive Care Medicine","page":"153-156","source":"ScienceDirect","title":"Cerebral blood flow and intracranial pressure","volume":"6","author":[{"family":"Gwinnutt","given":"Carl L"},{"family":"Saha","given":"Bhaskar"}],"issued":{"date-parts":[["2005",5,1]]}}}],"schema":"https://github.com/citation-style-language/schema/raw/master/csl-citation.json"}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(Gwinnutt &amp; Saha, 2005)</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A shift from hypervolemic to hypovolemic is known as a transitional stage. CBV is quite helpful in benign and malignant tumors. Schwannomas can be differentiated from meningiomas by CBV measurements</w:t>
      </w:r>
      <w:r w:rsidR="00BD51BB">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00BD51BB">
        <w:rPr>
          <w:rFonts w:ascii="Times New Roman" w:hAnsi="Times New Roman" w:cs="Times New Roman"/>
          <w:sz w:val="24"/>
          <w:szCs w:val="24"/>
          <w:lang w:val="en-IN"/>
        </w:rPr>
        <w:t>but</w:t>
      </w:r>
      <w:r w:rsidRPr="0046792E">
        <w:rPr>
          <w:rFonts w:ascii="Times New Roman" w:hAnsi="Times New Roman" w:cs="Times New Roman"/>
          <w:sz w:val="24"/>
          <w:szCs w:val="24"/>
          <w:lang w:val="en-IN"/>
        </w:rPr>
        <w:t xml:space="preserve"> CBV is insufficient for finalising any diagnosis, other parameter correlations are also required</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{"citationID":"45mCfIDR","properties":{"formattedCitation":"(J. H. Lee et al., 2020)","plainCitation":"(J. H. Lee et al., 2020)","noteIndex":0},"citationItems":[{"id":"ZUgAnq3m/o0hmxjCM","uris":["http://zotero.org/users/16274399/items/R8LX4BUI"],"itemData":{"id":315,"type":"article-journal","abstract":"Objectives\nTo retrospectively determine the diagnostic ability of MRI in differentiating between intradural extramedullary spinal schwannomas and meningiomas.\n\nMethods\nA total of 199 patients with spinal intradural extramedullary tumors who underwent preoperative contrast-enhanced MRI between January 2012 and December 2018 were included in this study. Two radiologists independently analyzed the presence of cystic change, dural tail sign, and neural foraminal extension. Clinical and MRI features between the two groups were compared by univariable and multivariable analyses using logistic regression. Interobserver agreements were calculated using kappa statistics.\n\nResults\nPatients with schwannoma showed significantly higher frequency of cystic change (96% vs 24%, P &lt; 0.001), neural foraminal extension (29% vs 3%, P = 0.001), and lumbar location (41% vs 5%, P = 0.008). Patients with meningioma showed significantly higher frequency of dural tail sign (64% vs 1%, P &lt; 0.001), thoracic location (75% vs 31%, P = 0.007), older age (59.7 years vs 47.6 years, P &lt; 0.001), higher female predominance (83% vs 50%, P &lt; 0.001), and smaller size (19.8 cm vs 28.8 cm, P &lt; 0.001). Multivariable analysis showed that cystic change (P &lt; 0.001; odds ratio [OR], 0.02), dural tail sign (P &lt; 0.001; OR, 36.23), age (P = 0.032; OR, 1.06), and lumbar location (P = 0.006; OR, 0.02) were independent factors. Interobserver agreements were almost perfect for all analyses.\n\nConclusions\nMRI features were useful in differentiating between intradural extramedullary schwannomas from meningiomas. The presence of cystic change and dural tail sign were independently significant discriminators.","container-title":"PLoS ONE","DOI":"10.1371/journal.pone.0233623","ISSN":"1932-6203","issue":"5","journalAbbreviation":"PLoS One","note":"PMID: 32469953\nPMCID: PMC7259580","page":"e0233623","source":"PubMed Central","title":"Differentiating between spinal schwannomas and meningiomas using MRI: A focus on cystic change","title-short":"Differentiating between spinal schwannomas and meningiomas using MRI","volume":"15","author":[{"family":"Lee","given":"Ji Hyun"},{"family":"Kim","given":"Hyun Su"},{"family":"Yoon","given":"Young Cheol"},{"family":"Cha","given":"Min Jae"},{"family":"Lee","given":"Sun-Ho"},{"family":"Kim","given":"Eun-Sang"}],"issued":{"date-parts":[["2020",5,29]]}}}],"schema":"https://github.com/citation-style-language/schema/raw/master/csl-citation.json"}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(J. H. Lee et al., 2020)</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w:t>
      </w:r>
    </w:p>
    <w:p w14:paraId="422C4D6F" w14:textId="77777777" w:rsidR="00DF75E5" w:rsidRPr="00391C97" w:rsidRDefault="00DF75E5" w:rsidP="00391C97">
      <w:pPr>
        <w:spacing w:line="360" w:lineRule="auto"/>
        <w:jc w:val="both"/>
        <w:rPr>
          <w:rFonts w:ascii="Times New Roman" w:hAnsi="Times New Roman" w:cs="Times New Roman"/>
          <w:sz w:val="16"/>
          <w:szCs w:val="16"/>
          <w:lang w:val="en-IN"/>
        </w:rPr>
      </w:pPr>
    </w:p>
    <w:p w14:paraId="38A3808E"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hAnsi="Times New Roman" w:cs="Times New Roman"/>
          <w:b/>
          <w:bCs/>
          <w:sz w:val="24"/>
          <w:szCs w:val="24"/>
          <w:lang w:val="en-IN"/>
        </w:rPr>
        <w:t xml:space="preserve">2.3 </w:t>
      </w:r>
      <w:r w:rsidRPr="005A7779">
        <w:rPr>
          <w:rFonts w:ascii="Times New Roman" w:hAnsi="Times New Roman" w:cs="Times New Roman"/>
          <w:b/>
          <w:bCs/>
          <w:sz w:val="24"/>
          <w:szCs w:val="24"/>
          <w:lang w:val="en-IN"/>
        </w:rPr>
        <w:t>Time to Peak (TTP)</w:t>
      </w:r>
    </w:p>
    <w:p w14:paraId="73878A45" w14:textId="0320DB05" w:rsidR="00DF75E5" w:rsidRDefault="00DF75E5" w:rsidP="00391C97">
      <w:pPr>
        <w:spacing w:line="360" w:lineRule="auto"/>
        <w:jc w:val="both"/>
        <w:rPr>
          <w:rFonts w:ascii="Times New Roman" w:hAnsi="Times New Roman" w:cs="Times New Roman"/>
          <w:sz w:val="24"/>
          <w:szCs w:val="24"/>
          <w:lang w:val="en-IN"/>
        </w:rPr>
      </w:pPr>
      <w:r w:rsidRPr="0046792E">
        <w:rPr>
          <w:rFonts w:ascii="Times New Roman" w:hAnsi="Times New Roman" w:cs="Times New Roman"/>
          <w:sz w:val="24"/>
          <w:szCs w:val="24"/>
          <w:lang w:val="en-IN"/>
        </w:rPr>
        <w:t>TTP is the time for the contrast agent to reach its highest concentration or density to reach its maximum</w:t>
      </w:r>
      <w:r>
        <w:rPr>
          <w:rFonts w:ascii="Times New Roman" w:hAnsi="Times New Roman" w:cs="Times New Roman"/>
          <w:sz w:val="24"/>
          <w:szCs w:val="24"/>
          <w:lang w:val="en-IN"/>
        </w:rPr>
        <w:t>.</w:t>
      </w:r>
      <w:r w:rsidRPr="0046792E">
        <w:rPr>
          <w:rFonts w:ascii="Times New Roman" w:hAnsi="Times New Roman" w:cs="Times New Roman"/>
          <w:sz w:val="24"/>
          <w:szCs w:val="24"/>
        </w:rPr>
        <w:t xml:space="preserve"> </w:t>
      </w:r>
      <w:r w:rsidRPr="0046792E">
        <w:rPr>
          <w:rFonts w:ascii="Times New Roman" w:eastAsia="SimSun" w:hAnsi="Times New Roman" w:cs="Times New Roman"/>
          <w:sz w:val="24"/>
          <w:szCs w:val="24"/>
          <w:lang w:bidi="ar"/>
        </w:rPr>
        <w:t>Increases in regional TTP have been employed in several studies to potentially identify the brain tissue that is at risk of ischemia</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{"citationID":"cSJ23u8u","properties":{"formattedCitation":"(Copen et al., 2011)","plainCitation":"(Copen et al., 2011)","noteIndex":0},"citationItems":[{"id":"ZUgAnq3m/NZ4b88M5","uris":["http://zotero.org/users/16274399/items/Y7HHHZC2"],"itemData":{"id":241,"type":"article-journal","collection-title":"Stroke Imaging","container-title":"Neuroimaging Clinics of North America","DOI":"10.1016/j.nic.2011.02.007","ISSN":"1052-5149","issue":"2","journalAbbreviation":"Neuroimaging Clinics of North America","page":"259-283","source":"ScienceDirect","title":"MR Perfusion Imaging in Acute Ischemic Stroke","volume":"21","author":[{"family":"Copen","given":"William A."},{"family":"Schaefer","given":"Pamela W."},{"family":"Wu","given":"Ona"}],"issued":{"date-parts":[["2011",5,1]]}}}],"schema":"https://github.com/citation-style-language/schema/raw/master/csl-citation.json"}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(Copen et al., 2011)</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val="en-IN" w:bidi="ar"/>
        </w:rPr>
        <w:t>An increase in TTP and a delay in tracer arrival are characteristics of ischemic regions. In patients with chronic stroke</w:t>
      </w:r>
      <w:r w:rsidR="00BD51BB">
        <w:rPr>
          <w:rFonts w:ascii="Times New Roman" w:eastAsia="SimSun" w:hAnsi="Times New Roman" w:cs="Times New Roman"/>
          <w:sz w:val="24"/>
          <w:szCs w:val="24"/>
          <w:lang w:val="en-IN" w:bidi="ar"/>
        </w:rPr>
        <w:t>,</w:t>
      </w:r>
      <w:r w:rsidRPr="0046792E">
        <w:rPr>
          <w:rFonts w:ascii="Times New Roman" w:eastAsia="SimSun" w:hAnsi="Times New Roman" w:cs="Times New Roman"/>
          <w:sz w:val="24"/>
          <w:szCs w:val="24"/>
          <w:lang w:val="en-IN" w:bidi="ar"/>
        </w:rPr>
        <w:t xml:space="preserve"> a</w:t>
      </w:r>
      <w:r>
        <w:rPr>
          <w:rFonts w:ascii="Times New Roman" w:eastAsia="SimSun" w:hAnsi="Times New Roman" w:cs="Times New Roman"/>
          <w:sz w:val="24"/>
          <w:szCs w:val="24"/>
          <w:lang w:val="en-IN" w:bidi="ar"/>
        </w:rPr>
        <w:t xml:space="preserve"> correlation is found </w:t>
      </w:r>
      <w:r w:rsidRPr="0046792E">
        <w:rPr>
          <w:rFonts w:ascii="Times New Roman" w:eastAsia="SimSun" w:hAnsi="Times New Roman" w:cs="Times New Roman"/>
          <w:sz w:val="24"/>
          <w:szCs w:val="24"/>
          <w:lang w:val="en-IN" w:bidi="ar"/>
        </w:rPr>
        <w:t>between the TTP delay and reduced perfusion</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{"citationID":"G8n6nLZY","properties":{"formattedCitation":"(Guo et al., 2024; Sobesky et al., 2004)","plainCitation":"(Guo et al., 2024; Sobesky et al., 2004)","noteIndex":0},"citationItems":[{"id":1340,"uris":["http://zotero.org/users/15401920/items/BQ6VADYL"],"itemData":{"id":1340,"type":"article-journal","abstract":"This study aims to examine the impact of different input arteries on cerebral perfusion parameters and the volume of core infarction, ischemic area, and penumbra automatically measured by software in post-processing 256-slice CT brain perfusion images. Retrospective analysis was conducted on brain perfusion images of 58 patients who underwent 256-slice multidetector CT examination for cerebral infarction. Various input arteries, including bilateral internal carotid artery (ICA), bilateral middle cerebral artery (MCA), anterior cerebral artery (ACA), and basilar artery (BA), were selected for image processing and measurements. The volumes of core infarction, ischemic area, and penumbra were automatically calculated using software. Additionally, manual measurements were per-formed by experienced doctors. Perfusion parameters including cerebral blood volume (CBV), cerebral blood flow (CBF), mean transit time (MTT), and time to peak (TTP) were evaluated. The change of input artery resulted in a significant difference in CBF and MTT in the penumbra and normal brain tissue areas. However, no significant difference was observed in CBV, TTP, and perfusion parameters in the core infarct area. The volumes of core infarction acquired from different input arteries showed no significant difference. Nonetheless, significant differences were found in the volume of the ischemic area and the mismatched area. The selection of different input arteries affects CT cerebral perfusion parameter values and the automatic measurement of the ischemic area and penumbra by software. Thus, when performing post-processing of CT cerebral perfusion images, it is advisable to choose the thicker internal carotid artery on the healthy side as the input artery.","container-title":"Journal of Radiation Research and Applied Sciences","DOI":"10.1016/j.jrras.2023.100804","ISSN":"1687-8507","issue":"1","journalAbbreviation":"Journal of Radiation Research and Applied Sciences","page":"100804","source":"ScienceDirect","title":"Improving the impact of different input arteries on cerebral CT perfusion parameters and ischemic penumbra","volume":"17","author":[{"family":"Guo","given":"Xi"},{"family":"Lan","given":"Yongshu"},{"family":"Wen","given":"Yan"},{"family":"Huang","given":"Zhiwei"}],"issued":{"date-parts":[["2024",3,1]]}}},{"id":"ZUgAnq3m/swNCUw4Q","uris":["http://zotero.org/users/16274399/items/HSQBGRIW"],"itemData":{"id":320,"type":"article-journal","abstract":"Background and Purpose— In acute ischemic stroke, the hypoperfused but viable tissue is the main therapeutic target. In clinical routine, time-to-peak (TTP) maps are frequently used to estimate the hemodynamic compromise and to calculate the mismatch volume. We evaluated the accuracy of TTP maps to identify penumbral flow by comparison with positron emission tomography (PET).Methods— Magnetic resonance imaging (MRI) and PET were performed in 11 patients with acute ischemic stroke (median 8 hours after stroke onset, 60 minutes between MRI and PET imaging). The volumes defined by increasing TTP thresholds (relative TTP delay of &gt;2, &gt;4, &gt;6, &gt;8, and &gt;10 seconds) were compared with the volume of hypoperfusion (&lt;20 mL/100 g per min) assessed by 15O-water PET. In a volumetric analysis, each threshold’s sensitivity, specificity, and predictive values were calculated.Results— The median hypoperfusion volume was 34.5 cm3. Low TTP thresholds included large parts of the hypoperfused but also large parts of normoperfused tissue (median sensitivity/specificity: 93%/60% for TTP &gt;2) and vice versa (50%/91% for TTP &gt;10). TTP &gt;4 seconds best identifies hypoperfusion (84%/77%). The positive predictive values increased with the size of hypoperfusion.Conclusion— This first comparison of quantitative PET-CBF with TTP maps in acute ischemic human stroke indicates that the TTP threshold is crucial to reliably identify the tissue at risk; TTP &gt;4 seconds best identifies penumbral flow; and TTP maps overestimate the extent of true hemodynamic compromise depending on the size of ischemia. Only if methodological restrictions are kept in mind, relative TTP maps are suitable to estimate the mismatch volume.","container-title":"Stroke","DOI":"10.1161/01.STR.0000147043.29399.f6","issue":"12","note":"publisher: American Heart Association","page":"2843-2847","source":"ahajournals.org (Atypon)","title":"Which Time-to-Peak Threshold Best Identifies Penumbral Flow?","volume":"35","author":[{"family":"Sobesky","given":"J."},{"family":"Weber","given":"O. Zaro"},{"family":"Lehnhardt","given":"F.-G."},{"family":"Hesselmann","given":"V."},{"family":"Thiel","given":"A."},{"family":"Dohmen","given":"C."},{"family":"Jacobs","given":"A."},{"family":"Neveling","given":"M."},{"family":"Heiss","given":"W.-D."}],"issued":{"date-parts":[["2004",12]]}}}],"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00432CEE" w:rsidRPr="00432CEE">
        <w:rPr>
          <w:rFonts w:ascii="Times New Roman" w:hAnsi="Times New Roman" w:cs="Times New Roman"/>
          <w:sz w:val="24"/>
        </w:rPr>
        <w:t>(</w:t>
      </w:r>
      <w:r w:rsidR="00432CEE" w:rsidRPr="00432CEE">
        <w:rPr>
          <w:rFonts w:ascii="Times New Roman" w:hAnsi="Times New Roman" w:cs="Times New Roman"/>
          <w:sz w:val="24"/>
          <w:highlight w:val="yellow"/>
        </w:rPr>
        <w:t>Guo et al., 2024</w:t>
      </w:r>
      <w:r w:rsidR="00432CEE" w:rsidRPr="00432CEE">
        <w:rPr>
          <w:rFonts w:ascii="Times New Roman" w:hAnsi="Times New Roman" w:cs="Times New Roman"/>
          <w:sz w:val="24"/>
        </w:rPr>
        <w:t>; Sobesky et al., 2004)</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w:t>
      </w:r>
      <w:r w:rsidRPr="0046792E">
        <w:rPr>
          <w:rFonts w:ascii="Times New Roman" w:eastAsia="Times New Roman" w:hAnsi="Times New Roman" w:cs="Times New Roman"/>
          <w:sz w:val="24"/>
          <w:szCs w:val="24"/>
          <w:lang w:val="en-IN" w:eastAsia="en-IN"/>
        </w:rPr>
        <w:t xml:space="preserve"> </w:t>
      </w:r>
      <w:bookmarkStart w:id="1" w:name="_Hlk188029532"/>
      <w:r w:rsidRPr="00B37730">
        <w:rPr>
          <w:rFonts w:ascii="Times New Roman" w:hAnsi="Times New Roman" w:cs="Times New Roman"/>
          <w:sz w:val="24"/>
          <w:szCs w:val="24"/>
          <w:lang w:val="en-IN"/>
        </w:rPr>
        <w:t xml:space="preserve">In MRI, the DWI map shows tissue damage, and TTP is </w:t>
      </w:r>
      <w:r>
        <w:rPr>
          <w:rFonts w:ascii="Times New Roman" w:hAnsi="Times New Roman" w:cs="Times New Roman"/>
          <w:sz w:val="24"/>
          <w:szCs w:val="24"/>
          <w:lang w:val="en-IN"/>
        </w:rPr>
        <w:t>use</w:t>
      </w:r>
      <w:r w:rsidRPr="00B37730">
        <w:rPr>
          <w:rFonts w:ascii="Times New Roman" w:hAnsi="Times New Roman" w:cs="Times New Roman"/>
          <w:sz w:val="24"/>
          <w:szCs w:val="24"/>
          <w:lang w:val="en-IN"/>
        </w:rPr>
        <w:t>ful in measuring the blood flow limit. Together, both help in a better understanding of the affected areas</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{"citationID":"sBZnUaUR","properties":{"formattedCitation":"(B. J. Kim et al., 2014)","plainCitation":"(B. J. Kim et al., 2014)","noteIndex":0},"citationItems":[{"id":1150,"uris":["http://zotero.org/users/15401920/items/2F7GAAGG"],"itemData":{"id":1150,"type":"article-journal","abstract":"Although intravenous administration of tissue plasminogen activator is the only proven treatment after acute ischemic stroke, there is always a concern of hemorrhagic risk after thrombolysis. Therefore, selection of patients with potential benefits in overcoming potential harms of thrombolysis is of great importance. Despite the practical issues in using magnetic resonance imaging (MRI) for acute stroke treatment, multimodal MRI can provide useful information for accurate diagnosis of stroke, evaluation of the risks and benefits of thrombolysis, and prediction of outcomes. For example, the high sensitivity and specificity of diffusion-weighted image (DWI) can help distinguish acute ischemic stroke from stroke-mimics. Additionally, the lesion mismatch between perfusion-weighted image (PWI) and DWI is thought to represent potential salvageable tissue by reperfusion therapy. However, the optimal threshold to discriminate between benign oligemic areas and the penumbra is still debatable. Signal changes of fluid-attenuated inversion recovery image within DWI lesions may be a surrogate marker for ischemic lesion age and might indicate risks of hemorrhage after thrombolysis. Clot sign on gradient echo image may reflect the nature of clot, and their location, length and morphology may provide predictive information on recanalization by reperfusion therapy. However, previous clinical trials which solely or mainly relied on perfusion-diffusion mismatch for patient selection, failed to show benefits of MRI-based thrombolysis. Therefore, understanding the clinical implication of various useful MRI findings and comprehensively incorporating those variables into therapeutic decision-making may be a more reasonable approach for expanding the indication of acute stroke thrombolysis.","container-title":"Journal of Stroke","DOI":"10.5853/jos.2014.16.3.131","ISSN":"2287-6391","issue":"3","journalAbbreviation":"J Stroke","note":"PMID: 25328872\nPMCID: PMC4200598","page":"131-145","source":"PubMed Central","title":"Magnetic Resonance Imaging in Acute Ischemic Stroke Treatment","volume":"16","author":[{"family":"Kim","given":"Bum Joon"},{"family":"Kang","given":"Hyun Goo"},{"family":"Kim","given":"Hye-Jin"},{"family":"Ahn","given":"Sung-Ho"},{"family":"Kim","given":"Na Young"},{"family":"Warach","given":"Steven"},{"family":"Kang","given":"Dong-Wha"}],"issued":{"date-parts":[["2014",9]]}}}],"schema":"https://github.com/citation-style-language/schema/raw/master/csl-citation.json"}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(B. J. Kim et al., 2014)</w:t>
      </w:r>
      <w:r>
        <w:rPr>
          <w:rFonts w:ascii="Times New Roman" w:hAnsi="Times New Roman" w:cs="Times New Roman"/>
          <w:sz w:val="24"/>
          <w:szCs w:val="24"/>
          <w:lang w:val="en-IN"/>
        </w:rPr>
        <w:fldChar w:fldCharType="end"/>
      </w:r>
      <w:r w:rsidRPr="00B37730">
        <w:rPr>
          <w:rFonts w:ascii="Times New Roman" w:hAnsi="Times New Roman" w:cs="Times New Roman"/>
          <w:sz w:val="24"/>
          <w:szCs w:val="24"/>
          <w:lang w:val="en-IN"/>
        </w:rPr>
        <w:t>. TTP plays a very small part in grading and differentiating tumors, but along with CBF and CBV, it helps in the assessment of grading glial tumors. Change in TTP indicates the response to treatment</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{"citationID":"oIMUPnaf","properties":{"formattedCitation":"(Qin et al., 2022)","plainCitation":"(Qin et al., 2022)","noteIndex":0},"citationItems":[{"id":1153,"uris":["http://zotero.org/users/15401920/items/QP9BFYTC"],"itemData":{"id":1153,"type":"article-journal","abstract":"Simple Summary\nGlioma is the most common primary malignant tumor of the adult central nervous system. Despite aggressive multimodal treatment, its prognosis remains poor. During follow-up, it remains challenging to distinguish treatment-related changes from tumor progression in treated patients with gliomas due to both share clinical symptoms and morphological imaging characteristics (with new and/or increasing enhancing mass lesions). The early effective identification of tumor progression and treatment-related changes is of great significance for the prognosis and treatment of gliomas. We believe that advanced neuroimaging techniques can provide additional information for distinguishing both at an early stage. In this article, we focus on the research of magnetic resonance imaging technology and artificial intelligence in tumor progression and treatment-related changes. Finally, it provides new ideas and insights for clinical diagnosis.\n\nAbstract\nAs the most common neuro-epithelial tumors of the central nervous system in adults, gliomas are highly malignant and easy to recurrence, with a dismal prognosis. Imaging studies are indispensable for tracking tumor progression (TP) or treatment-related changes (TRCs). During follow-up, distinguishing TRCs from TP in treated patients with gliomas remains challenging as both share similar clinical symptoms and morphological imaging characteristics (with new and/or increasing enhancing mass lesions) and fulfill criteria for progression. Thus, the early identification of TP and TRCs is of great significance for determining the prognosis and treatment. Histopathological biopsy is currently the gold standard for TP and TRC diagnosis. However, the invasive nature of this technique limits its clinical application. Advanced imaging methods (e.g., diffusion magnetic resonance imaging (MRI), perfusion MRI, magnetic resonance spectroscopy (MRS), positron emission tomography (PET), amide proton transfer (APT) and artificial intelligence (AI)) provide a non-invasive and feasible technical means for identifying of TP and TRCs at an early stage, which have recently become research hotspots. This paper reviews the current research on using the abovementioned advanced imaging methods to identify TP and TRCs of gliomas. First, the review focuses on the pathological changes of the two entities to establish a theoretical basis for imaging identification. Then, it elaborates on the application of different imaging techniques and AI in identifying the two entities. Finally, the current challenges and future prospects of these techniques and methods are discussed.","container-title":"Cancers","DOI":"10.3390/cancers14153771","ISSN":"2072-6694","issue":"15","journalAbbreviation":"Cancers (Basel)","note":"PMID: 35954435\nPMCID: PMC9367286","page":"3771","source":"PubMed Central","title":"Tumor Progression and Treatment-Related Changes: Radiological Diagnosis Challenges for the Evaluation of Post Treated Glioma","title-short":"Tumor Progression and Treatment-Related Changes","volume":"14","author":[{"family":"Qin","given":"Danlei"},{"family":"Yang","given":"Guoqiang"},{"family":"Jing","given":"Hui"},{"family":"Tan","given":"Yan"},{"family":"Zhao","given":"Bin"},{"family":"Zhang","given":"Hui"}],"issued":{"date-parts":[["2022",8,3]]}}}],"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(Qin et al., 2022)</w:t>
      </w:r>
      <w:r>
        <w:rPr>
          <w:rFonts w:ascii="Times New Roman" w:hAnsi="Times New Roman" w:cs="Times New Roman"/>
          <w:sz w:val="24"/>
          <w:szCs w:val="24"/>
          <w:lang w:val="en-IN"/>
        </w:rPr>
        <w:fldChar w:fldCharType="end"/>
      </w:r>
      <w:r w:rsidRPr="00B37730">
        <w:rPr>
          <w:rFonts w:ascii="Times New Roman" w:hAnsi="Times New Roman" w:cs="Times New Roman"/>
          <w:sz w:val="24"/>
          <w:szCs w:val="24"/>
          <w:lang w:val="en-IN"/>
        </w:rPr>
        <w:t>.</w:t>
      </w:r>
    </w:p>
    <w:p w14:paraId="31D06C3B" w14:textId="77777777" w:rsidR="00DF75E5" w:rsidRPr="00391C97" w:rsidRDefault="00DF75E5" w:rsidP="00391C97">
      <w:pPr>
        <w:spacing w:line="360" w:lineRule="auto"/>
        <w:jc w:val="both"/>
        <w:rPr>
          <w:rFonts w:ascii="Times New Roman" w:eastAsia="SimSun" w:hAnsi="Times New Roman" w:cs="Times New Roman"/>
          <w:sz w:val="16"/>
          <w:szCs w:val="16"/>
          <w:lang w:val="en-IN" w:bidi="ar"/>
        </w:rPr>
      </w:pPr>
    </w:p>
    <w:p w14:paraId="23D4F451"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hAnsi="Times New Roman" w:cs="Times New Roman"/>
          <w:b/>
          <w:bCs/>
          <w:sz w:val="24"/>
          <w:szCs w:val="24"/>
          <w:lang w:val="en-IN"/>
        </w:rPr>
        <w:t xml:space="preserve">2.4 </w:t>
      </w:r>
      <w:r w:rsidRPr="005A7779">
        <w:rPr>
          <w:rFonts w:ascii="Times New Roman" w:hAnsi="Times New Roman" w:cs="Times New Roman"/>
          <w:b/>
          <w:bCs/>
          <w:sz w:val="24"/>
          <w:szCs w:val="24"/>
          <w:lang w:val="en-IN"/>
        </w:rPr>
        <w:t>Mean Transit Time (MTT)</w:t>
      </w:r>
      <w:bookmarkEnd w:id="1"/>
    </w:p>
    <w:p w14:paraId="3BAD9BF2" w14:textId="14F63D28" w:rsidR="00DF75E5" w:rsidRDefault="00DF75E5" w:rsidP="00391C97">
      <w:pPr>
        <w:spacing w:line="360" w:lineRule="auto"/>
        <w:jc w:val="both"/>
        <w:rPr>
          <w:rFonts w:ascii="Times New Roman" w:eastAsia="SimSun" w:hAnsi="Times New Roman" w:cs="Times New Roman"/>
          <w:b/>
          <w:bCs/>
          <w:sz w:val="24"/>
          <w:szCs w:val="24"/>
          <w:lang w:bidi="ar"/>
        </w:rPr>
      </w:pPr>
      <w:r w:rsidRPr="0046792E">
        <w:rPr>
          <w:rFonts w:ascii="Times New Roman" w:hAnsi="Times New Roman" w:cs="Times New Roman"/>
          <w:sz w:val="24"/>
          <w:szCs w:val="24"/>
          <w:lang w:val="en-IN"/>
        </w:rPr>
        <w:t>It is the time taken by blood to pass through a specific region</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{"citationID":"QGrlA8Ee","properties":{"formattedCitation":"({\\i{}Mean Transit Time - an Overview | ScienceDirect Topics}, n.d.)","plainCitation":"(Mean Transit Time - an Overview | ScienceDirect Topics, n.d.)","noteIndex":0},"citationItems":[{"id":"ZUgAnq3m/EKOTXBrc","uris":["http://zotero.org/users/16274399/items/XYPFUGPK"],"itemData":{"id":322,"type":"webpage","title":"Mean Transit Time - an overview | ScienceDirect Topics","URL":"https://www.sciencedirect.com/topics/nursing-and-health-professions/mean-transit-time","accessed":{"date-parts":[["2025",5,14]]}}}],"schema":"https://github.com/citation-style-language/schema/raw/master/csl-citation.json"}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Mean Transit Time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It is an average value, as each RBC needs a bit more time depending on the route it takes to reach the same point. It is measured in seconds</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{"citationID":"Jpa88qeu","properties":{"formattedCitation":"({\\i{}Mean Transit Time - an Overview | ScienceDirect Topics}, n.d.)","plainCitation":"(Mean Transit Time - an Overview | ScienceDirect Topics, n.d.)","noteIndex":0},"citationItems":[{"id":"ZUgAnq3m/EKOTXBrc","uris":["http://zotero.org/users/16274399/items/XYPFUGPK"],"itemData":{"id":322,"type":"webpage","title":"Mean Transit Time - an overview | ScienceDirect Topics","URL":"https://www.sciencedirect.com/topics/nursing-and-health-professions/mean-transit-time","accessed":{"date-parts":[["2025",5,14]]}}}],"schema":"https://github.com/citation-style-language/schema/raw/master/csl-citation.json"}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Mean Transit Time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Pr>
          <w:rFonts w:ascii="Times New Roman" w:hAnsi="Times New Roman" w:cs="Times New Roman"/>
          <w:sz w:val="24"/>
          <w:szCs w:val="24"/>
          <w:lang w:val="en-IN"/>
        </w:rPr>
        <w:t xml:space="preserve"> and</w:t>
      </w:r>
      <w:r w:rsidRPr="0046792E">
        <w:rPr>
          <w:rFonts w:ascii="Times New Roman" w:hAnsi="Times New Roman" w:cs="Times New Roman"/>
          <w:sz w:val="24"/>
          <w:szCs w:val="24"/>
          <w:lang w:val="en-IN"/>
        </w:rPr>
        <w:t xml:space="preserve"> approximately 6 seconds in normal adult brain tissue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{"citationID":"QT5C8DN6","properties":{"formattedCitation":"(Kherallah, 2024)","plainCitation":"(Kherallah, 2024)","noteIndex":0},"citationItems":[{"id":"ZUgAnq3m/RmVMXFsc","uris":["http://zotero.org/users/16274399/items/CWMRETBP"],"itemData":{"id":324,"type":"webpage","abstract":"CT perfusion imaging enhances stroke diagnosis and treatment, improving outcomes by identifying specific brain perfusion patterns.","container-title":"ICU REACH","language":"en","title":"Advanced CT Perfusion Imaging in Stroke Management: A Detailed Insight","title-short":"Advanced CT Perfusion Imaging in Stroke Management","URL":"https://www.icureach.com/post/advanced-ct-perfusion-imaging-in-stroke-management-a-detailed-insight","author":[{"family":"Kherallah","given":"Mazen"}],"accessed":{"date-parts":[["2025",5,14]]},"issued":{"date-parts":[["2024",5,7]]}}}],"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(Kherallah, 2024)</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Increased MTT is suggestive of stenosis or occlusion</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E5906">
        <w:rPr>
          <w:rFonts w:ascii="Times New Roman" w:hAnsi="Times New Roman" w:cs="Times New Roman"/>
          <w:sz w:val="24"/>
          <w:szCs w:val="24"/>
          <w:lang w:val="en-IN"/>
        </w:rPr>
        <w:instrText xml:space="preserve"> ADDIN ZOTERO_ITEM CSL_CITATION {"citationID":"520uX3cU","properties":{"formattedCitation":"(Lythgoe et al., 2000)","plainCitation":"(Lythgoe et al., 2000)","noteIndex":0},"citationItems":[{"id":"ZUgAnq3m/fdUxrDpM","uris":["http://zotero.org/users/16274399/items/8MVG3IWD"],"itemData":{"id":326,"type":"article-journal","abstract":"Quantitative, multislice dynamic susceptibility contrast-enhanced MRI perfusion measurements were used to determine the patterns of cerebral blood flow (CBF), cerebral blood volume (CBV), mean transit time (MTT), and normalized first moment of the tissue ΔR2-time curve (N) in 11 subjects with carotid artery occlusion or stenosis. MTT correlated with degree of carotid stenosis, whereas a range of alterations in CBF and CBV were found presumably reflecting variables degrees of collateral flow. There was no significant correlation between MRI and SPET flow perfusion measurements, with increasing disparity between the two techniques at higher inter-hemispheric flow ratios. The effect of obtaining the arterial input function (AIF) from the middle cerebral artery (MCA) ipsilateral or contralateral to the stenosis was determined. Despite the use of an AIF from the MCA, which is distal to the circle of Willis, and hence the major sources of collateral supply, there was still some extra dispersion of the contrast agent bolus due to differences in arrival time.","container-title":"Magnetic Resonance Imaging","DOI":"10.1016/S0730-725X(99)00112-5","ISSN":"0730-725X","issue":"1","journalAbbreviation":"Magnetic Resonance Imaging","page":"1-11","source":"ScienceDirect","title":"Quantitative perfusion imaging in carotid artery stenosis using dynamic susceptibility contrast-enhanced magnetic resonance imaging","volume":"18","author":[{"family":"Lythgoe","given":"David J"},{"family":"Østergaard","given":"Leif"},{"family":"Williams","given":"Steve C. R"},{"family":"Cluckie","given":"Alice"},{"family":"Buxton-Thomas","given":"Muriel"},{"family":"Simmons","given":"Andrew"},{"family":"Markus","given":"Hugh S"}],"issued":{"date-parts":[["2000",1,1]]}}}],"schema":"https://github.com/citation-style-language/schema/raw/master/csl-citation.json"}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(Lythgoe et al., 2000)</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There is a relation between CBV, CBF and MTT, which helps in MTT calculation.</w:t>
      </w:r>
    </w:p>
    <w:p w14:paraId="0E44688F" w14:textId="77777777" w:rsidR="00DF75E5" w:rsidRPr="0046792E" w:rsidRDefault="00DF75E5" w:rsidP="00391C97">
      <w:pPr>
        <w:spacing w:line="360" w:lineRule="auto"/>
        <w:jc w:val="center"/>
        <w:rPr>
          <w:rFonts w:ascii="Times New Roman" w:hAnsi="Times New Roman" w:cs="Times New Roman"/>
          <w:sz w:val="24"/>
          <w:szCs w:val="24"/>
        </w:rPr>
      </w:pPr>
      <w:r w:rsidRPr="0046792E">
        <w:rPr>
          <w:rFonts w:ascii="Times New Roman" w:hAnsi="Times New Roman" w:cs="Times New Roman"/>
          <w:sz w:val="24"/>
          <w:szCs w:val="24"/>
        </w:rPr>
        <w:lastRenderedPageBreak/>
        <w:t>CBV=</w:t>
      </w:r>
      <w:r>
        <w:rPr>
          <w:rFonts w:ascii="Times New Roman" w:hAnsi="Times New Roman" w:cs="Times New Roman"/>
          <w:sz w:val="24"/>
          <w:szCs w:val="24"/>
        </w:rPr>
        <w:t xml:space="preserve"> </w:t>
      </w:r>
      <w:r w:rsidRPr="0046792E">
        <w:rPr>
          <w:rFonts w:ascii="Times New Roman" w:hAnsi="Times New Roman" w:cs="Times New Roman"/>
          <w:sz w:val="24"/>
          <w:szCs w:val="24"/>
        </w:rPr>
        <w:t xml:space="preserve">CBF </w:t>
      </w:r>
      <w:r w:rsidRPr="0046792E">
        <w:rPr>
          <w:rFonts w:ascii="Segoe UI Symbol" w:hAnsi="Segoe UI Symbol" w:cs="Segoe UI Symbol"/>
          <w:sz w:val="24"/>
          <w:szCs w:val="24"/>
        </w:rPr>
        <w:t>✕</w:t>
      </w:r>
      <w:r w:rsidRPr="0046792E">
        <w:rPr>
          <w:rFonts w:ascii="Times New Roman" w:hAnsi="Times New Roman" w:cs="Times New Roman"/>
          <w:sz w:val="24"/>
          <w:szCs w:val="24"/>
        </w:rPr>
        <w:t xml:space="preserve"> MTT</w:t>
      </w:r>
    </w:p>
    <w:p w14:paraId="716C0106" w14:textId="77777777" w:rsidR="00DF75E5" w:rsidRPr="005A7779" w:rsidRDefault="00DF75E5" w:rsidP="00391C97">
      <w:pPr>
        <w:spacing w:line="360" w:lineRule="auto"/>
        <w:jc w:val="center"/>
        <w:rPr>
          <w:rFonts w:ascii="Times New Roman" w:hAnsi="Times New Roman" w:cs="Times New Roman"/>
          <w:sz w:val="24"/>
          <w:szCs w:val="24"/>
        </w:rPr>
      </w:pPr>
      <w:r w:rsidRPr="0046792E">
        <w:rPr>
          <w:rFonts w:ascii="Times New Roman" w:hAnsi="Times New Roman" w:cs="Times New Roman"/>
          <w:sz w:val="24"/>
          <w:szCs w:val="24"/>
        </w:rPr>
        <w:t>MTT = CBV/CBF</w:t>
      </w:r>
    </w:p>
    <w:p w14:paraId="57704388" w14:textId="77777777" w:rsidR="00DF75E5" w:rsidRPr="005A7779" w:rsidRDefault="00DF75E5" w:rsidP="00391C97">
      <w:pPr>
        <w:spacing w:line="360" w:lineRule="auto"/>
        <w:jc w:val="both"/>
        <w:rPr>
          <w:rFonts w:ascii="Times New Roman" w:eastAsia="SimSun" w:hAnsi="Times New Roman" w:cs="Times New Roman"/>
          <w:b/>
          <w:bCs/>
          <w:sz w:val="24"/>
          <w:szCs w:val="24"/>
          <w:lang w:bidi="ar"/>
        </w:rPr>
      </w:pPr>
      <w:r>
        <w:rPr>
          <w:rFonts w:ascii="Times New Roman" w:hAnsi="Times New Roman" w:cs="Times New Roman"/>
          <w:sz w:val="24"/>
          <w:szCs w:val="24"/>
          <w:lang w:val="en-IN"/>
        </w:rPr>
        <w:t>To</w:t>
      </w:r>
      <w:r w:rsidRPr="0046792E">
        <w:rPr>
          <w:rFonts w:ascii="Times New Roman" w:hAnsi="Times New Roman" w:cs="Times New Roman"/>
          <w:sz w:val="24"/>
          <w:szCs w:val="24"/>
          <w:lang w:val="en-IN"/>
        </w:rPr>
        <w:t xml:space="preserve"> calculate MTT, the majority of perfusion postprocessing software first computes CBV and CBF, then divides the CBV by the CBF. Artifacts in CBV and CBF maps may be transferred to MTT maps in this situation</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{"citationID":"5P8vJgfH","properties":{"formattedCitation":"(Divel et al., 2021)","plainCitation":"(Divel et al., 2021)","noteIndex":0},"citationItems":[{"id":1161,"uris":["http://zotero.org/users/15401920/items/W7FVE9AK"],"itemData":{"id":1161,"type":"article-journal","abstract":"Purpose:\nPhysicians utilize cerebral perfusion maps (e.g., cerebral blood flow, cerebral blood volume, transit time) to prescribe the plan of care for stroke patients. Variability in scanning techniques and post-processing software can result in differences between these perfusion maps. To determine which techniques are acceptable for clinical care, it is important to validate the accuracy and reproducibility of the perfusion maps. Validation using clinical data is challenging due to the lack of a gold standard to assess cerebral perfusion and the impracticality of scanning patients multiple times with different scanning techniques. In contrast, simulated data from a realistic digital phantom of the cerebral perfusion in acute stroke patients would enable studies to optimize and validate the scanning and post-processing techniques.\n\nMethods:\nWe describe a complete framework to simulate CT perfusion studies for stroke assessment. We begin by expanding the XCAT brain phantom to enable spatially varying contrast agent dynamics and incorporate a realistic model of the dynamics in the cerebral vasculature derived from first principles. A dynamic CT simulator utilizes the time–concentration curves to define the contrast agent concentration in the object at each time point and generates CT perfusion images compatible with commercially available post-processing software. We also generate ground truth perfusion maps to which the maps generated by post-processing software can be compared.\n\nResults:\nWe demonstrate a dynamic CT perfusion study of a simulated patient with an ischemic stroke and the resulting perfusion maps generated by post-processing software. We include a visual comparison between the computer-generated perfusion maps and the ground truth perfusion maps. The framework is highly tunable; users can modify the perfusion properties (e.g., occlusion location, CBF, CBV, and MTT), scanner specifications (e.g., focal spot size and detector configuration), scanning protocol (e.g., kVp and mAs), and reconstruction parameters (e.g., slice thickness and reconstruction filter).\n\nConclusions:\nThis framework provides realistic test data with the underlying ground truth that enables a robust assessment of CT perfusion techniques and post-processing methods for stroke assessment.","container-title":"Medical physics","DOI":"10.1002/mp.14887","ISSN":"0094-2405","issue":"7","journalAbbreviation":"Med Phys","note":"PMID: 33877693\nPMCID: PMC8475013","page":"3500-3510","source":"PubMed Central","title":"A dynamic simulation framework for CT perfusion in stroke assessment built from first principles","volume":"48","author":[{"family":"Divel","given":"Sarah E."},{"family":"Christensen","given":"Soren"},{"family":"Segars","given":"William P."},{"family":"Lansberg","given":"Maarten G."},{"family":"Pelc","given":"Norbert J."}],"issued":{"date-parts":[["2021",7]]}}}],"schema":"https://github.com/citation-style-language/schema/raw/master/csl-citation.json"}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(Divel et al., 2021)</w:t>
      </w:r>
      <w:r>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w:t>
      </w:r>
    </w:p>
    <w:p w14:paraId="08DB9818" w14:textId="77777777" w:rsidR="00BD4F56" w:rsidRDefault="00DF75E5" w:rsidP="00391C97">
      <w:pPr>
        <w:spacing w:line="360" w:lineRule="auto"/>
        <w:jc w:val="both"/>
        <w:rPr>
          <w:rFonts w:ascii="Times New Roman" w:hAnsi="Times New Roman" w:cs="Times New Roman"/>
          <w:sz w:val="24"/>
          <w:szCs w:val="24"/>
          <w:lang w:val="en-IN"/>
        </w:rPr>
      </w:pPr>
      <w:r w:rsidRPr="0046792E">
        <w:rPr>
          <w:rFonts w:ascii="Times New Roman" w:hAnsi="Times New Roman" w:cs="Times New Roman"/>
          <w:sz w:val="24"/>
          <w:szCs w:val="24"/>
          <w:lang w:val="en-IN"/>
        </w:rPr>
        <w:t xml:space="preserve"> </w:t>
      </w:r>
    </w:p>
    <w:p w14:paraId="6B668278" w14:textId="77777777" w:rsidR="00DF75E5" w:rsidRPr="00BD4F56" w:rsidRDefault="00BD4F56" w:rsidP="00391C97">
      <w:pPr>
        <w:spacing w:line="360" w:lineRule="auto"/>
        <w:jc w:val="both"/>
        <w:rPr>
          <w:rFonts w:ascii="Times New Roman" w:hAnsi="Times New Roman" w:cs="Times New Roman"/>
          <w:sz w:val="24"/>
          <w:szCs w:val="24"/>
          <w:lang w:val="en-IN"/>
        </w:rPr>
      </w:pPr>
      <w:r>
        <w:rPr>
          <w:rFonts w:ascii="Times New Roman" w:eastAsia="SimSun" w:hAnsi="Times New Roman" w:cs="Times New Roman"/>
          <w:b/>
          <w:bCs/>
          <w:sz w:val="24"/>
          <w:szCs w:val="24"/>
          <w:lang w:bidi="ar"/>
        </w:rPr>
        <w:t xml:space="preserve">3. </w:t>
      </w:r>
      <w:r w:rsidR="00DF75E5" w:rsidRPr="00BD4F56">
        <w:rPr>
          <w:rFonts w:ascii="Times New Roman" w:eastAsia="SimSun" w:hAnsi="Times New Roman" w:cs="Times New Roman"/>
          <w:b/>
          <w:bCs/>
          <w:sz w:val="24"/>
          <w:szCs w:val="24"/>
          <w:lang w:bidi="ar"/>
        </w:rPr>
        <w:t xml:space="preserve">CT Perfusion Technique  </w:t>
      </w:r>
    </w:p>
    <w:p w14:paraId="0BE5BEBA" w14:textId="4BB03785" w:rsidR="00DF75E5" w:rsidRPr="00391C97" w:rsidRDefault="00DF75E5" w:rsidP="00391C97">
      <w:pPr>
        <w:spacing w:line="360" w:lineRule="auto"/>
        <w:jc w:val="both"/>
        <w:rPr>
          <w:rFonts w:ascii="Times New Roman" w:eastAsia="SimSun" w:hAnsi="Times New Roman" w:cs="Times New Roman"/>
          <w:b/>
          <w:bCs/>
          <w:sz w:val="16"/>
          <w:szCs w:val="16"/>
          <w:lang w:bidi="ar"/>
        </w:rPr>
      </w:pPr>
      <w:r w:rsidRPr="0046792E">
        <w:rPr>
          <w:rFonts w:ascii="Times New Roman" w:eastAsia="Times New Roman" w:hAnsi="Times New Roman" w:cs="Times New Roman"/>
          <w:sz w:val="24"/>
          <w:szCs w:val="24"/>
          <w:lang w:val="en-IN" w:eastAsia="en-IN"/>
        </w:rPr>
        <w:t>CT perfusion is an emerging functional imaging technique that evaluates characteristics associated with the vascular perfusion of tissues</w:t>
      </w:r>
      <w:r>
        <w:rPr>
          <w:rFonts w:ascii="Times New Roman" w:eastAsia="Times New Roman" w:hAnsi="Times New Roman" w:cs="Times New Roman"/>
          <w:sz w:val="24"/>
          <w:szCs w:val="24"/>
          <w:lang w:val="en-IN" w:eastAsia="en-IN"/>
        </w:rPr>
        <w:t xml:space="preserve"> </w:t>
      </w:r>
      <w:r w:rsidRPr="0046792E">
        <w:rPr>
          <w:rFonts w:ascii="Times New Roman" w:eastAsia="Times New Roman" w:hAnsi="Times New Roman" w:cs="Times New Roman"/>
          <w:sz w:val="24"/>
          <w:szCs w:val="24"/>
          <w:lang w:val="en-IN" w:eastAsia="en-IN"/>
        </w:rPr>
        <w:fldChar w:fldCharType="begin"/>
      </w:r>
      <w:r w:rsidR="00DE5906">
        <w:rPr>
          <w:rFonts w:ascii="Times New Roman" w:eastAsia="Times New Roman" w:hAnsi="Times New Roman" w:cs="Times New Roman"/>
          <w:sz w:val="24"/>
          <w:szCs w:val="24"/>
          <w:lang w:val="en-IN" w:eastAsia="en-IN"/>
        </w:rPr>
        <w:instrText xml:space="preserve"> ADDIN ZOTERO_ITEM CSL_CITATION {"citationID":"8bzdm24h","properties":{"formattedCitation":"(Wang et al., 2015)","plainCitation":"(Wang et al., 2015)","noteIndex":0},"citationItems":[{"id":"ZUgAnq3m/whbtuvrB","uris":["http://zotero.org/users/16274399/items/DWHZ5DAB"],"itemData":{"id":328,"type":"article-journal","abstract":"Tissue perfusion plays a critical role in oncology because growth and migration of cancerous cells require proliferation of new blood vessels through the process of tumor angiogenesis. Computed tomography (CT) perfusion is an emerging functional imaging modality that measures tissue perfusion through dynamic CT scanning following intravenous administration of contrast medium. This noninvasive technique provides a quantitative basis for assessing tumor angiogenesis. CT perfusion has been utilized on a variety of organs including lung, prostate, liver, and brain, with promising results in cancer diagnosis, disease prognostication, prediction, and treatment monitoring. In this paper, we focus on assessing the extent to which CT perfusion characteristics can be used to discriminate liver metastases from neuroendocrine tumors from normal liver tissues. The neuroendocrine liver metastases were analyzed by distributed parameter modeling to yield tissue blood flow (BF), blood volume (BV), mean transit time (MTT), permeability (PS), and hepatic arterial fraction (HAF), for tumor and normal liver. The result reveals the potential of CT perfusion as a tool for constructing biomarkers from features of the hepatic vasculature for guiding cancer detection, prognostication, and treatment selection.","container-title":"BioMed Research International","DOI":"10.1155/2015/120749","ISSN":"2314-6133","journalAbbreviation":"Biomed Res Int","note":"PMID: 26509144\nPMCID: PMC4609766","page":"120749","source":"PubMed Central","title":"CT Perfusion Characteristics Identify Metastatic Sites in Liver","volume":"2015","author":[{"family":"Wang","given":"Yuan"},{"family":"Hobbs","given":"Brian P."},{"family":"Ng","given":"Chaan S."}],"issued":{"date-parts":[["2015"]]}}}],"schema":"https://github.com/citation-style-language/schema/raw/master/csl-citation.json"} </w:instrText>
      </w:r>
      <w:r w:rsidRPr="0046792E">
        <w:rPr>
          <w:rFonts w:ascii="Times New Roman" w:eastAsia="Times New Roman" w:hAnsi="Times New Roman" w:cs="Times New Roman"/>
          <w:sz w:val="24"/>
          <w:szCs w:val="24"/>
          <w:lang w:val="en-IN" w:eastAsia="en-IN"/>
        </w:rPr>
        <w:fldChar w:fldCharType="separate"/>
      </w:r>
      <w:r w:rsidR="00D50ABE" w:rsidRPr="00D50ABE">
        <w:rPr>
          <w:rFonts w:ascii="Times New Roman" w:hAnsi="Times New Roman" w:cs="Times New Roman"/>
          <w:sz w:val="24"/>
        </w:rPr>
        <w:t>(Wang et al., 2015)</w:t>
      </w:r>
      <w:r w:rsidRPr="0046792E">
        <w:rPr>
          <w:rFonts w:ascii="Times New Roman" w:eastAsia="Times New Roman" w:hAnsi="Times New Roman" w:cs="Times New Roman"/>
          <w:sz w:val="24"/>
          <w:szCs w:val="24"/>
          <w:lang w:val="en-IN" w:eastAsia="en-IN"/>
        </w:rPr>
        <w:fldChar w:fldCharType="end"/>
      </w:r>
      <w:r w:rsidRPr="0046792E">
        <w:rPr>
          <w:rFonts w:ascii="Times New Roman" w:eastAsia="Times New Roman" w:hAnsi="Times New Roman" w:cs="Times New Roman"/>
          <w:sz w:val="24"/>
          <w:szCs w:val="24"/>
          <w:lang w:val="en-IN" w:eastAsia="en-IN"/>
        </w:rPr>
        <w:t xml:space="preserve">. </w:t>
      </w:r>
      <w:r w:rsidRPr="0046792E">
        <w:rPr>
          <w:rFonts w:ascii="Times New Roman" w:eastAsia="SimSun" w:hAnsi="Times New Roman" w:cs="Times New Roman"/>
          <w:sz w:val="24"/>
          <w:szCs w:val="24"/>
          <w:lang w:bidi="ar"/>
        </w:rPr>
        <w:t>A multi</w:t>
      </w:r>
      <w:r>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slice (16 or </w:t>
      </w:r>
      <w:r>
        <w:rPr>
          <w:rFonts w:ascii="Times New Roman" w:eastAsia="SimSun" w:hAnsi="Times New Roman" w:cs="Times New Roman"/>
          <w:sz w:val="24"/>
          <w:szCs w:val="24"/>
          <w:lang w:bidi="ar"/>
        </w:rPr>
        <w:t>64-slice</w:t>
      </w:r>
      <w:r w:rsidRPr="0046792E">
        <w:rPr>
          <w:rFonts w:ascii="Times New Roman" w:eastAsia="SimSun" w:hAnsi="Times New Roman" w:cs="Times New Roman"/>
          <w:sz w:val="24"/>
          <w:szCs w:val="24"/>
          <w:lang w:bidi="ar"/>
        </w:rPr>
        <w:t xml:space="preserve">) scanner with high temporal resolution is a basic requirement for a reliable CT Perfusion scan. </w:t>
      </w:r>
      <w:r w:rsidRPr="0046792E">
        <w:rPr>
          <w:rFonts w:ascii="Times New Roman" w:eastAsia="SimSun" w:hAnsi="Times New Roman" w:cs="Times New Roman"/>
          <w:sz w:val="24"/>
          <w:szCs w:val="24"/>
          <w:lang w:val="en-IN" w:bidi="ar"/>
        </w:rPr>
        <w:t>Regarding tumor vascular estimations, CT Perfusion has two benefits: the blood volume</w:t>
      </w:r>
      <w:r>
        <w:rPr>
          <w:rFonts w:ascii="Times New Roman" w:eastAsia="SimSun" w:hAnsi="Times New Roman" w:cs="Times New Roman"/>
          <w:sz w:val="24"/>
          <w:szCs w:val="24"/>
          <w:lang w:val="en-IN" w:bidi="ar"/>
        </w:rPr>
        <w:t xml:space="preserve"> estimation</w:t>
      </w:r>
      <w:r w:rsidRPr="0046792E">
        <w:rPr>
          <w:rFonts w:ascii="Times New Roman" w:eastAsia="SimSun" w:hAnsi="Times New Roman" w:cs="Times New Roman"/>
          <w:sz w:val="24"/>
          <w:szCs w:val="24"/>
          <w:lang w:val="en-IN" w:bidi="ar"/>
        </w:rPr>
        <w:t xml:space="preserve"> and the permeability, both</w:t>
      </w:r>
      <w:r>
        <w:rPr>
          <w:rFonts w:ascii="Times New Roman" w:eastAsia="SimSun" w:hAnsi="Times New Roman" w:cs="Times New Roman"/>
          <w:sz w:val="24"/>
          <w:szCs w:val="24"/>
          <w:lang w:val="en-IN" w:bidi="ar"/>
        </w:rPr>
        <w:t xml:space="preserve"> can</w:t>
      </w:r>
      <w:r w:rsidRPr="0046792E">
        <w:rPr>
          <w:rFonts w:ascii="Times New Roman" w:eastAsia="SimSun" w:hAnsi="Times New Roman" w:cs="Times New Roman"/>
          <w:sz w:val="24"/>
          <w:szCs w:val="24"/>
          <w:lang w:val="en-IN" w:bidi="ar"/>
        </w:rPr>
        <w:t xml:space="preserve"> be obtained simultaneously</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{"citationID":"nDzzo9fd","properties":{"formattedCitation":"(Ellika et al., 2007)","plainCitation":"(Ellika et al., 2007)","noteIndex":0},"citationItems":[{"id":"ZUgAnq3m/GYlcx5tw","uris":["http://zotero.org/users/16274399/items/L35KYZR7"],"itemData":{"id":331,"type":"article-journal","abstract":"BACKGROUND AND PURPOSE: Perfusion imaging using CT can provide additional information about tumor vascularity and angiogenesis for characterizing gliomas. The purpose of our study was to demonstrate the usefulness of various perfusion CT (PCT) parameters in assessing the grade of treatment-naïve gliomas and also to compare it with conventional MR imaging features., MATERIALS AND METHODS: PCT was performed in 19 patients with glioma (14 high-grade gliomas and 5 low-grade gliomas). Normalized ratios of the PCT parameters (normalized cerebral blood volume [nCBV], normalized cerebral blood flow [nCBF], normalized mean transit time [nMTT]) were used for final analysis. Conventional MR imaging features of these tumors were assessed separately and compared with PCT parameters. Low- and high-grade gliomas were compared by using the nonparametric Wilcoxon 2-sample tests., RESULTS: Mean nCBV in the high- and low-grade gliomas was 3.06 ± 1.35 and 1.44 ± 0.42, respectively, with a statistically significant difference between the 2 groups (P = .005). Mean nCBF for the high- and low-grade gliomas was 3.03 ± 2.16 and 1.16 ± 0.36, respectively, with a statistically significant difference between the 2 groups (P = .045). Cut points of &gt;1.92 for nCBV (85.7% sensitivity and 100% specificity), &gt;1.48 for nCBF (71.4% sensitivity and 100% specificity), and &lt;1.94 for nMTT (92.9% sensitivity and 40% specificity) were found to identify the high-grade gliomas. nCBV was the single best parameter; however, using either nCBV of &gt;1.92 or nCBF of &gt;1.48 improved the sensitivity and specificity to 92.9% and 100%, respectively. The sensitivity and specificity for diagnosing a high-grade glioma with conventional MR imaging were 85.7% and 60%, respectively., CONCLUSIONS: PCT can be used for preoperative grading of gliomas and can provide valuable complementary information about tumor hemodynamics, not available with conventional imaging techniques. nCBV was the single best parameter correlating with glioma grades, though using nCBF when nCBV was &lt;1.92 improved the sensitivity. An nCBV threshold of &gt;1.92 was found to identify the high-grade gliomas.","container-title":"AJNR: American Journal of Neuroradiology","DOI":"10.3174/ajnr.A0688","ISSN":"0195-6108","issue":"10","journalAbbreviation":"AJNR Am J Neuroradiol","note":"PMID: 17893216\nPMCID: PMC8134232","page":"1981-1987","source":"PubMed Central","title":"Role of Perfusion CT in Glioma Grading and Comparison with Conventional MR Imaging Features","volume":"28","author":[{"family":"Ellika","given":"S.K."},{"family":"Jain","given":"R."},{"family":"Patel","given":"S.C."},{"family":"Scarpace","given":"L."},{"family":"Schultz","given":"L.R."},{"family":"Rock","given":"J.P."},{"family":"Mikkelsen","given":"T."}],"issued":{"date-parts":[["2007",11]]}}}],"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(Ellika et al., 2007)</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val="en-IN" w:bidi="ar"/>
        </w:rPr>
        <w:t>Furthermore, it provides a linear relationship between the contrast agent administered and the tissue signal intensity and AIF availability. In early 1980, Leon Axel described a theoretical explanation of the foundation of image-based AIF measurements and then employed it</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{"citationID":"pVO7DX82","properties":{"formattedCitation":"({\\i{}History and Evolution of Brain Tumor Imaging: Insights through Radiology | Radiology}, n.d.)","plainCitation":"(History and Evolution of Brain Tumor Imaging: Insights through Radiology | Radiology, n.d.)","noteIndex":0},"citationItems":[{"id":"ZUgAnq3m/jKdNO3nT","uris":["http://zotero.org/users/16274399/items/DYIVGB6G"],"itemData":{"id":333,"type":"webpage","title":"History and Evolution of Brain Tumor Imaging: Insights through Radiology | Radiology","URL":"https://pubs.rsna.org/doi/full/10.1148/radiol.14140130","accessed":{"date-parts":[["2025",5,14]]}}}],"schema":"https://github.com/citation-style-language/schema/raw/master/csl-citation.json"}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History and Evolution of Brain Tumor Imaging: Insights through Radiology | Radiology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xml:space="preserve">. With </w:t>
      </w:r>
      <w:r>
        <w:rPr>
          <w:rFonts w:ascii="Times New Roman" w:eastAsia="SimSun" w:hAnsi="Times New Roman" w:cs="Times New Roman"/>
          <w:sz w:val="24"/>
          <w:szCs w:val="24"/>
          <w:lang w:val="en-IN" w:bidi="ar"/>
        </w:rPr>
        <w:t xml:space="preserve">the </w:t>
      </w:r>
      <w:r w:rsidRPr="0046792E">
        <w:rPr>
          <w:rFonts w:ascii="Times New Roman" w:eastAsia="SimSun" w:hAnsi="Times New Roman" w:cs="Times New Roman"/>
          <w:sz w:val="24"/>
          <w:szCs w:val="24"/>
          <w:lang w:val="en-IN" w:bidi="ar"/>
        </w:rPr>
        <w:t>advancement</w:t>
      </w:r>
      <w:r>
        <w:rPr>
          <w:rFonts w:ascii="Times New Roman" w:eastAsia="SimSun" w:hAnsi="Times New Roman" w:cs="Times New Roman"/>
          <w:sz w:val="24"/>
          <w:szCs w:val="24"/>
          <w:lang w:val="en-IN" w:bidi="ar"/>
        </w:rPr>
        <w:t xml:space="preserve"> in digital systems</w:t>
      </w:r>
      <w:r w:rsidRPr="0046792E">
        <w:rPr>
          <w:rFonts w:ascii="Times New Roman" w:eastAsia="SimSun" w:hAnsi="Times New Roman" w:cs="Times New Roman"/>
          <w:sz w:val="24"/>
          <w:szCs w:val="24"/>
          <w:lang w:val="en-IN" w:bidi="ar"/>
        </w:rPr>
        <w:t xml:space="preserve">, CT Perfusion imaging became </w:t>
      </w:r>
      <w:r>
        <w:rPr>
          <w:rFonts w:ascii="Times New Roman" w:eastAsia="SimSun" w:hAnsi="Times New Roman" w:cs="Times New Roman"/>
          <w:sz w:val="24"/>
          <w:szCs w:val="24"/>
          <w:lang w:val="en-IN" w:bidi="ar"/>
        </w:rPr>
        <w:t>reliable</w:t>
      </w:r>
      <w:r w:rsidRPr="0046792E">
        <w:rPr>
          <w:rFonts w:ascii="Times New Roman" w:eastAsia="SimSun" w:hAnsi="Times New Roman" w:cs="Times New Roman"/>
          <w:sz w:val="24"/>
          <w:szCs w:val="24"/>
          <w:lang w:val="en-IN" w:bidi="ar"/>
        </w:rPr>
        <w:t xml:space="preserve"> for clinical use and started measuring AIF and VOF (venous output flow) on console software</w:t>
      </w:r>
      <w:r w:rsidRPr="00DF75E5">
        <w:rPr>
          <w:rFonts w:ascii="Times New Roman" w:eastAsia="SimSun" w:hAnsi="Times New Roman" w:cs="Times New Roman"/>
          <w:sz w:val="24"/>
          <w:szCs w:val="24"/>
          <w:lang w:val="en-IN" w:bidi="ar"/>
        </w:rPr>
        <w:t xml:space="preserve">. Each voxel's concentration-time curve </w:t>
      </w:r>
      <w:r w:rsidRPr="00DF75E5">
        <w:rPr>
          <w:rFonts w:ascii="Times New Roman" w:eastAsia="SimSun" w:hAnsi="Times New Roman" w:cs="Times New Roman"/>
          <w:b/>
          <w:bCs/>
          <w:sz w:val="24"/>
          <w:szCs w:val="24"/>
          <w:lang w:val="en-IN" w:bidi="ar"/>
        </w:rPr>
        <w:t>Fig</w:t>
      </w:r>
      <w:r w:rsidR="00BD51BB">
        <w:rPr>
          <w:rFonts w:ascii="Times New Roman" w:eastAsia="SimSun" w:hAnsi="Times New Roman" w:cs="Times New Roman"/>
          <w:b/>
          <w:bCs/>
          <w:sz w:val="24"/>
          <w:szCs w:val="24"/>
          <w:lang w:val="en-IN" w:bidi="ar"/>
        </w:rPr>
        <w:t>.</w:t>
      </w:r>
      <w:r w:rsidRPr="00DF75E5">
        <w:rPr>
          <w:rFonts w:ascii="Times New Roman" w:eastAsia="SimSun" w:hAnsi="Times New Roman" w:cs="Times New Roman"/>
          <w:b/>
          <w:bCs/>
          <w:sz w:val="24"/>
          <w:szCs w:val="24"/>
          <w:lang w:val="en-IN" w:bidi="ar"/>
        </w:rPr>
        <w:t xml:space="preserve"> 2</w:t>
      </w:r>
      <w:r w:rsidRPr="00DF75E5">
        <w:rPr>
          <w:rFonts w:ascii="Times New Roman" w:eastAsia="SimSun" w:hAnsi="Times New Roman" w:cs="Times New Roman"/>
          <w:sz w:val="24"/>
          <w:szCs w:val="24"/>
          <w:lang w:val="en-IN" w:bidi="ar"/>
        </w:rPr>
        <w:t xml:space="preserve"> represents a distributed version of the AIF.</w:t>
      </w:r>
      <w:r w:rsidRPr="0046792E">
        <w:rPr>
          <w:rFonts w:ascii="Times New Roman" w:eastAsia="SimSun" w:hAnsi="Times New Roman" w:cs="Times New Roman"/>
          <w:sz w:val="24"/>
          <w:szCs w:val="24"/>
          <w:lang w:val="en-IN" w:bidi="ar"/>
        </w:rPr>
        <w:t xml:space="preserve"> Brief quantitative and qualitative information can be acquired regarding tumor angiogenesis by CT perfusion</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{"citationID":"RF2CW2tu","properties":{"formattedCitation":"({\\i{}Perfusion CT \\uc0\\u8211{} A Novel Quantitative and Qualitative Imaging Biomarker in Gastric Cancer - European Journal of Radiology}, n.d.)","plainCitation":"(Perfusion CT – A Novel Quantitative and Qualitative Imaging Biomarker in Gastric Cancer - European Journal of Radiology, n.d.)","noteIndex":0},"citationItems":[{"id":"ZUgAnq3m/9pzrNwzT","uris":["http://zotero.org/users/16274399/items/25JIGLWL"],"itemData":{"id":335,"type":"webpage","title":"Perfusion CT – A novel quantitative and qualitative imaging biomarker in gastric cancer - European Journal of Radiology","URL":"https://www.ejradiology.com/article/S0720-048X(17)30352-2/abstract","accessed":{"date-parts":[["2025",5,14]]}}}],"schema":"https://github.com/citation-style-language/schema/raw/master/csl-citation.json"}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Perfusion CT – A Novel Quantitative and Qualitative Imaging Biomarker in Gastric Cancer - European Journal of Radiology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Tumor angiogenesis promotes progression, growth</w:t>
      </w:r>
      <w:r>
        <w:rPr>
          <w:rFonts w:ascii="Times New Roman" w:eastAsia="SimSun" w:hAnsi="Times New Roman" w:cs="Times New Roman"/>
          <w:sz w:val="24"/>
          <w:szCs w:val="24"/>
          <w:lang w:val="en-IN" w:bidi="ar"/>
        </w:rPr>
        <w:t>,</w:t>
      </w:r>
      <w:r w:rsidRPr="0046792E">
        <w:rPr>
          <w:rFonts w:ascii="Times New Roman" w:eastAsia="SimSun" w:hAnsi="Times New Roman" w:cs="Times New Roman"/>
          <w:sz w:val="24"/>
          <w:szCs w:val="24"/>
          <w:lang w:val="en-IN" w:bidi="ar"/>
        </w:rPr>
        <w:t xml:space="preserve"> and invasion</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t>Angiogenesis observation helps clinicians understand the aggressiveness of the tumor and plan the treatment and therapies</w:t>
      </w:r>
      <w:r>
        <w:rPr>
          <w:rFonts w:ascii="Times New Roman" w:eastAsia="SimSun" w:hAnsi="Times New Roman" w:cs="Times New Roman"/>
          <w:sz w:val="24"/>
          <w:szCs w:val="24"/>
          <w:lang w:val="en-IN" w:bidi="ar"/>
        </w:rPr>
        <w:t xml:space="preserve"> </w:t>
      </w:r>
      <w:r w:rsidR="00432CEE" w:rsidRPr="00432CEE">
        <w:rPr>
          <w:rFonts w:ascii="Times New Roman" w:eastAsia="SimSun" w:hAnsi="Times New Roman" w:cs="Times New Roman"/>
          <w:sz w:val="24"/>
          <w:szCs w:val="24"/>
          <w:highlight w:val="yellow"/>
          <w:lang w:val="en-IN" w:bidi="ar"/>
        </w:rPr>
        <w:fldChar w:fldCharType="begin"/>
      </w:r>
      <w:r w:rsidR="00432CEE" w:rsidRPr="00432CEE">
        <w:rPr>
          <w:rFonts w:ascii="Times New Roman" w:eastAsia="SimSun" w:hAnsi="Times New Roman" w:cs="Times New Roman"/>
          <w:sz w:val="24"/>
          <w:szCs w:val="24"/>
          <w:highlight w:val="yellow"/>
          <w:lang w:val="en-IN" w:bidi="ar"/>
        </w:rPr>
        <w:instrText xml:space="preserve"> ADDIN ZOTERO_ITEM CSL_CITATION {"citationID":"wUh1yPyw","properties":{"formattedCitation":"(Z.-L. Liu et al., 2023)","plainCitation":"(Z.-L. Liu et al., 2023)","noteIndex":0},"citationItems":[{"id":1342,"uris":["http://zotero.org/users/15401920/items/7D72C529"],"itemData":{"id":1342,"type":"article-journal","abstract":"Angiogenesis, the formation of new blood vessels, is a complex and dynamic process regulated by various pro- and anti-angiogenic molecules, which plays a crucial role in tumor growth, invasion, and metastasis. With the advances in molecular and cellular biology, various biomolecules such as growth factors, chemokines, and adhesion factors involved in tumor angiogenesis has gradually been elucidated. Targeted therapeutic research based on these molecules has driven anti-angiogenic treatment to become a promising strategy in anti-tumor therapy. The most widely used anti-angiogenic agents include monoclonal antibodies and tyrosine kinase inhibitors (TKIs) targeting vascular endothelial growth factor (VEGF) pathway. However, the clinical benefit of this modality has still been limited due to several defects such as adverse events, acquired drug resistance, tumor recurrence, and lack of validated biomarkers, which impel further research on mechanisms of tumor angiogenesis, the development of multiple drugs and the combination therapy to figure out how to improve the therapeutic efficacy. Here, we broadly summarize various signaling pathways in tumor angiogenesis and discuss the development and current challenges of anti-angiogenic therapy. We also propose several new promising approaches to improve anti-angiogenic efficacy and provide a perspective for the development and research of anti-angiogenic therapy.","container-title":"Signal Transduction and Targeted Therapy","DOI":"10.1038/s41392-023-01460-1","ISSN":"2059-3635","issue":"1","journalAbbreviation":"Sig Transduct Target Ther","language":"en","license":"2023 The Author(s)","note":"publisher: Nature Publishing Group","page":"198","source":"www.nature.com","title":"Angiogenic signaling pathways and anti-angiogenic therapy for cancer","volume":"8","author":[{"family":"Liu","given":"Zhen-Ling"},{"family":"Chen","given":"Huan-Huan"},{"family":"Zheng","given":"Li-Li"},{"family":"Sun","given":"Li-Ping"},{"family":"Shi","given":"Lei"}],"issued":{"date-parts":[["2023",5,11]]}}}],"schema":"https://github.com/citation-style-language/schema/raw/master/csl-citation.json"} </w:instrText>
      </w:r>
      <w:r w:rsidR="00432CEE" w:rsidRPr="00432CEE">
        <w:rPr>
          <w:rFonts w:ascii="Times New Roman" w:eastAsia="SimSun" w:hAnsi="Times New Roman" w:cs="Times New Roman"/>
          <w:sz w:val="24"/>
          <w:szCs w:val="24"/>
          <w:highlight w:val="yellow"/>
          <w:lang w:val="en-IN" w:bidi="ar"/>
        </w:rPr>
        <w:fldChar w:fldCharType="separate"/>
      </w:r>
      <w:r w:rsidR="00432CEE" w:rsidRPr="00432CEE">
        <w:rPr>
          <w:rFonts w:ascii="Times New Roman" w:hAnsi="Times New Roman" w:cs="Times New Roman"/>
          <w:sz w:val="24"/>
          <w:highlight w:val="yellow"/>
        </w:rPr>
        <w:t>(Z.-L. Liu et al., 2023)</w:t>
      </w:r>
      <w:r w:rsidR="00432CEE" w:rsidRPr="00432CEE">
        <w:rPr>
          <w:rFonts w:ascii="Times New Roman" w:eastAsia="SimSun" w:hAnsi="Times New Roman" w:cs="Times New Roman"/>
          <w:sz w:val="24"/>
          <w:szCs w:val="24"/>
          <w:highlight w:val="yellow"/>
          <w:lang w:val="en-IN" w:bidi="ar"/>
        </w:rPr>
        <w:fldChar w:fldCharType="end"/>
      </w:r>
      <w:r w:rsidR="00432CEE">
        <w:rPr>
          <w:rFonts w:ascii="Times New Roman" w:eastAsia="SimSun" w:hAnsi="Times New Roman" w:cs="Times New Roman"/>
          <w:sz w:val="24"/>
          <w:szCs w:val="24"/>
          <w:lang w:val="en-IN" w:bidi="ar"/>
        </w:rPr>
        <w:t>.</w:t>
      </w:r>
    </w:p>
    <w:p w14:paraId="07D28BCA" w14:textId="77777777" w:rsidR="00DF75E5" w:rsidRDefault="00DF75E5" w:rsidP="00391C97">
      <w:pPr>
        <w:spacing w:line="360" w:lineRule="auto"/>
        <w:jc w:val="both"/>
        <w:rPr>
          <w:rFonts w:ascii="Times New Roman" w:eastAsia="SimSun" w:hAnsi="Times New Roman" w:cs="Times New Roman"/>
          <w:b/>
          <w:bCs/>
          <w:sz w:val="24"/>
          <w:szCs w:val="24"/>
          <w:lang w:bidi="ar"/>
        </w:rPr>
      </w:pPr>
      <w:r w:rsidRPr="0046792E">
        <w:rPr>
          <w:rFonts w:ascii="Times New Roman" w:eastAsia="SimSun" w:hAnsi="Times New Roman" w:cs="Times New Roman"/>
          <w:b/>
          <w:bCs/>
          <w:sz w:val="24"/>
          <w:szCs w:val="24"/>
          <w:lang w:bidi="ar"/>
        </w:rPr>
        <w:t>3.1 Technique of CT Perfusion</w:t>
      </w:r>
    </w:p>
    <w:p w14:paraId="334969EC" w14:textId="51455F5E" w:rsidR="00DF75E5" w:rsidRDefault="00DF75E5" w:rsidP="00391C97">
      <w:pPr>
        <w:spacing w:line="36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The technique requires a </w:t>
      </w:r>
      <w:r w:rsidRPr="009150E4">
        <w:rPr>
          <w:rFonts w:ascii="Times New Roman" w:eastAsia="SimSun" w:hAnsi="Times New Roman" w:cs="Times New Roman"/>
          <w:sz w:val="24"/>
          <w:szCs w:val="24"/>
          <w:lang w:bidi="ar"/>
        </w:rPr>
        <w:t>Mult</w:t>
      </w:r>
      <w:r>
        <w:rPr>
          <w:rFonts w:ascii="Times New Roman" w:eastAsia="SimSun" w:hAnsi="Times New Roman" w:cs="Times New Roman"/>
          <w:sz w:val="24"/>
          <w:szCs w:val="24"/>
          <w:lang w:bidi="ar"/>
        </w:rPr>
        <w:t>i-</w:t>
      </w:r>
      <w:r w:rsidRPr="009150E4">
        <w:rPr>
          <w:rFonts w:ascii="Times New Roman" w:eastAsia="SimSun" w:hAnsi="Times New Roman" w:cs="Times New Roman"/>
          <w:sz w:val="24"/>
          <w:szCs w:val="24"/>
          <w:lang w:bidi="ar"/>
        </w:rPr>
        <w:t>slice CT scann</w:t>
      </w:r>
      <w:r>
        <w:rPr>
          <w:rFonts w:ascii="Times New Roman" w:eastAsia="SimSun" w:hAnsi="Times New Roman" w:cs="Times New Roman"/>
          <w:sz w:val="24"/>
          <w:szCs w:val="24"/>
          <w:lang w:bidi="ar"/>
        </w:rPr>
        <w:t xml:space="preserve">er that </w:t>
      </w:r>
      <w:r w:rsidRPr="009150E4">
        <w:rPr>
          <w:rFonts w:ascii="Times New Roman" w:eastAsia="SimSun" w:hAnsi="Times New Roman" w:cs="Times New Roman"/>
          <w:sz w:val="24"/>
          <w:szCs w:val="24"/>
          <w:lang w:bidi="ar"/>
        </w:rPr>
        <w:t>should be at least 16 slices (or 64 slices) with at least 1 second gantry rotation time</w:t>
      </w:r>
      <w:r>
        <w:rPr>
          <w:rFonts w:ascii="Times New Roman" w:eastAsia="SimSun" w:hAnsi="Times New Roman" w:cs="Times New Roman"/>
          <w:sz w:val="24"/>
          <w:szCs w:val="24"/>
          <w:lang w:bidi="ar"/>
        </w:rPr>
        <w:t xml:space="preserve"> is required along with a p</w:t>
      </w:r>
      <w:r w:rsidRPr="009150E4">
        <w:rPr>
          <w:rFonts w:ascii="Times New Roman" w:eastAsia="SimSun" w:hAnsi="Times New Roman" w:cs="Times New Roman"/>
          <w:sz w:val="24"/>
          <w:szCs w:val="24"/>
          <w:lang w:bidi="ar"/>
        </w:rPr>
        <w:t>ower injecto</w:t>
      </w:r>
      <w:r>
        <w:rPr>
          <w:rFonts w:ascii="Times New Roman" w:eastAsia="SimSun" w:hAnsi="Times New Roman" w:cs="Times New Roman"/>
          <w:sz w:val="24"/>
          <w:szCs w:val="24"/>
          <w:lang w:bidi="ar"/>
        </w:rPr>
        <w:t xml:space="preserve">r </w:t>
      </w:r>
      <w:r w:rsidRPr="009150E4">
        <w:rPr>
          <w:rFonts w:ascii="Times New Roman" w:eastAsia="SimSun" w:hAnsi="Times New Roman" w:cs="Times New Roman"/>
          <w:sz w:val="24"/>
          <w:szCs w:val="24"/>
          <w:lang w:bidi="ar"/>
        </w:rPr>
        <w:t>to administer the contrast agent at a constant flow rate under high pressure (4-5 ml/s).</w:t>
      </w:r>
      <w:r>
        <w:rPr>
          <w:rFonts w:ascii="Times New Roman" w:eastAsia="SimSun" w:hAnsi="Times New Roman" w:cs="Times New Roman"/>
          <w:b/>
          <w:bCs/>
          <w:sz w:val="24"/>
          <w:szCs w:val="24"/>
          <w:lang w:bidi="ar"/>
        </w:rPr>
        <w:t xml:space="preserve"> </w:t>
      </w:r>
      <w:r w:rsidRPr="009150E4">
        <w:rPr>
          <w:rFonts w:ascii="Times New Roman" w:eastAsia="SimSun" w:hAnsi="Times New Roman" w:cs="Times New Roman"/>
          <w:sz w:val="24"/>
          <w:szCs w:val="24"/>
          <w:lang w:bidi="ar"/>
        </w:rPr>
        <w:t>A low-dose NCCT (non-contrast CT) is performed for the localization of the perfusion slice</w:t>
      </w:r>
      <w:r>
        <w:rPr>
          <w:rFonts w:ascii="Times New Roman" w:eastAsia="SimSun" w:hAnsi="Times New Roman" w:cs="Times New Roman"/>
          <w:sz w:val="24"/>
          <w:szCs w:val="24"/>
          <w:lang w:bidi="ar"/>
        </w:rPr>
        <w:t xml:space="preserve"> </w:t>
      </w:r>
      <w:r w:rsidRPr="009150E4">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{"citationID":"sRTa2TM3","properties":{"formattedCitation":"(Harvey &amp; Li, 2020)","plainCitation":"(Harvey &amp; Li, 2020)","noteIndex":0},"citationItems":[{"id":"ZUgAnq3m/LLbK76QS","uris":["http://zotero.org/users/16274399/items/3FHUZJR4"],"itemData":{"id":360,"type":"article-journal","abstract":"Purpose: The purpose of our work is to present a method that utilizes high-quality non-contrast CT (NCCT) images to reduce the noise of CT perfusion (CTP) baseline images to improve the visibility of infarct core in cerebral blood volume (CBV) maps., Methods: First, a theoretical analysis of the CTP imaging system was performed to demonstrate that for both deconvolution- and non-deconvolution-based CTP systems. The noise of CBV maps is profoundly influenced by the baseline image noise. Consequently, baseline noise reduction is extremely effective in improving the contrast-to-noise ratio (CNR) of ischemic lesions in CBV maps. Second, a method was proposed to fuse the freely available NCCT images with the original CTP baseline images. An optimal weighting scheme was derived such that the noise of the fused baseline image is minimized. Third, the impact of the proposed NCCT-baseline fusion method was investigated using five in vivo canine subjects with different infarct core sizes. NCCT and CTP scans were performed following a clinical stroke CT imaging protocol using a 64-slice MDCT. Two of the subjects also received a diffusion-weighted imaging scan using a 3T-MRI scanner to establish the reference diagnosis for the infarct core., Results: For all five canine subjects, the proposed method led to lower CBV noise and better conspicuity of the infarct core. Compared with a standard CTP postprocessing method, the proposed method reduced the CBV noise standard deviation by 70%±24% and increased the CNR of infarct core by 23%±11% (p&lt;0.01)., Conclusions: By utilizing the high-quality NCCT images to reduce CTP baseline image noise, the quality of CBV maps and the conspicuity of ischemic infarct core can be effectively improved. The proposed method can be readily implemented with minimal interruption to the existing clinical workflow.","container-title":"Journal of Medical Imaging","DOI":"10.1117/1.JMI.7.6.063504","ISSN":"2329-4302","issue":"6","journalAbbreviation":"J Med Imaging (Bellingham)","note":"PMID: 33363247\nPMCID: PMC7754793","page":"063504","source":"PubMed Central","title":"Leveraging non-contrast head CT to improve the image quality of cerebral CT perfusion maps","volume":"7","author":[{"family":"Harvey","given":"Evan C."},{"family":"Li","given":"Ke"}],"issued":{"date-parts":[["2020",11]]}}}],"schema":"https://github.com/citation-style-language/schema/raw/master/csl-citation.json"} </w:instrText>
      </w:r>
      <w:r w:rsidRPr="009150E4">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(Harvey &amp; Li, 2020)</w:t>
      </w:r>
      <w:r w:rsidRPr="009150E4">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 xml:space="preserve">. </w:t>
      </w:r>
      <w:r w:rsidRPr="009150E4">
        <w:rPr>
          <w:rFonts w:ascii="Times New Roman" w:eastAsia="SimSun" w:hAnsi="Times New Roman" w:cs="Times New Roman"/>
          <w:sz w:val="24"/>
          <w:szCs w:val="24"/>
          <w:lang w:val="en-IN" w:bidi="ar"/>
        </w:rPr>
        <w:t xml:space="preserve">After the localization of the tumor or other pathologic region of interest, the CT perfusion field of view (FOV) must be adjusted so that it includes both the largest visible portion of the tumor </w:t>
      </w:r>
      <w:r>
        <w:rPr>
          <w:rFonts w:ascii="Times New Roman" w:eastAsia="SimSun" w:hAnsi="Times New Roman" w:cs="Times New Roman"/>
          <w:sz w:val="24"/>
          <w:szCs w:val="24"/>
          <w:lang w:val="en-IN" w:bidi="ar"/>
        </w:rPr>
        <w:t>along the micro-</w:t>
      </w:r>
      <w:r w:rsidRPr="009150E4">
        <w:rPr>
          <w:rFonts w:ascii="Times New Roman" w:eastAsia="SimSun" w:hAnsi="Times New Roman" w:cs="Times New Roman"/>
          <w:sz w:val="24"/>
          <w:szCs w:val="24"/>
          <w:lang w:val="en-IN" w:bidi="ar"/>
        </w:rPr>
        <w:t>vessel</w:t>
      </w:r>
      <w:r>
        <w:rPr>
          <w:rFonts w:ascii="Times New Roman" w:eastAsia="SimSun" w:hAnsi="Times New Roman" w:cs="Times New Roman"/>
          <w:sz w:val="24"/>
          <w:szCs w:val="24"/>
          <w:lang w:val="en-IN" w:bidi="ar"/>
        </w:rPr>
        <w:t>s of the cancer</w:t>
      </w:r>
      <w:r w:rsidRPr="009150E4">
        <w:rPr>
          <w:rFonts w:ascii="Times New Roman" w:eastAsia="SimSun" w:hAnsi="Times New Roman" w:cs="Times New Roman"/>
          <w:sz w:val="24"/>
          <w:szCs w:val="24"/>
          <w:lang w:val="en-IN" w:bidi="ar"/>
        </w:rPr>
        <w:t>.</w:t>
      </w:r>
      <w:r>
        <w:rPr>
          <w:rFonts w:ascii="Times New Roman" w:eastAsia="SimSun" w:hAnsi="Times New Roman" w:cs="Times New Roman"/>
          <w:b/>
          <w:bCs/>
          <w:sz w:val="24"/>
          <w:szCs w:val="24"/>
          <w:lang w:bidi="ar"/>
        </w:rPr>
        <w:t xml:space="preserve"> </w:t>
      </w:r>
      <w:r>
        <w:rPr>
          <w:rFonts w:ascii="Times New Roman" w:eastAsia="SimSun" w:hAnsi="Times New Roman" w:cs="Times New Roman"/>
          <w:sz w:val="24"/>
          <w:szCs w:val="24"/>
          <w:lang w:bidi="ar"/>
        </w:rPr>
        <w:t>During the procedure, a</w:t>
      </w:r>
      <w:r w:rsidRPr="009150E4">
        <w:rPr>
          <w:rFonts w:ascii="Times New Roman" w:eastAsia="SimSun" w:hAnsi="Times New Roman" w:cs="Times New Roman"/>
          <w:sz w:val="24"/>
          <w:szCs w:val="24"/>
          <w:lang w:bidi="ar"/>
        </w:rPr>
        <w:t xml:space="preserve">pproximately 50-70 ml </w:t>
      </w:r>
      <w:r>
        <w:rPr>
          <w:rFonts w:ascii="Times New Roman" w:eastAsia="SimSun" w:hAnsi="Times New Roman" w:cs="Times New Roman"/>
          <w:sz w:val="24"/>
          <w:szCs w:val="24"/>
          <w:lang w:bidi="ar"/>
        </w:rPr>
        <w:t xml:space="preserve">of </w:t>
      </w:r>
      <w:r w:rsidRPr="009150E4">
        <w:rPr>
          <w:rFonts w:ascii="Times New Roman" w:eastAsia="SimSun" w:hAnsi="Times New Roman" w:cs="Times New Roman"/>
          <w:sz w:val="24"/>
          <w:szCs w:val="24"/>
          <w:lang w:bidi="ar"/>
        </w:rPr>
        <w:t xml:space="preserve">contrast agent (depending on patient weight) should be administered intravenously through a </w:t>
      </w:r>
      <w:r w:rsidRPr="009150E4">
        <w:rPr>
          <w:rFonts w:ascii="Times New Roman" w:eastAsia="SimSun" w:hAnsi="Times New Roman" w:cs="Times New Roman"/>
          <w:sz w:val="24"/>
          <w:szCs w:val="24"/>
          <w:lang w:bidi="ar"/>
        </w:rPr>
        <w:lastRenderedPageBreak/>
        <w:t>power injector at a flow rate of 4-5 ml/sec</w:t>
      </w:r>
      <w:r>
        <w:rPr>
          <w:rFonts w:ascii="Times New Roman" w:eastAsia="SimSun" w:hAnsi="Times New Roman" w:cs="Times New Roman"/>
          <w:sz w:val="24"/>
          <w:szCs w:val="24"/>
          <w:lang w:bidi="ar"/>
        </w:rPr>
        <w:t xml:space="preserve"> </w:t>
      </w:r>
      <w:r w:rsidR="006A56FD" w:rsidRPr="006A56FD">
        <w:rPr>
          <w:rFonts w:ascii="Times New Roman" w:eastAsia="SimSun" w:hAnsi="Times New Roman" w:cs="Times New Roman"/>
          <w:sz w:val="24"/>
          <w:szCs w:val="24"/>
          <w:highlight w:val="yellow"/>
          <w:lang w:bidi="ar"/>
        </w:rPr>
        <w:fldChar w:fldCharType="begin"/>
      </w:r>
      <w:r w:rsidR="006A56FD" w:rsidRPr="006A56FD">
        <w:rPr>
          <w:rFonts w:ascii="Times New Roman" w:eastAsia="SimSun" w:hAnsi="Times New Roman" w:cs="Times New Roman"/>
          <w:sz w:val="24"/>
          <w:szCs w:val="24"/>
          <w:highlight w:val="yellow"/>
          <w:lang w:bidi="ar"/>
        </w:rPr>
        <w:instrText xml:space="preserve"> ADDIN ZOTERO_ITEM CSL_CITATION {"citationID":"HvACf4oS","properties":{"formattedCitation":"(Ma et al., 2024)","plainCitation":"(Ma et al., 2024)","noteIndex":0},"citationItems":[{"id":1359,"uris":["http://zotero.org/users/15401920/items/JSQ3NVIH"],"itemData":{"id":1359,"type":"article-journal","abstract":"This study aimed to evaluate the diagnostic performance of combined dynamic stress CT myocardial perfusion imaging (CTP) and coronary CT angiography (CTA) alongside CT-derived fractional flow reserve (CT-FFR) in detecting hemodynamically significant coronary artery disease (CAD). A total of 33 patients (86 vessels) who underwent coronary CTA, dynamic stress CTP, and coronary angiography were included. Vessels exhibiting 30–90% stenosis were subjected to FFR analysis based on coronary angiography (Angio-FFR). Hemodynamic significance, determined by Angio-FFR </w:instrText>
      </w:r>
      <w:r w:rsidR="006A56FD" w:rsidRPr="006A56FD">
        <w:rPr>
          <w:rFonts w:ascii="Times New Roman" w:eastAsia="SimSun" w:hAnsi="Times New Roman" w:cs="Times New Roman" w:hint="eastAsia"/>
          <w:sz w:val="24"/>
          <w:szCs w:val="24"/>
          <w:highlight w:val="yellow"/>
          <w:lang w:bidi="ar"/>
        </w:rPr>
        <w:instrText>≤</w:instrText>
      </w:r>
      <w:r w:rsidR="006A56FD" w:rsidRPr="006A56FD">
        <w:rPr>
          <w:rFonts w:ascii="Times New Roman" w:eastAsia="SimSun" w:hAnsi="Times New Roman" w:cs="Times New Roman"/>
          <w:sz w:val="24"/>
          <w:szCs w:val="24"/>
          <w:highlight w:val="yellow"/>
          <w:lang w:bidi="ar"/>
        </w:rPr>
        <w:instrText xml:space="preserve"> 0.80, and imaging findings were evaluated. The evaluation involved a comparison between the combined use of coronary CTA, CTP and CT-FFR, versus the sole use of coronary CTA. Out of 86 coronary vessels, 17 (19.8%) exhibited hemodynamically significant stenosis. The sensitivity, specificity, and accuracy of coronary CTA for detecting ischemia were 94.12%, 34.78%, and 46.51%, respectively. Adding CTP to CTA improved specificity to 88.41%, and accuracy to 87.21%, respectively. The area under the curve (AUC) for the discrimination of functional significant stenosis was 0.798 when using CTA alone, and for CTA plus CTP, it reached 0.910. Furthermore, the combination of CTA, CTP and CT-FFR, showed accuracy of 88.37%, sensitivity of 88.24% and specificity of 88.41% with the AUC of 0.946. The integration of dynamic CTP with CTA significantly enhances the diagnostic accuracy for identifying patients with hemodynamically significant CAD, compared to the use of CTA alone. This study underscores the value of combining CTP, CT-FFR, and CTA in improving diagnostic precision for CAD. The combination of CTP, CT-FFR and CTA offers a multifaceted assessment for patients with CAD by simultaneously providing anatomical detail, functional analysis, and physiological quantification, which facilitating rapid, accurate, and optimal clinical decision-making and significantly enhances patient management.","container-title":"Scientific Reports","DOI":"10.1038/s41598-024-79243-z","ISSN":"2045-2322","issue":"1","journalAbbreviation":"Sci Rep","language":"en","license":"2024 The Author(s)","note":"publisher: Nature Publishing Group","page":"28153","source":"www.nature.com","title":"Dynamic CT myocardial perfusion combined with coronary CT angiography for detecting hemodynamical significance of coronary artery stenosis: a comparative study","title-short":"Dynamic CT myocardial perfusion combined with coronary CT angiography for detecting hemodynamical significance of coronary artery stenosis","volume":"14","author":[{"family":"Ma","given":"Mengqing"},{"family":"Hu","given":"Yumeng"},{"family":"Shang","given":"Shimei"},{"family":"Leng","given":"Xiaochang"},{"family":"Liu","given":"Xin"},{"family":"Liu","given":"Fei"},{"family":"Zhao","given":"Ren"},{"family":"Xiang","given":"Jianping"},{"family":"Lin","given":"Xianhe"}],"issued":{"date-parts":[["2024",11,15]]}}}],"schema":"https://github.com/citation-style-language/schema/raw/master/csl-citation.json"} </w:instrText>
      </w:r>
      <w:r w:rsidR="006A56FD" w:rsidRPr="006A56FD">
        <w:rPr>
          <w:rFonts w:ascii="Times New Roman" w:eastAsia="SimSun" w:hAnsi="Times New Roman" w:cs="Times New Roman"/>
          <w:sz w:val="24"/>
          <w:szCs w:val="24"/>
          <w:highlight w:val="yellow"/>
          <w:lang w:bidi="ar"/>
        </w:rPr>
        <w:fldChar w:fldCharType="separate"/>
      </w:r>
      <w:r w:rsidR="006A56FD" w:rsidRPr="006A56FD">
        <w:rPr>
          <w:rFonts w:ascii="Times New Roman" w:hAnsi="Times New Roman" w:cs="Times New Roman"/>
          <w:sz w:val="24"/>
          <w:highlight w:val="yellow"/>
        </w:rPr>
        <w:t>(Ma et al., 2024)</w:t>
      </w:r>
      <w:r w:rsidR="006A56FD" w:rsidRPr="006A56FD">
        <w:rPr>
          <w:rFonts w:ascii="Times New Roman" w:eastAsia="SimSun" w:hAnsi="Times New Roman" w:cs="Times New Roman"/>
          <w:sz w:val="24"/>
          <w:szCs w:val="24"/>
          <w:highlight w:val="yellow"/>
          <w:lang w:bidi="ar"/>
        </w:rPr>
        <w:fldChar w:fldCharType="end"/>
      </w:r>
      <w:r w:rsidRPr="009150E4">
        <w:rPr>
          <w:rFonts w:ascii="Times New Roman" w:eastAsia="SimSun" w:hAnsi="Times New Roman" w:cs="Times New Roman"/>
          <w:sz w:val="24"/>
          <w:szCs w:val="24"/>
          <w:lang w:bidi="ar"/>
        </w:rPr>
        <w:t>. A dual-head power injector is preferred for better perfusion.</w:t>
      </w:r>
      <w:r>
        <w:rPr>
          <w:rFonts w:ascii="Times New Roman" w:eastAsia="SimSun" w:hAnsi="Times New Roman" w:cs="Times New Roman"/>
          <w:b/>
          <w:bCs/>
          <w:sz w:val="24"/>
          <w:szCs w:val="24"/>
          <w:lang w:bidi="ar"/>
        </w:rPr>
        <w:t xml:space="preserve"> </w:t>
      </w:r>
      <w:r w:rsidRPr="009150E4">
        <w:rPr>
          <w:rFonts w:ascii="Times New Roman" w:eastAsia="SimSun" w:hAnsi="Times New Roman" w:cs="Times New Roman"/>
          <w:sz w:val="24"/>
          <w:szCs w:val="24"/>
          <w:lang w:bidi="ar"/>
        </w:rPr>
        <w:t xml:space="preserve">After a 5-second delay of contrast administration, a cine scan is started to capture the tumor enhancement with respect to time for approximately 50 seconds. </w:t>
      </w:r>
    </w:p>
    <w:p w14:paraId="22715CA7" w14:textId="77D9F95E" w:rsidR="00DF75E5" w:rsidRDefault="00DF75E5" w:rsidP="00391C97">
      <w:pPr>
        <w:spacing w:line="360" w:lineRule="auto"/>
        <w:jc w:val="both"/>
        <w:rPr>
          <w:rFonts w:ascii="Times New Roman" w:eastAsia="Times New Roman" w:hAnsi="Times New Roman" w:cs="Times New Roman"/>
          <w:sz w:val="24"/>
          <w:szCs w:val="24"/>
          <w:lang w:val="en-IN" w:eastAsia="en-IN"/>
        </w:rPr>
      </w:pPr>
      <w:r w:rsidRPr="009150E4">
        <w:rPr>
          <w:rFonts w:ascii="Times New Roman" w:eastAsia="SimSun" w:hAnsi="Times New Roman" w:cs="Times New Roman"/>
          <w:sz w:val="24"/>
          <w:szCs w:val="24"/>
          <w:lang w:bidi="ar"/>
        </w:rPr>
        <w:t>In the case of the thorax or abdomen, a breath-hold technique needs to be used to avoid motion artifact</w:t>
      </w:r>
      <w:r w:rsidRPr="009150E4">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{"citationID":"yWaox5fj","properties":{"formattedCitation":"(Jensen et al., 2013)","plainCitation":"(Jensen et al., 2013)","noteIndex":0},"citationItems":[{"id":"ZUgAnq3m/eujQlig2","uris":["http://zotero.org/users/16274399/items/8B6V39Y7"],"itemData":{"id":367,"type":"article-journal","abstract":"Rationale and Objective\nTo develop and evaluate a method for predicting and reducing motion artifacts in free-breathing liver perfusion computed tomography (CT) scanning with couch shuttling and to compare tumor and liver parenchyma perfusion values.\nMaterials and Methods\nThirty patients (23 males, 7 females, median age of 74 years) with primary or metastatic intrahepatic tumors underwent dynamic contrast enhanced CT scans with axial shuttling. A semiautomatic respiratory motion correction algorithm was applied to align the acquired images along the z-axis. Perfusion maps were generated using the dual-input Johnson-Wilson model. Root mean squared deviation (RMSD) maps of the model fit to the pixel time-density curves were calculated.\nResults\nPrecorrection RMSD correlated positively with magnitude of change in functional values resulting from motion. Blood flow, arterial blood flow, and permeability surface product were significantly increased in tumor compared to normal tissue (P &lt; .05), blood volume was significantly reduced in tumor compared to normal tissue (P &lt; .05). In a subgroup of patients with high-amplitude motion significant difference was observed between uncorrected and motion correction blood flow maps.\nConclusions\nPatients can breathe freely during hepatic perfusion imaging if retrospective motion correction is applied to reduce motion artifacts. RMSD provides a regional assessment of motion induced artifacts in liver perfusion maps.","container-title":"Academic Radiology","DOI":"10.1016/j.acra.2012.09.027","ISSN":"1076-6332","issue":"4","journalAbbreviation":"Academic Radiology","page":"414-422","source":"ScienceDirect","title":"Prediction and Reduction of Motion Artifacts in Free-Breathing Dynamic Contrast Enhanced CT Perfusion Imaging of Primary and Metastatic Intrahepatic Tumors","volume":"20","author":[{"family":"Jensen","given":"Nikolaj K. G."},{"family":"Lock","given":"Michael"},{"family":"Fisher","given":"Barbara"},{"family":"Kozak","given":"Roman"},{"family":"Chen","given":"Xiaogang"},{"family":"Chen","given":"Jeff"},{"family":"Wong","given":"Eugene"},{"family":"Lee","given":"Ting-Yim"}],"issued":{"date-parts":[["2013",4,1]]}}}],"schema":"https://github.com/citation-style-language/schema/raw/master/csl-citation.json"} </w:instrText>
      </w:r>
      <w:r w:rsidRPr="009150E4">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(Jensen et al., 2013)</w:t>
      </w:r>
      <w:r w:rsidRPr="009150E4">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 xml:space="preserve">. </w:t>
      </w:r>
      <w:r w:rsidRPr="009150E4">
        <w:rPr>
          <w:rFonts w:ascii="Times New Roman" w:eastAsia="SimSun" w:hAnsi="Times New Roman" w:cs="Times New Roman"/>
          <w:sz w:val="24"/>
          <w:szCs w:val="24"/>
          <w:lang w:bidi="ar"/>
        </w:rPr>
        <w:t>A delayed scan should also be taken at 60 seconds and 5-7 minutes to observe the delayed enhancement and flush out of contrast.</w:t>
      </w:r>
      <w:r>
        <w:rPr>
          <w:rFonts w:ascii="Times New Roman" w:eastAsia="SimSun" w:hAnsi="Times New Roman" w:cs="Times New Roman"/>
          <w:sz w:val="24"/>
          <w:szCs w:val="24"/>
          <w:lang w:bidi="ar"/>
        </w:rPr>
        <w:t xml:space="preserve"> </w:t>
      </w:r>
      <w:r w:rsidRPr="005027DC">
        <w:rPr>
          <w:rFonts w:ascii="Times New Roman" w:eastAsia="SimSun" w:hAnsi="Times New Roman" w:cs="Times New Roman"/>
          <w:sz w:val="24"/>
          <w:szCs w:val="24"/>
          <w:lang w:bidi="ar"/>
        </w:rPr>
        <w:t>With the aid of software, a region of interest (ROI) should be selected on an appropriate artery as the artery input to obtain the concentration-time curve</w:t>
      </w:r>
      <w:r w:rsidRPr="005027DC">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{"citationID":"yGu66b8g","properties":{"formattedCitation":"(Li et al., 2023)","plainCitation":"(Li et al., 2023)","noteIndex":0},"citationItems":[{"id":"ZUgAnq3m/1HiGVvcd","uris":["http://zotero.org/users/16274399/items/7NPI4SLC"],"itemData":{"id":364,"type":"article-journal","abstract":"Background\nFirst-pass perfusion imaging in magnetic resonance imaging (MRI) is an established method to measure myocardial blood flow (MBF). An obstacle for accurate quantification of MBF is the saturation of blood pool signal intensity used for arterial input function (AIF). The objective of this project was to validate a new simplified method for AIF estimation obtained from single-bolus and single sequence perfusion measurements. The reference MBF was measured simultaneously on 13N-ammonia positron emission tomography (PET).\nMethods\nSixteen patients with clinically confirmed myocardial ischemia were imaged in a clinical whole-body PET-MRI system. PET perfusion imaging was performed in a 10-min acquisition after the injection of 10 mCi of 13N-ammonia. The MRI perfusion acquisition started simultaneously with the start of the PET acquisition after the injection of a 0.075 mmol/kg gadolinium contrast agent. Cardiac stress imaging was initiated after the administration of regadenoson 20 s prior to PET-MRI scanning. The saturation part of the MRI AIF data was modeled as a gamma variate curve, which was then estimated for a true AIF by minimizing a cost function according to various boundary conditions. A standard AHA 16-segment model was used for comparative analysis of absolute MBF from PET and MRI.\nResults\nOverall, there were 256 segments in 16 patients, mean resting perfusion for PET was 1.06 ± 0.34 ml/min/g and 1.04 ± 0.30 ml/min/g for MRI (P = 0.05), whereas mean stress perfusion for PET was 2.00 ± 0.74 ml/min/g and 2.12 ± 0.76 ml/min/g for MRI (P &lt; 0.01). Linear regression analysis in MBF revealed strong correlation (r = 0.91, slope = 0.96, P &lt; 0.001) between PET and MRI. Myocardial perfusion reserve, calculated from the ratio of stress MBF over resting MBF, also showed a strong correlation between MRI and PET measurements (r = 0.82, slope = 0.81, P &lt; 0.001).\nConclusion\nThe results demonstrated the feasibility of the simplified AIF estimation method for the accurate quantification of MBF by MRI with single sequence and single contrast injection. The MRI MBF correlated strongly with PET MBF obtained simultaneously. This post-processing technique will allow easy transformation of clinical perfusion imaging data into quantitative information.","container-title":"Journal of Cardiovascular Magnetic Resonance","DOI":"10.1186/s12968-023-00945-w","ISSN":"1097-6647","issue":"1","journalAbbreviation":"Journal of Cardiovascular Magnetic Resonance","page":"35","source":"ScienceDirect","title":"A simplified method to correct saturation of arterial input function for cardiac magnetic resonance first-pass perfusion imaging: validation with simultaneously acquired PET","title-short":"A simplified method to correct saturation of arterial input function for cardiac magnetic resonance first-pass perfusion imaging","volume":"25","author":[{"family":"Li","given":"Ran"},{"family":"Edalati","given":"Masoud"},{"family":"Muccigrosso","given":"David"},{"family":"Lau","given":"Jeffrey M. C."},{"family":"Laforest","given":"Richard"},{"family":"Woodard","given":"Pamela K."},{"family":"Zheng","given":"Jie"}],"issued":{"date-parts":[["2023",2,16]]}}}],"schema":"https://github.com/citation-style-language/schema/raw/master/csl-citation.json"} </w:instrText>
      </w:r>
      <w:r w:rsidRPr="005027DC">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(Li et al., 2023)</w:t>
      </w:r>
      <w:r w:rsidRPr="005027DC">
        <w:rPr>
          <w:rFonts w:ascii="Times New Roman" w:eastAsia="SimSun" w:hAnsi="Times New Roman" w:cs="Times New Roman"/>
          <w:sz w:val="24"/>
          <w:szCs w:val="24"/>
          <w:lang w:bidi="ar"/>
        </w:rPr>
        <w:fldChar w:fldCharType="end"/>
      </w:r>
      <w:r w:rsidRPr="005027DC">
        <w:rPr>
          <w:rFonts w:ascii="Times New Roman" w:eastAsia="SimSun" w:hAnsi="Times New Roman" w:cs="Times New Roman"/>
          <w:sz w:val="24"/>
          <w:szCs w:val="24"/>
          <w:lang w:bidi="ar"/>
        </w:rPr>
        <w:t xml:space="preserve">. </w:t>
      </w:r>
      <w:r w:rsidRPr="005027DC">
        <w:rPr>
          <w:rFonts w:ascii="Times New Roman" w:eastAsia="Times New Roman" w:hAnsi="Times New Roman" w:cs="Times New Roman"/>
          <w:sz w:val="24"/>
          <w:szCs w:val="24"/>
          <w:lang w:val="en-IN" w:eastAsia="en-IN"/>
        </w:rPr>
        <w:t>The software creates colo</w:t>
      </w:r>
      <w:r>
        <w:rPr>
          <w:rFonts w:ascii="Times New Roman" w:eastAsia="Times New Roman" w:hAnsi="Times New Roman" w:cs="Times New Roman"/>
          <w:sz w:val="24"/>
          <w:szCs w:val="24"/>
          <w:lang w:val="en-IN" w:eastAsia="en-IN"/>
        </w:rPr>
        <w:t>u</w:t>
      </w:r>
      <w:r w:rsidRPr="005027DC">
        <w:rPr>
          <w:rFonts w:ascii="Times New Roman" w:eastAsia="Times New Roman" w:hAnsi="Times New Roman" w:cs="Times New Roman"/>
          <w:sz w:val="24"/>
          <w:szCs w:val="24"/>
          <w:lang w:val="en-IN" w:eastAsia="en-IN"/>
        </w:rPr>
        <w:t>red perfusion maps (CBF, CBV, TTP and MTT) with various parameters, which are then superimposed on an axial slice</w:t>
      </w:r>
      <w:r>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fldChar w:fldCharType="begin"/>
      </w:r>
      <w:r w:rsidR="00DE5906">
        <w:rPr>
          <w:rFonts w:ascii="Times New Roman" w:eastAsia="Times New Roman" w:hAnsi="Times New Roman" w:cs="Times New Roman"/>
          <w:sz w:val="24"/>
          <w:szCs w:val="24"/>
          <w:lang w:val="en-IN" w:eastAsia="en-IN"/>
        </w:rPr>
        <w:instrText xml:space="preserve"> ADDIN ZOTERO_ITEM CSL_CITATION {"citationID":"a2hdfr2gcbp","properties":{"formattedCitation":"(Halil, 2023)","plainCitation":"(Halil, 2023)","noteIndex":0},"citationItems":[{"id":"ZUgAnq3m/UMYB2u1c","uris":["http://zotero.org/users/16274399/items/UXL3BPUX"],"itemData":{"id":276,"type":"article-journal","abstract":"Acute ischemic stroke is of great clinical and societal importance due to its high incidence and mortality rates, as well as the fact that those who are affected suffer from permanent acquired disability. Modern trends explicitly state that the disease’s diagnostic plan should use a multidisciplinary approach. The therapeutic steps that ultimately determine the clinical outcome are defined by an accurate diagnosis of acute ischemic stroke. Highly specialized facilities for the diagnosis and treatment of acute ischemic stroke (Stroke Units) are in operation in countries that make significant investments in healthcare. Imaging the brain parenchyma at risk, or the so-called ischemic penumbra, in acute ischemic stroke is one of the main tasks of the multimodal computed tomography approach. The most rapid method for imaging the ischemic penumbra is computed tomography perfusion (CTP). This modality provides information about the anatomy and the physiologic state of the brain parenchyma. The current literature review offers a comprehensive overview of the various aspects of computed tomography perfusion in acute ischemic stroke and, more specifically, about the differential diagnosis of acute ischemic strokes and diseases that mimic strokes, predicting the risk of hemorrhagic transformation, the computed tomography perfusion used in intravenous thrombolysis (IVT) beyond the therapeutic window, wake-up strokes (WUS) and strokes of unknown onset (SUKO), and the reported predictive parameters of CTP in correlation with the clinical outcome in acute ischemic stroke.","container-title":"Folia Medica","DOI":"10.3897/folmed.65.e96954","ISSN":"1314-2143","issue":"4","language":"en","license":"2023 Eray Halil","note":"number: 4\npublisher: Plovdiv Medical University","page":"531-538","source":"foliamedica.bg","title":"CT perfusion – an up-to-date element of the contemporary multimodal diagnostic approach to acute ischemic stroke","volume":"65","author":[{"family":"Halil","given":"Eray"}],"issued":{"date-parts":[["2023",8,31]]}}}],"schema":"https://github.com/citation-style-language/schema/raw/master/csl-citation.json"} </w:instrText>
      </w:r>
      <w:r>
        <w:rPr>
          <w:rFonts w:ascii="Times New Roman" w:eastAsia="Times New Roman" w:hAnsi="Times New Roman" w:cs="Times New Roman"/>
          <w:sz w:val="24"/>
          <w:szCs w:val="24"/>
          <w:lang w:val="en-IN" w:eastAsia="en-IN"/>
        </w:rPr>
        <w:fldChar w:fldCharType="separate"/>
      </w:r>
      <w:r w:rsidR="00D50ABE" w:rsidRPr="00D50ABE">
        <w:rPr>
          <w:rFonts w:ascii="Times New Roman" w:hAnsi="Times New Roman" w:cs="Times New Roman"/>
          <w:sz w:val="24"/>
        </w:rPr>
        <w:t>(Halil, 2023)</w:t>
      </w:r>
      <w:r>
        <w:rPr>
          <w:rFonts w:ascii="Times New Roman" w:eastAsia="Times New Roman" w:hAnsi="Times New Roman" w:cs="Times New Roman"/>
          <w:sz w:val="24"/>
          <w:szCs w:val="24"/>
          <w:lang w:val="en-IN" w:eastAsia="en-IN"/>
        </w:rPr>
        <w:fldChar w:fldCharType="end"/>
      </w:r>
      <w:r>
        <w:rPr>
          <w:rFonts w:ascii="Times New Roman" w:eastAsia="Times New Roman" w:hAnsi="Times New Roman" w:cs="Times New Roman"/>
          <w:sz w:val="24"/>
          <w:szCs w:val="24"/>
          <w:lang w:val="en-IN" w:eastAsia="en-IN"/>
        </w:rPr>
        <w:t>.</w:t>
      </w:r>
    </w:p>
    <w:p w14:paraId="71FC24F1" w14:textId="77777777" w:rsidR="00BD4F56" w:rsidRDefault="00BD4F56" w:rsidP="00391C97">
      <w:pPr>
        <w:spacing w:line="360" w:lineRule="auto"/>
        <w:rPr>
          <w:rFonts w:ascii="Times New Roman" w:eastAsia="SimSun" w:hAnsi="Times New Roman" w:cs="Times New Roman"/>
          <w:b/>
          <w:bCs/>
          <w:sz w:val="24"/>
          <w:szCs w:val="24"/>
          <w:lang w:bidi="ar"/>
        </w:rPr>
      </w:pPr>
    </w:p>
    <w:p w14:paraId="71222D2E" w14:textId="77777777" w:rsidR="00DF75E5" w:rsidRPr="00BD4F56" w:rsidRDefault="00BD4F56" w:rsidP="00391C97">
      <w:pPr>
        <w:spacing w:line="360" w:lineRule="auto"/>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4. </w:t>
      </w:r>
      <w:r w:rsidR="00DF75E5" w:rsidRPr="00BD4F56">
        <w:rPr>
          <w:rFonts w:ascii="Times New Roman" w:eastAsia="SimSun" w:hAnsi="Times New Roman" w:cs="Times New Roman"/>
          <w:b/>
          <w:bCs/>
          <w:sz w:val="24"/>
          <w:szCs w:val="24"/>
          <w:lang w:bidi="ar"/>
        </w:rPr>
        <w:t xml:space="preserve">MR Perfusion </w:t>
      </w:r>
    </w:p>
    <w:p w14:paraId="3CD01B17" w14:textId="6D41A29A" w:rsidR="00460167" w:rsidRDefault="00DF75E5" w:rsidP="00391C97">
      <w:pPr>
        <w:spacing w:line="360" w:lineRule="auto"/>
        <w:jc w:val="both"/>
        <w:rPr>
          <w:rFonts w:ascii="Times New Roman" w:eastAsia="SimSun" w:hAnsi="Times New Roman" w:cs="Times New Roman"/>
          <w:sz w:val="24"/>
          <w:szCs w:val="24"/>
          <w:lang w:bidi="ar"/>
        </w:rPr>
      </w:pPr>
      <w:r w:rsidRPr="005F6FFF">
        <w:rPr>
          <w:rFonts w:ascii="Times New Roman" w:eastAsia="SimSun" w:hAnsi="Times New Roman" w:cs="Times New Roman"/>
          <w:sz w:val="24"/>
          <w:szCs w:val="24"/>
          <w:lang w:bidi="ar"/>
        </w:rPr>
        <w:t>One of the earliest pathologic conditions to be investigated utilizing MRI-based techniques for brain perfusion research in the 1980s and 1990s was ischemic stroke, a condition predominantly brought on by inadequate perfusion</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{"citationID":"ZZ4elSQm","properties":{"formattedCitation":"(Copen et al., 2011)","plainCitation":"(Copen et al., 2011)","noteIndex":0},"citationItems":[{"id":"ZUgAnq3m/NZ4b88M5","uris":["http://zotero.org/users/16274399/items/Y7HHHZC2"],"itemData":{"id":241,"type":"article-journal","collection-title":"Stroke Imaging","container-title":"Neuroimaging Clinics of North America","DOI":"10.1016/j.nic.2011.02.007","ISSN":"1052-5149","issue":"2","journalAbbreviation":"Neuroimaging Clinics of North America","page":"259-283","source":"ScienceDirect","title":"MR Perfusion Imaging in Acute Ischemic Stroke","volume":"21","author":[{"family":"Copen","given":"William A."},{"family":"Schaefer","given":"Pamela W."},{"family":"Wu","given":"Ona"}],"issued":{"date-parts":[["2011",5,1]]}}}],"schema":"https://github.com/citation-style-language/schema/raw/master/csl-citation.json"} </w:instrText>
      </w:r>
      <w:r w:rsidRPr="005F6FFF">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(Copen et al., 2011)</w:t>
      </w:r>
      <w:r w:rsidRPr="005F6FFF">
        <w:rPr>
          <w:rFonts w:ascii="Times New Roman" w:eastAsia="SimSun" w:hAnsi="Times New Roman" w:cs="Times New Roman"/>
          <w:sz w:val="24"/>
          <w:szCs w:val="24"/>
          <w:lang w:bidi="ar"/>
        </w:rPr>
        <w:fldChar w:fldCharType="end"/>
      </w:r>
      <w:r w:rsidRPr="005F6FFF">
        <w:rPr>
          <w:rFonts w:ascii="Times New Roman" w:eastAsia="SimSun" w:hAnsi="Times New Roman" w:cs="Times New Roman"/>
          <w:sz w:val="24"/>
          <w:szCs w:val="24"/>
          <w:lang w:bidi="ar"/>
        </w:rPr>
        <w:t xml:space="preserve">. MR perfusion imaging offers the ability to evaluate brain perfusion in acute stroke patients at a time when treatment choices based on these measures may significantly impact outcomes. </w:t>
      </w:r>
      <w:r>
        <w:rPr>
          <w:rFonts w:ascii="Times New Roman" w:eastAsia="SimSun" w:hAnsi="Times New Roman" w:cs="Times New Roman"/>
          <w:sz w:val="24"/>
          <w:szCs w:val="24"/>
          <w:lang w:bidi="ar"/>
        </w:rPr>
        <w:t>Currently, t</w:t>
      </w:r>
      <w:r w:rsidRPr="005F6FFF">
        <w:rPr>
          <w:rFonts w:ascii="Times New Roman" w:eastAsia="SimSun" w:hAnsi="Times New Roman" w:cs="Times New Roman"/>
          <w:sz w:val="24"/>
          <w:szCs w:val="24"/>
          <w:lang w:bidi="ar"/>
        </w:rPr>
        <w:t>here ar</w:t>
      </w:r>
      <w:r>
        <w:rPr>
          <w:rFonts w:ascii="Times New Roman" w:eastAsia="SimSun" w:hAnsi="Times New Roman" w:cs="Times New Roman"/>
          <w:sz w:val="24"/>
          <w:szCs w:val="24"/>
          <w:lang w:bidi="ar"/>
        </w:rPr>
        <w:t>e</w:t>
      </w:r>
      <w:r w:rsidRPr="005F6FFF">
        <w:rPr>
          <w:rFonts w:ascii="Times New Roman" w:eastAsia="SimSun" w:hAnsi="Times New Roman" w:cs="Times New Roman"/>
          <w:sz w:val="24"/>
          <w:szCs w:val="24"/>
          <w:lang w:bidi="ar"/>
        </w:rPr>
        <w:t xml:space="preserve"> two primary perfusion MRI techniques available. One uses an exogenous contrast agent, and the other does not use any exogenous contrast agent</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{"citationID":"7WGQnspW","properties":{"formattedCitation":"(Jahng et al., 2014)","plainCitation":"(Jahng et al., 2014)","noteIndex":0},"citationItems":[{"id":"ZUgAnq3m/ULRvYgy0","uris":["http://zotero.org/users/16274399/items/7F9SQ8Y3"],"itemData":{"id":339,"type":"article-journal","abstract":"Perfusion is a fundamental biological function that refers to the delivery of oxygen and nutrients to tissue by means of blood flow. Perfusion MRI is sensitive to microvasculature and has been applied in a wide variety of clinical applications, including the classification of tumors, identification of stroke regions, and characterization of other diseases. Perfusion MRI techniques are classified with or without using an exogenous contrast agent. Bolus methods, with injections of a contrast agent, provide better sensitivity with higher spatial resolution, and are therefore more widely used in clinical applications. However, arterial spin-labeling methods provide a unique opportunity to measure cerebral blood flow without requiring an exogenous contrast agent and have better accuracy for quantification. Importantly, MRI-based perfusion measurements are minimally invasive overall, and do not use any radiation and radioisotopes. In this review, we describe the principles and techniques of perfusion MRI. This review summarizes comprehensive updated knowledge on the physical principles and techniques of perfusion MRI.","container-title":"Korean Journal of Radiology","DOI":"10.3348/kjr.2014.15.5.554","ISSN":"1229-6929","issue":"5","journalAbbreviation":"Korean J Radiol","note":"PMID: 25246817\nPMCID: PMC4170157","page":"554-577","source":"PubMed Central","title":"Perfusion Magnetic Resonance Imaging: A Comprehensive Update on Principles and Techniques","title-short":"Perfusion Magnetic Resonance Imaging","volume":"15","author":[{"family":"Jahng","given":"Geon-Ho"},{"family":"Li","given":"Ka-Loh"},{"family":"Ostergaard","given":"Leif"},{"family":"Calamante","given":"Fernando"}],"issued":{"date-parts":[["2014"]]}}}],"schema":"https://github.com/citation-style-language/schema/raw/master/csl-citation.json"} </w:instrText>
      </w:r>
      <w:r w:rsidRPr="005F6FFF">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(Jahng et al., 2014)</w:t>
      </w:r>
      <w:r w:rsidRPr="005F6FFF">
        <w:rPr>
          <w:rFonts w:ascii="Times New Roman" w:eastAsia="SimSun" w:hAnsi="Times New Roman" w:cs="Times New Roman"/>
          <w:sz w:val="24"/>
          <w:szCs w:val="24"/>
          <w:lang w:bidi="ar"/>
        </w:rPr>
        <w:fldChar w:fldCharType="end"/>
      </w:r>
      <w:r w:rsidRPr="005F6FFF">
        <w:rPr>
          <w:rFonts w:ascii="Times New Roman" w:eastAsia="SimSun" w:hAnsi="Times New Roman" w:cs="Times New Roman"/>
          <w:sz w:val="24"/>
          <w:szCs w:val="24"/>
          <w:lang w:bidi="ar"/>
        </w:rPr>
        <w:t>. Some features</w:t>
      </w:r>
      <w:r>
        <w:rPr>
          <w:rFonts w:ascii="Times New Roman" w:eastAsia="SimSun" w:hAnsi="Times New Roman" w:cs="Times New Roman"/>
          <w:sz w:val="24"/>
          <w:szCs w:val="24"/>
          <w:lang w:bidi="ar"/>
        </w:rPr>
        <w:t>,</w:t>
      </w:r>
      <w:r w:rsidRPr="005F6FFF">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such as</w:t>
      </w:r>
      <w:r w:rsidRPr="005F6FFF">
        <w:rPr>
          <w:rFonts w:ascii="Times New Roman" w:eastAsia="SimSun" w:hAnsi="Times New Roman" w:cs="Times New Roman"/>
          <w:sz w:val="24"/>
          <w:szCs w:val="24"/>
          <w:lang w:bidi="ar"/>
        </w:rPr>
        <w:t xml:space="preserve"> sensitivity, wider field of view, imaging detail</w:t>
      </w:r>
      <w:r w:rsidR="00BD51BB">
        <w:rPr>
          <w:rFonts w:ascii="Times New Roman" w:eastAsia="SimSun" w:hAnsi="Times New Roman" w:cs="Times New Roman"/>
          <w:sz w:val="24"/>
          <w:szCs w:val="24"/>
          <w:lang w:bidi="ar"/>
        </w:rPr>
        <w:t>,</w:t>
      </w:r>
      <w:r w:rsidRPr="005F6FFF">
        <w:rPr>
          <w:rFonts w:ascii="Times New Roman" w:eastAsia="SimSun" w:hAnsi="Times New Roman" w:cs="Times New Roman"/>
          <w:sz w:val="24"/>
          <w:szCs w:val="24"/>
          <w:lang w:bidi="ar"/>
        </w:rPr>
        <w:t xml:space="preserve"> and </w:t>
      </w:r>
      <w:r>
        <w:rPr>
          <w:rFonts w:ascii="Times New Roman" w:eastAsia="SimSun" w:hAnsi="Times New Roman" w:cs="Times New Roman"/>
          <w:sz w:val="24"/>
          <w:szCs w:val="24"/>
          <w:lang w:bidi="ar"/>
        </w:rPr>
        <w:t>especially</w:t>
      </w:r>
      <w:r w:rsidRPr="005F6FFF">
        <w:rPr>
          <w:rFonts w:ascii="Times New Roman" w:eastAsia="SimSun" w:hAnsi="Times New Roman" w:cs="Times New Roman"/>
          <w:sz w:val="24"/>
          <w:szCs w:val="24"/>
          <w:lang w:bidi="ar"/>
        </w:rPr>
        <w:t xml:space="preserve"> the Spin Arterial Labeling (ASL) technique</w:t>
      </w:r>
      <w:r>
        <w:rPr>
          <w:rFonts w:ascii="Times New Roman" w:eastAsia="SimSun" w:hAnsi="Times New Roman" w:cs="Times New Roman"/>
          <w:sz w:val="24"/>
          <w:szCs w:val="24"/>
          <w:lang w:bidi="ar"/>
        </w:rPr>
        <w:t>,</w:t>
      </w:r>
      <w:r w:rsidRPr="005F6FFF">
        <w:rPr>
          <w:rFonts w:ascii="Times New Roman" w:eastAsia="SimSun" w:hAnsi="Times New Roman" w:cs="Times New Roman"/>
          <w:sz w:val="24"/>
          <w:szCs w:val="24"/>
          <w:lang w:bidi="ar"/>
        </w:rPr>
        <w:t xml:space="preserve"> make the MRI </w:t>
      </w:r>
      <w:r>
        <w:rPr>
          <w:rFonts w:ascii="Times New Roman" w:eastAsia="SimSun" w:hAnsi="Times New Roman" w:cs="Times New Roman"/>
          <w:sz w:val="24"/>
          <w:szCs w:val="24"/>
          <w:lang w:bidi="ar"/>
        </w:rPr>
        <w:t>a preferable perfusion modality</w:t>
      </w:r>
      <w:r w:rsidRPr="005F6FFF">
        <w:rPr>
          <w:rFonts w:ascii="Times New Roman" w:eastAsia="SimSun" w:hAnsi="Times New Roman" w:cs="Times New Roman"/>
          <w:sz w:val="24"/>
          <w:szCs w:val="24"/>
          <w:lang w:bidi="ar"/>
        </w:rPr>
        <w:t>. ASL is an alternative technique that uses radiofrequency pulses to identify the protons in arterial blood without the need for an external contrast agent injection</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{"citationID":"8sZtHFpd","properties":{"formattedCitation":"(Grade et al., 2015)","plainCitation":"(Grade et al., 2015)","noteIndex":0},"citationItems":[{"id":"ZUgAnq3m/FcfDDiYW","uris":["http://zotero.org/users/16274399/items/NHNF9FDZ"],"itemData":{"id":342,"type":"article-journal","abstract":"Arterial spin labeling (ASL) is a non-invasive MRI technique to measure cerebral blood flow (CBF). This review provides a practical guide and overview of the clinical applications of ASL of the brain, as well its potential pitfalls. The technical and physiological background is also addressed. At present, main areas of interest are cerebrovascular disease, dementia and neuro-oncology. In cerebrovascular disease, ASL is of particular interest owing to its quantitative nature and its capability to determine cerebral arterial territories. In acute stroke, the source of the collateral blood supply in the penumbra may be visualised. In chronic cerebrovascular disease, the extent and severity of compromised cerebral perfusion can be visualised, which may be used to guide therapeutic or preventative intervention. ASL has potential for the detection and follow-up of arteriovenous malformations. In the workup of dementia patients, ASL is proposed as a diagnostic alternative to PET. It can easily be added to the routinely performed structural MRI examination. In patients with established Alzheimer’s disease and frontotemporal dementia, hypoperfusion patterns are seen that are similar to hypometabolism patterns seen with PET. Studies on ASL in brain tumour imaging indicate a high correlation between areas of increased CBF as measured with ASL and increased cerebral blood volume as measured with dynamic susceptibility contrast-enhanced perfusion imaging. Major advantages of ASL for brain tumour imaging are the fact that CBF measurements are not influenced by breakdown of the blood–brain barrier, as well as its quantitative nature, facilitating multicentre and longitudinal studies.","container-title":"Neuroradiology","DOI":"10.1007/s00234-015-1571-z","ISSN":"0028-3940","journalAbbreviation":"Neuroradiology","note":"PMID: 26351201\nPMCID: PMC4648972","page":"1181-1202","source":"PubMed Central","title":"A neuroradiologist’s guide to arterial spin labeling MRI in clinical practice","volume":"57","author":[{"family":"Grade","given":"M."},{"family":"Hernandez Tamames","given":"J. A."},{"family":"Pizzini","given":"F. B."},{"family":"Achten","given":"E."},{"family":"Golay","given":"X."},{"family":"Smits","given":"M."}],"issued":{"date-parts":[["2015"]]}}}],"schema":"https://github.com/citation-style-language/schema/raw/master/csl-citation.json"} </w:instrText>
      </w:r>
      <w:r w:rsidRPr="005F6FFF">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(Grade et al., 2015)</w:t>
      </w:r>
      <w:r w:rsidRPr="005F6FFF">
        <w:rPr>
          <w:rFonts w:ascii="Times New Roman" w:eastAsia="SimSun" w:hAnsi="Times New Roman" w:cs="Times New Roman"/>
          <w:sz w:val="24"/>
          <w:szCs w:val="24"/>
          <w:lang w:bidi="ar"/>
        </w:rPr>
        <w:fldChar w:fldCharType="end"/>
      </w:r>
      <w:r w:rsidRPr="005F6FFF">
        <w:rPr>
          <w:rFonts w:ascii="Times New Roman" w:eastAsia="SimSun" w:hAnsi="Times New Roman" w:cs="Times New Roman"/>
          <w:sz w:val="24"/>
          <w:szCs w:val="24"/>
          <w:lang w:bidi="ar"/>
        </w:rPr>
        <w:t xml:space="preserve">. Similar to CT perfusion, CBV, CBF, MTT and </w:t>
      </w:r>
      <w:proofErr w:type="spellStart"/>
      <w:r w:rsidRPr="005F6FFF">
        <w:rPr>
          <w:rFonts w:ascii="Times New Roman" w:eastAsia="SimSun" w:hAnsi="Times New Roman" w:cs="Times New Roman"/>
          <w:sz w:val="24"/>
          <w:szCs w:val="24"/>
          <w:lang w:bidi="ar"/>
        </w:rPr>
        <w:t>Tmax</w:t>
      </w:r>
      <w:proofErr w:type="spellEnd"/>
      <w:r w:rsidRPr="005F6FFF">
        <w:rPr>
          <w:rFonts w:ascii="Times New Roman" w:eastAsia="SimSun" w:hAnsi="Times New Roman" w:cs="Times New Roman"/>
          <w:sz w:val="24"/>
          <w:szCs w:val="24"/>
          <w:lang w:bidi="ar"/>
        </w:rPr>
        <w:t xml:space="preserve"> maps are provided by MR perfusion.</w:t>
      </w:r>
      <w:r>
        <w:rPr>
          <w:rFonts w:ascii="Times New Roman" w:eastAsia="SimSun" w:hAnsi="Times New Roman" w:cs="Times New Roman"/>
          <w:sz w:val="24"/>
          <w:szCs w:val="24"/>
          <w:lang w:bidi="ar"/>
        </w:rPr>
        <w:t xml:space="preserve"> </w:t>
      </w:r>
      <w:r w:rsidRPr="00C86F30">
        <w:rPr>
          <w:rFonts w:ascii="Times New Roman" w:eastAsia="SimSun" w:hAnsi="Times New Roman" w:cs="Times New Roman"/>
          <w:sz w:val="24"/>
          <w:szCs w:val="24"/>
          <w:lang w:val="en-IN" w:bidi="ar"/>
        </w:rPr>
        <w:t>One major advantage of employing MRI as a perfusion test is that the core may be defined using the region of diffusion restriction on the DWI sequence rather than depending on perfusion data</w:t>
      </w:r>
      <w:r>
        <w:rPr>
          <w:rFonts w:ascii="Times New Roman" w:eastAsia="SimSun" w:hAnsi="Times New Roman" w:cs="Times New Roman"/>
          <w:sz w:val="24"/>
          <w:szCs w:val="24"/>
          <w:lang w:val="en-IN" w:bidi="ar"/>
        </w:rPr>
        <w:t xml:space="preserve">. </w:t>
      </w:r>
      <w:r w:rsidRPr="00C86F30">
        <w:rPr>
          <w:rFonts w:ascii="Times New Roman" w:eastAsia="SimSun" w:hAnsi="Times New Roman" w:cs="Times New Roman"/>
          <w:sz w:val="24"/>
          <w:szCs w:val="24"/>
          <w:lang w:val="en-IN" w:bidi="ar"/>
        </w:rPr>
        <w:t xml:space="preserve">The volume difference between DWI core and </w:t>
      </w:r>
      <w:proofErr w:type="spellStart"/>
      <w:r w:rsidRPr="00C86F30">
        <w:rPr>
          <w:rFonts w:ascii="Times New Roman" w:eastAsia="SimSun" w:hAnsi="Times New Roman" w:cs="Times New Roman"/>
          <w:sz w:val="24"/>
          <w:szCs w:val="24"/>
          <w:lang w:val="en-IN" w:bidi="ar"/>
        </w:rPr>
        <w:t>Tmax</w:t>
      </w:r>
      <w:proofErr w:type="spellEnd"/>
      <w:r w:rsidRPr="00C86F30">
        <w:rPr>
          <w:rFonts w:ascii="Times New Roman" w:eastAsia="SimSun" w:hAnsi="Times New Roman" w:cs="Times New Roman"/>
          <w:sz w:val="24"/>
          <w:szCs w:val="24"/>
          <w:lang w:val="en-IN" w:bidi="ar"/>
        </w:rPr>
        <w:t xml:space="preserve"> images is known as the operational DWI-PWI mismatch or the MRI correlate of an ischemic penumbra</w:t>
      </w:r>
      <w:r>
        <w:rPr>
          <w:rFonts w:ascii="Times New Roman" w:eastAsia="SimSun" w:hAnsi="Times New Roman" w:cs="Times New Roman"/>
          <w:sz w:val="24"/>
          <w:szCs w:val="24"/>
          <w:lang w:val="en-IN" w:bidi="ar"/>
        </w:rPr>
        <w:t xml:space="preserve"> </w:t>
      </w:r>
      <w:r w:rsidRPr="00C86F30">
        <w:rPr>
          <w:rFonts w:ascii="Times New Roman" w:eastAsia="SimSun" w:hAnsi="Times New Roman" w:cs="Times New Roman"/>
          <w:sz w:val="24"/>
          <w:szCs w:val="24"/>
          <w:lang w:bidi="ar"/>
        </w:rPr>
        <w:t xml:space="preserve">(more than 6 s) </w:t>
      </w:r>
      <w:r w:rsidRPr="00C86F30">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{"citationID":"HVDYo3rc","properties":{"formattedCitation":"({\\i{}Perfusion Weighted Imaging - an Overview | ScienceDirect Topics}, n.d.; Zaro\\uc0\\u8208{}Weber et al., 2019)","plainCitation":"(Perfusion Weighted Imaging </w:instrText>
      </w:r>
      <w:r w:rsidR="00DE5906">
        <w:rPr>
          <w:rFonts w:ascii="Times New Roman" w:eastAsia="SimSun" w:hAnsi="Times New Roman" w:cs="Times New Roman" w:hint="eastAsia"/>
          <w:sz w:val="24"/>
          <w:szCs w:val="24"/>
          <w:lang w:bidi="ar"/>
        </w:rPr>
        <w:instrText>- an Overview | ScienceDirect Topics, n.d.; Zaro</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Weber et al., 2019)","noteIndex":0},"citationItems":[{"id":"ZUgAnq3m/eZ7onlNQ","uris":["http://zotero.org/users/16274399/items/PIS5SUPN"],"itemData":{"id":345,"type":"webpage","title":"Perfusion Weighted Im</w:instrText>
      </w:r>
      <w:r w:rsidR="00DE5906">
        <w:rPr>
          <w:rFonts w:ascii="Times New Roman" w:eastAsia="SimSun" w:hAnsi="Times New Roman" w:cs="Times New Roman"/>
          <w:sz w:val="24"/>
          <w:szCs w:val="24"/>
          <w:lang w:bidi="ar"/>
        </w:rPr>
        <w:instrText>aging - an overview | ScienceDirect Topics","URL":"https://www.sciencedirect.com/topics/nursing-and-health-professions/perfusion-weighted-imaging","accessed":{"date-parts":[["2025",5,14]]}}},{"id":1344,"uris":["http://zotero.org/users/15401920/items/XN4AJS2B"],"itemData":{"id":1344,"type":"article-journal","abstract":"Objective\nAccurate identification of the ischemic penumbra, the therapeutic target in acute clinical stroke, is of critical importance to identify patients who might benefit from reperfusio</w:instrText>
      </w:r>
      <w:r w:rsidR="00DE5906">
        <w:rPr>
          <w:rFonts w:ascii="Times New Roman" w:eastAsia="SimSun" w:hAnsi="Times New Roman" w:cs="Times New Roman" w:hint="eastAsia"/>
          <w:sz w:val="24"/>
          <w:szCs w:val="24"/>
          <w:lang w:bidi="ar"/>
        </w:rPr>
        <w:instrText>n therapies beyond the established time windows. Therefore, we aimed to validate magnetic resonance imaging (MRI) mismatch</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based penumbra detection against full quantitative positron emission tomography (15O</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PET), the gold standard for penumbra detection in acute ischemic stroke.\n\nMethods\nTen patients (group A) with acute and subacute ischemic stroke underwent perfusion</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weighted (PW)/diffusion</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weighted MRI and consecutive full quantitative 15O</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PET within 48 hours of stroke onset. Penumbra as defined by 15O</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PET cerebral blood flow (CBF), oxygen extraction fraction, and oxygen metabolism was used to validate a wide range of established PW measures (eg, time</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to</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maximum [Tmax]) to optimize penumbral tissue detection. Validation was carried out using a voxel</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based receiver</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operating</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characteristic curve analysis. The same validation based on penumbra as defined by quantitative 15O</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PET CBF was performed for comparative reasons in 23 patients measured within 48 hours of stroke onset (group B).\n\nResults\nThe PW map Tmax (area</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under</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the</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curve = 0.88) performed best in detecting penumbral tissue up to 48 hours after stroke onset. The optimal threshold to discriminate penumbra from oligemia was Tmax &gt;5.6 seconds with a sensitivity and specificity of &gt;80%.\n\nIn</w:instrText>
      </w:r>
      <w:r w:rsidR="00DE5906">
        <w:rPr>
          <w:rFonts w:ascii="Times New Roman" w:eastAsia="SimSun" w:hAnsi="Times New Roman" w:cs="Times New Roman"/>
          <w:sz w:val="24"/>
          <w:szCs w:val="24"/>
          <w:lang w:bidi="ar"/>
        </w:rPr>
        <w:instrText>terpretation\nThe performance of the best PW measure Tmax to detect the upper penumbral flow threshold in ischemic stroke is excellent. Tmax &gt;5.6 seconds–based penumbra detection is reliable to guide treatment decisions up to 48 hours after stroke onset and might help to expand reperfusion treatment beyond the current time windows. ANN NEUROL 2019;85:875–886.","container-title":"Annals of Neurology","DOI":"10.1002/ana.25479","ISSN":"0364-5134","issue":"6","journalAbbreviation":"Ann Neurol","note":"PMID: 3</w:instrText>
      </w:r>
      <w:r w:rsidR="00DE5906">
        <w:rPr>
          <w:rFonts w:ascii="Times New Roman" w:eastAsia="SimSun" w:hAnsi="Times New Roman" w:cs="Times New Roman" w:hint="eastAsia"/>
          <w:sz w:val="24"/>
          <w:szCs w:val="24"/>
          <w:lang w:bidi="ar"/>
        </w:rPr>
        <w:instrText>0937950\nPMCID: PMC6593670","page":"875-886","source":"PubMed Central","title":"Penumbra detection in acute stroke with perfusion magnetic resonance imaging: Validation with 15O</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positron emission tomography","title-short":"Penumbra detection in acute stroke with perfusion magnetic resonance imaging","volume":"85","author":[{"family":"Zaro</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Weber","given":"Olivier"},{"family":"Fleischer","given":"Hermann"},{"family":"Reiblich","given":"Lucas"},{"family":"Schuster","given":"Alexander"},{"family":"Moeller</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Hartmann","given":"Walter"},{"family":"Heiss","given":"Wolf</w:instrText>
      </w:r>
      <w:r w:rsidR="00DE5906">
        <w:rPr>
          <w:rFonts w:ascii="Times New Roman" w:eastAsia="SimSun" w:hAnsi="Times New Roman" w:cs="Times New Roman" w:hint="eastAsia"/>
          <w:sz w:val="24"/>
          <w:szCs w:val="24"/>
          <w:lang w:bidi="ar"/>
        </w:rPr>
        <w:instrText>‐</w:instrText>
      </w:r>
      <w:r w:rsidR="00DE5906">
        <w:rPr>
          <w:rFonts w:ascii="Times New Roman" w:eastAsia="SimSun" w:hAnsi="Times New Roman" w:cs="Times New Roman" w:hint="eastAsia"/>
          <w:sz w:val="24"/>
          <w:szCs w:val="24"/>
          <w:lang w:bidi="ar"/>
        </w:rPr>
        <w:instrText xml:space="preserve">Dieter"}],"issued":{"date-parts":[["2019",6]]}}}],"schema":"https://github.com/citation-style-language/schema/raw/master/csl-citation.json"} </w:instrText>
      </w:r>
      <w:r w:rsidRPr="00C86F30">
        <w:rPr>
          <w:rFonts w:ascii="Times New Roman" w:eastAsia="SimSun" w:hAnsi="Times New Roman" w:cs="Times New Roman"/>
          <w:sz w:val="24"/>
          <w:szCs w:val="24"/>
          <w:lang w:bidi="ar"/>
        </w:rPr>
        <w:fldChar w:fldCharType="separate"/>
      </w:r>
      <w:r w:rsidR="00432CEE" w:rsidRPr="00432CEE">
        <w:rPr>
          <w:rFonts w:ascii="Times New Roman" w:hAnsi="Times New Roman" w:cs="Times New Roman"/>
          <w:sz w:val="24"/>
          <w:szCs w:val="24"/>
        </w:rPr>
        <w:t>(</w:t>
      </w:r>
      <w:r w:rsidR="00432CEE" w:rsidRPr="00432CEE">
        <w:rPr>
          <w:rFonts w:ascii="Times New Roman" w:hAnsi="Times New Roman" w:cs="Times New Roman"/>
          <w:i/>
          <w:iCs/>
          <w:sz w:val="24"/>
          <w:szCs w:val="24"/>
        </w:rPr>
        <w:t>Perfusion Weighted Imaging - an Overview | ScienceDirect Topics</w:t>
      </w:r>
      <w:r w:rsidR="00432CEE" w:rsidRPr="00432CEE">
        <w:rPr>
          <w:rFonts w:ascii="Times New Roman" w:hAnsi="Times New Roman" w:cs="Times New Roman"/>
          <w:sz w:val="24"/>
          <w:szCs w:val="24"/>
        </w:rPr>
        <w:t xml:space="preserve">, n.d.; </w:t>
      </w:r>
      <w:r w:rsidR="00432CEE" w:rsidRPr="00432CEE">
        <w:rPr>
          <w:rFonts w:ascii="Times New Roman" w:hAnsi="Times New Roman" w:cs="Times New Roman"/>
          <w:sz w:val="24"/>
          <w:szCs w:val="24"/>
          <w:highlight w:val="yellow"/>
        </w:rPr>
        <w:t>Zaro‐Weber et al., 2019</w:t>
      </w:r>
      <w:r w:rsidR="00432CEE" w:rsidRPr="00432CEE">
        <w:rPr>
          <w:rFonts w:ascii="Times New Roman" w:hAnsi="Times New Roman" w:cs="Times New Roman"/>
          <w:sz w:val="24"/>
          <w:szCs w:val="24"/>
        </w:rPr>
        <w:t>)</w:t>
      </w:r>
      <w:r w:rsidRPr="00C86F30">
        <w:rPr>
          <w:rFonts w:ascii="Times New Roman" w:eastAsia="SimSun" w:hAnsi="Times New Roman" w:cs="Times New Roman"/>
          <w:sz w:val="24"/>
          <w:szCs w:val="24"/>
          <w:lang w:bidi="ar"/>
        </w:rPr>
        <w:fldChar w:fldCharType="end"/>
      </w:r>
      <w:r w:rsidRPr="00C86F30">
        <w:rPr>
          <w:rFonts w:ascii="Times New Roman" w:eastAsia="SimSun" w:hAnsi="Times New Roman" w:cs="Times New Roman"/>
          <w:sz w:val="24"/>
          <w:szCs w:val="24"/>
          <w:lang w:bidi="ar"/>
        </w:rPr>
        <w:t>.</w:t>
      </w:r>
      <w:r w:rsidR="00460167">
        <w:rPr>
          <w:rFonts w:ascii="Times New Roman" w:eastAsia="SimSun" w:hAnsi="Times New Roman" w:cs="Times New Roman"/>
          <w:sz w:val="24"/>
          <w:szCs w:val="24"/>
          <w:lang w:bidi="ar"/>
        </w:rPr>
        <w:t xml:space="preserve"> </w:t>
      </w:r>
    </w:p>
    <w:p w14:paraId="05A69EE6" w14:textId="77777777" w:rsidR="00DF75E5" w:rsidRPr="00391C97" w:rsidRDefault="00DF75E5" w:rsidP="00391C97">
      <w:pPr>
        <w:spacing w:line="360" w:lineRule="auto"/>
        <w:jc w:val="both"/>
        <w:rPr>
          <w:rFonts w:ascii="Times New Roman" w:eastAsia="SimSun" w:hAnsi="Times New Roman" w:cs="Times New Roman"/>
          <w:b/>
          <w:bCs/>
          <w:sz w:val="16"/>
          <w:szCs w:val="16"/>
          <w:lang w:bidi="ar"/>
        </w:rPr>
      </w:pPr>
    </w:p>
    <w:p w14:paraId="642A93A7"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4.1. </w:t>
      </w:r>
      <w:r w:rsidRPr="005F6FFF">
        <w:rPr>
          <w:rFonts w:ascii="Times New Roman" w:eastAsia="SimSun" w:hAnsi="Times New Roman" w:cs="Times New Roman"/>
          <w:b/>
          <w:bCs/>
          <w:sz w:val="24"/>
          <w:szCs w:val="24"/>
          <w:lang w:bidi="ar"/>
        </w:rPr>
        <w:t>Technique of MR Perfusion</w:t>
      </w:r>
    </w:p>
    <w:p w14:paraId="506F4D0D" w14:textId="31D25685" w:rsidR="00DF75E5" w:rsidRDefault="00DF75E5" w:rsidP="00391C97">
      <w:pPr>
        <w:spacing w:line="360" w:lineRule="auto"/>
        <w:jc w:val="both"/>
        <w:rPr>
          <w:rFonts w:ascii="Times New Roman" w:eastAsia="SimSun" w:hAnsi="Times New Roman" w:cs="Times New Roman"/>
          <w:sz w:val="24"/>
          <w:szCs w:val="24"/>
          <w:lang w:bidi="ar"/>
        </w:rPr>
      </w:pPr>
      <w:r w:rsidRPr="0046792E">
        <w:rPr>
          <w:rFonts w:ascii="Times New Roman" w:eastAsia="SimSun" w:hAnsi="Times New Roman" w:cs="Times New Roman"/>
          <w:sz w:val="24"/>
          <w:szCs w:val="24"/>
          <w:lang w:bidi="ar"/>
        </w:rPr>
        <w:t xml:space="preserve">MR perfusion can be done with an exogenous contrast agent as well as without an exogenous contrast agent, unlike </w:t>
      </w:r>
      <w:r>
        <w:rPr>
          <w:rFonts w:ascii="Times New Roman" w:eastAsia="SimSun" w:hAnsi="Times New Roman" w:cs="Times New Roman"/>
          <w:sz w:val="24"/>
          <w:szCs w:val="24"/>
          <w:lang w:bidi="ar"/>
        </w:rPr>
        <w:t xml:space="preserve">a </w:t>
      </w:r>
      <w:r w:rsidRPr="0046792E">
        <w:rPr>
          <w:rFonts w:ascii="Times New Roman" w:eastAsia="SimSun" w:hAnsi="Times New Roman" w:cs="Times New Roman"/>
          <w:sz w:val="24"/>
          <w:szCs w:val="24"/>
          <w:lang w:bidi="ar"/>
        </w:rPr>
        <w:t>CT scan. The exogenous contrast agent technique includes perfusion dynamic enhanced contrast (DEC) and dynamic susceptibility contrast (DSC) perfusion</w:t>
      </w:r>
      <w:r>
        <w:rPr>
          <w:rFonts w:ascii="Times New Roman" w:eastAsia="SimSun" w:hAnsi="Times New Roman" w:cs="Times New Roman"/>
          <w:sz w:val="24"/>
          <w:szCs w:val="24"/>
          <w:lang w:bidi="ar"/>
        </w:rPr>
        <w:t xml:space="preserve"> </w:t>
      </w:r>
      <w:r w:rsidR="006A56FD" w:rsidRPr="006A56FD">
        <w:rPr>
          <w:rFonts w:ascii="Times New Roman" w:eastAsia="SimSun" w:hAnsi="Times New Roman" w:cs="Times New Roman"/>
          <w:sz w:val="24"/>
          <w:szCs w:val="24"/>
          <w:highlight w:val="yellow"/>
          <w:lang w:bidi="ar"/>
        </w:rPr>
        <w:lastRenderedPageBreak/>
        <w:fldChar w:fldCharType="begin"/>
      </w:r>
      <w:r w:rsidR="006A56FD" w:rsidRPr="006A56FD">
        <w:rPr>
          <w:rFonts w:ascii="Times New Roman" w:eastAsia="SimSun" w:hAnsi="Times New Roman" w:cs="Times New Roman"/>
          <w:sz w:val="24"/>
          <w:szCs w:val="24"/>
          <w:highlight w:val="yellow"/>
          <w:lang w:bidi="ar"/>
        </w:rPr>
        <w:instrText xml:space="preserve"> ADDIN ZOTERO_ITEM CSL_CITATION {"citationID":"9CkaOdZY","properties":{"formattedCitation":"(Weber et al., 2022)","plainCitation":"(Weber et al., 2022)","noteIndex":0},"citationItems":[{"id":1361,"uris":["http://zotero.org/users/15401920/items/IZB8HFQA"],"itemData":{"id":1361,"type":"article-journal","abstract":"Dynamic contrast enhanced MRI (DCE-MRI) is a useful method to monitor therapy assessment in malignancies but must be reliable and comparable for successful clinical use. The aim of this study was to evaluate the inter- and intrarater reproducibility of DCE-MRI in lung cancer. At this IRB approved single centre study 40 patients with lung cancer underwent up to 5 sequential DCE-MRI examinations. DCE-MRI were performed using a 3.0T system. The volume transfer constant Ktrans was assessed by three readers using the two-compartment Tofts model. Inter- and intrarater reliability and agreement was calculated by wCV, ICC and their 95% confident intervals. DCE-MRI allowed a quantitative measurement of Ktrans in 107 tumors where 91 were primary carcinomas or intrapulmonary metastases and 16 were extrapulmonary metastases. Ktrans showed moderate to good interrater reliability in overall measurements (ICC 0.716–0.841; wCV 30.3–38.4%). Ktrans in pulmonary les</w:instrText>
      </w:r>
      <w:r w:rsidR="006A56FD" w:rsidRPr="006A56FD">
        <w:rPr>
          <w:rFonts w:ascii="Times New Roman" w:eastAsia="SimSun" w:hAnsi="Times New Roman" w:cs="Times New Roman" w:hint="eastAsia"/>
          <w:sz w:val="24"/>
          <w:szCs w:val="24"/>
          <w:highlight w:val="yellow"/>
          <w:lang w:bidi="ar"/>
        </w:rPr>
        <w:instrText xml:space="preserve">ions </w:instrText>
      </w:r>
      <w:r w:rsidR="006A56FD" w:rsidRPr="006A56FD">
        <w:rPr>
          <w:rFonts w:ascii="Times New Roman" w:eastAsia="SimSun" w:hAnsi="Times New Roman" w:cs="Times New Roman" w:hint="eastAsia"/>
          <w:sz w:val="24"/>
          <w:szCs w:val="24"/>
          <w:highlight w:val="yellow"/>
          <w:lang w:bidi="ar"/>
        </w:rPr>
        <w:instrText>≥</w:instrText>
      </w:r>
      <w:r w:rsidR="006A56FD" w:rsidRPr="006A56FD">
        <w:rPr>
          <w:rFonts w:ascii="Times New Roman" w:eastAsia="SimSun" w:hAnsi="Times New Roman" w:cs="Times New Roman" w:hint="eastAsia"/>
          <w:sz w:val="24"/>
          <w:szCs w:val="24"/>
          <w:highlight w:val="yellow"/>
          <w:lang w:bidi="ar"/>
        </w:rPr>
        <w:instrText xml:space="preserve"> 3 cm showed a good to excellent reliability (ICC 0.773</w:instrText>
      </w:r>
      <w:r w:rsidR="006A56FD" w:rsidRPr="006A56FD">
        <w:rPr>
          <w:rFonts w:ascii="Times New Roman" w:eastAsia="SimSun" w:hAnsi="Times New Roman" w:cs="Times New Roman" w:hint="eastAsia"/>
          <w:sz w:val="24"/>
          <w:szCs w:val="24"/>
          <w:highlight w:val="yellow"/>
          <w:lang w:bidi="ar"/>
        </w:rPr>
        <w:instrText>–</w:instrText>
      </w:r>
      <w:r w:rsidR="006A56FD" w:rsidRPr="006A56FD">
        <w:rPr>
          <w:rFonts w:ascii="Times New Roman" w:eastAsia="SimSun" w:hAnsi="Times New Roman" w:cs="Times New Roman" w:hint="eastAsia"/>
          <w:sz w:val="24"/>
          <w:szCs w:val="24"/>
          <w:highlight w:val="yellow"/>
          <w:lang w:bidi="ar"/>
        </w:rPr>
        <w:instrText>0.907; wCV 23.0</w:instrText>
      </w:r>
      <w:r w:rsidR="006A56FD" w:rsidRPr="006A56FD">
        <w:rPr>
          <w:rFonts w:ascii="Times New Roman" w:eastAsia="SimSun" w:hAnsi="Times New Roman" w:cs="Times New Roman" w:hint="eastAsia"/>
          <w:sz w:val="24"/>
          <w:szCs w:val="24"/>
          <w:highlight w:val="yellow"/>
          <w:lang w:bidi="ar"/>
        </w:rPr>
        <w:instrText>–</w:instrText>
      </w:r>
      <w:r w:rsidR="006A56FD" w:rsidRPr="006A56FD">
        <w:rPr>
          <w:rFonts w:ascii="Times New Roman" w:eastAsia="SimSun" w:hAnsi="Times New Roman" w:cs="Times New Roman" w:hint="eastAsia"/>
          <w:sz w:val="24"/>
          <w:szCs w:val="24"/>
          <w:highlight w:val="yellow"/>
          <w:lang w:bidi="ar"/>
        </w:rPr>
        <w:instrText>29.4%) compared to pulmonary lesions &lt; 3 cm showing a moderate to good reliability (ICC 0.710</w:instrText>
      </w:r>
      <w:r w:rsidR="006A56FD" w:rsidRPr="006A56FD">
        <w:rPr>
          <w:rFonts w:ascii="Times New Roman" w:eastAsia="SimSun" w:hAnsi="Times New Roman" w:cs="Times New Roman" w:hint="eastAsia"/>
          <w:sz w:val="24"/>
          <w:szCs w:val="24"/>
          <w:highlight w:val="yellow"/>
          <w:lang w:bidi="ar"/>
        </w:rPr>
        <w:instrText>–</w:instrText>
      </w:r>
      <w:r w:rsidR="006A56FD" w:rsidRPr="006A56FD">
        <w:rPr>
          <w:rFonts w:ascii="Times New Roman" w:eastAsia="SimSun" w:hAnsi="Times New Roman" w:cs="Times New Roman" w:hint="eastAsia"/>
          <w:sz w:val="24"/>
          <w:szCs w:val="24"/>
          <w:highlight w:val="yellow"/>
          <w:lang w:bidi="ar"/>
        </w:rPr>
        <w:instrText>0.889; wCV 31.6</w:instrText>
      </w:r>
      <w:r w:rsidR="006A56FD" w:rsidRPr="006A56FD">
        <w:rPr>
          <w:rFonts w:ascii="Times New Roman" w:eastAsia="SimSun" w:hAnsi="Times New Roman" w:cs="Times New Roman" w:hint="eastAsia"/>
          <w:sz w:val="24"/>
          <w:szCs w:val="24"/>
          <w:highlight w:val="yellow"/>
          <w:lang w:bidi="ar"/>
        </w:rPr>
        <w:instrText>–</w:instrText>
      </w:r>
      <w:r w:rsidR="006A56FD" w:rsidRPr="006A56FD">
        <w:rPr>
          <w:rFonts w:ascii="Times New Roman" w:eastAsia="SimSun" w:hAnsi="Times New Roman" w:cs="Times New Roman" w:hint="eastAsia"/>
          <w:sz w:val="24"/>
          <w:szCs w:val="24"/>
          <w:highlight w:val="yellow"/>
          <w:lang w:bidi="ar"/>
        </w:rPr>
        <w:instrText xml:space="preserve">48.7%). Ktrans in intrapulmonary lesions showed a good reliability </w:instrText>
      </w:r>
      <w:r w:rsidR="006A56FD" w:rsidRPr="006A56FD">
        <w:rPr>
          <w:rFonts w:ascii="Times New Roman" w:eastAsia="SimSun" w:hAnsi="Times New Roman" w:cs="Times New Roman"/>
          <w:sz w:val="24"/>
          <w:szCs w:val="24"/>
          <w:highlight w:val="yellow"/>
          <w:lang w:bidi="ar"/>
        </w:rPr>
        <w:instrText xml:space="preserve">(ICC 0.761–0.873; wCV 28.9–37.5%) compared to extrapulmonary lesions with a poor to moderate reliability (ICC 0.018–0.680; wCV 28.1–51.8%). The overall intrarater agreement was moderate to good (ICC 0.607–0.795; wCV 24.6–30.4%). With Ktrans, DCE MRI offers a reliable quantitative biomarker for early non-invasive therapy assessment in lung cancer patients, but with a coefficient of variation of up to 48.7% in smaller lung lesions.","container-title":"PLoS ONE","DOI":"10.1371/journal.pone.0265056","ISSN":"1932-6203","issue":"3","journalAbbreviation":"PLoS One","note":"PMID: 35259199\nPMCID: PMC8903254","page":"e0265056","source":"PubMed Central","title":"Reproducibility of dynamic contrast enhanced MRI derived transfer coefficient Ktrans in lung cancer","volume":"17","author":[{"family":"Weber","given":"Jean-Philip Daniel"},{"family":"Spiro","given":"Judith Eva"},{"family":"Scheffler","given":"Matthias"},{"family":"Wolf","given":"Jürgen"},{"family":"Nogova","given":"Lucia"},{"family":"Tittgemeyer","given":"Marc"},{"family":"Maintz","given":"David"},{"family":"Laue","given":"Hendrik"},{"family":"Persigehl","given":"Thorsten"}],"issued":{"date-parts":[["2022",3,8]]}}}],"schema":"https://github.com/citation-style-language/schema/raw/master/csl-citation.json"} </w:instrText>
      </w:r>
      <w:r w:rsidR="006A56FD" w:rsidRPr="006A56FD">
        <w:rPr>
          <w:rFonts w:ascii="Times New Roman" w:eastAsia="SimSun" w:hAnsi="Times New Roman" w:cs="Times New Roman"/>
          <w:sz w:val="24"/>
          <w:szCs w:val="24"/>
          <w:highlight w:val="yellow"/>
          <w:lang w:bidi="ar"/>
        </w:rPr>
        <w:fldChar w:fldCharType="separate"/>
      </w:r>
      <w:r w:rsidR="006A56FD" w:rsidRPr="006A56FD">
        <w:rPr>
          <w:rFonts w:ascii="Times New Roman" w:hAnsi="Times New Roman" w:cs="Times New Roman"/>
          <w:sz w:val="24"/>
          <w:highlight w:val="yellow"/>
        </w:rPr>
        <w:t>(Weber et al., 2022)</w:t>
      </w:r>
      <w:r w:rsidR="006A56FD" w:rsidRPr="006A56FD">
        <w:rPr>
          <w:rFonts w:ascii="Times New Roman" w:eastAsia="SimSun" w:hAnsi="Times New Roman" w:cs="Times New Roman"/>
          <w:sz w:val="24"/>
          <w:szCs w:val="24"/>
          <w:highlight w:val="yellow"/>
          <w:lang w:bidi="ar"/>
        </w:rPr>
        <w:fldChar w:fldCharType="end"/>
      </w:r>
      <w:r w:rsidRPr="0046792E">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t>ASL is a perfusion technique that can be done without an exogenous contrast agent</w:t>
      </w:r>
      <w:r>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{"citationID":"a1qh149u4i8","properties":{"formattedCitation":"(Ferr\\uc0\\u233{} et al., 2013)","plainCitation":"(Ferré et al., 2013)","noteIndex":0},"citationItems":[{"id":"ZUgAnq3m/RfhPw2cl","uris":["http://zotero.org/users/16274399/items/JLQLT8F2"],"itemData":{"id":432,"type":"article-journal","abstract":"Arterial spin labeling (ASL) perfusion is a MRI technique to quantify tissue blood flow. ASL is a non-invasive technique that labels the protons in the arterial blood by radiofrequency pulses, without the exogenous injection of contrast media. This article has three goals: 1) present the principles of ASL perfusion, the types of labeling and the ways to obtain the mapping; 2) specify and the quality criteria for the mapping obtained, while emphasizing the artifacts; and 3) describe the main encephalic and renal applications.","container-title":"Diagnostic and Interventional Imaging","DOI":"10.1016/j.diii.2013.06.010","ISSN":"2211-5684","issue":"12","journalAbbreviation":"Diagn Interv Imaging","language":"eng","note":"PMID: 23850321","page":"1211-1223","source":"PubMed","title":"Arterial spin labeling (ASL) perfusion: techniques and clinical use","title-short":"Arterial spin labeling (ASL) perfusion","volume":"94","author":[{"family":"Ferré","given":"J.-C."},{"family":"Bannier","given":"E."},{"family":"Raoult","given":"H."},{"family":"Mineur","given":"G."},{"family":"Carsin-Nicol","given":"B."},{"family":"Gauvrit","given":"J.-Y."}],"issued":{"date-parts":[["2013",12]]}}}],"schema":"https://github.com/citation-style-language/schema/raw/master/csl-citation.json"} </w:instrText>
      </w:r>
      <w:r>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(Ferré et al., 2013)</w:t>
      </w:r>
      <w:r>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w:t>
      </w:r>
      <w:r w:rsidR="00B3728F">
        <w:rPr>
          <w:rFonts w:ascii="Times New Roman" w:eastAsia="SimSun" w:hAnsi="Times New Roman" w:cs="Times New Roman"/>
          <w:sz w:val="24"/>
          <w:szCs w:val="24"/>
          <w:lang w:bidi="ar"/>
        </w:rPr>
        <w:t xml:space="preserve"> </w:t>
      </w:r>
      <w:r w:rsidR="00DE5906" w:rsidRPr="00342F4A">
        <w:rPr>
          <w:rFonts w:ascii="Times New Roman" w:eastAsia="SimSun" w:hAnsi="Times New Roman" w:cs="Times New Roman"/>
          <w:sz w:val="24"/>
          <w:szCs w:val="24"/>
          <w:highlight w:val="yellow"/>
          <w:lang w:bidi="ar"/>
        </w:rPr>
        <w:t xml:space="preserve">In </w:t>
      </w:r>
      <w:r w:rsidR="00DE5906" w:rsidRPr="00342F4A">
        <w:rPr>
          <w:rFonts w:ascii="Times New Roman" w:eastAsia="SimSun" w:hAnsi="Times New Roman" w:cs="Times New Roman"/>
          <w:b/>
          <w:bCs/>
          <w:sz w:val="24"/>
          <w:szCs w:val="24"/>
          <w:highlight w:val="yellow"/>
          <w:lang w:bidi="ar"/>
        </w:rPr>
        <w:t xml:space="preserve">Table </w:t>
      </w:r>
      <w:r w:rsidR="00AA59FD">
        <w:rPr>
          <w:rFonts w:ascii="Times New Roman" w:eastAsia="SimSun" w:hAnsi="Times New Roman" w:cs="Times New Roman"/>
          <w:b/>
          <w:bCs/>
          <w:sz w:val="24"/>
          <w:szCs w:val="24"/>
          <w:highlight w:val="yellow"/>
          <w:lang w:bidi="ar"/>
        </w:rPr>
        <w:t>2</w:t>
      </w:r>
      <w:r w:rsidR="00DE5906" w:rsidRPr="00342F4A">
        <w:rPr>
          <w:rFonts w:ascii="Times New Roman" w:eastAsia="SimSun" w:hAnsi="Times New Roman" w:cs="Times New Roman"/>
          <w:sz w:val="24"/>
          <w:szCs w:val="24"/>
          <w:highlight w:val="yellow"/>
          <w:lang w:bidi="ar"/>
        </w:rPr>
        <w:t xml:space="preserve"> different MR perfusion techniques and their parameters are mentioned </w:t>
      </w:r>
      <w:r w:rsidR="00DE5906" w:rsidRPr="00342F4A">
        <w:rPr>
          <w:rFonts w:ascii="Times New Roman" w:eastAsia="SimSun" w:hAnsi="Times New Roman" w:cs="Times New Roman"/>
          <w:sz w:val="24"/>
          <w:szCs w:val="24"/>
          <w:highlight w:val="yellow"/>
          <w:lang w:bidi="ar"/>
        </w:rPr>
        <w:fldChar w:fldCharType="begin"/>
      </w:r>
      <w:r w:rsidR="00342F4A" w:rsidRPr="00342F4A">
        <w:rPr>
          <w:rFonts w:ascii="Times New Roman" w:eastAsia="SimSun" w:hAnsi="Times New Roman" w:cs="Times New Roman"/>
          <w:sz w:val="24"/>
          <w:szCs w:val="24"/>
          <w:highlight w:val="yellow"/>
          <w:lang w:bidi="ar"/>
        </w:rPr>
        <w:instrText xml:space="preserve"> ADDIN ZOTERO_ITEM CSL_CITATION {"citationID":"fNI2kTjX","properties":{"formattedCitation":"(Alsop et al., 2015; Detre et al., 2012; Downey et al., 2013)","plainCitation":"(Alsop et al., 2015; Detre et al., 2012; Downey et al., 2013)","noteIndex":0},"citationItems":[{"id":1385,"uris":["http://zotero.org/users/15401920/items/LKPUSNFN"],"itemData":{"id":1385,"type":"article-journal","abstract":"This review provides a summary statement of recommended implementations of arterial spin labeling (ASL) for clinical applications. It is a consensus of the ISMRM Perfusion Study Group and the European ASL in Dementia consortium, both of whom met to reach this consensus in October 2012 in Amsterdam. Although ASL continues to undergo rapid technical development, we believe that current ASL methods are robust and ready to provide useful clinical information, and that a consensus statement on recommended implementations will help the clinical community to adopt a standardized approach. In this review, we describe the major considerations and trade-offs in implementing an ASL protocol and provide specific recommendations for a standard approach. Our conclusion is that as an optimal default implementation, we recommend pseudo-continuous labeling, background suppression, a segmented three-dimensional readout without vascular crushing gradients, and calculation and presentation of both label/control difference images and cerebral blood flow in absolute units using a simplified model. Magn Reson Med 73:102–116, 2015. © 2014 Wiley Periodicals, Inc.","container-title":"Magnetic Resonance in Medicine","DOI":"10.1002/mrm.25197","ISSN":"1522-2594","issue":"1","language":"en","license":"© 2014 Wiley Periodicals, Inc.","note":"_eprint: https://onlinelibrary.wiley.com/doi/pdf/10.1002/mrm.25197","page":"102-116","source":"Wiley Online Library","title":"Recommended implementation of arterial spin-labeled perfusion MRI for clinical applications: A consensus of the ISMRM perfusion study group and the European consortium for ASL in dementia","title-short":"Recommended implementation of arterial spin-labeled perfusion MRI for clinical applications","volume":"73","author":[{"family":"Alsop","given":"David C."},{"family":"Detre","given":"John A."},{"family":"Golay","given":"Xavier"},{"family":"Günther","given":"Matthias"},{"family":"Hendrikse","given":"Jeroen"},{"family":"Hernandez-Garcia","given":"Luis"},{"family":"Lu","given":"Hanzhang"},{"family":"MacIntosh","given":"Bradley J."},{"family":"Parkes","given":"Laura M."},{"family":"Smits","given":"Marion"},{"family":"Osch","given":"Matthias J. P.","non-dropping-particle":"van"},{"family":"Wang","given":"Danny J. J."},{"family":"Wong","given":"Eric C."},{"family":"Zaharchuk","given":"Greg"}],"issued":{"date-parts":[["2015"]]}}},{"id":1390,"uris":["http://zotero.org/users/15401920/items/YU6XD6CZ"],"itemData":{"id":1390,"type":"article-journal","abstract":"Perfusion provides oxygen and nutrients to tissues and is closely tied to tissue function while disorders of perfusion are major sources of medical morbidity and mortality. It has been almost two decades since the use of arterial spin labeling (ASL) for noninvasive perfusion imaging was first reported. While initial ASL magnetic resonance imaging (MRI) studies focused primarily on technological development and validation, a number of robust ASL implementations have emerged, and ASL MRI is now also available commercially on several platforms. As a result, basic science and clinical applications of ASL MRI have begun to proliferate. Although ASL MRI can be carried out in any organ, most studies to date have focused on the brain. This review covers selected research and clinical applications of ASL MRI in the brain to illustrate its potential in both neuroscience research and clinical care.","container-title":"Journal of magnetic resonance imaging: JMRI","DOI":"10.1002/jmri.23581","ISSN":"1522-2586","issue":"5","journalAbbreviation":"J Magn Reson Imaging","language":"eng","note":"PMID: 22246782\nPMCID: PMC3326188","page":"1026-1037","source":"PubMed","title":"Applications of arterial spin labeled MRI in the brain","volume":"35","author":[{"family":"Detre","given":"John A."},{"family":"Rao","given":"Hengyi"},{"family":"Wang","given":"Danny J. J."},{"family":"Chen","given":"Yu Fen"},{"family":"Wang","given":"Ze"}],"issued":{"date-parts":[["2012",5]]}}},{"id":1395,"uris":["http://zotero.org/users/15401920/items/3CEAHW7P"],"itemData":{"id":1395,"type":"article-journal","abstract":"OBJECTIVE. The purpose of this study was to determine whether histogram analysis of apparent diffusion coefficient (ADC) values from diffusion-weighted MRI can be used to differentiate cervical tumors according to their histologic characteristics.SUBJECTS AND METHODS. Sixty patients with International Federation of Gynecology stage I cervical cancer underwent MRI at 1.5 T with a 37-mm-diameter endovaginal coil. T2-weighted images (TR/TE, 2000–2368/90) followed by diffusion-weighted images (TR/TE, 2500/69; b values, 0, 100, 300, 500, and 800 s/mm2) were acquired. An expert observer drew regions of interest around a histologically confirmed tumor on ADC maps by referring to the T2-weighted images. Pixel-by-pixel ADCs were calculated with a monoexponential fit of data from b values of 100–800 s/mm2, and ADC histograms were obtained from the entire tumor volume. An independent samples Student t test was used to compare differences in ADC percentile values, skew, and kurtosis between squamous cell carcinoma and adenocarcinoma, well or moderately differentiated and poorly differentiated tumors, and absence and presence of lymphovascular space invasion.RESULTS. There was no statistically significant difference in ADC percentiles between squamous cell carcinoma and adenocarcinoma, but the median was significantly higher in well or moderately differentiated tumors (50th percentile, 1113 ± 177 × 10−6 mm2/s) compared with poorly differentiated tumors (50th percentile, 996 ± 184 × 10−6 mm2/s) (p = 0.049). Histogram skew was significantly less positive for adenocarcinoma compared with squamous cell carcinoma (p = 0.016) but did not differ between tumor grades. There was no significant difference between any parameter with regard to lymphovascular space invasion.CONCLUSION. Median ADC is lower in poorly compared with well or moderately differentiated tumors, while lower histogram-positive skew in adenocarcinoma compared with squamous cell carcinoma is likely to reflect the glandular content of adenocarcinoma.","container-title":"American Journal of Roentgenology","DOI":"10.2214/AJR.12.9545","ISSN":"0361-803X","issue":"2","note":"publisher: American Roentgen Ray Society","page":"314-320","source":"ajronline.org (Atypon)","title":"Relationship Between Imaging Biomarkers of Stage I Cervical Cancer and Poor-Prognosis Histologic Features: Quantitative Histogram Analysis of Diffusion-Weighted MR Images","title-short":"Relationship Between Imaging Biomarkers of Stage I Cervical Cancer and Poor-Prognosis Histologic Features","volume":"200","author":[{"family":"Downey","given":"Kate"},{"family":"Riches","given":"Sophie F."},{"family":"Morgan","given":"Veronica A."},{"family":"Giles","given":"Sharon L."},{"family":"Attygalle","given":"Ayoma D."},{"family":"Ind","given":"Tom E."},{"family":"Barton","given":"Desmond P. J."},{"family":"Shepherd","given":"John H."},{"family":"deSouza","given":"Nandita M."}],"issued":{"date-parts":[["2013",2]]}}}],"schema":"https://github.com/citation-style-language/schema/raw/master/csl-citation.json"} </w:instrText>
      </w:r>
      <w:r w:rsidR="00DE5906" w:rsidRPr="00342F4A">
        <w:rPr>
          <w:rFonts w:ascii="Times New Roman" w:eastAsia="SimSun" w:hAnsi="Times New Roman" w:cs="Times New Roman"/>
          <w:sz w:val="24"/>
          <w:szCs w:val="24"/>
          <w:highlight w:val="yellow"/>
          <w:lang w:bidi="ar"/>
        </w:rPr>
        <w:fldChar w:fldCharType="separate"/>
      </w:r>
      <w:r w:rsidR="00342F4A" w:rsidRPr="00342F4A">
        <w:rPr>
          <w:rFonts w:ascii="Times New Roman" w:hAnsi="Times New Roman" w:cs="Times New Roman"/>
          <w:sz w:val="24"/>
          <w:highlight w:val="yellow"/>
        </w:rPr>
        <w:t>(Alsop et al., 2015; Detre et al., 2012; Downey et al., 2013)</w:t>
      </w:r>
      <w:r w:rsidR="00DE5906" w:rsidRPr="00342F4A">
        <w:rPr>
          <w:rFonts w:ascii="Times New Roman" w:eastAsia="SimSun" w:hAnsi="Times New Roman" w:cs="Times New Roman"/>
          <w:sz w:val="24"/>
          <w:szCs w:val="24"/>
          <w:highlight w:val="yellow"/>
          <w:lang w:bidi="ar"/>
        </w:rPr>
        <w:fldChar w:fldCharType="end"/>
      </w:r>
      <w:r w:rsidR="00342F4A" w:rsidRPr="00342F4A">
        <w:rPr>
          <w:rFonts w:ascii="Times New Roman" w:eastAsia="SimSun" w:hAnsi="Times New Roman" w:cs="Times New Roman"/>
          <w:sz w:val="24"/>
          <w:szCs w:val="24"/>
          <w:highlight w:val="yellow"/>
          <w:lang w:bidi="ar"/>
        </w:rPr>
        <w:t>.</w:t>
      </w:r>
    </w:p>
    <w:p w14:paraId="47C21BEF" w14:textId="77777777" w:rsidR="00DE5906" w:rsidRDefault="00DE5906" w:rsidP="00391C97">
      <w:pPr>
        <w:spacing w:line="360" w:lineRule="auto"/>
        <w:jc w:val="both"/>
        <w:rPr>
          <w:rFonts w:ascii="Times New Roman" w:eastAsia="SimSun" w:hAnsi="Times New Roman" w:cs="Times New Roman"/>
          <w:sz w:val="24"/>
          <w:szCs w:val="24"/>
          <w:lang w:bidi="ar"/>
        </w:rPr>
      </w:pPr>
    </w:p>
    <w:p w14:paraId="64FA4BE8" w14:textId="6497067A" w:rsidR="0016388A" w:rsidRDefault="0016388A" w:rsidP="00DE5906">
      <w:pPr>
        <w:spacing w:line="360" w:lineRule="auto"/>
        <w:rPr>
          <w:rFonts w:ascii="Times New Roman" w:eastAsia="SimSun" w:hAnsi="Times New Roman" w:cs="Times New Roman"/>
          <w:sz w:val="24"/>
          <w:szCs w:val="24"/>
          <w:lang w:bidi="ar"/>
        </w:rPr>
      </w:pPr>
      <w:r>
        <w:rPr>
          <w:rFonts w:ascii="Times New Roman" w:eastAsia="SimSun" w:hAnsi="Times New Roman" w:cs="Times New Roman"/>
          <w:b/>
          <w:bCs/>
          <w:sz w:val="24"/>
          <w:szCs w:val="24"/>
          <w:lang w:bidi="ar"/>
        </w:rPr>
        <w:t xml:space="preserve">Table </w:t>
      </w:r>
      <w:r w:rsidR="00AA59FD">
        <w:rPr>
          <w:rFonts w:ascii="Times New Roman" w:eastAsia="SimSun" w:hAnsi="Times New Roman" w:cs="Times New Roman"/>
          <w:b/>
          <w:bCs/>
          <w:sz w:val="24"/>
          <w:szCs w:val="24"/>
          <w:lang w:bidi="ar"/>
        </w:rPr>
        <w:t>2</w:t>
      </w:r>
      <w:r>
        <w:rPr>
          <w:rFonts w:ascii="Times New Roman" w:eastAsia="SimSun" w:hAnsi="Times New Roman" w:cs="Times New Roman"/>
          <w:b/>
          <w:bCs/>
          <w:sz w:val="24"/>
          <w:szCs w:val="24"/>
          <w:lang w:bidi="ar"/>
        </w:rPr>
        <w:t>.</w:t>
      </w:r>
      <w:r w:rsidR="00DE5906">
        <w:rPr>
          <w:rFonts w:ascii="Times New Roman" w:eastAsia="SimSun" w:hAnsi="Times New Roman" w:cs="Times New Roman"/>
          <w:b/>
          <w:bCs/>
          <w:sz w:val="24"/>
          <w:szCs w:val="24"/>
          <w:lang w:bidi="ar"/>
        </w:rPr>
        <w:t xml:space="preserve"> </w:t>
      </w:r>
      <w:r w:rsidR="00DE5906" w:rsidRPr="00DE5906">
        <w:rPr>
          <w:rFonts w:ascii="Times New Roman" w:eastAsia="SimSun" w:hAnsi="Times New Roman" w:cs="Times New Roman"/>
          <w:sz w:val="24"/>
          <w:szCs w:val="24"/>
          <w:lang w:bidi="ar"/>
        </w:rPr>
        <w:t>Shows Comparison of MR Perfusion Imaging Techniques</w:t>
      </w:r>
      <w:r w:rsidR="00DE5906">
        <w:rPr>
          <w:rFonts w:ascii="Times New Roman" w:eastAsia="SimSun" w:hAnsi="Times New Roman" w:cs="Times New Roman"/>
          <w:sz w:val="24"/>
          <w:szCs w:val="24"/>
          <w:lang w:bidi="ar"/>
        </w:rPr>
        <w:t>.</w:t>
      </w:r>
    </w:p>
    <w:p w14:paraId="00325740" w14:textId="77777777" w:rsidR="00DE5906" w:rsidRDefault="00DE5906" w:rsidP="00DE5906">
      <w:pPr>
        <w:spacing w:line="360" w:lineRule="auto"/>
        <w:rPr>
          <w:rFonts w:ascii="Times New Roman" w:eastAsia="SimSun" w:hAnsi="Times New Roman" w:cs="Times New Roman"/>
          <w:b/>
          <w:bCs/>
          <w:sz w:val="24"/>
          <w:szCs w:val="24"/>
          <w:lang w:bidi="ar"/>
        </w:rPr>
      </w:pPr>
    </w:p>
    <w:tbl>
      <w:tblPr>
        <w:tblStyle w:val="TableGridLight"/>
        <w:tblW w:w="11482" w:type="dxa"/>
        <w:tblInd w:w="-1281" w:type="dxa"/>
        <w:tblLook w:val="04A0" w:firstRow="1" w:lastRow="0" w:firstColumn="1" w:lastColumn="0" w:noHBand="0" w:noVBand="1"/>
      </w:tblPr>
      <w:tblGrid>
        <w:gridCol w:w="1843"/>
        <w:gridCol w:w="3352"/>
        <w:gridCol w:w="3027"/>
        <w:gridCol w:w="3260"/>
      </w:tblGrid>
      <w:tr w:rsidR="00B3728F" w:rsidRPr="00B3728F" w14:paraId="167D3062" w14:textId="77777777" w:rsidTr="00B3728F">
        <w:tc>
          <w:tcPr>
            <w:tcW w:w="1843" w:type="dxa"/>
            <w:shd w:val="clear" w:color="auto" w:fill="B4C6E7" w:themeFill="accent1" w:themeFillTint="66"/>
            <w:hideMark/>
          </w:tcPr>
          <w:p w14:paraId="5B863838" w14:textId="38D6118C" w:rsidR="00B3728F" w:rsidRPr="00B3728F" w:rsidRDefault="00B3728F" w:rsidP="00B3728F">
            <w:pPr>
              <w:spacing w:line="360" w:lineRule="auto"/>
              <w:jc w:val="center"/>
              <w:rPr>
                <w:rFonts w:ascii="Times New Roman" w:eastAsia="SimSun" w:hAnsi="Times New Roman" w:cs="Times New Roman"/>
                <w:b/>
                <w:bCs/>
                <w:sz w:val="24"/>
                <w:szCs w:val="24"/>
                <w:lang w:val="en-IN" w:bidi="ar"/>
              </w:rPr>
            </w:pPr>
            <w:r w:rsidRPr="00B3728F">
              <w:rPr>
                <w:rFonts w:ascii="Times New Roman" w:eastAsia="SimSun" w:hAnsi="Times New Roman" w:cs="Times New Roman"/>
                <w:b/>
                <w:bCs/>
                <w:sz w:val="24"/>
                <w:szCs w:val="24"/>
                <w:lang w:val="en-IN" w:bidi="ar"/>
              </w:rPr>
              <w:t xml:space="preserve"> Parameter</w:t>
            </w:r>
            <w:r w:rsidR="003F7624">
              <w:rPr>
                <w:rFonts w:ascii="Times New Roman" w:eastAsia="SimSun" w:hAnsi="Times New Roman" w:cs="Times New Roman"/>
                <w:b/>
                <w:bCs/>
                <w:sz w:val="24"/>
                <w:szCs w:val="24"/>
                <w:lang w:val="en-IN" w:bidi="ar"/>
              </w:rPr>
              <w:t>s</w:t>
            </w:r>
          </w:p>
        </w:tc>
        <w:tc>
          <w:tcPr>
            <w:tcW w:w="3352" w:type="dxa"/>
            <w:shd w:val="clear" w:color="auto" w:fill="B4C6E7" w:themeFill="accent1" w:themeFillTint="66"/>
            <w:hideMark/>
          </w:tcPr>
          <w:p w14:paraId="4727B2F5" w14:textId="77777777" w:rsidR="00B3728F" w:rsidRPr="00B3728F" w:rsidRDefault="00B3728F" w:rsidP="00B3728F">
            <w:pPr>
              <w:spacing w:line="360" w:lineRule="auto"/>
              <w:jc w:val="center"/>
              <w:rPr>
                <w:rFonts w:ascii="Times New Roman" w:eastAsia="SimSun" w:hAnsi="Times New Roman" w:cs="Times New Roman"/>
                <w:b/>
                <w:bCs/>
                <w:sz w:val="24"/>
                <w:szCs w:val="24"/>
                <w:lang w:val="en-IN" w:bidi="ar"/>
              </w:rPr>
            </w:pPr>
            <w:r w:rsidRPr="00B3728F">
              <w:rPr>
                <w:rFonts w:ascii="Times New Roman" w:eastAsia="SimSun" w:hAnsi="Times New Roman" w:cs="Times New Roman"/>
                <w:b/>
                <w:bCs/>
                <w:sz w:val="24"/>
                <w:szCs w:val="24"/>
                <w:lang w:val="en-IN" w:bidi="ar"/>
              </w:rPr>
              <w:t>DCE (Dynamic Contrast Enhanced)</w:t>
            </w:r>
          </w:p>
        </w:tc>
        <w:tc>
          <w:tcPr>
            <w:tcW w:w="3027" w:type="dxa"/>
            <w:shd w:val="clear" w:color="auto" w:fill="B4C6E7" w:themeFill="accent1" w:themeFillTint="66"/>
            <w:hideMark/>
          </w:tcPr>
          <w:p w14:paraId="59092915" w14:textId="77777777" w:rsidR="00B3728F" w:rsidRPr="00B3728F" w:rsidRDefault="00B3728F" w:rsidP="00B3728F">
            <w:pPr>
              <w:spacing w:line="360" w:lineRule="auto"/>
              <w:jc w:val="center"/>
              <w:rPr>
                <w:rFonts w:ascii="Times New Roman" w:eastAsia="SimSun" w:hAnsi="Times New Roman" w:cs="Times New Roman"/>
                <w:b/>
                <w:bCs/>
                <w:sz w:val="24"/>
                <w:szCs w:val="24"/>
                <w:lang w:val="en-IN" w:bidi="ar"/>
              </w:rPr>
            </w:pPr>
            <w:r w:rsidRPr="00B3728F">
              <w:rPr>
                <w:rFonts w:ascii="Times New Roman" w:eastAsia="SimSun" w:hAnsi="Times New Roman" w:cs="Times New Roman"/>
                <w:b/>
                <w:bCs/>
                <w:sz w:val="24"/>
                <w:szCs w:val="24"/>
                <w:lang w:val="en-IN" w:bidi="ar"/>
              </w:rPr>
              <w:t>DSC (Dynamic Susceptibility Contrast)</w:t>
            </w:r>
          </w:p>
        </w:tc>
        <w:tc>
          <w:tcPr>
            <w:tcW w:w="3260" w:type="dxa"/>
            <w:shd w:val="clear" w:color="auto" w:fill="B4C6E7" w:themeFill="accent1" w:themeFillTint="66"/>
            <w:hideMark/>
          </w:tcPr>
          <w:p w14:paraId="4F7A00CA" w14:textId="77777777" w:rsidR="00B3728F" w:rsidRPr="00B3728F" w:rsidRDefault="00B3728F" w:rsidP="00B3728F">
            <w:pPr>
              <w:spacing w:line="360" w:lineRule="auto"/>
              <w:jc w:val="center"/>
              <w:rPr>
                <w:rFonts w:ascii="Times New Roman" w:eastAsia="SimSun" w:hAnsi="Times New Roman" w:cs="Times New Roman"/>
                <w:b/>
                <w:bCs/>
                <w:sz w:val="24"/>
                <w:szCs w:val="24"/>
                <w:lang w:val="en-IN" w:bidi="ar"/>
              </w:rPr>
            </w:pPr>
            <w:r w:rsidRPr="00B3728F">
              <w:rPr>
                <w:rFonts w:ascii="Times New Roman" w:eastAsia="SimSun" w:hAnsi="Times New Roman" w:cs="Times New Roman"/>
                <w:b/>
                <w:bCs/>
                <w:sz w:val="24"/>
                <w:szCs w:val="24"/>
                <w:lang w:val="en-IN" w:bidi="ar"/>
              </w:rPr>
              <w:t xml:space="preserve">ASL (Arterial Spin </w:t>
            </w:r>
            <w:proofErr w:type="spellStart"/>
            <w:r w:rsidRPr="00B3728F">
              <w:rPr>
                <w:rFonts w:ascii="Times New Roman" w:eastAsia="SimSun" w:hAnsi="Times New Roman" w:cs="Times New Roman"/>
                <w:b/>
                <w:bCs/>
                <w:sz w:val="24"/>
                <w:szCs w:val="24"/>
                <w:lang w:val="en-IN" w:bidi="ar"/>
              </w:rPr>
              <w:t>Labeling</w:t>
            </w:r>
            <w:proofErr w:type="spellEnd"/>
            <w:r w:rsidRPr="00B3728F">
              <w:rPr>
                <w:rFonts w:ascii="Times New Roman" w:eastAsia="SimSun" w:hAnsi="Times New Roman" w:cs="Times New Roman"/>
                <w:b/>
                <w:bCs/>
                <w:sz w:val="24"/>
                <w:szCs w:val="24"/>
                <w:lang w:val="en-IN" w:bidi="ar"/>
              </w:rPr>
              <w:t>)</w:t>
            </w:r>
          </w:p>
        </w:tc>
      </w:tr>
      <w:tr w:rsidR="00B3728F" w:rsidRPr="00B3728F" w14:paraId="075A7239" w14:textId="77777777" w:rsidTr="00B3728F">
        <w:tc>
          <w:tcPr>
            <w:tcW w:w="1843" w:type="dxa"/>
            <w:shd w:val="clear" w:color="auto" w:fill="F3F6FB"/>
            <w:hideMark/>
          </w:tcPr>
          <w:p w14:paraId="5BB5E1C3" w14:textId="77777777" w:rsidR="00B3728F" w:rsidRPr="00B3728F" w:rsidRDefault="00B3728F" w:rsidP="00591351">
            <w:pPr>
              <w:spacing w:line="360" w:lineRule="auto"/>
              <w:jc w:val="center"/>
              <w:rPr>
                <w:rFonts w:ascii="Times New Roman" w:eastAsia="SimSun" w:hAnsi="Times New Roman" w:cs="Times New Roman"/>
                <w:b/>
                <w:bCs/>
                <w:sz w:val="24"/>
                <w:szCs w:val="24"/>
                <w:lang w:val="en-IN" w:bidi="ar"/>
              </w:rPr>
            </w:pPr>
            <w:r w:rsidRPr="00B3728F">
              <w:rPr>
                <w:rFonts w:ascii="Times New Roman" w:eastAsia="SimSun" w:hAnsi="Times New Roman" w:cs="Times New Roman"/>
                <w:b/>
                <w:bCs/>
                <w:sz w:val="24"/>
                <w:szCs w:val="24"/>
                <w:lang w:val="en-IN" w:bidi="ar"/>
              </w:rPr>
              <w:t>Use of Contrast Agent</w:t>
            </w:r>
          </w:p>
        </w:tc>
        <w:tc>
          <w:tcPr>
            <w:tcW w:w="3352" w:type="dxa"/>
            <w:shd w:val="clear" w:color="auto" w:fill="F3F6FB"/>
            <w:hideMark/>
          </w:tcPr>
          <w:p w14:paraId="3C8DF6B6" w14:textId="7EA8B827" w:rsid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Requires exogenous contrast agents (Gadolinium-based).</w:t>
            </w:r>
          </w:p>
          <w:p w14:paraId="6BA2DE96"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p>
        </w:tc>
        <w:tc>
          <w:tcPr>
            <w:tcW w:w="3027" w:type="dxa"/>
            <w:shd w:val="clear" w:color="auto" w:fill="F3F6FB"/>
            <w:hideMark/>
          </w:tcPr>
          <w:p w14:paraId="7EEA2636" w14:textId="77777777" w:rsid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Requires exogenous contrast agents (Gadolinium-based).</w:t>
            </w:r>
          </w:p>
          <w:p w14:paraId="3358CEE7" w14:textId="77777777" w:rsidR="00DE5906" w:rsidRDefault="00DE5906" w:rsidP="00B3728F">
            <w:pPr>
              <w:spacing w:line="360" w:lineRule="auto"/>
              <w:jc w:val="both"/>
              <w:rPr>
                <w:rFonts w:ascii="Times New Roman" w:eastAsia="SimSun" w:hAnsi="Times New Roman" w:cs="Times New Roman"/>
                <w:sz w:val="24"/>
                <w:szCs w:val="24"/>
                <w:lang w:val="en-IN" w:bidi="ar"/>
              </w:rPr>
            </w:pPr>
          </w:p>
          <w:p w14:paraId="62421E25"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p>
        </w:tc>
        <w:tc>
          <w:tcPr>
            <w:tcW w:w="3260" w:type="dxa"/>
            <w:shd w:val="clear" w:color="auto" w:fill="F3F6FB"/>
            <w:hideMark/>
          </w:tcPr>
          <w:p w14:paraId="1D8B62CF"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Does not require exogenous contrast agents.</w:t>
            </w:r>
          </w:p>
        </w:tc>
      </w:tr>
      <w:tr w:rsidR="00B3728F" w:rsidRPr="00B3728F" w14:paraId="2F7392C7" w14:textId="77777777" w:rsidTr="00B3728F">
        <w:tc>
          <w:tcPr>
            <w:tcW w:w="1843" w:type="dxa"/>
            <w:shd w:val="clear" w:color="auto" w:fill="F3F6FB"/>
            <w:hideMark/>
          </w:tcPr>
          <w:p w14:paraId="33DCB213" w14:textId="77777777" w:rsidR="00B3728F" w:rsidRPr="00B3728F" w:rsidRDefault="00B3728F" w:rsidP="00591351">
            <w:pPr>
              <w:spacing w:line="360" w:lineRule="auto"/>
              <w:jc w:val="center"/>
              <w:rPr>
                <w:rFonts w:ascii="Times New Roman" w:eastAsia="SimSun" w:hAnsi="Times New Roman" w:cs="Times New Roman"/>
                <w:b/>
                <w:bCs/>
                <w:sz w:val="24"/>
                <w:szCs w:val="24"/>
                <w:lang w:val="en-IN" w:bidi="ar"/>
              </w:rPr>
            </w:pPr>
            <w:r w:rsidRPr="00B3728F">
              <w:rPr>
                <w:rFonts w:ascii="Times New Roman" w:eastAsia="SimSun" w:hAnsi="Times New Roman" w:cs="Times New Roman"/>
                <w:b/>
                <w:bCs/>
                <w:sz w:val="24"/>
                <w:szCs w:val="24"/>
                <w:lang w:val="en-IN" w:bidi="ar"/>
              </w:rPr>
              <w:t>Pulse Sequence Used</w:t>
            </w:r>
          </w:p>
        </w:tc>
        <w:tc>
          <w:tcPr>
            <w:tcW w:w="3352" w:type="dxa"/>
            <w:shd w:val="clear" w:color="auto" w:fill="F3F6FB"/>
            <w:hideMark/>
          </w:tcPr>
          <w:p w14:paraId="34A853AD" w14:textId="0D53289B" w:rsidR="00B3728F" w:rsidRP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Fast T1-weighted sequence.</w:t>
            </w:r>
          </w:p>
        </w:tc>
        <w:tc>
          <w:tcPr>
            <w:tcW w:w="3027" w:type="dxa"/>
            <w:shd w:val="clear" w:color="auto" w:fill="F3F6FB"/>
            <w:hideMark/>
          </w:tcPr>
          <w:p w14:paraId="51F44BDB" w14:textId="77777777" w:rsid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Fast T2*-weighted gradient-echo EPI sequence.</w:t>
            </w:r>
          </w:p>
          <w:p w14:paraId="1CDE3B5E" w14:textId="77777777" w:rsidR="00DE5906" w:rsidRDefault="00DE5906" w:rsidP="00B3728F">
            <w:pPr>
              <w:spacing w:line="360" w:lineRule="auto"/>
              <w:jc w:val="both"/>
              <w:rPr>
                <w:rFonts w:ascii="Times New Roman" w:eastAsia="SimSun" w:hAnsi="Times New Roman" w:cs="Times New Roman"/>
                <w:sz w:val="24"/>
                <w:szCs w:val="24"/>
                <w:lang w:val="en-IN" w:bidi="ar"/>
              </w:rPr>
            </w:pPr>
          </w:p>
          <w:p w14:paraId="389EE658"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p>
        </w:tc>
        <w:tc>
          <w:tcPr>
            <w:tcW w:w="3260" w:type="dxa"/>
            <w:shd w:val="clear" w:color="auto" w:fill="F3F6FB"/>
            <w:hideMark/>
          </w:tcPr>
          <w:p w14:paraId="42F79749"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 xml:space="preserve">Involves </w:t>
            </w:r>
            <w:proofErr w:type="spellStart"/>
            <w:r w:rsidRPr="00B3728F">
              <w:rPr>
                <w:rFonts w:ascii="Times New Roman" w:eastAsia="SimSun" w:hAnsi="Times New Roman" w:cs="Times New Roman"/>
                <w:sz w:val="24"/>
                <w:szCs w:val="24"/>
                <w:lang w:val="en-IN" w:bidi="ar"/>
              </w:rPr>
              <w:t>labeling</w:t>
            </w:r>
            <w:proofErr w:type="spellEnd"/>
            <w:r w:rsidRPr="00B3728F">
              <w:rPr>
                <w:rFonts w:ascii="Times New Roman" w:eastAsia="SimSun" w:hAnsi="Times New Roman" w:cs="Times New Roman"/>
                <w:sz w:val="24"/>
                <w:szCs w:val="24"/>
                <w:lang w:val="en-IN" w:bidi="ar"/>
              </w:rPr>
              <w:t xml:space="preserve"> of arterial protons (spin inversion).</w:t>
            </w:r>
          </w:p>
        </w:tc>
      </w:tr>
      <w:tr w:rsidR="00B3728F" w:rsidRPr="00B3728F" w14:paraId="44993445" w14:textId="77777777" w:rsidTr="00B3728F">
        <w:tc>
          <w:tcPr>
            <w:tcW w:w="1843" w:type="dxa"/>
            <w:shd w:val="clear" w:color="auto" w:fill="F3F6FB"/>
            <w:hideMark/>
          </w:tcPr>
          <w:p w14:paraId="1C553EB3" w14:textId="77777777" w:rsidR="00B3728F" w:rsidRPr="00B3728F" w:rsidRDefault="00B3728F" w:rsidP="00591351">
            <w:pPr>
              <w:spacing w:line="360" w:lineRule="auto"/>
              <w:jc w:val="center"/>
              <w:rPr>
                <w:rFonts w:ascii="Times New Roman" w:eastAsia="SimSun" w:hAnsi="Times New Roman" w:cs="Times New Roman"/>
                <w:b/>
                <w:bCs/>
                <w:sz w:val="24"/>
                <w:szCs w:val="24"/>
                <w:lang w:val="en-IN" w:bidi="ar"/>
              </w:rPr>
            </w:pPr>
          </w:p>
          <w:p w14:paraId="7FD2AC2A" w14:textId="5A201868" w:rsidR="00B3728F" w:rsidRPr="00B3728F" w:rsidRDefault="00B3728F" w:rsidP="00591351">
            <w:pPr>
              <w:spacing w:line="360" w:lineRule="auto"/>
              <w:jc w:val="center"/>
              <w:rPr>
                <w:rFonts w:ascii="Times New Roman" w:eastAsia="SimSun" w:hAnsi="Times New Roman" w:cs="Times New Roman"/>
                <w:b/>
                <w:bCs/>
                <w:sz w:val="24"/>
                <w:szCs w:val="24"/>
                <w:lang w:val="en-IN" w:bidi="ar"/>
              </w:rPr>
            </w:pPr>
            <w:r w:rsidRPr="00B3728F">
              <w:rPr>
                <w:rFonts w:ascii="Times New Roman" w:eastAsia="SimSun" w:hAnsi="Times New Roman" w:cs="Times New Roman"/>
                <w:b/>
                <w:bCs/>
                <w:sz w:val="24"/>
                <w:szCs w:val="24"/>
                <w:lang w:val="en-IN" w:bidi="ar"/>
              </w:rPr>
              <w:t>Mechanism</w:t>
            </w:r>
          </w:p>
        </w:tc>
        <w:tc>
          <w:tcPr>
            <w:tcW w:w="3352" w:type="dxa"/>
            <w:shd w:val="clear" w:color="auto" w:fill="F3F6FB"/>
            <w:hideMark/>
          </w:tcPr>
          <w:p w14:paraId="5023B939" w14:textId="2C332C20" w:rsidR="00B3728F" w:rsidRP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Evaluates T1 shortening due to contrast uptake.</w:t>
            </w:r>
          </w:p>
        </w:tc>
        <w:tc>
          <w:tcPr>
            <w:tcW w:w="3027" w:type="dxa"/>
            <w:shd w:val="clear" w:color="auto" w:fill="F3F6FB"/>
            <w:hideMark/>
          </w:tcPr>
          <w:p w14:paraId="2E84CEDA" w14:textId="77777777" w:rsid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Evaluates T2* signal drop due to susceptibility effects.</w:t>
            </w:r>
          </w:p>
          <w:p w14:paraId="4E3A1DE9" w14:textId="77777777" w:rsidR="00591351" w:rsidRDefault="00591351" w:rsidP="00B3728F">
            <w:pPr>
              <w:spacing w:line="360" w:lineRule="auto"/>
              <w:jc w:val="both"/>
              <w:rPr>
                <w:rFonts w:ascii="Times New Roman" w:eastAsia="SimSun" w:hAnsi="Times New Roman" w:cs="Times New Roman"/>
                <w:sz w:val="24"/>
                <w:szCs w:val="24"/>
                <w:lang w:val="en-IN" w:bidi="ar"/>
              </w:rPr>
            </w:pPr>
          </w:p>
          <w:p w14:paraId="0585A431" w14:textId="106C9253" w:rsidR="00DE5906" w:rsidRPr="00B3728F" w:rsidRDefault="00DE5906" w:rsidP="00B3728F">
            <w:pPr>
              <w:spacing w:line="360" w:lineRule="auto"/>
              <w:jc w:val="both"/>
              <w:rPr>
                <w:rFonts w:ascii="Times New Roman" w:eastAsia="SimSun" w:hAnsi="Times New Roman" w:cs="Times New Roman"/>
                <w:sz w:val="24"/>
                <w:szCs w:val="24"/>
                <w:lang w:val="en-IN" w:bidi="ar"/>
              </w:rPr>
            </w:pPr>
          </w:p>
        </w:tc>
        <w:tc>
          <w:tcPr>
            <w:tcW w:w="3260" w:type="dxa"/>
            <w:shd w:val="clear" w:color="auto" w:fill="F3F6FB"/>
            <w:hideMark/>
          </w:tcPr>
          <w:p w14:paraId="6C263282" w14:textId="77777777" w:rsid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 xml:space="preserve">Uses magnetically </w:t>
            </w:r>
            <w:proofErr w:type="spellStart"/>
            <w:r w:rsidRPr="00B3728F">
              <w:rPr>
                <w:rFonts w:ascii="Times New Roman" w:eastAsia="SimSun" w:hAnsi="Times New Roman" w:cs="Times New Roman"/>
                <w:sz w:val="24"/>
                <w:szCs w:val="24"/>
                <w:lang w:val="en-IN" w:bidi="ar"/>
              </w:rPr>
              <w:t>labeled</w:t>
            </w:r>
            <w:proofErr w:type="spellEnd"/>
            <w:r w:rsidRPr="00B3728F">
              <w:rPr>
                <w:rFonts w:ascii="Times New Roman" w:eastAsia="SimSun" w:hAnsi="Times New Roman" w:cs="Times New Roman"/>
                <w:sz w:val="24"/>
                <w:szCs w:val="24"/>
                <w:lang w:val="en-IN" w:bidi="ar"/>
              </w:rPr>
              <w:t xml:space="preserve"> arterial blood as an endogenous tracer.</w:t>
            </w:r>
          </w:p>
          <w:p w14:paraId="72F88F2A"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p>
        </w:tc>
      </w:tr>
      <w:tr w:rsidR="00B3728F" w:rsidRPr="00B3728F" w14:paraId="639ABC57" w14:textId="77777777" w:rsidTr="00B3728F">
        <w:tc>
          <w:tcPr>
            <w:tcW w:w="1843" w:type="dxa"/>
            <w:shd w:val="clear" w:color="auto" w:fill="F3F6FB"/>
            <w:hideMark/>
          </w:tcPr>
          <w:p w14:paraId="44771834" w14:textId="77777777" w:rsidR="00B3728F" w:rsidRPr="00B3728F" w:rsidRDefault="00B3728F" w:rsidP="00591351">
            <w:pPr>
              <w:spacing w:line="360" w:lineRule="auto"/>
              <w:jc w:val="center"/>
              <w:rPr>
                <w:rFonts w:ascii="Times New Roman" w:eastAsia="SimSun" w:hAnsi="Times New Roman" w:cs="Times New Roman"/>
                <w:b/>
                <w:bCs/>
                <w:sz w:val="24"/>
                <w:szCs w:val="24"/>
                <w:lang w:val="en-IN" w:bidi="ar"/>
              </w:rPr>
            </w:pPr>
            <w:r w:rsidRPr="00B3728F">
              <w:rPr>
                <w:rFonts w:ascii="Times New Roman" w:eastAsia="SimSun" w:hAnsi="Times New Roman" w:cs="Times New Roman"/>
                <w:b/>
                <w:bCs/>
                <w:sz w:val="24"/>
                <w:szCs w:val="24"/>
                <w:lang w:val="en-IN" w:bidi="ar"/>
              </w:rPr>
              <w:t>Perfusion Parameters Measured</w:t>
            </w:r>
          </w:p>
        </w:tc>
        <w:tc>
          <w:tcPr>
            <w:tcW w:w="3352" w:type="dxa"/>
            <w:shd w:val="clear" w:color="auto" w:fill="F3F6FB"/>
            <w:hideMark/>
          </w:tcPr>
          <w:p w14:paraId="27E85444"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proofErr w:type="spellStart"/>
            <w:r w:rsidRPr="00B3728F">
              <w:rPr>
                <w:rFonts w:ascii="Times New Roman" w:eastAsia="SimSun" w:hAnsi="Times New Roman" w:cs="Times New Roman"/>
                <w:sz w:val="24"/>
                <w:szCs w:val="24"/>
                <w:lang w:val="en-IN" w:bidi="ar"/>
              </w:rPr>
              <w:t>Ktrans</w:t>
            </w:r>
            <w:proofErr w:type="spellEnd"/>
            <w:r w:rsidRPr="00B3728F">
              <w:rPr>
                <w:rFonts w:ascii="Times New Roman" w:eastAsia="SimSun" w:hAnsi="Times New Roman" w:cs="Times New Roman"/>
                <w:sz w:val="24"/>
                <w:szCs w:val="24"/>
                <w:lang w:val="en-IN" w:bidi="ar"/>
              </w:rPr>
              <w:t xml:space="preserve">, </w:t>
            </w:r>
            <w:proofErr w:type="spellStart"/>
            <w:r w:rsidRPr="00B3728F">
              <w:rPr>
                <w:rFonts w:ascii="Times New Roman" w:eastAsia="SimSun" w:hAnsi="Times New Roman" w:cs="Times New Roman"/>
                <w:sz w:val="24"/>
                <w:szCs w:val="24"/>
                <w:lang w:val="en-IN" w:bidi="ar"/>
              </w:rPr>
              <w:t>Ve</w:t>
            </w:r>
            <w:proofErr w:type="spellEnd"/>
            <w:r w:rsidRPr="00B3728F">
              <w:rPr>
                <w:rFonts w:ascii="Times New Roman" w:eastAsia="SimSun" w:hAnsi="Times New Roman" w:cs="Times New Roman"/>
                <w:sz w:val="24"/>
                <w:szCs w:val="24"/>
                <w:lang w:val="en-IN" w:bidi="ar"/>
              </w:rPr>
              <w:t xml:space="preserve">, </w:t>
            </w:r>
            <w:proofErr w:type="spellStart"/>
            <w:r w:rsidRPr="00B3728F">
              <w:rPr>
                <w:rFonts w:ascii="Times New Roman" w:eastAsia="SimSun" w:hAnsi="Times New Roman" w:cs="Times New Roman"/>
                <w:sz w:val="24"/>
                <w:szCs w:val="24"/>
                <w:lang w:val="en-IN" w:bidi="ar"/>
              </w:rPr>
              <w:t>Vp</w:t>
            </w:r>
            <w:proofErr w:type="spellEnd"/>
            <w:r w:rsidRPr="00B3728F">
              <w:rPr>
                <w:rFonts w:ascii="Times New Roman" w:eastAsia="SimSun" w:hAnsi="Times New Roman" w:cs="Times New Roman"/>
                <w:sz w:val="24"/>
                <w:szCs w:val="24"/>
                <w:lang w:val="en-IN" w:bidi="ar"/>
              </w:rPr>
              <w:t xml:space="preserve"> (vascular permeability, volume fractions).</w:t>
            </w:r>
          </w:p>
        </w:tc>
        <w:tc>
          <w:tcPr>
            <w:tcW w:w="3027" w:type="dxa"/>
            <w:shd w:val="clear" w:color="auto" w:fill="F3F6FB"/>
            <w:hideMark/>
          </w:tcPr>
          <w:p w14:paraId="735EA16D" w14:textId="77777777" w:rsid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CBV, CBF, MTT (cerebral blood volume, flow, mean transit time).</w:t>
            </w:r>
          </w:p>
          <w:p w14:paraId="7C4A6CA2" w14:textId="77777777" w:rsidR="00DE5906" w:rsidRDefault="00DE5906" w:rsidP="00B3728F">
            <w:pPr>
              <w:spacing w:line="360" w:lineRule="auto"/>
              <w:jc w:val="both"/>
              <w:rPr>
                <w:rFonts w:ascii="Times New Roman" w:eastAsia="SimSun" w:hAnsi="Times New Roman" w:cs="Times New Roman"/>
                <w:sz w:val="24"/>
                <w:szCs w:val="24"/>
                <w:lang w:val="en-IN" w:bidi="ar"/>
              </w:rPr>
            </w:pPr>
          </w:p>
          <w:p w14:paraId="16F57239"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p>
        </w:tc>
        <w:tc>
          <w:tcPr>
            <w:tcW w:w="3260" w:type="dxa"/>
            <w:shd w:val="clear" w:color="auto" w:fill="F3F6FB"/>
            <w:hideMark/>
          </w:tcPr>
          <w:p w14:paraId="612BAD0D"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CBF (cerebral blood flow) directly measured.</w:t>
            </w:r>
          </w:p>
        </w:tc>
      </w:tr>
      <w:tr w:rsidR="00B3728F" w:rsidRPr="00B3728F" w14:paraId="366C7A57" w14:textId="77777777" w:rsidTr="00B3728F">
        <w:tc>
          <w:tcPr>
            <w:tcW w:w="1843" w:type="dxa"/>
            <w:shd w:val="clear" w:color="auto" w:fill="F3F6FB"/>
            <w:hideMark/>
          </w:tcPr>
          <w:p w14:paraId="42382FAB" w14:textId="77777777" w:rsidR="00B3728F" w:rsidRPr="00B3728F" w:rsidRDefault="00B3728F" w:rsidP="00591351">
            <w:pPr>
              <w:spacing w:line="360" w:lineRule="auto"/>
              <w:jc w:val="center"/>
              <w:rPr>
                <w:rFonts w:ascii="Times New Roman" w:eastAsia="SimSun" w:hAnsi="Times New Roman" w:cs="Times New Roman"/>
                <w:b/>
                <w:bCs/>
                <w:sz w:val="24"/>
                <w:szCs w:val="24"/>
                <w:lang w:val="en-IN" w:bidi="ar"/>
              </w:rPr>
            </w:pPr>
            <w:r w:rsidRPr="00B3728F">
              <w:rPr>
                <w:rFonts w:ascii="Times New Roman" w:eastAsia="SimSun" w:hAnsi="Times New Roman" w:cs="Times New Roman"/>
                <w:b/>
                <w:bCs/>
                <w:sz w:val="24"/>
                <w:szCs w:val="24"/>
                <w:lang w:val="en-IN" w:bidi="ar"/>
              </w:rPr>
              <w:t>Preferred Use / Clinical Utility</w:t>
            </w:r>
          </w:p>
        </w:tc>
        <w:tc>
          <w:tcPr>
            <w:tcW w:w="3352" w:type="dxa"/>
            <w:shd w:val="clear" w:color="auto" w:fill="F3F6FB"/>
            <w:hideMark/>
          </w:tcPr>
          <w:p w14:paraId="008999B4"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Best for assessing vascular permeability and blood-brain barrier integrity.</w:t>
            </w:r>
          </w:p>
        </w:tc>
        <w:tc>
          <w:tcPr>
            <w:tcW w:w="3027" w:type="dxa"/>
            <w:shd w:val="clear" w:color="auto" w:fill="F3F6FB"/>
            <w:hideMark/>
          </w:tcPr>
          <w:p w14:paraId="600B1AAF" w14:textId="77777777" w:rsid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Preferred for high-resolution perfusion mapping and angiogenesis in high-grade tumors.</w:t>
            </w:r>
          </w:p>
          <w:p w14:paraId="39DA350E"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p>
        </w:tc>
        <w:tc>
          <w:tcPr>
            <w:tcW w:w="3260" w:type="dxa"/>
            <w:shd w:val="clear" w:color="auto" w:fill="F3F6FB"/>
            <w:hideMark/>
          </w:tcPr>
          <w:p w14:paraId="03322971" w14:textId="77777777" w:rsidR="00B3728F" w:rsidRPr="00B3728F" w:rsidRDefault="00B3728F" w:rsidP="00B3728F">
            <w:pPr>
              <w:spacing w:line="360" w:lineRule="auto"/>
              <w:jc w:val="both"/>
              <w:rPr>
                <w:rFonts w:ascii="Times New Roman" w:eastAsia="SimSun" w:hAnsi="Times New Roman" w:cs="Times New Roman"/>
                <w:sz w:val="24"/>
                <w:szCs w:val="24"/>
                <w:lang w:val="en-IN" w:bidi="ar"/>
              </w:rPr>
            </w:pPr>
            <w:r w:rsidRPr="00B3728F">
              <w:rPr>
                <w:rFonts w:ascii="Times New Roman" w:eastAsia="SimSun" w:hAnsi="Times New Roman" w:cs="Times New Roman"/>
                <w:sz w:val="24"/>
                <w:szCs w:val="24"/>
                <w:lang w:val="en-IN" w:bidi="ar"/>
              </w:rPr>
              <w:t>Ideal when contrast is contraindicated (e.g., renal impairment, repeated scans).</w:t>
            </w:r>
          </w:p>
        </w:tc>
      </w:tr>
    </w:tbl>
    <w:p w14:paraId="7809D463" w14:textId="77777777" w:rsidR="00B3728F" w:rsidRDefault="00B3728F" w:rsidP="00391C97">
      <w:pPr>
        <w:spacing w:line="360" w:lineRule="auto"/>
        <w:jc w:val="both"/>
        <w:rPr>
          <w:rFonts w:ascii="Times New Roman" w:eastAsia="SimSun" w:hAnsi="Times New Roman" w:cs="Times New Roman"/>
          <w:b/>
          <w:bCs/>
          <w:sz w:val="24"/>
          <w:szCs w:val="24"/>
          <w:lang w:bidi="ar"/>
        </w:rPr>
      </w:pPr>
    </w:p>
    <w:p w14:paraId="58EBCE54" w14:textId="77777777" w:rsidR="00DF75E5" w:rsidRPr="00391C97" w:rsidRDefault="00DF75E5" w:rsidP="00391C97">
      <w:pPr>
        <w:spacing w:line="360" w:lineRule="auto"/>
        <w:jc w:val="both"/>
        <w:rPr>
          <w:rFonts w:ascii="Times New Roman" w:eastAsia="SimSun" w:hAnsi="Times New Roman" w:cs="Times New Roman"/>
          <w:b/>
          <w:bCs/>
          <w:sz w:val="16"/>
          <w:szCs w:val="16"/>
          <w:lang w:bidi="ar"/>
        </w:rPr>
      </w:pPr>
    </w:p>
    <w:p w14:paraId="695747DA"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4.1.1 </w:t>
      </w:r>
      <w:r w:rsidRPr="005F6FFF">
        <w:rPr>
          <w:rFonts w:ascii="Times New Roman" w:eastAsia="SimSun" w:hAnsi="Times New Roman" w:cs="Times New Roman"/>
          <w:b/>
          <w:bCs/>
          <w:sz w:val="24"/>
          <w:szCs w:val="24"/>
          <w:lang w:bidi="ar"/>
        </w:rPr>
        <w:t>Exogenous Contrast Agent Technique</w:t>
      </w:r>
    </w:p>
    <w:p w14:paraId="546C6025" w14:textId="710128BB" w:rsidR="00DF75E5" w:rsidRDefault="00DF75E5" w:rsidP="00391C97">
      <w:pPr>
        <w:spacing w:line="360" w:lineRule="auto"/>
        <w:jc w:val="both"/>
        <w:rPr>
          <w:rFonts w:ascii="Times New Roman" w:eastAsia="SimSun" w:hAnsi="Times New Roman" w:cs="Times New Roman"/>
          <w:sz w:val="24"/>
          <w:szCs w:val="24"/>
          <w:lang w:bidi="ar"/>
        </w:rPr>
      </w:pPr>
      <w:r w:rsidRPr="0046792E">
        <w:rPr>
          <w:rFonts w:ascii="Times New Roman" w:eastAsia="SimSun" w:hAnsi="Times New Roman" w:cs="Times New Roman"/>
          <w:sz w:val="24"/>
          <w:szCs w:val="24"/>
          <w:lang w:bidi="ar"/>
        </w:rPr>
        <w:t>Gadolinium-based contrast media is injected with a flow rate of ~5ml/sec intravenously with the help of a power injector to maintain the flow. The dose of contrast must be ~ 0.1 mmol/kg</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{"citationID":"8IJZSWKX","properties":{"formattedCitation":"(Ibrahim et al., 2025)","plainCitation":"(Ibrahim et al., 2025)","noteIndex":0},"citationItems":[{"id":"ZUgAnq3m/QBR3xo15","uris":["http://zotero.org/users/16274399/items/GNNAN9ZG"],"itemData":{"id":369,"type":"chapter","abstract":"Contrast agents are pharmaceuticals that increase the information content of diagnostic images. They serve to improve the sensitivity and specificity of diagnostic images by altering the intrinsic properties of tissues, which influence the fundamental mechanisms of contrast. Strategic localization of the agent can regionally change the tissue properties and result in preferential enhancement. MRI is unique among diagnostic modalities because it uses more than one intrinsic property of the tissue being imaged. All other diagnostic imaging modalities depend on one inherent tissue property for image formation. Further, MRI is neither quantitatively nor parametrically singular in its contrast mechanism, as is computed tomography. The determinants of signal intensity and contrast in MRI are spin density (p), susceptibility (x), proton relaxation (T and T), and motion (diffusion and perfusion). Each is a tissue characteristic that influences MRI signal intensity and, in theory, a parameter that can be manipulated pharmacologically for the purpose of contrast enhancement. All four contrast agents approved for clinical use alter the relaxation times of tissues. Three MRI contrast agents have been approved for clinical use in the United States as of 1994. Six more MRI contrast agents were approved by FDA for clinical use from 1995 through 2017: gadopentetate dimeglumine (gadolinium diethylene triamine pentaacetic acid (Gd-DTPA), gadodiamide (gadolinium diethylene triamine penta-acetic acid bis-methylamide (GD-DTPA-BMA), Gadoteridol (Gadolinium-1,4,7- tris (carboxymethyl)-10-(2' hydroxypropyl)-1, 4, 7 -10-tetraazacyclododecane (Gd-HPD03A]), gadoterate meglumine (gadolinium-tetraazacyclododecane tetra acetic acid (Gd-DOTA), gadobenate dimeglumine; gadobutrol. Two other agents that are not approved for Contrast-Enhanced MR imaging of the CNS (gadofosveset trisodium and gadoxetic acid have distinct properties that render them unsuitable for this indication. Ablavar is an intravascular “blood-pool” agent approved for MR angiography of the aortoiliac vessels, whose strong binding to serum albumin (and large effective molecular size) restricts permeability across the open blood-brain barrier, which limits CNS suitability applications, while Eovist is an approved liver-specific agent inappropriate for CNS applications because 50% of the injected dose is taken up and eliminated by hepatocytes. Although numerous studies published in peer-reviewed journals have confirmed the safety and efficacy of the seven gadolinium-based MRI contrast agents approved for CNS imaging, differences among these agents and the impact these differences may have on clinical decision-making and diagnostic sensitivity remain misunderstood and sometimes underappreciated.  These agents are broadly similar - highly water-soluble gadolinium chelates that are extracellularly distributed and eliminated rapidly through renal glomerular filtration. Differences in physicochemical properties are structural design features, i.e., the presence or absence of overall negative charge on the Gd-chelate complex and the use of linear or macrocyclic frameworks for the organic chelating ligands. These differences lead to the greater formulation and dosing flexibility for the uncharged or neutrally charged chelates and reduced Gd-chelate dissociation for those built around a macrocyclic ligand framework (Ibrahim MA, Ph.D. Dissertation MCW, Milwaukee, WI, 1994). Gd-DTPA and Gd-DOTA are ionic (charged), with -2 and -1 charge in solution, respectively. Gd-HP-D03A and Gd-DTPA-MBA are non-ionic (uncharged or with a zero net charge). Gd-DTPA and Gd-DTPA-BMA are based on the same linear triamine framework. Gd-DOTA and Gd-HPD03A are based on a macrocyclic tetramine framework. The molecular weight (547-573) and their relaxivity (3.6-3.8 mMs at 20 MHz, 4.5 mMs at 63 MHz) are very similar in solution and in plasma (4.5-5.5 mMs at 42 MHz) (44-46). Osmolarity and viscosity are widely different, generally higher for the ionic than the non-ionic agents. Gadolinium is one of the metals in the Lanthanide series, the metal of the chelate complexes, and has a 4f7 sub-orbital configuration, adding a spin quantum number of7/2. This implies a coordination number of 8 and seven unpaired electrons.  Image contrast is the difference in brightness between an area of interest and the surroundings. The larger the difference in brightness between different tissue types, the easier it usually is to differentiate them from each other. Gadolinium-based contrast agent concentration in a certain tissue depends on the pharmacokinetics of the contrast agent, the structure of an agent, charge on the structure of an agent, magnetic field strength, tissue and organs’ environment, and organ and tissue architecture. In vitro, the contrast agent concentration is considered to be linearly related to relaxivity (R). In vivo, however, this is limited by additional relaxation effects. Gadolinium-based contrast agents are paramagnetic; that is, these atoms act like ferromagnetic and superparamagnetic substances and have a positive magnetic susceptibility. The effect of paramagnetic substances is several orders of magnitude weaker than that of other substances with positive susceptibility. Paramagnetic atoms have independent magnetically diffused moments. The induced magnetization returns to zero when the applied magnetic field is turned off. Enhancement in-vivo is achieved by an increase in the tissues signal intensity (SI), but a decrease in Longitudinal Relaxation time (T1) and Transverse Relaxation time (T2). Paramagnetic atoms exert their influence on the MR signal by this mechanism and improve the efficiency of T1 and T2 relaxation. Although both T1 and T2 relaxation efficiency are improved, T1 effects predominate in most situations. Most MRI contrast agents are chelates of the rare-earth element gadolinium and produce an increased signal (“positive contrast”) on T1-weighted images (the effect on T2-weighted images is generally negligible).  Negative MRI contrast agents, such as superparamagnetic iron oxide (SPIO), are not currently in widespread use. Gadolinium-based contrast agents can be classified by their primary use as well as their chemical structure. The latter can be helpful in determining the safety profile of gadolinium-based agents and will be discussed later (see Safety). For practical purposes, gadolinium contrast agents can be classified as extracellular, blood pool, or hepatobiliary. Extracellular agents These are the most commonly used. They are typically small molecular weight compounds with nonspecific distribution in blood and extracellular space of the body and are used in the imaging of tumors and inflammation, as well as in magnetic resonance angiography (MRA). They can also be used as intra-articular agents in magnetic resonance arthrography (also MRA, but not confused with magnetic resonance angiography due to the context). It must be noted that intra-articular use of gadolinium agents is considered off-label in the United States. Blood Pool Agents These agents are used almost exclusively in magnetic resonance angiography. While the aforementioned extracellular agents are commonly used, image timing must be precise to capture the first pass of these agents in the arterial system. Blood-pool contrast agents, on the other hand, have longer intravascular half-lives, allowing the imaging time to be extended far beyond the short arterial first-pass phase. These agents are further subdivided into macromolecular and low-molecular-weight agents. Macromolecular agents are currently not in clinical use. The most important of the low-molecular-weight agents is Gadofosveset trisodium (Ablavar, formerly Vasovist), a monomer that noncovalently binds to albumin in human plasma, making it a blood pool agent. Hepatobiliary Agents These agents were designed to improve the discrimination and diagnosis of focal hepatic lesions and include gadobenate dimeglumine (Gd-BOPTA) and gadoxetic acid (Gd-EOB-DTPA). Gd-BOPTA has a lipophilic moiety that allows uptake through the sinusoidal and canalicular side of hepatocytes. Its hepatic uptake is less than 5% of the injected dose, which can be highlighted on delayed images, at which point the intravascular component has mostly been excreted by the kidneys. Therefore, in the first few minutes after administration, Gd-BOPTA acts as a conventional extracellular agent; however, there is a marked and long-lasting enhancement of normal liver parenchyma 40 to 120 minutes after administration, at which point focal hepatic lesions will stand out as dark lesions in contrast to the enhancing normal liver. The obvious downside is having to wait 40 minutes to obtain diagnostic images.","call-number":"NBK482487","container-title":"StatPearls","event-place":"Treasure Island (FL)","language":"eng","license":"Copyright © 2025, StatPearls Publishing LLC.","note":"PMID: 29494094","publisher":"StatPearls Publishing","publisher-place":"Treasure Island (FL)","source":"PubMed","title":"Gadolinium Magnetic Resonance Imaging","URL":"http://www.ncbi.nlm.nih.gov/books/NBK482487/","author":[{"family":"Ibrahim","given":"Michael A."},{"family":"Hazhirkarzar","given":"Bita"},{"family":"Dublin","given":"Arthur B."}],"accessed":{"date-parts":[["2025",5,16]]},"issued":{"date-parts":[["2025"]]}}}],"schema":"https://github.com/citation-style-language/schema/raw/master/csl-citation.json"}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(Ibrahim et al., 2025)</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A fast sequence starts to run, and after some fractions of time, contrast administration is also </w:t>
      </w:r>
      <w:r>
        <w:rPr>
          <w:rFonts w:ascii="Times New Roman" w:eastAsia="SimSun" w:hAnsi="Times New Roman" w:cs="Times New Roman"/>
          <w:sz w:val="24"/>
          <w:szCs w:val="24"/>
          <w:lang w:bidi="ar"/>
        </w:rPr>
        <w:t>started</w:t>
      </w:r>
      <w:r w:rsidR="0078361F">
        <w:rPr>
          <w:rFonts w:ascii="Times New Roman" w:eastAsia="SimSun" w:hAnsi="Times New Roman" w:cs="Times New Roman"/>
          <w:sz w:val="24"/>
          <w:szCs w:val="24"/>
          <w:lang w:bidi="ar"/>
        </w:rPr>
        <w:t xml:space="preserve"> </w:t>
      </w:r>
      <w:r w:rsidR="0078361F">
        <w:rPr>
          <w:rFonts w:ascii="Times New Roman" w:eastAsia="SimSun" w:hAnsi="Times New Roman" w:cs="Times New Roman"/>
          <w:sz w:val="24"/>
          <w:szCs w:val="24"/>
          <w:lang w:bidi="ar"/>
        </w:rPr>
        <w:fldChar w:fldCharType="begin"/>
      </w:r>
      <w:r w:rsidR="0078361F">
        <w:rPr>
          <w:rFonts w:ascii="Times New Roman" w:eastAsia="SimSun" w:hAnsi="Times New Roman" w:cs="Times New Roman"/>
          <w:sz w:val="24"/>
          <w:szCs w:val="24"/>
          <w:lang w:bidi="ar"/>
        </w:rPr>
        <w:instrText xml:space="preserve"> ADDIN ZOTERO_ITEM CSL_CITATION {"citationID":"7bsZd04m","properties":{"formattedCitation":"(Matthews &amp; Geraghty, 2014)","plainCitation":"(Matthews &amp; Geraghty, 2014)","noteIndex":0},"citationItems":[{"id":1383,"uris":["http://zotero.org/users/15401920/items/YWIEZUV9"],"itemData":{"id":1383,"type":"article-journal","abstract":"Stroke and multiple sclerosis (MS) illustrate how clinical imaging can facilitate early phase drug development and most effective medicine use in the clinic. Imaging has enhanced understanding of the dynamics of evolution of disease pathophysiology, better defining treatment targets. Imaging measures can enable stratification of patients for clinical trials and for most cost-effective use in the clinic. In MS, imaging has allowed smaller Phase II clinical trials and contributed to medicine differentiation. It also has led to consideration of suppression of inflammation and neurodegeneration as meaningfully distinct pharmacodynamic concepts. Similar imaging measures can be used in preclinical and clinical studies. Testing translational pharmacological hypotheses using clinical imaging more explicitly could improve the success of the next generation of stroke therapeutics.","collection-title":"Neurosciences","container-title":"Current Opinion in Pharmacology","DOI":"10.1016/j.coph.2013.10.006","ISSN":"1471-4892","journalAbbreviation":"Current Opinion in Pharmacology","page":"34-41","source":"ScienceDirect","title":"Understanding the pharmacology of stroke and multiple sclerosis through imaging","volume":"14","author":[{"family":"Matthews","given":"Paul M"},{"family":"Geraghty","given":"Olivia C"}],"issued":{"date-parts":[["2014",2,1]]}}}],"schema":"https://github.com/citation-style-language/schema/raw/master/csl-citation.json"} </w:instrText>
      </w:r>
      <w:r w:rsidR="0078361F">
        <w:rPr>
          <w:rFonts w:ascii="Times New Roman" w:eastAsia="SimSun" w:hAnsi="Times New Roman" w:cs="Times New Roman"/>
          <w:sz w:val="24"/>
          <w:szCs w:val="24"/>
          <w:lang w:bidi="ar"/>
        </w:rPr>
        <w:fldChar w:fldCharType="separate"/>
      </w:r>
      <w:r w:rsidR="0078361F" w:rsidRPr="0078361F">
        <w:rPr>
          <w:rFonts w:ascii="Times New Roman" w:hAnsi="Times New Roman" w:cs="Times New Roman"/>
          <w:sz w:val="24"/>
        </w:rPr>
        <w:t>(Matthews &amp; Geraghty, 2014)</w:t>
      </w:r>
      <w:r w:rsidR="0078361F">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The fast sequence captures the</w:t>
      </w:r>
      <w:r>
        <w:rPr>
          <w:rFonts w:ascii="Times New Roman" w:eastAsia="SimSun" w:hAnsi="Times New Roman" w:cs="Times New Roman"/>
          <w:sz w:val="24"/>
          <w:szCs w:val="24"/>
          <w:lang w:bidi="ar"/>
        </w:rPr>
        <w:t xml:space="preserve"> images of</w:t>
      </w:r>
      <w:r w:rsidRPr="0046792E">
        <w:rPr>
          <w:rFonts w:ascii="Times New Roman" w:eastAsia="SimSun" w:hAnsi="Times New Roman" w:cs="Times New Roman"/>
          <w:sz w:val="24"/>
          <w:szCs w:val="24"/>
          <w:lang w:bidi="ar"/>
        </w:rPr>
        <w:t xml:space="preserve"> contrast passing through tissue or patholog</w:t>
      </w:r>
      <w:r>
        <w:rPr>
          <w:rFonts w:ascii="Times New Roman" w:eastAsia="SimSun" w:hAnsi="Times New Roman" w:cs="Times New Roman"/>
          <w:sz w:val="24"/>
          <w:szCs w:val="24"/>
          <w:lang w:bidi="ar"/>
        </w:rPr>
        <w:t>ical conditions</w:t>
      </w:r>
      <w:r w:rsidR="00BD51BB">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such as a tumor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{"citationID":"MknyL3P0","properties":{"formattedCitation":"(Jahng et al., 2014)","plainCitation":"(Jahng et al., 2014)","noteIndex":0},"citationItems":[{"id":"ZUgAnq3m/ULRvYgy0","uris":["http://zotero.org/users/16274399/items/7F9SQ8Y3"],"itemData":{"id":339,"type":"article-journal","abstract":"Perfusion is a fundamental biological function that refers to the delivery of oxygen and nutrients to tissue by means of blood flow. Perfusion MRI is sensitive to microvasculature and has been applied in a wide variety of clinical applications, including the classification of tumors, identification of stroke regions, and characterization of other diseases. Perfusion MRI techniques are classified with or without using an exogenous contrast agent. Bolus methods, with injections of a contrast agent, provide better sensitivity with higher spatial resolution, and are therefore more widely used in clinical applications. However, arterial spin-labeling methods provide a unique opportunity to measure cerebral blood flow without requiring an exogenous contrast agent and have better accuracy for quantification. Importantly, MRI-based perfusion measurements are minimally invasive overall, and do not use any radiation and radioisotopes. In this review, we describe the principles and techniques of perfusion MRI. This review summarizes comprehensive updated knowledge on the physical principles and techniques of perfusion MRI.","container-title":"Korean Journal of Radiology","DOI":"10.3348/kjr.2014.15.5.554","ISSN":"1229-6929","issue":"5","journalAbbreviation":"Korean J Radiol","note":"PMID: 25246817\nPMCID: PMC4170157","page":"554-577","source":"PubMed Central","title":"Perfusion Magnetic Resonance Imaging: A Comprehensive Update on Principles and Techniques","title-short":"Perfusion Magnetic Resonance Imaging","volume":"15","author":[{"family":"Jahng","given":"Geon-Ho"},{"family":"Li","given":"Ka-Loh"},{"family":"Ostergaard","given":"Leif"},{"family":"Calamante","given":"Fernando"}],"issued":{"date-parts":[["2014"]]}}}],"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(Jahng et al., 2014)</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The sequence acquires 15–20 slices covering the region of interest in 1-2 seconds, </w:t>
      </w:r>
      <w:r w:rsidRPr="0046792E">
        <w:rPr>
          <w:rFonts w:ascii="Times New Roman" w:eastAsia="SimSun" w:hAnsi="Times New Roman" w:cs="Times New Roman"/>
          <w:sz w:val="24"/>
          <w:szCs w:val="24"/>
          <w:lang w:bidi="ar"/>
        </w:rPr>
        <w:lastRenderedPageBreak/>
        <w:t>and it acquires images for approximately 60 seconds during and after the dynamic injection of contrast media.</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t>The difference between DSC and DEC is the use of the fast sequence for image acquisition. A fast T1-weighted fat-sat sequence is used in DEC</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{"citationID":"tqp0v1kg","properties":{"formattedCitation":"(Gordon et al., 2014)","plainCitation":"(Gordon et al., 2014)","noteIndex":0},"citationItems":[{"id":"ZUgAnq3m/HyoVpK2G","uris":["http://zotero.org/users/16274399/items/YSH8BM3B"],"itemData":{"id":415,"type":"article-journal","abstract":"Introduction\nThe ability to ascertain information pertaining to peripheral perfusion through the analysis of tissues’ temporal reaction to the inflow of contrast agent (CA) was first recognized in the early 1990’s. Similar to other functional magnetic resonance imaging (MRI) techniques such as arterial spin labeling (ASL) and blood oxygen level-dependent (BOLD) MRI, dynamic contrast-enhanced MRI (DCE-MRI) was at first restricted to studies of the brain. Over the last two decades the spectrum of ailments, which have been studied with DCE-MRI, has been extensively broadened and has come to include pathologies of the heart notably infarction, stroke and further cerebral afflictions, a wide range of neoplasms with an emphasis on antiangiogenic treatment and early detection, as well as investigations of the peripheral vascular and musculoskeletal systems.\n\nApplications to peripheral perfusion\nDCE-MRI possesses an unparalleled capacity to quantitatively measure not only perfusion but also other diverse microvascular parameters such as vessel permeability and fluid volume fractions. More over the method is capable of not only assessing blood flowing through an organ, but in contrast to other noninvasive methods, the actual tissue perfusion. These unique features have recently found growing application in the study of the peripheral vascular system and most notably in the diagnosis and treatment of peripheral arterial occlusive disease (PAOD).\n\nReview outline\nThe first part of this review will elucidate the fundamentals of data acquisition and interpretation of DCE-MRI, two areas that often remain baffling to the clinical and investigating physician because of their complexity. The second part will discuss developments and exciting perspectives of DCE-MRI regarding the assessment of perfusion in the extremities. Emerging clinical applications of DCE-MRI will be reviewed with a special focus on investigation of physiology and pathophysiology of the microvascular and vascular systems of the extremities.","container-title":"Cardiovascular Diagnosis and Therapy","DOI":"10.3978/j.issn.2223-3652.2014.03.01","ISSN":"2223-3652","issue":"2","journalAbbreviation":"Cardiovasc Diagn Ther","note":"PMID: 24834412\nPMCID: PMC3996240","page":"147-164","source":"PubMed Central","title":"Dynamic contrast-enhanced magnetic resonance imaging: fundamentals and application to the evaluation of the peripheral perfusion","title-short":"Dynamic contrast-enhanced magnetic resonance imaging","volume":"4","author":[{"family":"Gordon","given":"Yaron"},{"family":"Partovi","given":"Sasan"},{"family":"Müller-Eschner","given":"Matthias"},{"family":"Amarteifio","given":"Erick"},{"family":"Bäuerle","given":"Tobias"},{"family":"Weber","given":"Marc-André"},{"family":"Kauczor","given":"Hans-Ulrich"},{"family":"Rengier","given":"Fabian"}],"issued":{"date-parts":[["2014",4]]}}}],"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(Gordon et al., 2014)</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Perfusion parameters are calculated by the evaluation of T1 shortening, which is induced by gadolinium-based contrast passing through the tissue</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{"citationID":"3ExAO7VG","properties":{"formattedCitation":"({\\i{}Brain Perfusion Imaging: How Does It Work and What Should I Use? - McGehee - 2012 - Journal of Magnetic Resonance Imaging - Wiley Online Library}, n.d.)","plainCitation":"(Brain Perfusion Imaging: How Does It Work and What Should I Use? - McGehee - 2012 - Journal of Magnetic Resonance Imaging - Wiley Online Library, n.d.)","noteIndex":0},"citationItems":[{"id":"ZUgAnq3m/fpQ9DR9H","uris":["http://zotero.org/users/16274399/items/HQUC2EHY"],"itemData":{"id":430,"type":"webpage","title":"Brain perfusion imaging: How does it work and what should I use? - McGehee - 2012 - Journal of Magnetic Resonance Imaging - Wiley Online Library","URL":"https://onlinelibrary.wiley.com/doi/full/10.1002/jmri.23645","accessed":{"date-parts":[["2025",5,19]]}}}],"schema":"https://github.com/citation-style-language/schema/raw/master/csl-citation.json"}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Brain Perfusion Imaging: How Does It Work and What Should I Use? - McGehee - 2012 - Journal of Magnetic Resonance Imaging - Wiley Online Library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val="en-IN" w:bidi="ar"/>
        </w:rPr>
        <w:t>Perfusion and</w:t>
      </w:r>
      <w:r>
        <w:rPr>
          <w:rFonts w:ascii="Times New Roman" w:eastAsia="SimSun" w:hAnsi="Times New Roman" w:cs="Times New Roman"/>
          <w:sz w:val="24"/>
          <w:szCs w:val="24"/>
          <w:lang w:val="en-IN" w:bidi="ar"/>
        </w:rPr>
        <w:t xml:space="preserve"> contrast</w:t>
      </w:r>
      <w:r w:rsidRPr="0046792E">
        <w:rPr>
          <w:rFonts w:ascii="Times New Roman" w:eastAsia="SimSun" w:hAnsi="Times New Roman" w:cs="Times New Roman"/>
          <w:sz w:val="24"/>
          <w:szCs w:val="24"/>
          <w:lang w:val="en-IN" w:bidi="ar"/>
        </w:rPr>
        <w:t xml:space="preserve"> enhancement are deeply correlated. Perfusion is considered to be higher for increased enhancement.</w:t>
      </w:r>
      <w:r w:rsidRPr="0046792E">
        <w:rPr>
          <w:rFonts w:ascii="Times New Roman" w:eastAsia="SimSun" w:hAnsi="Times New Roman" w:cs="Times New Roman"/>
          <w:sz w:val="24"/>
          <w:szCs w:val="24"/>
          <w:lang w:bidi="ar"/>
        </w:rPr>
        <w:t xml:space="preserve"> </w:t>
      </w:r>
    </w:p>
    <w:p w14:paraId="16810250" w14:textId="4B070F3F" w:rsidR="000D4E71" w:rsidRDefault="00DF75E5" w:rsidP="00391C97">
      <w:pPr>
        <w:spacing w:line="360" w:lineRule="auto"/>
        <w:jc w:val="both"/>
        <w:rPr>
          <w:rFonts w:ascii="Times New Roman" w:eastAsia="SimSun" w:hAnsi="Times New Roman" w:cs="Times New Roman"/>
          <w:sz w:val="24"/>
          <w:szCs w:val="24"/>
          <w:lang w:bidi="ar"/>
        </w:rPr>
      </w:pPr>
      <w:r w:rsidRPr="0046792E">
        <w:rPr>
          <w:rFonts w:ascii="Times New Roman" w:eastAsia="SimSun" w:hAnsi="Times New Roman" w:cs="Times New Roman"/>
          <w:sz w:val="24"/>
          <w:szCs w:val="24"/>
          <w:lang w:bidi="ar"/>
        </w:rPr>
        <w:t xml:space="preserve">Fast T2* weighted </w:t>
      </w:r>
      <w:r>
        <w:rPr>
          <w:rFonts w:ascii="Times New Roman" w:eastAsia="SimSun" w:hAnsi="Times New Roman" w:cs="Times New Roman"/>
          <w:sz w:val="24"/>
          <w:szCs w:val="24"/>
          <w:lang w:bidi="ar"/>
        </w:rPr>
        <w:t>echo planar imaging (</w:t>
      </w:r>
      <w:r w:rsidRPr="0046792E">
        <w:rPr>
          <w:rFonts w:ascii="Times New Roman" w:eastAsia="SimSun" w:hAnsi="Times New Roman" w:cs="Times New Roman"/>
          <w:sz w:val="24"/>
          <w:szCs w:val="24"/>
          <w:lang w:bidi="ar"/>
        </w:rPr>
        <w:t>EPI</w:t>
      </w:r>
      <w:r>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 is used in DSE</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{"citationID":"ps4AxMhk","properties":{"formattedCitation":"(Gordon et al., 2014)","plainCitation":"(Gordon et al., 2014)","noteIndex":0},"citationItems":[{"id":"ZUgAnq3m/HyoVpK2G","uris":["http://zotero.org/users/16274399/items/YSH8BM3B"],"itemData":{"id":415,"type":"article-journal","abstract":"Introduction\nThe ability to ascertain information pertaining to peripheral perfusion through the analysis of tissues’ temporal reaction to the inflow of contrast agent (CA) was first recognized in the early 1990’s. Similar to other functional magnetic resonance imaging (MRI) techniques such as arterial spin labeling (ASL) and blood oxygen level-dependent (BOLD) MRI, dynamic contrast-enhanced MRI (DCE-MRI) was at first restricted to studies of the brain. Over the last two decades the spectrum of ailments, which have been studied with DCE-MRI, has been extensively broadened and has come to include pathologies of the heart notably infarction, stroke and further cerebral afflictions, a wide range of neoplasms with an emphasis on antiangiogenic treatment and early detection, as well as investigations of the peripheral vascular and musculoskeletal systems.\n\nApplications to peripheral perfusion\nDCE-MRI possesses an unparalleled capacity to quantitatively measure not only perfusion but also other diverse microvascular parameters such as vessel permeability and fluid volume fractions. More over the method is capable of not only assessing blood flowing through an organ, but in contrast to other noninvasive methods, the actual tissue perfusion. These unique features have recently found growing application in the study of the peripheral vascular system and most notably in the diagnosis and treatment of peripheral arterial occlusive disease (PAOD).\n\nReview outline\nThe first part of this review will elucidate the fundamentals of data acquisition and interpretation of DCE-MRI, two areas that often remain baffling to the clinical and investigating physician because of their complexity. The second part will discuss developments and exciting perspectives of DCE-MRI regarding the assessment of perfusion in the extremities. Emerging clinical applications of DCE-MRI will be reviewed with a special focus on investigation of physiology and pathophysiology of the microvascular and vascular systems of the extremities.","container-title":"Cardiovascular Diagnosis and Therapy","DOI":"10.3978/j.issn.2223-3652.2014.03.01","ISSN":"2223-3652","issue":"2","journalAbbreviation":"Cardiovasc Diagn Ther","note":"PMID: 24834412\nPMCID: PMC3996240","page":"147-164","source":"PubMed Central","title":"Dynamic contrast-enhanced magnetic resonance imaging: fundamentals and application to the evaluation of the peripheral perfusion","title-short":"Dynamic contrast-enhanced magnetic resonance imaging","volume":"4","author":[{"family":"Gordon","given":"Yaron"},{"family":"Partovi","given":"Sasan"},{"family":"Müller-Eschner","given":"Matthias"},{"family":"Amarteifio","given":"Erick"},{"family":"Bäuerle","given":"Tobias"},{"family":"Weber","given":"Marc-André"},{"family":"Kauczor","given":"Hans-Ulrich"},{"family":"Rengier","given":"Fabian"}],"issued":{"date-parts":[["2014",4]]}}}],"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(Gordon et al., 2014)</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Perfusion parameters are calculated by the evaluation of the shortening of T2* relaxation time</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{"citationID":"05ZajLh2","properties":{"formattedCitation":"(Boxerman et al., 2020; Petrella &amp; Provenzale, 2000)","plainCitation":"(Boxerman et al., 2020; Petrella &amp; Provenzale, 2000)","noteIndex":0},"citationItems":[{"id":"ZUgAnq3m/yaNCHhrW","uris":["http://zotero.org/users/16274399/items/2NJ9FZHU"],"itemData":{"id":417,"type":"article-journal","container-title":"American Journal of Roentgenology","DOI":"10.2214/ajr.175.1.1750207","ISSN":"0361-803X","issue":"1","note":"publisher: American Roentgen Ray Society","page":"207-219","source":"ajronline.org (Atypon)","title":"MR Perfusion Imaging of the Brain","volume":"175","author":[{"family":"Petrella","given":"Jeffrey R."},{"family":"Provenzale","given":"James M."}],"issued":{"date-parts":[["2000",7]]}}},{"id":"ZUgAnq3m/DjyHLX1p","uris":["http://zotero.org/users/16274399/items/F3QVE8YR"],"itemData":{"id":418,"type":"article-journal","abstract":"Despite the widespread clinical use of dynamic susceptibility contrast (DSC) MRI, DSC-MRI methodology has not been standardized, hindering its utilization for response assessment in multicenter trials. Recently, the DSC-MRI Standardization Subcommittee of the Jumpstarting Brain Tumor Drug Development Coalition issued an updated consensus DSC-MRI protocol compatible with the standardized brain tumor imaging protocol (BTIP) for high-grade gliomas that is increasingly used in the clinical setting and is the default MRI protocol for the National Clinical Trials Network. After reviewing the basis for controversy over DSC-MRI protocols, this paper provides evidence-based best practices for clinical DSC-MRI as determined by the Committee, including pulse sequence (gradient echo vs spin echo), BTIP-compliant contrast agent dosing (preload and bolus), flip angle (FA), echo time (TE), and post-processing leakage correction. In summary, full-dose preload, full-dose bolus dosing using intermediate (60°) FA and field strength-dependent TE (40–50 ms at 1.5 T, 20–35 ms at 3 T) provides overall best accuracy and precision for cerebral blood volume estimates. When single-dose contrast agent usage is desired, no-preload, full-dose bolus dosing using low FA (30°) and field strength-dependent TE provides excellent performance, with reduced contrast agent usage and elimination of potential systematic errors introduced by variations in preload dose and incubation time.","container-title":"Neuro-Oncology","DOI":"10.1093/neuonc/noaa141","ISSN":"1522-8517","issue":"9","journalAbbreviation":"Neuro Oncol","note":"PMID: 32516388\nPMCID: PMC7523451","page":"1262-1275","source":"PubMed Central","title":"Consensus recommendations for a dynamic susceptibility contrast MRI protocol for use in high-grade gliomas","volume":"22","author":[{"family":"Boxerman","given":"Jerrold L"},{"family":"Quarles","given":"Chad C"},{"family":"Hu","given":"Leland S"},{"family":"Erickson","given":"Bradley J"},{"family":"Gerstner","given":"Elizabeth R"},{"family":"Smits","given":"Marion"},{"family":"Kaufmann","given":"Timothy J"},{"family":"Barboriak","given":"Daniel P"},{"family":"Huang","given":"Raymond H"},{"family":"Wick","given":"Wolfgang"},{"family":"Weller","given":"Michael"},{"family":"Galanis","given":"Evanthia"},{"family":"Kalpathy-Cramer","given":"Jayashree"},{"family":"Shankar","given":"Lalitha"},{"family":"Jacobs","given":"Paula"},{"family":"Chung","given":"Caroline"},{"family":"Bent","given":"Martin J","non-dropping-particle":"van den"},{"family":"Chang","given":"Susan"},{"family":"Al Yung","given":"W K"},{"family":"Cloughesy","given":"Timothy F"},{"family":"Wen","given":"Patrick Y"},{"family":"Gilbert","given":"Mark R"},{"family":"Rosen","given":"Bruce R"},{"family":"Ellingson","given":"Benjamin M"},{"family":"Schmainda","given":"Kathleen M"}],"issued":{"date-parts":[["2020",6,9]]}}}],"schema":"https://github.com/citation-style-language/schema/raw/master/csl-citation.json"}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(Boxerman et al., 2020; Petrella &amp; Provenzale, 2000)</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When a gadolinium-based contrast agent passes the </w:t>
      </w:r>
      <w:proofErr w:type="spellStart"/>
      <w:r w:rsidRPr="0046792E">
        <w:rPr>
          <w:rFonts w:ascii="Times New Roman" w:eastAsia="SimSun" w:hAnsi="Times New Roman" w:cs="Times New Roman"/>
          <w:sz w:val="24"/>
          <w:szCs w:val="24"/>
          <w:lang w:bidi="ar"/>
        </w:rPr>
        <w:t>microvessels</w:t>
      </w:r>
      <w:proofErr w:type="spellEnd"/>
      <w:r w:rsidRPr="0046792E">
        <w:rPr>
          <w:rFonts w:ascii="Times New Roman" w:eastAsia="SimSun" w:hAnsi="Times New Roman" w:cs="Times New Roman"/>
          <w:sz w:val="24"/>
          <w:szCs w:val="24"/>
          <w:lang w:bidi="ar"/>
        </w:rPr>
        <w:t xml:space="preserve"> of tissues or tumors, a signal drop is seen surrounding the tissues</w:t>
      </w:r>
      <w:r>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{"citationID":"as9ujjsffb","properties":{"formattedCitation":"(Boxerman et al., 2020)","plainCitation":"(Boxerman et al., 2020)","noteIndex":0},"citationItems":[{"id":"ZUgAnq3m/DjyHLX1p","uris":["http://zotero.org/users/16274399/items/F3QVE8YR"],"itemData":{"id":418,"type":"article-journal","abstract":"Despite the widespread clinical use of dynamic susceptibility contrast (DSC) MRI, DSC-MRI methodology has not been standardized, hindering its utilization for response assessment in multicenter trials. Recently, the DSC-MRI Standardization Subcommittee of the Jumpstarting Brain Tumor Drug Development Coalition issued an updated consensus DSC-MRI protocol compatible with the standardized brain tumor imaging protocol (BTIP) for high-grade gliomas that is increasingly used in the clinical setting and is the default MRI protocol for the National Clinical Trials Network. After reviewing the basis for controversy over DSC-MRI protocols, this paper provides evidence-based best practices for clinical DSC-MRI as determined by the Committee, including pulse sequence (gradient echo vs spin echo), BTIP-compliant contrast agent dosing (preload and bolus), flip angle (FA), echo time (TE), and post-processing leakage correction. In summary, full-dose preload, full-dose bolus dosing using intermediate (60°) FA and field strength-dependent TE (40–50 ms at 1.5 T, 20–35 ms at 3 T) provides overall best accuracy and precision for cerebral blood volume estimates. When single-dose contrast agent usage is desired, no-preload, full-dose bolus dosing using low FA (30°) and field strength-dependent TE provides excellent performance, with reduced contrast agent usage and elimination of potential systematic errors introduced by variations in preload dose and incubation time.","container-title":"Neuro-Oncology","DOI":"10.1093/neuonc/noaa141","ISSN":"1522-8517","issue":"9","journalAbbreviation":"Neuro Oncol","note":"PMID: 32516388\nPMCID: PMC7523451","page":"1262-1275","source":"PubMed Central","title":"Consensus recommendations for a dynamic susceptibility contrast MRI protocol for use in high-grade gliomas","volume":"22","author":[{"family":"Boxerman","given":"Jerrold L"},{"family":"Quarles","given":"Chad C"},{"family":"Hu","given":"Leland S"},{"family":"Erickson","given":"Bradley J"},{"family":"Gerstner","given":"Elizabeth R"},{"family":"Smits","given":"Marion"},{"family":"Kaufmann","given":"Timothy J"},{"family":"Barboriak","given":"Daniel P"},{"family":"Huang","given":"Raymond H"},{"family":"Wick","given":"Wolfgang"},{"family":"Weller","given":"Michael"},{"family":"Galanis","given":"Evanthia"},{"family":"Kalpathy-Cramer","given":"Jayashree"},{"family":"Shankar","given":"Lalitha"},{"family":"Jacobs","given":"Paula"},{"family":"Chung","given":"Caroline"},{"family":"Bent","given":"Martin J","non-dropping-particle":"van den"},{"family":"Chang","given":"Susan"},{"family":"Al Yung","given":"W K"},{"family":"Cloughesy","given":"Timothy F"},{"family":"Wen","given":"Patrick Y"},{"family":"Gilbert","given":"Mark R"},{"family":"Rosen","given":"Bruce R"},{"family":"Ellingson","given":"Benjamin M"},{"family":"Schmainda","given":"Kathleen M"}],"issued":{"date-parts":[["2020",6,9]]}}}],"schema":"https://github.com/citation-style-language/schema/raw/master/csl-citation.json"} </w:instrText>
      </w:r>
      <w:r>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(Boxerman et al., 2020)</w:t>
      </w:r>
      <w:r>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This signal drop is directly proportional to perfusion. At the final stage, the software converts the acquired slices into color-coded maps (perfusion maps). DSC is the most preferred MR perfusion technique</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{"citationID":"NxNw5EPJ","properties":{"formattedCitation":"(Welker et al., 2015)","plainCitation":"(Welker et al., 2015)","noteIndex":0},"citationItems":[{"id":"ZUgAnq3m/0AmUpHfX","uris":["http://zotero.org/users/16274399/items/8J3M8L8Z"],"itemData":{"id":425,"type":"article-journal","abstract":"This article discusses the utility of DSC perfusion MR imaging in the setting of tumors and ischemia and suggests guidance on its implementation, processing, interpretation, and reporting., MR perfusion imaging is becoming an increasingly common means of evaluating a variety of cerebral pathologies, including tumors and ischemia. In particular, there has been great interest in the use of MR perfusion imaging for both assessing brain tumor grade and for monitoring for tumor recurrence in previously treated patients. Of the various techniques devised for evaluating cerebral perfusion imaging, the dynamic susceptibility contrast method has been employed most widely among clinical MR imaging practitioners. However, when implementing DSC MR perfusion imaging in a contemporary radiology practice, a neuroradiologist is confronted with a large number of decisions. These include choices surrounding appropriate patient selection, scan-acquisition parameters, data-postprocessing methods, image interpretation, and reporting. Throughout the imaging literature, there is conflicting advice on these issues. In an effort to provide guidance to neuroradiologists struggling to implement DSC perfusion imaging in their MR imaging practice, the Clinical Practice Committee of the American Society of Functional Neuroradiology has provided the following recommendations. This guidance is based on review of the literature coupled with the practice experience of the authors. While the ASFNR acknowledges that alternate means of carrying out DSC perfusion imaging may yield clinically acceptable results, the following recommendations should provide a framework for achieving routine success in this complicated-but-rewarding aspect of neuroradiology MR imaging practice.","container-title":"AJNR: American Journal of Neuroradiology","DOI":"10.3174/ajnr.A4341","ISSN":"0195-6108","issue":"6","journalAbbreviation":"AJNR Am J Neuroradiol","note":"PMID: 25907520\nPMCID: PMC5074767","page":"E41-E51","source":"PubMed Central","title":"ASFNR Recommendations for Clinical Performance of MR Dynamic Susceptibility Contrast Perfusion Imaging of the Brain","volume":"36","author":[{"family":"Welker","given":"K."},{"family":"Boxerman","given":"J."},{"family":"Kalnin","given":"A."},{"family":"Kaufmann","given":"T."},{"family":"Shiroishi","given":"M."},{"family":"Wintermark","given":"M."}],"issued":{"date-parts":[["2015",6]]}}}],"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(Welker et al., 2015)</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It</w:t>
      </w:r>
      <w:r w:rsidRPr="0046792E">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becomes crucial in case of</w:t>
      </w:r>
      <w:r w:rsidRPr="0046792E">
        <w:rPr>
          <w:rFonts w:ascii="Times New Roman" w:eastAsia="SimSun" w:hAnsi="Times New Roman" w:cs="Times New Roman"/>
          <w:sz w:val="24"/>
          <w:szCs w:val="24"/>
          <w:lang w:bidi="ar"/>
        </w:rPr>
        <w:t xml:space="preserve"> high-grade tumors</w:t>
      </w:r>
      <w:r>
        <w:rPr>
          <w:rFonts w:ascii="Times New Roman" w:eastAsia="SimSun" w:hAnsi="Times New Roman" w:cs="Times New Roman"/>
          <w:sz w:val="24"/>
          <w:szCs w:val="24"/>
          <w:lang w:bidi="ar"/>
        </w:rPr>
        <w:t xml:space="preserve"> and </w:t>
      </w:r>
      <w:r w:rsidRPr="0046792E">
        <w:rPr>
          <w:rFonts w:ascii="Times New Roman" w:eastAsia="SimSun" w:hAnsi="Times New Roman" w:cs="Times New Roman"/>
          <w:sz w:val="24"/>
          <w:szCs w:val="24"/>
          <w:lang w:bidi="ar"/>
        </w:rPr>
        <w:t>provides perfusion maps with high SNR and high spatial resolution, which is helpful in tumor detection, differentiation, and defining tumor boundaries</w:t>
      </w:r>
      <w:r>
        <w:rPr>
          <w:rFonts w:ascii="Times New Roman" w:eastAsia="SimSun" w:hAnsi="Times New Roman" w:cs="Times New Roman"/>
          <w:sz w:val="24"/>
          <w:szCs w:val="24"/>
          <w:lang w:bidi="ar"/>
        </w:rPr>
        <w:t>. Also</w:t>
      </w:r>
      <w:r w:rsidRPr="0046792E">
        <w:rPr>
          <w:rFonts w:ascii="Times New Roman" w:eastAsia="SimSun" w:hAnsi="Times New Roman" w:cs="Times New Roman"/>
          <w:sz w:val="24"/>
          <w:szCs w:val="24"/>
          <w:lang w:bidi="ar"/>
        </w:rPr>
        <w:t xml:space="preserve"> provides accuracy in tumor perfusion, diffusion</w:t>
      </w:r>
      <w:r w:rsidR="00BD51BB">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 and microstructure analysis</w:t>
      </w:r>
      <w:r>
        <w:rPr>
          <w:rFonts w:ascii="Times New Roman" w:eastAsia="SimSun" w:hAnsi="Times New Roman" w:cs="Times New Roman"/>
          <w:sz w:val="24"/>
          <w:szCs w:val="24"/>
          <w:lang w:bidi="ar"/>
        </w:rPr>
        <w:t xml:space="preserve"> </w:t>
      </w:r>
      <w:r w:rsidR="000D4E71" w:rsidRPr="000D4E71">
        <w:rPr>
          <w:rFonts w:ascii="Times New Roman" w:eastAsia="SimSun" w:hAnsi="Times New Roman" w:cs="Times New Roman"/>
          <w:sz w:val="24"/>
          <w:szCs w:val="24"/>
          <w:highlight w:val="yellow"/>
          <w:lang w:bidi="ar"/>
        </w:rPr>
        <w:fldChar w:fldCharType="begin"/>
      </w:r>
      <w:r w:rsidR="000D4E71" w:rsidRPr="000D4E71">
        <w:rPr>
          <w:rFonts w:ascii="Times New Roman" w:eastAsia="SimSun" w:hAnsi="Times New Roman" w:cs="Times New Roman"/>
          <w:sz w:val="24"/>
          <w:szCs w:val="24"/>
          <w:highlight w:val="yellow"/>
          <w:lang w:bidi="ar"/>
        </w:rPr>
        <w:instrText xml:space="preserve"> ADDIN ZOTERO_ITEM CSL_CITATION {"citationID":"DKr3rj5r","properties":{"formattedCitation":"(Bayraktar et al., 2024)","plainCitation":"(Bayraktar et al., 2024)","noteIndex":0},"citationItems":[{"id":1347,"uris":["http://zotero.org/users/15401920/items/INWSFZYT"],"itemData":{"id":1347,"type":"article-journal","abstract":"OBJECTIVE: Perfusion MRI is of great benefit in the post-treatment evaluation of brain tumors. Interestingly, dynamic susceptibility contrast-enhanced (DSC) perfusion has taken its place in routine examination for this purpose. The use of arterial spin labeling (ASL), a perfusion technique that does not require exogenous contrast material injection, has gained popularity in recent years. The aim of the study was to compare two different perfusion techniques, ASL and DSC, using qualitative and quantitative measurements and to investigate the diagnostic effectiveness of both. The fact that the number of patients is higher than in studies conducted with 3D pseudo-continious ASL (pCASL), the study group is heterogeneous as it consists of patients with both metastases and glial tumors, the use of 3D Turbo Gradient Spin Echo (TGSE), and the inclusion of visual (qualitative) assessment make our study unique.\nMETHODS: Ninety patients, who were treated for malignant brain tumor, were enrolled in the retrospective study. DSC Cerebral Blood Volume (CBV), Cerebral Blood Flow (CBF) and ASL CBF maps of each case were obtained. In qualitative analysis, the lesions of the cases were visually classified as treatment-related changes (TRC) and relapse/residual mass (RRT). In the quantitative analysis, three regions of interest (ROI) measurements were taken from each case. The average of these measurements was compared with the ROI taken from the contralateral white matter and normalized values (n) were obtained. These normalized values were compared across events.\nRESULTS: Uncorrected DSC normalized CBV (nCBV), DSC normalized CBF (nCBF) and ASL nCBF values of RRT cases were higher than those of TRC cases (p &lt; 0.001). DSC nCBV values were correlated with DSC nCBF (r: 0.94, p &lt; 0.001) and correlated with ASL nCBF (r: 0.75, p &lt; 0.001). Similarly, ASL nCBF was positively correlated with DSC nCBF (r: 0.79 p &lt; 0.01). When the ROC curve parameters were evaluated, the cut-off values were determined as 1.211 for DSC nCBV (AUC: 0.95, 93% sensitivity, 82% specificity), 0.896 for DSC nCBF (AUC; 0.95, 93% sensitivity, 82% specificity), and 0.829 for ASL nCBF (AUC: 0.84, 78% sensitivity, 75% specificity). For qualitative evaluation (visual evaluation), inter-observer agreement was found to be good for ASL CBF (0.714), good for DSC CBF (0.790), and excellent for DSC CBV (0.822). Intra-observer agreement was also evaluated. For the first observer, good agreement was found in ASL CBF (0.626, 70% sensitive, 93% specific), in DSC CBF (0.713, 76% sensitive, 95% specific), and in DSC CBV (0.755, 87% sensitive - 88% specific). In the second observer, moderate agreement was found in ASL CBF (0.584, 61% sensitive, 97% specific) and DSC CBF (0.649, 65% sensitive, 100% specific), and excellent agreement in DSC CBV (0.800, 89% sensitive, 90% specific).\nCONCLUSION: It was observed that uncorrected DSC nCBV, DSC nCBF and ASL nCBF values were well correlated with each other. In qualitative evaluation, inter-observer and intra-observer agreement was higher in DSC CBV than DSC CBF and ASL CBF. In addition, DSC CBV is found more sensitive, ASL CBF and DSC CBF are found more specific for both observers. From a diagnostic perspective, all three parameters DSC CBV, DSC CBF and ASL CBF can be used, but it was observed that the highest rate belonged to DSC CBV.","container-title":"BMC medical imaging","DOI":"10.1186/s12880-024-01249-w","ISSN":"1471-2342","issue":"1","journalAbbreviation":"BMC Med Imaging","language":"eng","note":"PMID: 38519901\nPMCID: PMC10958956","page":"70","source":"PubMed","title":"Comparison of ASL and DSC perfusion methods in the evaluation of response to treatment in patients with a history of treatment for malignant brain tumor","volume":"24","author":[{"family":"Bayraktar","given":"Ezgi Suat"},{"family":"Duygulu","given":"Gokhan"},{"family":"Çetinoğlu","given":"Yusuf Kenan"},{"family":"Gelal","given":"Mustafa Fazıl"},{"family":"Apaydın","given":"Melda"},{"family":"Ellidokuz","given":"Hülya"}],"issued":{"date-parts":[["2024",3,22]]}}}],"schema":"https://github.com/citation-style-language/schema/raw/master/csl-citation.json"} </w:instrText>
      </w:r>
      <w:r w:rsidR="000D4E71" w:rsidRPr="000D4E71">
        <w:rPr>
          <w:rFonts w:ascii="Times New Roman" w:eastAsia="SimSun" w:hAnsi="Times New Roman" w:cs="Times New Roman"/>
          <w:sz w:val="24"/>
          <w:szCs w:val="24"/>
          <w:highlight w:val="yellow"/>
          <w:lang w:bidi="ar"/>
        </w:rPr>
        <w:fldChar w:fldCharType="separate"/>
      </w:r>
      <w:r w:rsidR="000D4E71" w:rsidRPr="000D4E71">
        <w:rPr>
          <w:rFonts w:ascii="Times New Roman" w:hAnsi="Times New Roman" w:cs="Times New Roman"/>
          <w:sz w:val="24"/>
          <w:highlight w:val="yellow"/>
        </w:rPr>
        <w:t>(Bayraktar et al., 2024)</w:t>
      </w:r>
      <w:r w:rsidR="000D4E71" w:rsidRPr="000D4E71">
        <w:rPr>
          <w:rFonts w:ascii="Times New Roman" w:eastAsia="SimSun" w:hAnsi="Times New Roman" w:cs="Times New Roman"/>
          <w:sz w:val="24"/>
          <w:szCs w:val="24"/>
          <w:highlight w:val="yellow"/>
          <w:lang w:bidi="ar"/>
        </w:rPr>
        <w:fldChar w:fldCharType="end"/>
      </w:r>
      <w:r w:rsidR="000D4E71">
        <w:rPr>
          <w:rFonts w:ascii="Times New Roman" w:eastAsia="SimSun" w:hAnsi="Times New Roman" w:cs="Times New Roman"/>
          <w:sz w:val="24"/>
          <w:szCs w:val="24"/>
          <w:lang w:bidi="ar"/>
        </w:rPr>
        <w:t>.</w:t>
      </w:r>
    </w:p>
    <w:p w14:paraId="43542F5F" w14:textId="3C2C9C9D"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4.1.2 </w:t>
      </w:r>
      <w:r w:rsidRPr="005F6FFF">
        <w:rPr>
          <w:rFonts w:ascii="Times New Roman" w:eastAsia="SimSun" w:hAnsi="Times New Roman" w:cs="Times New Roman"/>
          <w:b/>
          <w:bCs/>
          <w:sz w:val="24"/>
          <w:szCs w:val="24"/>
          <w:lang w:bidi="ar"/>
        </w:rPr>
        <w:t>Arterial Spin Labeling (ASL)</w:t>
      </w:r>
    </w:p>
    <w:p w14:paraId="0FAA2562" w14:textId="38FE946F" w:rsidR="00370106" w:rsidRDefault="00DF75E5" w:rsidP="00391C97">
      <w:pPr>
        <w:spacing w:line="360" w:lineRule="auto"/>
        <w:jc w:val="both"/>
        <w:rPr>
          <w:rFonts w:ascii="Times New Roman" w:eastAsia="SimSun" w:hAnsi="Times New Roman" w:cs="Times New Roman"/>
          <w:b/>
          <w:bCs/>
          <w:sz w:val="24"/>
          <w:szCs w:val="24"/>
          <w:lang w:bidi="ar"/>
        </w:rPr>
      </w:pPr>
      <w:r w:rsidRPr="0046792E">
        <w:rPr>
          <w:rFonts w:ascii="Times New Roman" w:eastAsia="SimSun" w:hAnsi="Times New Roman" w:cs="Times New Roman"/>
          <w:sz w:val="24"/>
          <w:szCs w:val="24"/>
          <w:lang w:bidi="ar"/>
        </w:rPr>
        <w:t>ASL uses water protons of arterial blood to measure the blood flow</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{"citationID":"XpfTzQoH","properties":{"formattedCitation":"({\\i{}Arterial Spin Labeling: Techniques, Clinical Applications, and Interpretation | RadioGraphics}, n.d.)","plainCitation":"(Arterial Spin Labeling: Techniques, Clinical Applications, and Interpretation | RadioGraphics, n.d.)","noteIndex":0},"citationItems":[{"id":"ZUgAnq3m/1PQnHH98","uris":["http://zotero.org/users/16274399/items/A9ZVUMTI"],"itemData":{"id":353,"type":"webpage","title":"Arterial Spin Labeling: Techniques, Clinical Applications, and Interpretation | RadioGraphics","URL":"https://pubs.rsna.org/doi/full/10.1148/rg.220088","accessed":{"date-parts":[["2025",5,14]]}}}],"schema":"https://github.com/citation-style-language/schema/raw/master/csl-citation.json"}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Arterial Spin Labeling: Techniques, Clinical Applications, and Interpretation | RadioGraphics</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Different types of ASL methods are continuous ASL (CASL), pseudo-continuous ASL (PCASL), </w:t>
      </w:r>
      <w:r>
        <w:rPr>
          <w:rFonts w:ascii="Times New Roman" w:eastAsia="SimSun" w:hAnsi="Times New Roman" w:cs="Times New Roman"/>
          <w:sz w:val="24"/>
          <w:szCs w:val="24"/>
          <w:lang w:bidi="ar"/>
        </w:rPr>
        <w:t>p</w:t>
      </w:r>
      <w:r w:rsidRPr="0046792E">
        <w:rPr>
          <w:rFonts w:ascii="Times New Roman" w:eastAsia="SimSun" w:hAnsi="Times New Roman" w:cs="Times New Roman"/>
          <w:sz w:val="24"/>
          <w:szCs w:val="24"/>
          <w:lang w:bidi="ar"/>
        </w:rPr>
        <w:t>ulsed ASL (PASL)</w:t>
      </w:r>
      <w:r w:rsidR="00BD51BB">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 and </w:t>
      </w:r>
      <w:r>
        <w:rPr>
          <w:rFonts w:ascii="Times New Roman" w:eastAsia="SimSun" w:hAnsi="Times New Roman" w:cs="Times New Roman"/>
          <w:sz w:val="24"/>
          <w:szCs w:val="24"/>
          <w:lang w:bidi="ar"/>
        </w:rPr>
        <w:t>v</w:t>
      </w:r>
      <w:r w:rsidRPr="0046792E">
        <w:rPr>
          <w:rFonts w:ascii="Times New Roman" w:eastAsia="SimSun" w:hAnsi="Times New Roman" w:cs="Times New Roman"/>
          <w:sz w:val="24"/>
          <w:szCs w:val="24"/>
          <w:lang w:bidi="ar"/>
        </w:rPr>
        <w:t xml:space="preserve">elocity selective ASL (VSASL)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{"citationID":"zQRhL3JT","properties":{"formattedCitation":"(Pollock et al., 2009)","plainCitation":"(Pollock et al., 2009)","noteIndex":0},"citationItems":[{"id":"ZUgAnq3m/YWRvsjbt","uris":["http://zotero.org/users/16274399/items/529UZSTZ"],"itemData":{"id":357,"type":"article-journal","abstract":"Arterial spin labeling (ASL) will soon be available as a routine clinical perfusion imaging sequence for a significant number of MRI scanners. The ASL perfusion technique offers similar information as conventional dynamic susceptibility sequences; however, it does not require intravenous contrast and can be quantified. The appearance of pathology is significantly impacted by the ASL techniques used. Familiarity with the available sequence parameter options and the common appearances of pathology will facilitate perfusion interpretation., At Wake Forest University School of Medicine, we have implemented an automated processing pipeline capable of handling a substantial clinical volume of perfusion acquisitions. Over the past 2 years over 8,000 clinical ASL examinations have been performed. These cases have revealed many pathologic and physiologic processes readily identified with quantitative perfusion imaging(-).","container-title":"Magnetic resonance imaging clinics of North America","DOI":"10.1016/j.mric.2009.01.008","ISSN":"1064-9689","issue":"2","journalAbbreviation":"Magn Reson Imaging Clin N Am","note":"PMID: 19406361\nPMCID: PMC2735771","page":"315-338","source":"PubMed Central","title":"Arterial Spin Labeled MRI Perfusion Imaging: Clinical Applications","title-short":"Arterial Spin Labeled MRI Perfusion Imaging","volume":"17","author":[{"family":"Pollock","given":"Jeffrey M."},{"family":"Tan","given":"Huan"},{"family":"Kraft","given":"Robert A."},{"family":"Whitlow","given":"Christopher T."},{"family":"Burdette","given":"Jonathan H."},{"family":"Maldjian","given":"Joseph A."}],"issued":{"date-parts":[["2009",5]]}}}],"schema":"https://github.com/citation-style-language/schema/raw/master/csl-citation.json"}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(Pollock et al., 2009)</w:t>
      </w:r>
      <w:r w:rsidRPr="0046792E">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w:t>
      </w:r>
      <w:r>
        <w:rPr>
          <w:rFonts w:ascii="Times New Roman" w:eastAsia="SimSun" w:hAnsi="Times New Roman" w:cs="Times New Roman"/>
          <w:b/>
          <w:bCs/>
          <w:sz w:val="24"/>
          <w:szCs w:val="24"/>
          <w:lang w:bidi="ar"/>
        </w:rPr>
        <w:t xml:space="preserve"> </w:t>
      </w:r>
      <w:r w:rsidRPr="0046792E">
        <w:rPr>
          <w:rFonts w:ascii="Times New Roman" w:eastAsia="SimSun" w:hAnsi="Times New Roman" w:cs="Times New Roman"/>
          <w:sz w:val="24"/>
          <w:szCs w:val="24"/>
          <w:lang w:bidi="ar"/>
        </w:rPr>
        <w:t xml:space="preserve">John </w:t>
      </w:r>
      <w:r w:rsidR="00BD51BB">
        <w:rPr>
          <w:rFonts w:ascii="Times New Roman" w:eastAsia="SimSun" w:hAnsi="Times New Roman" w:cs="Times New Roman"/>
          <w:sz w:val="24"/>
          <w:szCs w:val="24"/>
          <w:lang w:bidi="ar"/>
        </w:rPr>
        <w:t>A.</w:t>
      </w:r>
      <w:r w:rsidRPr="0046792E">
        <w:rPr>
          <w:rFonts w:ascii="Times New Roman" w:eastAsia="SimSun" w:hAnsi="Times New Roman" w:cs="Times New Roman"/>
          <w:sz w:val="24"/>
          <w:szCs w:val="24"/>
          <w:lang w:bidi="ar"/>
        </w:rPr>
        <w:t xml:space="preserve"> Detre, John S Leigh, Allen P Koretsky</w:t>
      </w:r>
      <w:r w:rsidR="00BD51BB">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 and Donald S William discovered the technique of ASL in 1992</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{"citationID":"CeOVlCln","properties":{"formattedCitation":"(Detre et al., 2009)","plainCitation":"(Detre et al., 2009)","noteIndex":0},"citationItems":[{"id":"ZUgAnq3m/FOuSyFme","uris":["http://zotero.org/users/16274399/items/EHPMYCNH"],"itemData":{"id":355,"type":"article-journal","abstract":"Purpose of review \n          Arterial spin labeling (ASL) provides an endogenous and completely noninvasive tracer for the quantification of regional cerebral blood flow (CBF) with magnetic resonance imaging (MRI). Although the measurement of CBF has obvious utility in cerebrovascular disorders, because CBF is closely coupled to neural metabolism, ASL perfusion MRI has a broad range of potential applications as a biomarker of regional brain function in basic and clinical neuroscience.\n          Recent findings \n          Over the past few years, ASL technology has improved considerably and the utility of ASL perfusion MRI as a diagnostic and research tool has been demonstrated. This review briefly covers ASL methodologies and clinical applications, while expanding on the use of ASL in human neuroscience research to elucidate patterns of resting brain function that correlate with genotype or phenotype (trait effects), or in response to exogenous manipulations of brain function with pharmacological agents or psychological tasks (state effects).\n          Summary \n          ASL perfusion MRI provides a versatile biomarker of regional brain function that can be acquired as part of a multimodal MRI examination. Because ASL quantifies a physiological parameter, it should be useful for multisite or longitudinal studies.","container-title":"Current Opinion in Neurology","DOI":"10.1097/WCO.0b013e32832d9505","ISSN":"1350-7540","issue":"4","language":"en-US","page":"348","source":"journals.lww.com","title":"Arterial spin-labeled perfusion MRI in basic and clinical neuroscience","volume":"22","author":[{"family":"Detre","given":"John A."},{"family":"Wang","given":"Jiongjiong"},{"family":"Wang","given":"Ze"},{"family":"Rao","given":"Hengyi"}],"issued":{"date-parts":[["2009",8]]}}}],"schema":"https://github.com/citation-style-language/schema/raw/master/csl-citation.json"}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(Detre et al., 2009)</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It</w:t>
      </w:r>
      <w:r w:rsidRPr="0046792E">
        <w:rPr>
          <w:rFonts w:ascii="Times New Roman" w:eastAsia="SimSun" w:hAnsi="Times New Roman" w:cs="Times New Roman"/>
          <w:sz w:val="24"/>
          <w:szCs w:val="24"/>
          <w:lang w:bidi="ar"/>
        </w:rPr>
        <w:t xml:space="preserve"> is a non</w:t>
      </w:r>
      <w:r>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invasive MR perfusion technique that doesn’t require any exogenous contrast agent</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{"citationID":"zpyseQoO","properties":{"formattedCitation":"(\\uc0\\u193{}lvarez et al., 2024)","plainCitation":"(Álvarez et al., 2024)","noteIndex":0},"citationItems":[{"id":"ZUgAnq3m/NK97e8FY","uris":["http://zotero.org/users/16274399/items/YKRWU3BB"],"itemData":{"id":372,"type":"article-journal","abstract":"Arterial spin labeling (ASL) is a non-invasive magnetic resonance imaging (MRI) method that enables the assessment and the quantification of perfusion without the need for an exogenous contrast agent. ASL was originally developed in the early 1990s to measure cerebral blood flow. The utility of ASL has since then broadened to encompass various organ systems, offering insights into physiological and pathological states. In this review article, we present a synopsis of ASL for quantitative non-contrast perfusion MRI, as a contribution to the special issue titled \"Quantitative MRI-how to make it work in the body?\" The article begins with an introduction to ASL principles, followed by different labeling strategies, such as pulsed, continuous, pseudo-continuous, and velocity-selective approaches, and their role in perfusion quantification. We proceed to address the technical challenges associated with ASL in the body and outline some of the innovative approaches devised to surmount these issues. Subsequently, we summarize potential clinical applications, challenges, and state-of-the-art ASL methods to quantify perfusion in some of the highly perfused organs in the thorax (lungs), abdomen (kidneys, liver, pancreas), and pelvis (placenta) of the human body. The article concludes by discussing future directions for successful translation of quantitative ASL in body imaging.","container-title":"Magma (New York, N.Y.)","DOI":"10.1007/s10334-024-01188-1","ISSN":"1352-8661","issue":"4","journalAbbreviation":"MAGMA","language":"eng","note":"PMID: 39105949","page":"681-695","source":"PubMed","title":"Quantitative non-contrast perfusion MRI in the body using arterial spin labeling","volume":"37","author":[{"family":"Álvarez","given":"María Guadalupe Mora"},{"family":"Madhuranthakam","given":"Ananth J."},{"family":"Udayakumar","given":"Durga"}],"issued":{"date-parts":[["2024",8]]}}}],"schema":"https://github.com/citation-style-language/schema/raw/master/csl-citation.json"}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(Álvarez et al., 2024)</w:t>
      </w:r>
      <w:r w:rsidRPr="0046792E">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 Two images are required</w:t>
      </w:r>
      <w:r w:rsidRPr="0046792E">
        <w:rPr>
          <w:rFonts w:ascii="Times New Roman" w:eastAsia="SimSun" w:hAnsi="Times New Roman" w:cs="Times New Roman"/>
          <w:sz w:val="24"/>
          <w:szCs w:val="24"/>
          <w:lang w:bidi="ar"/>
        </w:rPr>
        <w:t xml:space="preserve"> for the ASL technique</w:t>
      </w:r>
      <w:r>
        <w:rPr>
          <w:rFonts w:ascii="Times New Roman" w:eastAsia="SimSun" w:hAnsi="Times New Roman" w:cs="Times New Roman"/>
          <w:sz w:val="24"/>
          <w:szCs w:val="24"/>
          <w:lang w:bidi="ar"/>
        </w:rPr>
        <w:t xml:space="preserve">: one is </w:t>
      </w:r>
      <w:r w:rsidRPr="0046792E">
        <w:rPr>
          <w:rFonts w:ascii="Times New Roman" w:eastAsia="SimSun" w:hAnsi="Times New Roman" w:cs="Times New Roman"/>
          <w:sz w:val="24"/>
          <w:szCs w:val="24"/>
          <w:lang w:bidi="ar"/>
        </w:rPr>
        <w:t>the Tag image and</w:t>
      </w:r>
      <w:r>
        <w:rPr>
          <w:rFonts w:ascii="Times New Roman" w:eastAsia="SimSun" w:hAnsi="Times New Roman" w:cs="Times New Roman"/>
          <w:sz w:val="24"/>
          <w:szCs w:val="24"/>
          <w:lang w:bidi="ar"/>
        </w:rPr>
        <w:t xml:space="preserve"> the other is</w:t>
      </w:r>
      <w:r w:rsidRPr="0046792E">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 xml:space="preserve">the </w:t>
      </w:r>
      <w:r w:rsidRPr="0046792E">
        <w:rPr>
          <w:rFonts w:ascii="Times New Roman" w:eastAsia="SimSun" w:hAnsi="Times New Roman" w:cs="Times New Roman"/>
          <w:sz w:val="24"/>
          <w:szCs w:val="24"/>
          <w:lang w:bidi="ar"/>
        </w:rPr>
        <w:t>control image</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{"citationID":"BiaSVXHQ","properties":{"formattedCitation":"({\\i{}Arterial Spin-Labeling in Routine Clinical Practice, Part 1: Technique and Artifacts | American Journal of Neuroradiology}, n.d.)","plainCitation":"(Arterial Spin-Labeling in Routine Clinical Practice, Part 1: Technique and Artifacts | American Journal of Neuroradiology, n.d.)","noteIndex":0},"citationItems":[{"id":"ZUgAnq3m/xft0fwYd","uris":["http://zotero.org/users/16274399/items/W2HA3TFY"],"itemData":{"id":374,"type":"webpage","title":"Arterial Spin-Labeling in Routine Clinical Practice, Part 1: Technique and Artifacts | American Journal of Neuroradiology","URL":"https://www.ajnr.org/content/29/7/1228","accessed":{"date-parts":[["2025",5,19]]}}}],"schema":"https://github.com/citation-style-language/schema/raw/master/csl-citation.json"}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Arterial Spin-Labeling in Routine Clinical Practice, Part 1: Technique and Artifacts | American Journal of Neuroradiology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Labeling is important for acquiring a tag image. </w:t>
      </w:r>
      <w:r>
        <w:rPr>
          <w:rFonts w:ascii="Times New Roman" w:eastAsia="SimSun" w:hAnsi="Times New Roman" w:cs="Times New Roman"/>
          <w:sz w:val="24"/>
          <w:szCs w:val="24"/>
          <w:lang w:bidi="ar"/>
        </w:rPr>
        <w:t>A slab is kept before the part of interest</w:t>
      </w:r>
      <w:r w:rsidRPr="0046792E">
        <w:rPr>
          <w:rFonts w:ascii="Times New Roman" w:eastAsia="SimSun" w:hAnsi="Times New Roman" w:cs="Times New Roman"/>
          <w:sz w:val="24"/>
          <w:szCs w:val="24"/>
          <w:lang w:bidi="ar"/>
        </w:rPr>
        <w:t>, which is placed perpendicular to the artery</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{"citationID":"Nr2Ka8RT","properties":{"formattedCitation":"({\\i{}A Neuroradiologist\\uc0\\u8217{}s Guide to Arterial Spin Labeling MRI in Clinical Practice - PMC}, n.d.)","plainCitation":"(A Neuroradiologist’s Guide to Arterial Spin Labeling MRI in Clinical Practice - PMC, n.d.)","noteIndex":0},"citationItems":[{"id":"ZUgAnq3m/SZ1NE1HD","uris":["http://zotero.org/users/16274399/items/YGIZFP5K"],"itemData":{"id":376,"type":"webpage","title":"A neuroradiologist’s guide to arterial spin labeling MRI in clinical practice - PMC","URL":"https://pmc.ncbi.nlm.nih.gov/articles/PMC4648972/","accessed":{"date-parts":[["2025",5,19]]}}}],"schema":"https://github.com/citation-style-language/schema/raw/master/csl-citation.json"}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A Neuroradiologist’s Guide to Arterial Spin Labeling MRI in Clinical Practice - PMC</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This plane causes magnetization inversion to blood molecules passing through the labeled plane using a saturation pulse. Post-labeling delay to allow the perfusion of tagged blood through the tissue of the part of interest</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{"citationID":"kPie4acG","properties":{"formattedCitation":"({\\i{}Arterial Spin-Labeling in Routine Clinical Practice, Part 1: Technique and Artifacts | American Journal of Neuroradiology}, n.d.)","plainCitation":"(Arterial Spin-Labeling in Routine Clinical Practice, Part 1: Technique and Artifacts | American Journal of Neuroradiology, n.d.)","noteIndex":0},"citationItems":[{"id":"ZUgAnq3m/xft0fwYd","uris":["http://zotero.org/users/16274399/items/W2HA3TFY"],"itemData":{"id":374,"type":"webpage","title":"Arterial Spin-Labeling in Routine Clinical Practice, Part 1: Technique and Artifacts | American Journal of Neuroradiology","URL":"https://www.ajnr.org/content/29/7/1228","accessed":{"date-parts":[["2025",5,19]]}}}],"schema":"https://github.com/citation-style-language/schema/raw/master/csl-citation.json"}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 xml:space="preserve">Arterial Spin-Labeling in Routine Clinical Practice, Part 1: Technique and Artifacts | </w:t>
      </w:r>
      <w:r w:rsidR="00D50ABE" w:rsidRPr="00D50ABE">
        <w:rPr>
          <w:rFonts w:ascii="Times New Roman" w:hAnsi="Times New Roman" w:cs="Times New Roman"/>
          <w:i/>
          <w:iCs/>
          <w:sz w:val="24"/>
          <w:szCs w:val="24"/>
        </w:rPr>
        <w:lastRenderedPageBreak/>
        <w:t>American Journal of Neuroradiology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After tagged blood perfusion, an image is acquired in the desired volume to image the tagged blood in addition to static tissues. This acquired image is named </w:t>
      </w:r>
      <w:r>
        <w:rPr>
          <w:rFonts w:ascii="Times New Roman" w:eastAsia="SimSun" w:hAnsi="Times New Roman" w:cs="Times New Roman"/>
          <w:sz w:val="24"/>
          <w:szCs w:val="24"/>
          <w:lang w:bidi="ar"/>
        </w:rPr>
        <w:t>the</w:t>
      </w:r>
      <w:r w:rsidRPr="0046792E">
        <w:rPr>
          <w:rFonts w:ascii="Times New Roman" w:eastAsia="SimSun" w:hAnsi="Times New Roman" w:cs="Times New Roman"/>
          <w:sz w:val="24"/>
          <w:szCs w:val="24"/>
          <w:lang w:bidi="ar"/>
        </w:rPr>
        <w:t xml:space="preserve"> tag image. Apart from this, the desired volume is also scanned without tagging the blood molecules, thus providing an image of only static tissues, named </w:t>
      </w:r>
      <w:r>
        <w:rPr>
          <w:rFonts w:ascii="Times New Roman" w:eastAsia="SimSun" w:hAnsi="Times New Roman" w:cs="Times New Roman"/>
          <w:sz w:val="24"/>
          <w:szCs w:val="24"/>
          <w:lang w:bidi="ar"/>
        </w:rPr>
        <w:t xml:space="preserve">the </w:t>
      </w:r>
      <w:r w:rsidRPr="0046792E">
        <w:rPr>
          <w:rFonts w:ascii="Times New Roman" w:eastAsia="SimSun" w:hAnsi="Times New Roman" w:cs="Times New Roman"/>
          <w:sz w:val="24"/>
          <w:szCs w:val="24"/>
          <w:lang w:bidi="ar"/>
        </w:rPr>
        <w:t>control image</w:t>
      </w:r>
      <w:r>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{"citationID":"a21i1m4ap49","properties":{"formattedCitation":"(Petcharunpaisan et al., 2010)","plainCitation":"(Petcharunpaisan et al., 2010)","noteIndex":0},"citationItems":[{"id":"ZUgAnq3m/LppIDoyN","uris":["http://zotero.org/users/16274399/items/HMLK3GVF"],"itemData":{"id":263,"type":"article-journal","abstract":"Arterial spin labeling in neuroimaging","container-title":"World Journal of Radiology","DOI":"10.4329/wjr.v2.i10.384","issue":"10","language":"en","note":"publisher: Baishideng Publishing Group Inc.","page":"384-398","source":"www.wjgnet.com","title":"Arterial spin labeling in neuroimaging","volume":"2","author":[{"family":"Petcharunpaisan","given":"Sasitorn"},{"family":"Ramalho","given":"Joana"},{"family":"Castillo","given":"Mauricio"}],"issued":{"date-parts":[["2010",10,28]]}}}],"schema":"https://github.com/citation-style-language/schema/raw/master/csl-citation.json"} </w:instrText>
      </w:r>
      <w:r>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(Petcharunpaisan et al., 2010)</w:t>
      </w:r>
      <w:r>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The tag image is subtracted from the control image to get a subtracted image. The subtracted image is a perfusion image of tagged blood that flowed through the microvasculature of the tissues of the part of interest</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{"citationID":"qSa4wKXQ","properties":{"formattedCitation":"(Alsaedi et al., 2018)","plainCitation":"(Alsaedi et al., 2018)","noteIndex":0},"citationItems":[{"id":"ZUgAnq3m/BdUdYJqN","uris":["http://zotero.org/users/16274399/items/CYZK4EI7"],"itemData":{"id":378,"type":"article-journal","abstract":"Arterial spin labelling (ASL) allows absolute quantification of CBF via a diffusible intrinsic tracer (magnetically labelled blood water) that disperses from the vascular system into neighbouring tissue. Thus, it can provide absolute CBF quantification, which eliminates the need for the contrast agent, and can be performed repeatedly. This review will focus on the common ASL acquisition techniques (continuous, pulsed, and pseudocontinuous ASL) and how ASL image quality might be affected by intrinsic factors that may bias the CBF measurements. We also provide suggestions to mitigate these risks, model appropriately the acquired signal, increase the image quality, and hence estimate the reliability of the CBF, which consists an important noninvasive biomarker. Emerging methodologies for extraction of new ASL-based biomarkers, such as arterial arrival time (AAT) and arterial blood volume (aBV), will be also briefly discussed.","container-title":"Contrast Media &amp; Molecular Imaging","DOI":"10.1155/2018/5360375","ISSN":"1555-4309","journalAbbreviation":"Contrast Media Mol Imaging","note":"PMID: 29853806\nPMCID: PMC5964483","page":"5360375","source":"PubMed Central","title":"Overview and Critical Appraisal of Arterial Spin Labelling Technique in Brain Perfusion Imaging","volume":"2018","author":[{"family":"Alsaedi","given":"Amirah"},{"family":"Thomas","given":"David"},{"family":"Bisdas","given":"Sotirios"},{"family":"Golay","given":"Xavier"}],"issued":{"date-parts":[["2018",5,8]]}}}],"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(Alsaedi et al., 2018)</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Further, </w:t>
      </w:r>
      <w:r>
        <w:rPr>
          <w:rFonts w:ascii="Times New Roman" w:eastAsia="SimSun" w:hAnsi="Times New Roman" w:cs="Times New Roman"/>
          <w:sz w:val="24"/>
          <w:szCs w:val="24"/>
          <w:lang w:bidi="ar"/>
        </w:rPr>
        <w:t xml:space="preserve">the </w:t>
      </w:r>
      <w:r w:rsidRPr="0046792E">
        <w:rPr>
          <w:rFonts w:ascii="Times New Roman" w:eastAsia="SimSun" w:hAnsi="Times New Roman" w:cs="Times New Roman"/>
          <w:sz w:val="24"/>
          <w:szCs w:val="24"/>
          <w:lang w:bidi="ar"/>
        </w:rPr>
        <w:t>subtracted image is combined with a proton density weighted image and several parameters such as labeling efficiency and label duration, and the software generates color perfusion maps. The analysis of ASL is mainly done by the same tool that is used for the analysis of functional MRI. BASIL (Bayesian inference for arterial spin labeling MRI) is one such tool that is used to assist in the subtraction and averaging of the tag/control pair</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{"citationID":"ov2Mnbcj","properties":{"formattedCitation":"(Chappell et al., 2023)","plainCitation":"(Chappell et al., 2023)","noteIndex":0},"citationItems":[{"id":"ZUgAnq3m/hXxsXub1","uris":["http://zotero.org/users/16274399/items/96SX5263"],"itemData":{"id":381,"type":"article-journal","abstract":"Arterial Spin Labelling (ASL) MRI is now an established non-invasive method to quantify cerebral blood flow and is increasingly being used in a variety of neuroimaging applications. With standard ASL acquisition protocols widely available, there is a growing interest in advanced options that offer added quantitative precision and information about haemodynamics beyond perfusion. In this article, we introduce the BASIL toolbox, a research tool for the analysis of ASL data included within the FMRIB Software Library (FSL), and explain its operation in a variety of typical use cases. BASIL is not offered as a clinical tool, and nor is this work intended to guide the clinical application of ASL. Built around a Bayesian model-based inference algorithm, the toolbox is designed to quantify perfusion and other haemodynamic measures, such as arterial transit times, from a variety of possible ASL input data, particularly exploiting the information available in more advanced multi-delay acquisitions. At its simplest, the BASIL toolbox offers a graphical user interface that provides the analysis options needed by most users; through command line tools, it offers more bespoke options for users needing customised analyses. As part of FSL, the toolbox exploits a range of complementary neuroimaging analysis tools so that ASL data can be easily integrated into neuroimaging studies and used alongside other modalities.","container-title":"Imaging Neuroscience","DOI":"10.1162/imag_a_00041","ISSN":"2837-6056","journalAbbreviation":"Imaging Neuroscience","page":"1-16","source":"Silverchair","title":"BASIL: A toolbox for perfusion quantification using arterial spin labelling","title-short":"BASIL","volume":"1","author":[{"family":"Chappell","given":"Michael A."},{"family":"Kirk","given":"Thomas F."},{"family":"Craig","given":"Martin S."},{"family":"McConnell","given":"Flora A. Kennedy"},{"family":"Zhao","given":"Moss Y."},{"family":"MacIntosh","given":"Bradley J."},{"family":"Okell","given":"Thomas W."},{"family":"Woolrich","given":"Mark W."}],"issued":{"date-parts":[["2023",12,5]]}}}],"schema":"https://github.com/citation-style-language/schema/raw/master/csl-citation.json"}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(Chappell et al., 2023)</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w:t>
      </w:r>
      <w:r w:rsidR="005D0886">
        <w:rPr>
          <w:rFonts w:ascii="Times New Roman" w:eastAsia="SimSun" w:hAnsi="Times New Roman" w:cs="Times New Roman"/>
          <w:sz w:val="24"/>
          <w:szCs w:val="24"/>
          <w:lang w:bidi="ar"/>
        </w:rPr>
        <w:t xml:space="preserve"> </w:t>
      </w:r>
      <w:r w:rsidR="005D0886" w:rsidRPr="00432CEE">
        <w:rPr>
          <w:rFonts w:ascii="Times New Roman" w:eastAsia="SimSun" w:hAnsi="Times New Roman" w:cs="Times New Roman"/>
          <w:sz w:val="24"/>
          <w:szCs w:val="24"/>
          <w:highlight w:val="yellow"/>
          <w:lang w:bidi="ar"/>
        </w:rPr>
        <w:t xml:space="preserve">fMRI with Arterial Spin Labeling (ASL) can assess cerebral blood flow (CBF) in narcoleptic patients, giving insights into regional brain dysfunction </w:t>
      </w:r>
      <w:r w:rsidR="00432CEE" w:rsidRPr="00432CEE">
        <w:rPr>
          <w:rFonts w:ascii="Times New Roman" w:eastAsia="SimSun" w:hAnsi="Times New Roman" w:cs="Times New Roman"/>
          <w:sz w:val="24"/>
          <w:szCs w:val="24"/>
          <w:highlight w:val="yellow"/>
          <w:lang w:bidi="ar"/>
        </w:rPr>
        <w:fldChar w:fldCharType="begin"/>
      </w:r>
      <w:r w:rsidR="00432CEE" w:rsidRPr="00432CEE">
        <w:rPr>
          <w:rFonts w:ascii="Times New Roman" w:eastAsia="SimSun" w:hAnsi="Times New Roman" w:cs="Times New Roman"/>
          <w:sz w:val="24"/>
          <w:szCs w:val="24"/>
          <w:highlight w:val="yellow"/>
          <w:lang w:bidi="ar"/>
        </w:rPr>
        <w:instrText xml:space="preserve"> ADDIN ZOTERO_ITEM CSL_CITATION {"citationID":"VsRY063X","properties":{"formattedCitation":"(Yadav et al., 2025)","plainCitation":"(Yadav et al., 2025)","noteIndex":0},"citationItems":[{"id":1335,"uris":["http://zotero.org/users/15401920/items/WR6UWQPL"],"itemData":{"id":1335,"type":"article-journal","container-title":"International Journal of Biochemistry Research &amp; Review","DOI":"10.9734/ijbcrr/2025/v34i1951","ISSN":"2231-086X","issue":"1","language":"en","page":"76-102","source":"journalijbcrr.com","title":"In Silico Screening of Rauwolfia Serpentina Phytochemicals as Orexin Receptor-2 Agonists for the Management of Narcolepsy","volume":"34","author":[{"family":"Yadav","given":"Pawan"},{"family":"Azram","given":"Mohammad"},{"family":"Faraz","given":"Mohd"},{"family":"Nadeem","given":""},{"family":"Abbas","given":"Kashif"},{"family":"Mustafa","given":"Mohd"},{"family":"Alam","given":"Mudassir"},{"family":"Khan","given":"Sarfaraz"}],"issued":{"date-parts":[["2025",2,3]]}}}],"schema":"https://github.com/citation-style-language/schema/raw/master/csl-citation.json"} </w:instrText>
      </w:r>
      <w:r w:rsidR="00432CEE" w:rsidRPr="00432CEE">
        <w:rPr>
          <w:rFonts w:ascii="Times New Roman" w:eastAsia="SimSun" w:hAnsi="Times New Roman" w:cs="Times New Roman"/>
          <w:sz w:val="24"/>
          <w:szCs w:val="24"/>
          <w:highlight w:val="yellow"/>
          <w:lang w:bidi="ar"/>
        </w:rPr>
        <w:fldChar w:fldCharType="separate"/>
      </w:r>
      <w:r w:rsidR="00432CEE" w:rsidRPr="00432CEE">
        <w:rPr>
          <w:rFonts w:ascii="Times New Roman" w:hAnsi="Times New Roman" w:cs="Times New Roman"/>
          <w:sz w:val="24"/>
          <w:highlight w:val="yellow"/>
        </w:rPr>
        <w:t>(Yadav et al., 2025)</w:t>
      </w:r>
      <w:r w:rsidR="00432CEE" w:rsidRPr="00432CEE">
        <w:rPr>
          <w:rFonts w:ascii="Times New Roman" w:eastAsia="SimSun" w:hAnsi="Times New Roman" w:cs="Times New Roman"/>
          <w:sz w:val="24"/>
          <w:szCs w:val="24"/>
          <w:highlight w:val="yellow"/>
          <w:lang w:bidi="ar"/>
        </w:rPr>
        <w:fldChar w:fldCharType="end"/>
      </w:r>
      <w:r w:rsidR="005D0886" w:rsidRPr="005D0886">
        <w:rPr>
          <w:rFonts w:ascii="Times New Roman" w:eastAsia="SimSun" w:hAnsi="Times New Roman" w:cs="Times New Roman"/>
          <w:sz w:val="24"/>
          <w:szCs w:val="24"/>
          <w:lang w:bidi="ar"/>
        </w:rPr>
        <w:t>.</w:t>
      </w:r>
      <w:r>
        <w:rPr>
          <w:rFonts w:ascii="Times New Roman" w:eastAsia="SimSun" w:hAnsi="Times New Roman" w:cs="Times New Roman"/>
          <w:b/>
          <w:bCs/>
          <w:sz w:val="24"/>
          <w:szCs w:val="24"/>
          <w:lang w:bidi="ar"/>
        </w:rPr>
        <w:t xml:space="preserve"> </w:t>
      </w:r>
      <w:r w:rsidRPr="00DF75E5">
        <w:rPr>
          <w:rFonts w:ascii="Times New Roman" w:eastAsia="SimSun" w:hAnsi="Times New Roman" w:cs="Times New Roman"/>
          <w:sz w:val="24"/>
          <w:szCs w:val="24"/>
          <w:lang w:bidi="ar"/>
        </w:rPr>
        <w:t>Steps of</w:t>
      </w:r>
      <w:r>
        <w:rPr>
          <w:rFonts w:ascii="Times New Roman" w:eastAsia="SimSun" w:hAnsi="Times New Roman" w:cs="Times New Roman"/>
          <w:b/>
          <w:bCs/>
          <w:sz w:val="24"/>
          <w:szCs w:val="24"/>
          <w:lang w:bidi="ar"/>
        </w:rPr>
        <w:t xml:space="preserve"> </w:t>
      </w:r>
      <w:r w:rsidRPr="00DF75E5">
        <w:rPr>
          <w:rFonts w:ascii="Times New Roman" w:eastAsia="SimSun" w:hAnsi="Times New Roman" w:cs="Times New Roman"/>
          <w:sz w:val="24"/>
          <w:szCs w:val="24"/>
          <w:lang w:bidi="ar"/>
        </w:rPr>
        <w:t>the</w:t>
      </w:r>
      <w:r>
        <w:rPr>
          <w:rFonts w:ascii="Times New Roman" w:eastAsia="SimSun" w:hAnsi="Times New Roman" w:cs="Times New Roman"/>
          <w:b/>
          <w:bCs/>
          <w:sz w:val="24"/>
          <w:szCs w:val="24"/>
          <w:lang w:bidi="ar"/>
        </w:rPr>
        <w:t xml:space="preserve"> </w:t>
      </w:r>
      <w:r>
        <w:rPr>
          <w:rFonts w:ascii="Times New Roman" w:eastAsia="SimSun" w:hAnsi="Times New Roman" w:cs="Times New Roman"/>
          <w:sz w:val="24"/>
          <w:szCs w:val="24"/>
          <w:lang w:bidi="ar"/>
        </w:rPr>
        <w:t xml:space="preserve">ASL technique as shown in </w:t>
      </w:r>
      <w:r>
        <w:rPr>
          <w:rFonts w:ascii="Times New Roman" w:eastAsia="SimSun" w:hAnsi="Times New Roman" w:cs="Times New Roman"/>
          <w:b/>
          <w:bCs/>
          <w:sz w:val="24"/>
          <w:szCs w:val="24"/>
          <w:lang w:bidi="ar"/>
        </w:rPr>
        <w:t>Fig</w:t>
      </w:r>
      <w:r w:rsidR="00BD51BB">
        <w:rPr>
          <w:rFonts w:ascii="Times New Roman" w:eastAsia="SimSun" w:hAnsi="Times New Roman" w:cs="Times New Roman"/>
          <w:b/>
          <w:bCs/>
          <w:sz w:val="24"/>
          <w:szCs w:val="24"/>
          <w:lang w:bidi="ar"/>
        </w:rPr>
        <w:t>.</w:t>
      </w:r>
      <w:r>
        <w:rPr>
          <w:rFonts w:ascii="Times New Roman" w:eastAsia="SimSun" w:hAnsi="Times New Roman" w:cs="Times New Roman"/>
          <w:b/>
          <w:bCs/>
          <w:sz w:val="24"/>
          <w:szCs w:val="24"/>
          <w:lang w:bidi="ar"/>
        </w:rPr>
        <w:t xml:space="preserve"> 3.</w:t>
      </w:r>
    </w:p>
    <w:p w14:paraId="730AE049" w14:textId="34F78DA4" w:rsidR="00B3728F" w:rsidRDefault="00B3728F" w:rsidP="00391C97">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noProof/>
          <w:sz w:val="24"/>
          <w:szCs w:val="24"/>
          <w:lang w:val="en-IN" w:bidi="ar"/>
          <w14:ligatures w14:val="standardContextual"/>
        </w:rPr>
        <w:drawing>
          <wp:inline distT="0" distB="0" distL="0" distR="0" wp14:anchorId="18018DFE" wp14:editId="250B9A2C">
            <wp:extent cx="5731510" cy="3237242"/>
            <wp:effectExtent l="0" t="0" r="2540" b="1270"/>
            <wp:docPr id="59477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74645" name="Picture 5947746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37242"/>
                    </a:xfrm>
                    <a:prstGeom prst="rect">
                      <a:avLst/>
                    </a:prstGeom>
                  </pic:spPr>
                </pic:pic>
              </a:graphicData>
            </a:graphic>
          </wp:inline>
        </w:drawing>
      </w:r>
    </w:p>
    <w:p w14:paraId="167833E3" w14:textId="77777777" w:rsidR="00B3728F" w:rsidRDefault="00B3728F" w:rsidP="00B3728F">
      <w:pPr>
        <w:spacing w:line="360" w:lineRule="auto"/>
        <w:jc w:val="both"/>
        <w:rPr>
          <w:rFonts w:ascii="Times New Roman" w:eastAsia="SimSun" w:hAnsi="Times New Roman" w:cs="Times New Roman"/>
          <w:sz w:val="24"/>
          <w:szCs w:val="24"/>
          <w:lang w:val="en-IN" w:bidi="ar"/>
        </w:rPr>
      </w:pPr>
      <w:r w:rsidRPr="00A87DFF">
        <w:rPr>
          <w:rFonts w:ascii="Times New Roman" w:eastAsia="SimSun" w:hAnsi="Times New Roman" w:cs="Times New Roman"/>
          <w:b/>
          <w:bCs/>
          <w:sz w:val="24"/>
          <w:szCs w:val="24"/>
          <w:lang w:val="en-IN" w:bidi="ar"/>
        </w:rPr>
        <w:t>Fig</w:t>
      </w:r>
      <w:r>
        <w:rPr>
          <w:rFonts w:ascii="Times New Roman" w:eastAsia="SimSun" w:hAnsi="Times New Roman" w:cs="Times New Roman"/>
          <w:b/>
          <w:bCs/>
          <w:sz w:val="24"/>
          <w:szCs w:val="24"/>
          <w:lang w:val="en-IN" w:bidi="ar"/>
        </w:rPr>
        <w:t>.</w:t>
      </w:r>
      <w:r w:rsidRPr="00A87DFF">
        <w:rPr>
          <w:rFonts w:ascii="Times New Roman" w:eastAsia="SimSun" w:hAnsi="Times New Roman" w:cs="Times New Roman"/>
          <w:b/>
          <w:bCs/>
          <w:sz w:val="24"/>
          <w:szCs w:val="24"/>
          <w:lang w:val="en-IN" w:bidi="ar"/>
        </w:rPr>
        <w:t xml:space="preserve"> 3. </w:t>
      </w:r>
      <w:r w:rsidRPr="00A87DFF">
        <w:rPr>
          <w:rFonts w:ascii="Times New Roman" w:eastAsia="SimSun" w:hAnsi="Times New Roman" w:cs="Times New Roman"/>
          <w:sz w:val="24"/>
          <w:szCs w:val="24"/>
          <w:lang w:val="en-IN" w:bidi="ar"/>
        </w:rPr>
        <w:t>This diagram illustrates the basic workflow of the ASL perfusion imaging</w:t>
      </w:r>
      <w:r>
        <w:rPr>
          <w:rFonts w:ascii="Times New Roman" w:eastAsia="SimSun" w:hAnsi="Times New Roman" w:cs="Times New Roman"/>
          <w:sz w:val="24"/>
          <w:szCs w:val="24"/>
          <w:lang w:val="en-IN" w:bidi="ar"/>
        </w:rPr>
        <w:t xml:space="preserve"> </w:t>
      </w:r>
      <w:r w:rsidRPr="00A87DFF">
        <w:rPr>
          <w:rFonts w:ascii="Times New Roman" w:eastAsia="SimSun" w:hAnsi="Times New Roman" w:cs="Times New Roman"/>
          <w:sz w:val="24"/>
          <w:szCs w:val="24"/>
          <w:lang w:val="en-IN" w:bidi="ar"/>
        </w:rPr>
        <w:t>technique, a non-invasive MRI method for quantifying cerebral blood flow (CBF) without</w:t>
      </w:r>
      <w:r>
        <w:rPr>
          <w:rFonts w:ascii="Times New Roman" w:eastAsia="SimSun" w:hAnsi="Times New Roman" w:cs="Times New Roman"/>
          <w:sz w:val="24"/>
          <w:szCs w:val="24"/>
          <w:lang w:val="en-IN" w:bidi="ar"/>
        </w:rPr>
        <w:t xml:space="preserve"> </w:t>
      </w:r>
      <w:r w:rsidRPr="00A87DFF">
        <w:rPr>
          <w:rFonts w:ascii="Times New Roman" w:eastAsia="SimSun" w:hAnsi="Times New Roman" w:cs="Times New Roman"/>
          <w:sz w:val="24"/>
          <w:szCs w:val="24"/>
          <w:lang w:val="en-IN" w:bidi="ar"/>
        </w:rPr>
        <w:t>contrast agents.</w:t>
      </w:r>
      <w:r>
        <w:rPr>
          <w:rFonts w:ascii="Times New Roman" w:eastAsia="SimSun" w:hAnsi="Times New Roman" w:cs="Times New Roman"/>
          <w:sz w:val="24"/>
          <w:szCs w:val="24"/>
          <w:lang w:val="en-IN" w:bidi="ar"/>
        </w:rPr>
        <w:t xml:space="preserve"> </w:t>
      </w:r>
    </w:p>
    <w:p w14:paraId="5618F4E7" w14:textId="77777777" w:rsidR="00B3728F" w:rsidRDefault="00B3728F" w:rsidP="00391C97">
      <w:pPr>
        <w:spacing w:line="360" w:lineRule="auto"/>
        <w:jc w:val="both"/>
        <w:rPr>
          <w:rFonts w:ascii="Times New Roman" w:eastAsia="SimSun" w:hAnsi="Times New Roman" w:cs="Times New Roman"/>
          <w:b/>
          <w:bCs/>
          <w:sz w:val="24"/>
          <w:szCs w:val="24"/>
          <w:lang w:bidi="ar"/>
        </w:rPr>
      </w:pPr>
    </w:p>
    <w:p w14:paraId="47FF0FED" w14:textId="11CC87AA" w:rsidR="00B3728F" w:rsidRDefault="00A87DFF" w:rsidP="00B3728F">
      <w:pPr>
        <w:spacing w:line="360" w:lineRule="auto"/>
        <w:jc w:val="both"/>
        <w:rPr>
          <w:rFonts w:ascii="Times New Roman" w:eastAsia="SimSun" w:hAnsi="Times New Roman" w:cs="Times New Roman"/>
          <w:sz w:val="24"/>
          <w:szCs w:val="24"/>
          <w:lang w:bidi="ar"/>
        </w:rPr>
      </w:pPr>
      <w:r w:rsidRPr="0046792E">
        <w:rPr>
          <w:rFonts w:ascii="Times New Roman" w:eastAsia="SimSun" w:hAnsi="Times New Roman" w:cs="Times New Roman"/>
          <w:sz w:val="24"/>
          <w:szCs w:val="24"/>
          <w:lang w:val="en-IN" w:bidi="ar"/>
        </w:rPr>
        <w:t>Since ASL doesn’t require a contrast agent, it is the best choice of technique for perfusion in case of abnormal renal function test (RFT). It is also beneficial for repeated perfusion for follow-up purposes in case of cancer treatment</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{"citationID":"8rwQuEeI","properties":{"formattedCitation":"(van Dijken et al., 2019)","plainCitation":"(van Dijken et al., 2019)","noteIndex":0},"citationItems":[{"id":"ZUgAnq3m/PwAovZXe","uris":["http://zotero.org/users/16274399/items/KHRGBIMD"],"itemData":{"id":384,"type":"article-journal","abstract":"Treatment evaluation of patients with glioblastomas is important to aid in clinical decisions. Conventional MRI with contrast is currently the standard method, but unable t</w:instrText>
      </w:r>
      <w:r w:rsidR="00DE5906">
        <w:rPr>
          <w:rFonts w:ascii="Times New Roman" w:eastAsia="SimSun" w:hAnsi="Times New Roman" w:cs="Times New Roman" w:hint="eastAsia"/>
          <w:sz w:val="24"/>
          <w:szCs w:val="24"/>
          <w:lang w:val="en-IN" w:bidi="ar"/>
        </w:rPr>
        <w:instrText>o differentiate tumor progression from treatment</w:instrText>
      </w:r>
      <w:r w:rsidR="00DE5906">
        <w:rPr>
          <w:rFonts w:ascii="Times New Roman" w:eastAsia="SimSun" w:hAnsi="Times New Roman" w:cs="Times New Roman" w:hint="eastAsia"/>
          <w:sz w:val="24"/>
          <w:szCs w:val="24"/>
          <w:lang w:val="en-IN" w:bidi="ar"/>
        </w:rPr>
        <w:instrText>‐</w:instrText>
      </w:r>
      <w:r w:rsidR="00DE5906">
        <w:rPr>
          <w:rFonts w:ascii="Times New Roman" w:eastAsia="SimSun" w:hAnsi="Times New Roman" w:cs="Times New Roman" w:hint="eastAsia"/>
          <w:sz w:val="24"/>
          <w:szCs w:val="24"/>
          <w:lang w:val="en-IN" w:bidi="ar"/>
        </w:rPr>
        <w:instrText>related effects. Pseudoprogression appears as new enhancement, and thus mimics tumor progression on conventional MRI. Contrarily, a decrease in enhancement or edema on conventional MRI during antiangiogenic treatment can be due to pseudoresponse and is not necessarily reflective of a favorable outcome. Neovascularization is a hallmark of tumor progression but not for posttherapeutic effects. Perfusion</w:instrText>
      </w:r>
      <w:r w:rsidR="00DE5906">
        <w:rPr>
          <w:rFonts w:ascii="Times New Roman" w:eastAsia="SimSun" w:hAnsi="Times New Roman" w:cs="Times New Roman" w:hint="eastAsia"/>
          <w:sz w:val="24"/>
          <w:szCs w:val="24"/>
          <w:lang w:val="en-IN" w:bidi="ar"/>
        </w:rPr>
        <w:instrText>‐</w:instrText>
      </w:r>
      <w:r w:rsidR="00DE5906">
        <w:rPr>
          <w:rFonts w:ascii="Times New Roman" w:eastAsia="SimSun" w:hAnsi="Times New Roman" w:cs="Times New Roman" w:hint="eastAsia"/>
          <w:sz w:val="24"/>
          <w:szCs w:val="24"/>
          <w:lang w:val="en-IN" w:bidi="ar"/>
        </w:rPr>
        <w:instrText>weighted MRI provides a plethora of additional parameter</w:instrText>
      </w:r>
      <w:r w:rsidR="00DE5906">
        <w:rPr>
          <w:rFonts w:ascii="Times New Roman" w:eastAsia="SimSun" w:hAnsi="Times New Roman" w:cs="Times New Roman"/>
          <w:sz w:val="24"/>
          <w:szCs w:val="24"/>
          <w:lang w:val="en-IN" w:bidi="ar"/>
        </w:rPr>
        <w:instrText>s that can help to identify this neovascularization. This review shows that perfusion MRI aids to identify tumor progression, pseudoprogression, and pseudoresponse. The review provides an overview of the most applicable perfusion MRI methods and their lim</w:instrText>
      </w:r>
      <w:r w:rsidR="00DE5906">
        <w:rPr>
          <w:rFonts w:ascii="Times New Roman" w:eastAsia="SimSun" w:hAnsi="Times New Roman" w:cs="Times New Roman" w:hint="eastAsia"/>
          <w:sz w:val="24"/>
          <w:szCs w:val="24"/>
          <w:lang w:val="en-IN" w:bidi="ar"/>
        </w:rPr>
        <w:instrText>itations. Finally, future developments and remaining challenges of perfusion MRI in treatment evaluation in neuro</w:instrText>
      </w:r>
      <w:r w:rsidR="00DE5906">
        <w:rPr>
          <w:rFonts w:ascii="Times New Roman" w:eastAsia="SimSun" w:hAnsi="Times New Roman" w:cs="Times New Roman" w:hint="eastAsia"/>
          <w:sz w:val="24"/>
          <w:szCs w:val="24"/>
          <w:lang w:val="en-IN" w:bidi="ar"/>
        </w:rPr>
        <w:instrText>‐</w:instrText>
      </w:r>
      <w:r w:rsidR="00DE5906">
        <w:rPr>
          <w:rFonts w:ascii="Times New Roman" w:eastAsia="SimSun" w:hAnsi="Times New Roman" w:cs="Times New Roman" w:hint="eastAsia"/>
          <w:sz w:val="24"/>
          <w:szCs w:val="24"/>
          <w:lang w:val="en-IN" w:bidi="ar"/>
        </w:rPr>
        <w:instrText>oncology are discussed., \nLevel of Evidence: 3, \nTechnical Efficacy: Stage 4, J. Magn. Reson. Imaging 2019;49:11</w:instrText>
      </w:r>
      <w:r w:rsidR="00DE5906">
        <w:rPr>
          <w:rFonts w:ascii="Times New Roman" w:eastAsia="SimSun" w:hAnsi="Times New Roman" w:cs="Times New Roman" w:hint="eastAsia"/>
          <w:sz w:val="24"/>
          <w:szCs w:val="24"/>
          <w:lang w:val="en-IN" w:bidi="ar"/>
        </w:rPr>
        <w:instrText>–</w:instrText>
      </w:r>
      <w:r w:rsidR="00DE5906">
        <w:rPr>
          <w:rFonts w:ascii="Times New Roman" w:eastAsia="SimSun" w:hAnsi="Times New Roman" w:cs="Times New Roman" w:hint="eastAsia"/>
          <w:sz w:val="24"/>
          <w:szCs w:val="24"/>
          <w:lang w:val="en-IN" w:bidi="ar"/>
        </w:rPr>
        <w:instrText>22.","container-title":"Jo</w:instrText>
      </w:r>
      <w:r w:rsidR="00DE5906">
        <w:rPr>
          <w:rFonts w:ascii="Times New Roman" w:eastAsia="SimSun" w:hAnsi="Times New Roman" w:cs="Times New Roman"/>
          <w:sz w:val="24"/>
          <w:szCs w:val="24"/>
          <w:lang w:val="en-IN" w:bidi="ar"/>
        </w:rPr>
        <w:instrText xml:space="preserve">urnal of Magnetic Resonance Imaging","DOI":"10.1002/jmri.26306","ISSN":"1053-1807","issue":"1","journalAbbreviation":"J Magn Reson Imaging","note":"PMID: 30561164\nPMCID: PMC6590309","page":"11-22","source":"PubMed Central","title":"Perfusion MRI in treatment evaluation of glioblastomas: Clinical relevance of current and future techniques","title-short":"Perfusion MRI in treatment evaluation of glioblastomas","volume":"49","author":[{"family":"Dijken","given":"Bart R.J.","non-dropping-particle":"van"},{"family":"Laar","given":"Peter Jan","non-dropping-particle":"van"},{"family":"Smits","given":"Marion"},{"family":"Dankbaar","given":"Jan Willem"},{"family":"Enting","given":"Roelien H."},{"family":"Hoorn","given":"Anouk","non-dropping-particle":"van der"}],"issued":{"date-parts":[["2019",1]]}}}],"schema":"https://github.com/citation-style-language/schema/raw/master/csl-citation.json"}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Pr="00D50ABE">
        <w:rPr>
          <w:rFonts w:ascii="Times New Roman" w:hAnsi="Times New Roman" w:cs="Times New Roman"/>
          <w:sz w:val="24"/>
        </w:rPr>
        <w:t>(van Dijken et al., 2019)</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xml:space="preserve">. It is also preferred for </w:t>
      </w:r>
      <w:r w:rsidRPr="0046792E">
        <w:rPr>
          <w:rFonts w:ascii="Times New Roman" w:eastAsia="SimSun" w:hAnsi="Times New Roman" w:cs="Times New Roman"/>
          <w:sz w:val="24"/>
          <w:szCs w:val="24"/>
          <w:lang w:val="en-IN" w:bidi="ar"/>
        </w:rPr>
        <w:lastRenderedPageBreak/>
        <w:t xml:space="preserve">avoiding blooming artifacts (susceptibility artifacts). Another advantage of ASL is that it provides absolute CBF measurement, unlike DSE, which provides relative </w:t>
      </w:r>
      <w:r>
        <w:rPr>
          <w:rFonts w:ascii="Times New Roman" w:eastAsia="SimSun" w:hAnsi="Times New Roman" w:cs="Times New Roman"/>
          <w:sz w:val="24"/>
          <w:szCs w:val="24"/>
          <w:lang w:val="en-IN" w:bidi="ar"/>
        </w:rPr>
        <w:t>C</w:t>
      </w:r>
      <w:r w:rsidRPr="0046792E">
        <w:rPr>
          <w:rFonts w:ascii="Times New Roman" w:eastAsia="SimSun" w:hAnsi="Times New Roman" w:cs="Times New Roman"/>
          <w:sz w:val="24"/>
          <w:szCs w:val="24"/>
          <w:lang w:val="en-IN" w:bidi="ar"/>
        </w:rPr>
        <w:t xml:space="preserve">BF and relative </w:t>
      </w:r>
      <w:r>
        <w:rPr>
          <w:rFonts w:ascii="Times New Roman" w:eastAsia="SimSun" w:hAnsi="Times New Roman" w:cs="Times New Roman"/>
          <w:sz w:val="24"/>
          <w:szCs w:val="24"/>
          <w:lang w:val="en-IN" w:bidi="ar"/>
        </w:rPr>
        <w:t>C</w:t>
      </w:r>
      <w:r w:rsidRPr="0046792E">
        <w:rPr>
          <w:rFonts w:ascii="Times New Roman" w:eastAsia="SimSun" w:hAnsi="Times New Roman" w:cs="Times New Roman"/>
          <w:sz w:val="24"/>
          <w:szCs w:val="24"/>
          <w:lang w:val="en-IN" w:bidi="ar"/>
        </w:rPr>
        <w:t>BV</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{"citationID":"IznJTu93","properties":{"formattedCitation":"(Borogovac &amp; Asllani, 2012)","plainCitation":"(Borogovac &amp; Asllani, 2012)","noteIndex":0},"citationItems":[{"id":"ZUgAnq3m/WdlRKw8m","uris":["http://zotero.org/users/16274399/items/TCX5IVPZ"],"itemData":{"id":387,"type":"article-journal","abstract":"Cerebral blood flow (CBF) is a well-established correlate of brain function and therefore an essential parameter for studying the brain at both normal and diseased states. Arterial spin labeling (ASL) is a noninvasive fMRI technique that uses arterial water as an endogenous tracer to measure CBF. ASL provides reliable absolute quantification of CBF with higher spatial and temporal resolution than other techniques. And yet, the routine application of ASL has been somewhat limited. In this review, we start by highlighting theoretical complexities and technical challenges of ASL fMRI for basic and clinical research. While underscoring the main advantages of ASL versus other techniques such as BOLD, we also expound on inherent challenges and confounds in ASL perfusion imaging. In closing, we expound on several exciting developments in the field that we believe will make ASL reach its full potential in neuroscience research.","container-title":"International Journal of Biomedical Imaging","DOI":"10.1155/2012/818456","ISSN":"1687-4188","journalAbbreviation":"Int J Biomed Imaging","note":"PMID: 22966219\nPMCID: PMC3432878","page":"818456","source":"PubMed Central","title":"Arterial Spin Labeling (ASL) fMRI: Advantages, Theoretical Constrains and Experimental Challenges in Neurosciences","title-short":"Arterial Spin Labeling (ASL) fMRI","volume":"2012","author":[{"family":"Borogovac","given":"Ajna"},{"family":"Asllani","given":"Iris"}],"issued":{"date-parts":[["2012"]]}}}],"schema":"https://github.com/citation-style-language/schema/raw/master/csl-citation.json"}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Pr="00D50ABE">
        <w:rPr>
          <w:rFonts w:ascii="Times New Roman" w:hAnsi="Times New Roman" w:cs="Times New Roman"/>
          <w:sz w:val="24"/>
        </w:rPr>
        <w:t>(Borogovac &amp; Asllani, 2012)</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Even low-grade tumor perfusion is also well detectable through the ASL technique</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{"citationID":"AWETx8aX","properties":{"formattedCitation":"(Falk Delgado et al., 2018)","plainCitation":"(Falk Delgado et al., 2018)","noteIndex":0},"citationItems":[{"id":"ZUgAnq3m/iBgwvNOD","uris":["http://zotero.org/users/16274399/items/9JCSUBT7"],"itemData":{"id":390,"type":"article-journal","abstract":"Background\nArterial spin labeling is an MR imaging technique that measures cerebral blood flow (CBF) non-invasively. The aim of the study is to assess the diagnostic performance of arterial spin labeling (ASL) MR imaging for differentiation between high-grade glioma and low-grade glioma.\n\nMethods\nCochrane Library, Embase, Medline, and Web of Science Core Collection were searched. Study selection ended November 2017. This study was prospectively registered in PROSPERO (CRD42017080885). Two authors screened all titles and abstracts for possible inclusion. Data were extracted independently by 2 authors. Bivariate random effects meta-analysis was used to describe summary receiver operating characteristics. Trial sequential analysis (TSA) was performed.\n\nResults\nIn total, 15 studies with 505 patients were included. The diagnostic performance of ASL CBF for glioma grading was 0.90 with summary sensitivity 0.89 (0.79–0.90) and specificity 0.80 (0.72–0.89). The diagnostic performance was similar between pulsed ASL (AUC 0.90) with a sensitivity 0.85 (0.71–0.91) and specificity 0.83 (0.69–0.92) and pseudocontinuous ASL (AUC 0.88) with a sensitivity 0.86 (0.79–0.91) and specificity 0.80 (0.65–0.87). In astrocytomas, the diagnostic performance was 0.89 with sensitivity 0.86 (0.79 to 0.91) and specificity 0.79 (0.63 to 0.89). Sensitivity analysis confirmed the robustness of the findings. TSA revealed that the meta-analysis was adequately powered.\n\nConclusion\nArterial spin labeling MR imaging had an excellent diagnostic accuracy for differentiation between high-grade and low-grade glioma. Given its low cost, non-invasiveness, and efficacy, ASL MR imaging should be considered for implementation in the routine workup of patients with glioma.","container-title":"Neuro-Oncology","DOI":"10.1093/neuonc/noy095","ISSN":"1522-8517","issue":"11","journalAbbreviation":"Neuro Oncol","note":"PMID: 29868920\nPMCID: PMC6176798","page":"1450-1461","source":"PubMed Central","title":"Arterial spin labeling MR imaging for differentiation between high- and low-grade glioma—a meta-analysis","volume":"20","author":[{"family":"Falk Delgado","given":"Alberto"},{"family":"De Luca","given":"Francesca"},{"family":"Westen","given":"Danielle","non-dropping-particle":"van"},{"family":"Falk Delgado","given":"Anna"}],"issued":{"date-parts":[["2018",10]]}}}],"schema":"https://github.com/citation-style-language/schema/raw/master/csl-citation.json"}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Pr="00D50ABE">
        <w:rPr>
          <w:rFonts w:ascii="Times New Roman" w:hAnsi="Times New Roman" w:cs="Times New Roman"/>
          <w:sz w:val="24"/>
        </w:rPr>
        <w:t>(Falk Delgado et al., 2018)</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xml:space="preserve">. </w:t>
      </w:r>
      <w:r w:rsidR="00B3728F" w:rsidRPr="00460167">
        <w:rPr>
          <w:rFonts w:ascii="Times New Roman" w:eastAsia="SimSun" w:hAnsi="Times New Roman" w:cs="Times New Roman"/>
          <w:b/>
          <w:bCs/>
          <w:sz w:val="24"/>
          <w:szCs w:val="24"/>
          <w:highlight w:val="yellow"/>
          <w:lang w:bidi="ar"/>
        </w:rPr>
        <w:t xml:space="preserve">Table </w:t>
      </w:r>
      <w:r w:rsidR="00753931">
        <w:rPr>
          <w:rFonts w:ascii="Times New Roman" w:eastAsia="SimSun" w:hAnsi="Times New Roman" w:cs="Times New Roman"/>
          <w:b/>
          <w:bCs/>
          <w:sz w:val="24"/>
          <w:szCs w:val="24"/>
          <w:highlight w:val="yellow"/>
          <w:lang w:bidi="ar"/>
        </w:rPr>
        <w:t>3</w:t>
      </w:r>
      <w:r w:rsidR="00B3728F" w:rsidRPr="00460167">
        <w:rPr>
          <w:rFonts w:ascii="Times New Roman" w:eastAsia="SimSun" w:hAnsi="Times New Roman" w:cs="Times New Roman"/>
          <w:sz w:val="24"/>
          <w:szCs w:val="24"/>
          <w:highlight w:val="yellow"/>
          <w:lang w:bidi="ar"/>
        </w:rPr>
        <w:t>. Shows a comparison of CT Perfusion vs MR Perfusion Imaging.</w:t>
      </w:r>
    </w:p>
    <w:p w14:paraId="5F75EE37" w14:textId="77777777" w:rsidR="00591351" w:rsidRDefault="00591351" w:rsidP="00B3728F">
      <w:pPr>
        <w:spacing w:line="360" w:lineRule="auto"/>
        <w:jc w:val="both"/>
        <w:rPr>
          <w:rFonts w:ascii="Times New Roman" w:eastAsia="SimSun" w:hAnsi="Times New Roman" w:cs="Times New Roman"/>
          <w:b/>
          <w:bCs/>
          <w:sz w:val="24"/>
          <w:szCs w:val="24"/>
          <w:highlight w:val="yellow"/>
          <w:lang w:bidi="ar"/>
        </w:rPr>
      </w:pPr>
    </w:p>
    <w:p w14:paraId="0D68DA3A" w14:textId="25979DCF" w:rsidR="00A87DFF" w:rsidRDefault="00B3728F" w:rsidP="00B3728F">
      <w:pPr>
        <w:spacing w:line="360" w:lineRule="auto"/>
        <w:jc w:val="both"/>
        <w:rPr>
          <w:rFonts w:ascii="Times New Roman" w:eastAsia="SimSun" w:hAnsi="Times New Roman" w:cs="Times New Roman"/>
          <w:sz w:val="24"/>
          <w:szCs w:val="24"/>
          <w:lang w:val="en-IN" w:bidi="ar"/>
        </w:rPr>
      </w:pPr>
      <w:r w:rsidRPr="00460167">
        <w:rPr>
          <w:rFonts w:ascii="Times New Roman" w:eastAsia="SimSun" w:hAnsi="Times New Roman" w:cs="Times New Roman"/>
          <w:b/>
          <w:bCs/>
          <w:sz w:val="24"/>
          <w:szCs w:val="24"/>
          <w:highlight w:val="yellow"/>
          <w:lang w:bidi="ar"/>
        </w:rPr>
        <w:t xml:space="preserve">Table </w:t>
      </w:r>
      <w:r w:rsidR="00753931">
        <w:rPr>
          <w:rFonts w:ascii="Times New Roman" w:eastAsia="SimSun" w:hAnsi="Times New Roman" w:cs="Times New Roman"/>
          <w:b/>
          <w:bCs/>
          <w:sz w:val="24"/>
          <w:szCs w:val="24"/>
          <w:highlight w:val="yellow"/>
          <w:lang w:bidi="ar"/>
        </w:rPr>
        <w:t>3</w:t>
      </w:r>
      <w:r w:rsidRPr="00460167">
        <w:rPr>
          <w:rFonts w:ascii="Times New Roman" w:eastAsia="SimSun" w:hAnsi="Times New Roman" w:cs="Times New Roman"/>
          <w:b/>
          <w:bCs/>
          <w:sz w:val="24"/>
          <w:szCs w:val="24"/>
          <w:highlight w:val="yellow"/>
          <w:lang w:bidi="ar"/>
        </w:rPr>
        <w:t xml:space="preserve">. </w:t>
      </w:r>
      <w:r w:rsidRPr="00460167">
        <w:rPr>
          <w:rFonts w:ascii="Times New Roman" w:eastAsia="SimSun" w:hAnsi="Times New Roman" w:cs="Times New Roman"/>
          <w:sz w:val="24"/>
          <w:szCs w:val="24"/>
          <w:highlight w:val="yellow"/>
          <w:lang w:bidi="ar"/>
        </w:rPr>
        <w:t>This table summarizes the key differences between CT perfusion and MR perfusion imaging in terms of technique, image quality, parameters assessed, contrast usage, and clinical applications</w:t>
      </w:r>
      <w:r>
        <w:rPr>
          <w:rFonts w:ascii="Times New Roman" w:eastAsia="SimSun" w:hAnsi="Times New Roman" w:cs="Times New Roman"/>
          <w:sz w:val="24"/>
          <w:szCs w:val="24"/>
          <w:lang w:bidi="ar"/>
        </w:rPr>
        <w:t>.</w:t>
      </w:r>
    </w:p>
    <w:p w14:paraId="0A888A56" w14:textId="77777777" w:rsidR="00BD51BB" w:rsidRDefault="00BD51BB" w:rsidP="00391C97">
      <w:pPr>
        <w:spacing w:line="360" w:lineRule="auto"/>
        <w:jc w:val="both"/>
        <w:rPr>
          <w:rFonts w:ascii="Times New Roman" w:eastAsia="SimSun" w:hAnsi="Times New Roman" w:cs="Times New Roman"/>
          <w:sz w:val="24"/>
          <w:szCs w:val="24"/>
          <w:lang w:val="en-IN" w:bidi="ar"/>
        </w:rPr>
      </w:pPr>
    </w:p>
    <w:tbl>
      <w:tblPr>
        <w:tblStyle w:val="TableGridLight"/>
        <w:tblpPr w:leftFromText="180" w:rightFromText="180" w:vertAnchor="text" w:horzAnchor="margin" w:tblpXSpec="center" w:tblpY="-467"/>
        <w:tblW w:w="11357" w:type="dxa"/>
        <w:tblLook w:val="04A0" w:firstRow="1" w:lastRow="0" w:firstColumn="1" w:lastColumn="0" w:noHBand="0" w:noVBand="1"/>
      </w:tblPr>
      <w:tblGrid>
        <w:gridCol w:w="2588"/>
        <w:gridCol w:w="3002"/>
        <w:gridCol w:w="2693"/>
        <w:gridCol w:w="3074"/>
      </w:tblGrid>
      <w:tr w:rsidR="00591351" w:rsidRPr="004E501B" w14:paraId="5CA8ADF2" w14:textId="77777777" w:rsidTr="00591351">
        <w:trPr>
          <w:trHeight w:val="430"/>
        </w:trPr>
        <w:tc>
          <w:tcPr>
            <w:tcW w:w="2588" w:type="dxa"/>
            <w:hideMark/>
          </w:tcPr>
          <w:p w14:paraId="1B87D2A8" w14:textId="77777777" w:rsidR="00591351" w:rsidRPr="004E501B" w:rsidRDefault="00591351" w:rsidP="00591351">
            <w:pPr>
              <w:spacing w:line="360" w:lineRule="auto"/>
              <w:jc w:val="center"/>
              <w:rPr>
                <w:rFonts w:ascii="Times New Roman" w:eastAsia="SimSun" w:hAnsi="Times New Roman" w:cs="Times New Roman"/>
                <w:b/>
                <w:bCs/>
                <w:sz w:val="24"/>
                <w:szCs w:val="24"/>
                <w:lang w:val="en-IN" w:bidi="ar"/>
              </w:rPr>
            </w:pPr>
            <w:r w:rsidRPr="004E501B">
              <w:rPr>
                <w:rFonts w:ascii="Times New Roman" w:eastAsia="SimSun" w:hAnsi="Times New Roman" w:cs="Times New Roman"/>
                <w:b/>
                <w:bCs/>
                <w:sz w:val="24"/>
                <w:szCs w:val="24"/>
                <w:lang w:val="en-IN" w:bidi="ar"/>
              </w:rPr>
              <w:t>Feature</w:t>
            </w:r>
          </w:p>
        </w:tc>
        <w:tc>
          <w:tcPr>
            <w:tcW w:w="3002" w:type="dxa"/>
            <w:hideMark/>
          </w:tcPr>
          <w:p w14:paraId="44A93586" w14:textId="77777777" w:rsidR="00591351" w:rsidRPr="004E501B" w:rsidRDefault="00591351" w:rsidP="00591351">
            <w:pPr>
              <w:spacing w:line="360" w:lineRule="auto"/>
              <w:jc w:val="center"/>
              <w:rPr>
                <w:rFonts w:ascii="Times New Roman" w:eastAsia="SimSun" w:hAnsi="Times New Roman" w:cs="Times New Roman"/>
                <w:b/>
                <w:bCs/>
                <w:sz w:val="24"/>
                <w:szCs w:val="24"/>
                <w:lang w:val="en-IN" w:bidi="ar"/>
              </w:rPr>
            </w:pPr>
            <w:r w:rsidRPr="004E501B">
              <w:rPr>
                <w:rFonts w:ascii="Times New Roman" w:eastAsia="SimSun" w:hAnsi="Times New Roman" w:cs="Times New Roman"/>
                <w:b/>
                <w:bCs/>
                <w:sz w:val="24"/>
                <w:szCs w:val="24"/>
                <w:lang w:val="en-IN" w:bidi="ar"/>
              </w:rPr>
              <w:t>CT</w:t>
            </w:r>
            <w:r>
              <w:rPr>
                <w:rFonts w:ascii="Times New Roman" w:eastAsia="SimSun" w:hAnsi="Times New Roman" w:cs="Times New Roman"/>
                <w:b/>
                <w:bCs/>
                <w:sz w:val="24"/>
                <w:szCs w:val="24"/>
                <w:lang w:val="en-IN" w:bidi="ar"/>
              </w:rPr>
              <w:t xml:space="preserve"> </w:t>
            </w:r>
            <w:r w:rsidRPr="004E501B">
              <w:rPr>
                <w:rFonts w:ascii="Times New Roman" w:eastAsia="SimSun" w:hAnsi="Times New Roman" w:cs="Times New Roman"/>
                <w:b/>
                <w:bCs/>
                <w:sz w:val="24"/>
                <w:szCs w:val="24"/>
                <w:lang w:val="en-IN" w:bidi="ar"/>
              </w:rPr>
              <w:t xml:space="preserve">Perfusion </w:t>
            </w:r>
          </w:p>
        </w:tc>
        <w:tc>
          <w:tcPr>
            <w:tcW w:w="0" w:type="auto"/>
            <w:hideMark/>
          </w:tcPr>
          <w:p w14:paraId="2A771BE4" w14:textId="77777777" w:rsidR="00591351" w:rsidRPr="004E501B" w:rsidRDefault="00591351" w:rsidP="00591351">
            <w:pPr>
              <w:spacing w:line="360" w:lineRule="auto"/>
              <w:jc w:val="center"/>
              <w:rPr>
                <w:rFonts w:ascii="Times New Roman" w:eastAsia="SimSun" w:hAnsi="Times New Roman" w:cs="Times New Roman"/>
                <w:b/>
                <w:bCs/>
                <w:sz w:val="24"/>
                <w:szCs w:val="24"/>
                <w:lang w:val="en-IN" w:bidi="ar"/>
              </w:rPr>
            </w:pPr>
            <w:r w:rsidRPr="004E501B">
              <w:rPr>
                <w:rFonts w:ascii="Times New Roman" w:eastAsia="SimSun" w:hAnsi="Times New Roman" w:cs="Times New Roman"/>
                <w:b/>
                <w:bCs/>
                <w:sz w:val="24"/>
                <w:szCs w:val="24"/>
                <w:lang w:val="en-IN" w:bidi="ar"/>
              </w:rPr>
              <w:t xml:space="preserve">MR Perfusion </w:t>
            </w:r>
          </w:p>
        </w:tc>
        <w:tc>
          <w:tcPr>
            <w:tcW w:w="3074" w:type="dxa"/>
            <w:hideMark/>
          </w:tcPr>
          <w:p w14:paraId="3675B4DF" w14:textId="77777777" w:rsidR="00591351" w:rsidRPr="004E501B" w:rsidRDefault="00591351" w:rsidP="00591351">
            <w:pPr>
              <w:spacing w:line="360" w:lineRule="auto"/>
              <w:jc w:val="center"/>
              <w:rPr>
                <w:rFonts w:ascii="Times New Roman" w:eastAsia="SimSun" w:hAnsi="Times New Roman" w:cs="Times New Roman"/>
                <w:b/>
                <w:bCs/>
                <w:sz w:val="24"/>
                <w:szCs w:val="24"/>
                <w:lang w:val="en-IN" w:bidi="ar"/>
              </w:rPr>
            </w:pPr>
            <w:r w:rsidRPr="004E501B">
              <w:rPr>
                <w:rFonts w:ascii="Times New Roman" w:eastAsia="SimSun" w:hAnsi="Times New Roman" w:cs="Times New Roman"/>
                <w:b/>
                <w:bCs/>
                <w:sz w:val="24"/>
                <w:szCs w:val="24"/>
                <w:lang w:val="en-IN" w:bidi="ar"/>
              </w:rPr>
              <w:t>Reference</w:t>
            </w:r>
          </w:p>
        </w:tc>
      </w:tr>
      <w:tr w:rsidR="00591351" w:rsidRPr="004E501B" w14:paraId="150BEFC8" w14:textId="77777777" w:rsidTr="00591351">
        <w:trPr>
          <w:trHeight w:val="1744"/>
        </w:trPr>
        <w:tc>
          <w:tcPr>
            <w:tcW w:w="2588" w:type="dxa"/>
            <w:hideMark/>
          </w:tcPr>
          <w:p w14:paraId="4E25FC13" w14:textId="77777777" w:rsidR="00591351" w:rsidRDefault="00591351" w:rsidP="00591351">
            <w:pPr>
              <w:spacing w:line="360" w:lineRule="auto"/>
              <w:jc w:val="center"/>
              <w:rPr>
                <w:rFonts w:ascii="Times New Roman" w:eastAsia="SimSun" w:hAnsi="Times New Roman" w:cs="Times New Roman"/>
                <w:sz w:val="24"/>
                <w:szCs w:val="24"/>
                <w:lang w:val="en-IN" w:bidi="ar"/>
              </w:rPr>
            </w:pPr>
          </w:p>
          <w:p w14:paraId="2244329B"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Imaging Technique</w:t>
            </w:r>
          </w:p>
        </w:tc>
        <w:tc>
          <w:tcPr>
            <w:tcW w:w="3002" w:type="dxa"/>
            <w:hideMark/>
          </w:tcPr>
          <w:p w14:paraId="2D5625A6"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Dynamic acquisition post-iodinated contrast injection</w:t>
            </w:r>
          </w:p>
        </w:tc>
        <w:tc>
          <w:tcPr>
            <w:tcW w:w="0" w:type="auto"/>
            <w:hideMark/>
          </w:tcPr>
          <w:p w14:paraId="5CEF13C4" w14:textId="77777777" w:rsidR="00591351"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Dynamic acquisition with gadolinium (DCE/DSC) or non-contrast ASL</w:t>
            </w:r>
          </w:p>
          <w:p w14:paraId="5AD62476"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p>
        </w:tc>
        <w:tc>
          <w:tcPr>
            <w:tcW w:w="3074" w:type="dxa"/>
            <w:hideMark/>
          </w:tcPr>
          <w:p w14:paraId="6441B009" w14:textId="77777777" w:rsidR="00591351" w:rsidRDefault="00591351" w:rsidP="00591351">
            <w:pPr>
              <w:spacing w:line="360" w:lineRule="auto"/>
              <w:jc w:val="center"/>
              <w:rPr>
                <w:rFonts w:ascii="Times New Roman" w:eastAsia="SimSun" w:hAnsi="Times New Roman" w:cs="Times New Roman"/>
                <w:sz w:val="24"/>
                <w:szCs w:val="24"/>
                <w:lang w:val="en-IN" w:bidi="ar"/>
              </w:rPr>
            </w:pPr>
          </w:p>
          <w:p w14:paraId="470B3C0F"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{"citationID":"IfQGIQTT","properties":{"formattedCitation":"(Cao et al., 2023)","plainCitation":"(Cao et al., 2023)","noteIndex":0},"citationItems":[{"id":1367,"uris":["http://zotero.org/users/15401920/items/92AX6JSQ"],"itemData":{"id":1367,"type":"article","abstract":"Dynamic susceptibility contrast magnetic resonance imaging (DSC-MRI) is widely used to evaluate acute ischemic stroke to distinguish salvageable tissue and infarct core. For this purpose, traditional methods employ deconvolution techniques, like singular value decomposition, which are known to be vulnerable to noise, potentially distorting the derived perfusion parameters. However, deep learning technology could leverage it, which can accurately estimate clinical perfusion parameters compared to traditional clinical approaches. Therefore, this study presents a perfusion parameters estimation network that considers spatial and temporal information, the Spatiotemporal Network (ST-Net), for the first time. The proposed network comprises a designed physical loss function to enhance model performance further. The results indicate that the network can accurately estimate perfusion parameters, including cerebral blood volume (CBV), cerebral blood flow (CBF), and time to maximum of the residual function (Tmax). The structural similarity index (SSIM) mean values for CBV, CBF, and Tmax parameters were 0.952, 0.943, and 0.863, respectively. The DICE score for the hypo-perfused region reached 0.859, demonstrating high consistency. The proposed model also maintains time efficiency, closely approaching the performance of commercial gold-standard software.","DOI":"10.48550/arXiv.2312.05279","note":"arXiv:2312.05279 [eess]","number":"arXiv:2312.05279","publisher":"arXiv","source":"arXiv.org","title":"Quantitative perfusion maps using a novelty spatiotemporal convolutional neural network","URL":"http://arxiv.org/abs/2312.05279","author":[{"family":"Cao","given":"Anbo"},{"family":"Le","given":"Pin-Yu"},{"family":"Qie","given":"Zhonghui"},{"family":"Hassan","given":"Haseeb"},{"family":"Guo","given":"Yingwei"},{"family":"Zaman","given":"Asim"},{"family":"Lu","given":"Jiaxi"},{"family":"Zeng","given":"Xueqiang"},{"family":"Yang","given":"Huihui"},{"family":"Miao","given":"Xiaoqiang"},{"family":"Han","given":"Taiyu"},{"family":"Huang","given":"Guangtao"},{"family":"Kang","given":"Yan"},{"family":"Luo","given":"Yu"},{"family":"Guo","given":"Jia"}],"accessed":{"date-parts":[["2025",6,22]]},"issued":{"date-parts":[["2023",12,8]]}}}],"schema":"https://github.com/citation-style-language/schema/raw/master/csl-citation.json"} </w:instrText>
            </w:r>
            <w:r>
              <w:rPr>
                <w:rFonts w:ascii="Times New Roman" w:eastAsia="SimSun" w:hAnsi="Times New Roman" w:cs="Times New Roman"/>
                <w:sz w:val="24"/>
                <w:szCs w:val="24"/>
                <w:lang w:val="en-IN" w:bidi="ar"/>
              </w:rPr>
              <w:fldChar w:fldCharType="separate"/>
            </w:r>
            <w:r w:rsidRPr="00460167">
              <w:rPr>
                <w:rFonts w:ascii="Times New Roman" w:hAnsi="Times New Roman" w:cs="Times New Roman"/>
                <w:sz w:val="24"/>
              </w:rPr>
              <w:t>(Cao et al., 2023)</w:t>
            </w:r>
            <w:r>
              <w:rPr>
                <w:rFonts w:ascii="Times New Roman" w:eastAsia="SimSun" w:hAnsi="Times New Roman" w:cs="Times New Roman"/>
                <w:sz w:val="24"/>
                <w:szCs w:val="24"/>
                <w:lang w:val="en-IN" w:bidi="ar"/>
              </w:rPr>
              <w:fldChar w:fldCharType="end"/>
            </w:r>
          </w:p>
        </w:tc>
      </w:tr>
      <w:tr w:rsidR="00591351" w:rsidRPr="004E501B" w14:paraId="4FFA296A" w14:textId="77777777" w:rsidTr="00591351">
        <w:trPr>
          <w:trHeight w:val="932"/>
        </w:trPr>
        <w:tc>
          <w:tcPr>
            <w:tcW w:w="2588" w:type="dxa"/>
            <w:hideMark/>
          </w:tcPr>
          <w:p w14:paraId="05FA8774"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Radiation Exposure</w:t>
            </w:r>
          </w:p>
        </w:tc>
        <w:tc>
          <w:tcPr>
            <w:tcW w:w="3002" w:type="dxa"/>
            <w:hideMark/>
          </w:tcPr>
          <w:p w14:paraId="772B1EAA"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Yes (ionizing</w:t>
            </w:r>
            <w:r>
              <w:rPr>
                <w:rFonts w:ascii="Times New Roman" w:eastAsia="SimSun" w:hAnsi="Times New Roman" w:cs="Times New Roman"/>
                <w:sz w:val="24"/>
                <w:szCs w:val="24"/>
                <w:lang w:val="en-IN" w:bidi="ar"/>
              </w:rPr>
              <w:t xml:space="preserve"> radiation</w:t>
            </w:r>
            <w:r w:rsidRPr="004E501B">
              <w:rPr>
                <w:rFonts w:ascii="Times New Roman" w:eastAsia="SimSun" w:hAnsi="Times New Roman" w:cs="Times New Roman"/>
                <w:sz w:val="24"/>
                <w:szCs w:val="24"/>
                <w:lang w:val="en-IN" w:bidi="ar"/>
              </w:rPr>
              <w:t>)</w:t>
            </w:r>
          </w:p>
        </w:tc>
        <w:tc>
          <w:tcPr>
            <w:tcW w:w="0" w:type="auto"/>
            <w:hideMark/>
          </w:tcPr>
          <w:p w14:paraId="4C44626F"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Pr>
                <w:rFonts w:ascii="Times New Roman" w:eastAsia="SimSun" w:hAnsi="Times New Roman" w:cs="Times New Roman"/>
                <w:sz w:val="24"/>
                <w:szCs w:val="24"/>
                <w:lang w:val="en-IN" w:bidi="ar"/>
              </w:rPr>
              <w:t>No ionizing radiation</w:t>
            </w:r>
          </w:p>
        </w:tc>
        <w:tc>
          <w:tcPr>
            <w:tcW w:w="3074" w:type="dxa"/>
            <w:hideMark/>
          </w:tcPr>
          <w:p w14:paraId="76810DC5"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{"citationID":"GkEqXRFk","properties":{"formattedCitation":"(Khan et al., 2025)","plainCitation":"(Khan et al., 2025)","noteIndex":0},"citationItems":[{"id":1370,"uris":["http://zotero.org/users/15401920/items/C8533E5E"],"itemData":{"id":1370,"type":"article","abstract":"Perfusion imaging is extensively utilized to assess hemodynamic status and tissue perfusion in various organs. Computed tomography perfusion (CTP) imaging plays a key role in the early assessment and planning of stroke treatment. While CTP provides essential perfusion parameters to identify abnormal blood flow in the brain, the use of contrast agents in CTP can lead to allergic reactions and adverse side effects, along with costing USD 4.9 billion worldwide in 2022. To address these challenges, we propose a novel deep learning framework called Multitask Automated Generation of Intermodal CT perfusion maps (MAGIC). This framework combines generative artificial intelligence and physiological information to map non-contrast computed tomography (CT) imaging to multiple contrast-free CTP imaging maps. We demonstrate enhanced image fidelity by incorporating physiological characteristics into the loss terms. Our network was trained and validated using CT image data from patients referred for stroke at UF Health and demonstrated robustness to abnormalities in brain perfusion activity. A double-blinded study was conducted involving seven experienced neuroradiologists and vascular neurologists. This study validated MAGIC's visual quality and diagnostic accuracy showing favorable performance compared to clinical perfusion imaging with intravenous contrast injection. Overall, MAGIC holds great promise in revolutionizing healthcare by offering contrast-free, cost-effective, and rapid perfusion imaging.","DOI":"10.48550/arXiv.2505.22673","note":"arXiv:2505.22673 [q-bio]","number":"arXiv:2505.22673","publisher":"arXiv","source":"arXiv.org","title":"Physiology-Informed Generative Multi-Task Network for Contrast-Free CT Perfusion","URL":"http://arxiv.org/abs/2505.22673","author":[{"family":"Khan","given":"Wasif"},{"family":"See","given":"Kyle B."},{"family":"Kato","given":"Simon"},{"family":"Huang","given":"Ziqian"},{"family":"Lazarte","given":"Amy"},{"family":"Douglas","given":"Kyle"},{"family":"Lou","given":"Xiangyang"},{"family":"Peng","given":"Teng J."},{"family":"Rajderkar","given":"Dhanashree"},{"family":"Rees","given":"John"},{"family":"Sanelli","given":"Pina"},{"family":"Singh","given":"Amita"},{"family":"Tuna","given":"Ibrahim"},{"family":"Wilson","given":"Christina A."},{"family":"Fang","given":"Ruogu"}],"accessed":{"date-parts":[["2025",6,22]]},"issued":{"date-parts":[["2025",5,12]]}}}],"schema":"https://github.com/citation-style-language/schema/raw/master/csl-citation.json"} </w:instrText>
            </w:r>
            <w:r>
              <w:rPr>
                <w:rFonts w:ascii="Times New Roman" w:eastAsia="SimSun" w:hAnsi="Times New Roman" w:cs="Times New Roman"/>
                <w:sz w:val="24"/>
                <w:szCs w:val="24"/>
                <w:lang w:val="en-IN" w:bidi="ar"/>
              </w:rPr>
              <w:fldChar w:fldCharType="separate"/>
            </w:r>
            <w:r w:rsidRPr="00BC445F">
              <w:rPr>
                <w:rFonts w:ascii="Times New Roman" w:hAnsi="Times New Roman" w:cs="Times New Roman"/>
                <w:sz w:val="24"/>
              </w:rPr>
              <w:t>(Khan et al., 2025)</w:t>
            </w:r>
            <w:r>
              <w:rPr>
                <w:rFonts w:ascii="Times New Roman" w:eastAsia="SimSun" w:hAnsi="Times New Roman" w:cs="Times New Roman"/>
                <w:sz w:val="24"/>
                <w:szCs w:val="24"/>
                <w:lang w:val="en-IN" w:bidi="ar"/>
              </w:rPr>
              <w:fldChar w:fldCharType="end"/>
            </w:r>
          </w:p>
        </w:tc>
      </w:tr>
      <w:tr w:rsidR="00591351" w:rsidRPr="004E501B" w14:paraId="506FEFC9" w14:textId="77777777" w:rsidTr="00591351">
        <w:trPr>
          <w:trHeight w:val="861"/>
        </w:trPr>
        <w:tc>
          <w:tcPr>
            <w:tcW w:w="2588" w:type="dxa"/>
            <w:hideMark/>
          </w:tcPr>
          <w:p w14:paraId="4B13A23F"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Temporal Resolution</w:t>
            </w:r>
          </w:p>
        </w:tc>
        <w:tc>
          <w:tcPr>
            <w:tcW w:w="3002" w:type="dxa"/>
            <w:hideMark/>
          </w:tcPr>
          <w:p w14:paraId="4B442374"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Very high (1</w:t>
            </w:r>
            <w:r w:rsidRPr="004E501B">
              <w:rPr>
                <w:rFonts w:ascii="Times New Roman" w:eastAsia="SimSun" w:hAnsi="Times New Roman" w:cs="Times New Roman"/>
                <w:sz w:val="24"/>
                <w:szCs w:val="24"/>
                <w:lang w:val="en-IN" w:bidi="ar"/>
              </w:rPr>
              <w:noBreakHyphen/>
              <w:t>2 s/frame)</w:t>
            </w:r>
          </w:p>
        </w:tc>
        <w:tc>
          <w:tcPr>
            <w:tcW w:w="0" w:type="auto"/>
            <w:hideMark/>
          </w:tcPr>
          <w:p w14:paraId="1010E772"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Lower temporal resolution</w:t>
            </w:r>
          </w:p>
        </w:tc>
        <w:tc>
          <w:tcPr>
            <w:tcW w:w="3074" w:type="dxa"/>
            <w:hideMark/>
          </w:tcPr>
          <w:p w14:paraId="738BACC5"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{"citationID":"pEioNJBW","properties":{"formattedCitation":"(Cao et al., 2023; Mullins et al., 2002)","plainCitation":"(Cao et al., 2023; Mullins et al., 2002)","noteIndex":0},"citationItems":[{"id":1367,"uris":["http://zotero.org/users/15401920/items/92AX6JSQ"],"itemData":{"id":1367,"type":"article","abstract":"Dynamic susceptibility contrast magnetic resonance imaging (DSC-MRI) is widely used to evaluate acute ischemic stroke to distinguish salvageable tissue and infarct core. For this purpose, traditional methods employ deconvolution techniques, like singular value decomposition, which are known to be vulnerable to noise, potentially distorting the derived perfusion parameters. However, deep learning technology could leverage it, which can accurately estimate clinical perfusion parameters compared to traditional clinical approaches. Therefore, this study presents a perfusion parameters estimation network that considers spatial and temporal information, the Spatiotemporal Network (ST-Net), for the first time. The proposed network comprises a designed physical loss function to enhance model performance further. The results indicate that the network can accurately estimate perfusion parameters, including cerebral blood volume (CBV), cerebral blood flow (CBF), and time to maximum of the residual function (Tmax). The structural similarity index (SSIM) mean values for CBV, CBF, and Tmax parameters were 0.952, 0.943, and 0.863, respectively. The DICE score for the hypo-perfused region reached 0.859, demonstrating high consistency. The proposed model also maintains time efficiency, closely approaching the performance of commercial gold-standard software.","DOI":"10.48550/arXiv.2312.05279","note":"arXiv:2312.05279 [eess]","number":"arXiv:2312.05279","publisher":"arXiv","source":"arXiv.org","title":"Quantitative perfusion maps using a novelty spatiotemporal convolutional neural network","URL":"http://arxiv.org/abs/2312.05279","author":[{"family":"Cao","given":"Anbo"},{"family":"Le","given":"Pin-Yu"},{"family":"Qie","given":"Zhonghui"},{"family":"Hassan","given":"Haseeb"},{"family":"Guo","given":"Yingwei"},{"family":"Zaman","given":"Asim"},{"family":"Lu","given":"Jiaxi"},{"family":"Zeng","given":"Xueqiang"},{"family":"Yang","given":"Huihui"},{"family":"Miao","given":"Xiaoqiang"},{"family":"Han","given":"Taiyu"},{"family":"Huang","given":"Guangtao"},{"family":"Kang","given":"Yan"},{"family":"Luo","given":"Yu"},{"family":"Guo","given":"Jia"}],"accessed":{"date-parts":[["2025",6,22]]},"issued":{"date-parts":[["2023",12,8]]}}},{"id":1374,"uris":["http://zotero.org/users/15401920/items/GR9FZGNM"],"itemData":{"id":1374,"type":"article-journal","abstract":"PURPOSE: To compare the diagnostic accuracy of computed tomography (CT) and magnetic resonance (MR) imaging in a consecutive series of patients at presentation to the emergency department with symptoms of acute stroke.\nMATERIALS AND METHODS: Clinical data and images obtained in 691 consecutive patients with suspected acute stroke were examined. Results of first and second head CT and brain diffusion-weighted (DW) and conventional MR imaging were compared with each other and with the final neurologic discharge diagnosis.\nRESULTS: Five hundred seventy-three patients underwent CT at presentation, with 42% sensitivity (95% CI: 37%, 46%) and 91% specificity (95% CI: 82%, 96%). A total of 173 patients underwent a second CT examination, with 77% sensitivity (95% CI: 70%, 84%) and 79% specificity (95% CI: 49%, 95%). Of 498 MR images, 411 were DW, with 94% sensitivity (95% CI: 1%, 96%) and 97% specificity (95% CI: 88%, 100%), and 87 were conventional, with 70% sensitivity (95% CI: 58%, 81%) and 94% specificity (95% CI: 70%, 100%). By using DW MR imaging in the early period (&lt;6 hours after presentation to emergency department), a 97% sensitivity (95% CI: 92%, 100%) and a 100% specificity (95% CI: 69%, 100%) were achieved, compared with 58% (29%-84%) and 100% (16%-100%), respectively, with conventional MR imaging, and 40% (35%-45%) and 92% (84%-97%), respectively, with CT. Negative predictive value was higher with DW MR imaging (73%) than with conventional (42%) MR imaging or CT (24%). In studies conducted within 12 hours, DW MR imaging achieved substantially superior accuracy than did CT. After 12 hours, accuracy was equivalent.\nCONCLUSION: In the diagnosis of stroke in the early period (&lt;12 hours after presentation), DW MR imaging is superior to conventional MR imaging and CT.","container-title":"Radiology","DOI":"10.1148/radiol.2242010873","ISSN":"0033-8419","issue":"2","journalAbbreviation":"Radiology","language":"eng","note":"PMID: 12147827","page":"353-360","source":"PubMed","title":"CT and conventional and diffusion-weighted MR imaging in acute stroke: study in 691 patients at presentation to the emergency department","title-short":"CT and conventional and diffusion-weighted MR imaging in acute stroke","volume":"224","author":[{"family":"Mullins","given":"Mark E."},{"family":"Schaefer","given":"Pamela W."},{"family":"Sorensen","given":"A. Gregory"},{"family":"Halpern","given":"Elkan F."},{"family":"Ay","given":"Hakan"},{"family":"He","given":"Julian"},{"family":"Koroshetz","given":"Walter J."},{"family":"Gonzalez","given":"R. Gilberto"}],"issued":{"date-parts":[["2002",8]]}}}],"schema":"https://github.com/citation-style-language/schema/raw/master/csl-citation.json"} </w:instrText>
            </w:r>
            <w:r>
              <w:rPr>
                <w:rFonts w:ascii="Times New Roman" w:eastAsia="SimSun" w:hAnsi="Times New Roman" w:cs="Times New Roman"/>
                <w:sz w:val="24"/>
                <w:szCs w:val="24"/>
                <w:lang w:val="en-IN" w:bidi="ar"/>
              </w:rPr>
              <w:fldChar w:fldCharType="separate"/>
            </w:r>
            <w:r w:rsidRPr="00BC445F">
              <w:rPr>
                <w:rFonts w:ascii="Times New Roman" w:hAnsi="Times New Roman" w:cs="Times New Roman"/>
                <w:sz w:val="24"/>
              </w:rPr>
              <w:t>(Cao et al., 2023; Mullins et al., 2002)</w:t>
            </w:r>
            <w:r>
              <w:rPr>
                <w:rFonts w:ascii="Times New Roman" w:eastAsia="SimSun" w:hAnsi="Times New Roman" w:cs="Times New Roman"/>
                <w:sz w:val="24"/>
                <w:szCs w:val="24"/>
                <w:lang w:val="en-IN" w:bidi="ar"/>
              </w:rPr>
              <w:fldChar w:fldCharType="end"/>
            </w:r>
          </w:p>
        </w:tc>
      </w:tr>
      <w:tr w:rsidR="00591351" w:rsidRPr="004E501B" w14:paraId="49604C7D" w14:textId="77777777" w:rsidTr="00591351">
        <w:trPr>
          <w:trHeight w:val="872"/>
        </w:trPr>
        <w:tc>
          <w:tcPr>
            <w:tcW w:w="2588" w:type="dxa"/>
            <w:hideMark/>
          </w:tcPr>
          <w:p w14:paraId="714ED359"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Spatial Resolution</w:t>
            </w:r>
          </w:p>
        </w:tc>
        <w:tc>
          <w:tcPr>
            <w:tcW w:w="3002" w:type="dxa"/>
            <w:hideMark/>
          </w:tcPr>
          <w:p w14:paraId="780EFBA8"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Moderate; limited coverage</w:t>
            </w:r>
          </w:p>
        </w:tc>
        <w:tc>
          <w:tcPr>
            <w:tcW w:w="0" w:type="auto"/>
            <w:hideMark/>
          </w:tcPr>
          <w:p w14:paraId="71D965D2" w14:textId="77777777" w:rsidR="00591351"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High spatial &amp; soft-tissue contrast</w:t>
            </w:r>
          </w:p>
          <w:p w14:paraId="3C242AFE"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p>
        </w:tc>
        <w:tc>
          <w:tcPr>
            <w:tcW w:w="3074" w:type="dxa"/>
            <w:hideMark/>
          </w:tcPr>
          <w:p w14:paraId="529215EF"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{"citationID":"SCNQJpwx","properties":{"formattedCitation":"(Khan et al., 2025; Lacerda &amp; Law, 2009)","plainCitation":"(Khan et al., 2025; Lacerda &amp; Law, 2009)","noteIndex":0},"citationItems":[{"id":1370,"uris":["http://zotero.org/users/15401920/items/C8533E5E"],"itemData":{"id":1370,"type":"article","abstract":"Perfusion imaging is extensively utilized to assess hemodynamic status and tissue perfusion in various organs. Computed tomography perfusion (CTP) imaging plays a key role in the early assessment and planning of stroke treatment. While CTP provides essential perfusion parameters to identify abnormal blood flow in the brain, the use of contrast agents in CTP can lead to allergic reactions and adverse side effects, along with costing USD 4.9 billion worldwide in 2022. To address these challenges, we propose a novel deep learning framework called Multitask Automated Generation of Intermodal CT perfusion maps (MAGIC). This framework combines generative artificial intelligence and physiological information to map non-contrast computed tomography (CT) imaging to multiple contrast-free CTP imaging maps. We demonstrate enhanced image fidelity by incorporating physiological characteristics into the loss terms. Our network was trained and validated using CT image data from patients referred for stroke at UF Health and demonstrated robustness to abnormalities in brain perfusion activity. A double-blinded study was conducted involving seven experienced neuroradiologists and vascular neurologists. This study validated MAGIC's visual quality and diagnostic accuracy showing favorable performance compared to clinical perfusion imaging with intravenous contrast injection. Overall, MAGIC holds great promise in revolutionizing healthcare by offering contrast-free, cost-effective, and rapid perfusion imaging.","DOI":"10.48550/arXiv.2505.22673","note":"arXiv:2505.22673 [q-bio]","number":"arXiv:2505.22673","publisher":"arXiv","source":"arXiv.org","title":"Physiology-Informed Generative Multi-Task Network for Contrast-Free CT Perfusion","URL":"http://arxiv.org/abs/2505.22673","author":[{"family":"Khan","given":"Wasif"},{"family":"See","given":"Kyle B."},{"family":"Kato","given":"Simon"},{"family":"Huang","given":"Ziqian"},{"family":"Lazarte","given":"Amy"},{"family":"Douglas","given":"Kyle"},{"family":"Lou","given":"Xiangyang"},{"family":"Peng","given":"Teng J."},{"family":"Rajderkar","given":"Dhanashree"},{"family":"Rees","given":"John"},{"family":"Sanelli","given":"Pina"},{"family":"Singh","given":"Amita"},{"family":"Tuna","given":"Ibrahim"},{"family":"Wilson","given":"Christina A."},{"family":"Fang","given":"Ruogu"}],"accessed":{"date-parts":[["2025",6,22]]},"issued":{"date-parts":[["2025",5,12]]}}},{"id":1376,"uris":["http://zotero.org/users/15401920/items/9A5DMIIN"],"itemData":{"id":1376,"type":"article-journal","abstract":"Recent evidence suggests that vascular permeability and the presence of vascular endothelial growth factor/vascular permeability factor (VEGF/VPF) are important mediators of brain tumor growth in addition to angiogenesis. Perfusion and permeability magnetic resonance (MR) imaging can now measure parameters such as cerebral blood volume and vascular permeability, which can be directly correlated with these histopathologic changes as well as molecular markers such as VEGF. The major techniques currently used in both the clinical and research settings are T1-weighted steady-state dynamic contrast-enhanced MR imaging (DCE MR imaging) and T2 *-weighted first-pass, dynamic susceptibility contrast MR imaging (DSC MR imaging). The advantages and disadvantages of each technique with regard to characterizing tumor biology are discussed in this article. Most clinicians and investigators are currently using the DSC MR imaging T2 *-weighted technique for brain tumor perfusion MR imaging. The existence of multiple approaches to pathologic classification of human glioma implies that there is a lack of consensus among experts as to which is the single best approach. These multiple grading systems do, however, agree on the histologic parameters that are important in the determination of glioma biology, namely hypercellularity, pleomorphism, vascular endothelial proliferation, mitotic activity, and necrosis.","container-title":"Neuroimaging Clinics of North America","DOI":"10.1016/j.nic.2009.08.007","ISSN":"1557-9867","issue":"4","journalAbbreviation":"Neuroimaging Clin N Am","language":"eng","note":"PMID: 19959004","page":"527-557","source":"PubMed","title":"Magnetic resonance perfusion and permeability imaging in brain tumors","volume":"19","author":[{"family":"Lacerda","given":"Saulo"},{"family":"Law","given":"Meng"}],"issued":{"date-parts":[["2009",11]]}}}],"schema":"https://github.com/citation-style-language/schema/raw/master/csl-citation.json"} </w:instrText>
            </w:r>
            <w:r>
              <w:rPr>
                <w:rFonts w:ascii="Times New Roman" w:eastAsia="SimSun" w:hAnsi="Times New Roman" w:cs="Times New Roman"/>
                <w:sz w:val="24"/>
                <w:szCs w:val="24"/>
                <w:lang w:val="en-IN" w:bidi="ar"/>
              </w:rPr>
              <w:fldChar w:fldCharType="separate"/>
            </w:r>
            <w:r w:rsidRPr="00BC445F">
              <w:rPr>
                <w:rFonts w:ascii="Times New Roman" w:hAnsi="Times New Roman" w:cs="Times New Roman"/>
                <w:sz w:val="24"/>
              </w:rPr>
              <w:t>(Khan et al., 2025; Lacerda &amp; Law, 2009)</w:t>
            </w:r>
            <w:r>
              <w:rPr>
                <w:rFonts w:ascii="Times New Roman" w:eastAsia="SimSun" w:hAnsi="Times New Roman" w:cs="Times New Roman"/>
                <w:sz w:val="24"/>
                <w:szCs w:val="24"/>
                <w:lang w:val="en-IN" w:bidi="ar"/>
              </w:rPr>
              <w:fldChar w:fldCharType="end"/>
            </w:r>
          </w:p>
        </w:tc>
      </w:tr>
      <w:tr w:rsidR="00591351" w:rsidRPr="004E501B" w14:paraId="4A224A85" w14:textId="77777777" w:rsidTr="00591351">
        <w:trPr>
          <w:trHeight w:val="1303"/>
        </w:trPr>
        <w:tc>
          <w:tcPr>
            <w:tcW w:w="2588" w:type="dxa"/>
            <w:hideMark/>
          </w:tcPr>
          <w:p w14:paraId="0E632903" w14:textId="77777777" w:rsidR="00591351" w:rsidRDefault="00591351" w:rsidP="00591351">
            <w:pPr>
              <w:spacing w:line="360" w:lineRule="auto"/>
              <w:jc w:val="center"/>
              <w:rPr>
                <w:rFonts w:ascii="Times New Roman" w:eastAsia="SimSun" w:hAnsi="Times New Roman" w:cs="Times New Roman"/>
                <w:sz w:val="24"/>
                <w:szCs w:val="24"/>
                <w:lang w:val="en-IN" w:bidi="ar"/>
              </w:rPr>
            </w:pPr>
          </w:p>
          <w:p w14:paraId="0D290427"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Quantitative Parameters</w:t>
            </w:r>
          </w:p>
        </w:tc>
        <w:tc>
          <w:tcPr>
            <w:tcW w:w="3002" w:type="dxa"/>
            <w:hideMark/>
          </w:tcPr>
          <w:p w14:paraId="7990F826" w14:textId="77777777" w:rsidR="00591351" w:rsidRDefault="00591351" w:rsidP="00591351">
            <w:pPr>
              <w:spacing w:line="360" w:lineRule="auto"/>
              <w:jc w:val="center"/>
              <w:rPr>
                <w:rFonts w:ascii="Times New Roman" w:eastAsia="SimSun" w:hAnsi="Times New Roman" w:cs="Times New Roman"/>
                <w:sz w:val="24"/>
                <w:szCs w:val="24"/>
                <w:lang w:val="en-IN" w:bidi="ar"/>
              </w:rPr>
            </w:pPr>
          </w:p>
          <w:p w14:paraId="498CBB8C"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CBF, CBV, MTT, TTP</w:t>
            </w:r>
          </w:p>
        </w:tc>
        <w:tc>
          <w:tcPr>
            <w:tcW w:w="0" w:type="auto"/>
            <w:hideMark/>
          </w:tcPr>
          <w:p w14:paraId="3703B982" w14:textId="77777777" w:rsidR="00591351"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CBF, CBV, MTT, DCE or quantitative CBF (ASL)</w:t>
            </w:r>
          </w:p>
          <w:p w14:paraId="24F08D4A"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p>
        </w:tc>
        <w:tc>
          <w:tcPr>
            <w:tcW w:w="3074" w:type="dxa"/>
            <w:hideMark/>
          </w:tcPr>
          <w:p w14:paraId="3B691A4A"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{"citationID":"CeZzYskx","properties":{"formattedCitation":"(Jain, 2011; Khan et al., 2025)","plainCitation":"(Jain, 2011; Khan et al., 2025)","noteIndex":0},"citationItems":[{"id":1378,"uris":["http://zotero.org/users/15401920/items/RJ4UVRJQ"],"itemData":{"id":1378,"type":"article-journal","abstract":"Perfusion imaging of brain tumors has been performed by using various tracer and nontracer modalities and can provide additional physiologic and hemodynamic information, which is not available with routine morphologic imaging. Tumor vascular perfusion parameters obtained by using CT or MR perfusion have been used for tumor grading, prognosis, and treatment response in addition to differentiating treatment/radiation effects and non-neoplastic lesions from neoplasms. This article is an overview of the utility of PCT for assessment of brain tumors and describes the technique, its advantages, and limitations.","container-title":"AJNR: American Journal of Neuroradiology","DOI":"10.3174/ajnr.A2263","ISSN":"0195-6108","issue":"9","journalAbbreviation":"AJNR Am J Neuroradiol","note":"PMID: 21051510\nPMCID: PMC7965371","page":"1570-1577","source":"PubMed Central","title":"Perfusion CT Imaging of Brain Tumors: An Overview","title-short":"Perfusion CT Imaging of Brain Tumors","volume":"32","author":[{"family":"Jain","given":"R."}],"issued":{"date-parts":[["2011",10]]}}},{"id":1370,"uris":["http://zotero.org/users/15401920/items/C8533E5E"],"itemData":{"id":1370,"type":"article","abstract":"Perfusion imaging is extensively utilized to assess hemodynamic status and tissue perfusion in various organs. Computed tomography perfusion (CTP) imaging plays a key role in the early assessment and planning of stroke treatment. While CTP provides essential perfusion parameters to identify abnormal blood flow in the brain, the use of contrast agents in CTP can lead to allergic reactions and adverse side effects, along with costing USD 4.9 billion worldwide in 2022. To address these challenges, we propose a novel deep learning framework called Multitask Automated Generation of Intermodal CT perfusion maps (MAGIC). This framework combines generative artificial intelligence and physiological information to map non-contrast computed tomography (CT) imaging to multiple contrast-free CTP imaging maps. We demonstrate enhanced image fidelity by incorporating physiological characteristics into the loss terms. Our network was trained and validated using CT image data from patients referred for stroke at UF Health and demonstrated robustness to abnormalities in brain perfusion activity. A double-blinded study was conducted involving seven experienced neuroradiologists and vascular neurologists. This study validated MAGIC's visual quality and diagnostic accuracy showing favorable performance compared to clinical perfusion imaging with intravenous contrast injection. Overall, MAGIC holds great promise in revolutionizing healthcare by offering contrast-free, cost-effective, and rapid perfusion imaging.","DOI":"10.48550/arXiv.2505.22673","note":"arXiv:2505.22673 [q-bio]","number":"arXiv:2505.22673","publisher":"arXiv","source":"arXiv.org","title":"Physiology-Informed Generative Multi-Task Network for Contrast-Free CT Perfusion","URL":"http://arxiv.org/abs/2505.22673","author":[{"family":"Khan","given":"Wasif"},{"family":"See","given":"Kyle B."},{"family":"Kato","given":"Simon"},{"family":"Huang","given":"Ziqian"},{"family":"Lazarte","given":"Amy"},{"family":"Douglas","given":"Kyle"},{"family":"Lou","given":"Xiangyang"},{"family":"Peng","given":"Teng J."},{"family":"Rajderkar","given":"Dhanashree"},{"family":"Rees","given":"John"},{"family":"Sanelli","given":"Pina"},{"family":"Singh","given":"Amita"},{"family":"Tuna","given":"Ibrahim"},{"family":"Wilson","given":"Christina A."},{"family":"Fang","given":"Ruogu"}],"accessed":{"date-parts":[["2025",6,22]]},"issued":{"date-parts":[["2025",5,12]]}}}],"schema":"https://github.com/citation-style-language/schema/raw/master/csl-citation.json"} </w:instrText>
            </w:r>
            <w:r>
              <w:rPr>
                <w:rFonts w:ascii="Times New Roman" w:eastAsia="SimSun" w:hAnsi="Times New Roman" w:cs="Times New Roman"/>
                <w:sz w:val="24"/>
                <w:szCs w:val="24"/>
                <w:lang w:val="en-IN" w:bidi="ar"/>
              </w:rPr>
              <w:fldChar w:fldCharType="separate"/>
            </w:r>
            <w:r w:rsidRPr="00DE2336">
              <w:rPr>
                <w:rFonts w:ascii="Times New Roman" w:hAnsi="Times New Roman" w:cs="Times New Roman"/>
                <w:sz w:val="24"/>
              </w:rPr>
              <w:t>(Jain, 2011; Khan et al., 2025)</w:t>
            </w:r>
            <w:r>
              <w:rPr>
                <w:rFonts w:ascii="Times New Roman" w:eastAsia="SimSun" w:hAnsi="Times New Roman" w:cs="Times New Roman"/>
                <w:sz w:val="24"/>
                <w:szCs w:val="24"/>
                <w:lang w:val="en-IN" w:bidi="ar"/>
              </w:rPr>
              <w:fldChar w:fldCharType="end"/>
            </w:r>
          </w:p>
        </w:tc>
      </w:tr>
      <w:tr w:rsidR="00591351" w:rsidRPr="004E501B" w14:paraId="44538A6C" w14:textId="77777777" w:rsidTr="00591351">
        <w:trPr>
          <w:trHeight w:val="872"/>
        </w:trPr>
        <w:tc>
          <w:tcPr>
            <w:tcW w:w="2588" w:type="dxa"/>
            <w:hideMark/>
          </w:tcPr>
          <w:p w14:paraId="2091AEA7"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Contrast Requirement</w:t>
            </w:r>
          </w:p>
        </w:tc>
        <w:tc>
          <w:tcPr>
            <w:tcW w:w="3002" w:type="dxa"/>
            <w:hideMark/>
          </w:tcPr>
          <w:p w14:paraId="0FE60A72"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Iodinated contrast</w:t>
            </w:r>
          </w:p>
        </w:tc>
        <w:tc>
          <w:tcPr>
            <w:tcW w:w="0" w:type="auto"/>
            <w:hideMark/>
          </w:tcPr>
          <w:p w14:paraId="072B7FB9" w14:textId="77777777" w:rsidR="00591351"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Gadolinium (DCE/DSC), none (ASL)</w:t>
            </w:r>
          </w:p>
          <w:p w14:paraId="2ACF9A8D"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p>
        </w:tc>
        <w:tc>
          <w:tcPr>
            <w:tcW w:w="3074" w:type="dxa"/>
            <w:hideMark/>
          </w:tcPr>
          <w:p w14:paraId="7968CB7E"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{"citationID":"JnSg3tOt","properties":{"formattedCitation":"(Cao et al., 2023)","plainCitation":"(Cao et al., 2023)","noteIndex":0},"citationItems":[{"id":1367,"uris":["http://zotero.org/users/15401920/items/92AX6JSQ"],"itemData":{"id":1367,"type":"article","abstract":"Dynamic susceptibility contrast magnetic resonance imaging (DSC-MRI) is widely used to evaluate acute ischemic stroke to distinguish salvageable tissue and infarct core. For this purpose, traditional methods employ deconvolution techniques, like singular value decomposition, which are known to be vulnerable to noise, potentially distorting the derived perfusion parameters. However, deep learning technology could leverage it, which can accurately estimate clinical perfusion parameters compared to traditional clinical approaches. Therefore, this study presents a perfusion parameters estimation network that considers spatial and temporal information, the Spatiotemporal Network (ST-Net), for the first time. The proposed network comprises a designed physical loss function to enhance model performance further. The results indicate that the network can accurately estimate perfusion parameters, including cerebral blood volume (CBV), cerebral blood flow (CBF), and time to maximum of the residual function (Tmax). The structural similarity index (SSIM) mean values for CBV, CBF, and Tmax parameters were 0.952, 0.943, and 0.863, respectively. The DICE score for the hypo-perfused region reached 0.859, demonstrating high consistency. The proposed model also maintains time efficiency, closely approaching the performance of commercial gold-standard software.","DOI":"10.48550/arXiv.2312.05279","note":"arXiv:2312.05279 [eess]","number":"arXiv:2312.05279","publisher":"arXiv","source":"arXiv.org","title":"Quantitative perfusion maps using a novelty spatiotemporal convolutional neural network","URL":"http://arxiv.org/abs/2312.05279","author":[{"family":"Cao","given":"Anbo"},{"family":"Le","given":"Pin-Yu"},{"family":"Qie","given":"Zhonghui"},{"family":"Hassan","given":"Haseeb"},{"family":"Guo","given":"Yingwei"},{"family":"Zaman","given":"Asim"},{"family":"Lu","given":"Jiaxi"},{"family":"Zeng","given":"Xueqiang"},{"family":"Yang","given":"Huihui"},{"family":"Miao","given":"Xiaoqiang"},{"family":"Han","given":"Taiyu"},{"family":"Huang","given":"Guangtao"},{"family":"Kang","given":"Yan"},{"family":"Luo","given":"Yu"},{"family":"Guo","given":"Jia"}],"accessed":{"date-parts":[["2025",6,22]]},"issued":{"date-parts":[["2023",12,8]]}}}],"schema":"https://github.com/citation-style-language/schema/raw/master/csl-citation.json"} </w:instrText>
            </w:r>
            <w:r>
              <w:rPr>
                <w:rFonts w:ascii="Times New Roman" w:eastAsia="SimSun" w:hAnsi="Times New Roman" w:cs="Times New Roman"/>
                <w:sz w:val="24"/>
                <w:szCs w:val="24"/>
                <w:lang w:val="en-IN" w:bidi="ar"/>
              </w:rPr>
              <w:fldChar w:fldCharType="separate"/>
            </w:r>
            <w:r w:rsidRPr="008C1716">
              <w:rPr>
                <w:rFonts w:ascii="Times New Roman" w:hAnsi="Times New Roman" w:cs="Times New Roman"/>
                <w:sz w:val="24"/>
              </w:rPr>
              <w:t>(Cao et al., 2023)</w:t>
            </w:r>
            <w:r>
              <w:rPr>
                <w:rFonts w:ascii="Times New Roman" w:eastAsia="SimSun" w:hAnsi="Times New Roman" w:cs="Times New Roman"/>
                <w:sz w:val="24"/>
                <w:szCs w:val="24"/>
                <w:lang w:val="en-IN" w:bidi="ar"/>
              </w:rPr>
              <w:fldChar w:fldCharType="end"/>
            </w:r>
          </w:p>
        </w:tc>
      </w:tr>
      <w:tr w:rsidR="00591351" w:rsidRPr="004E501B" w14:paraId="7E1177FA" w14:textId="77777777" w:rsidTr="00591351">
        <w:trPr>
          <w:trHeight w:val="872"/>
        </w:trPr>
        <w:tc>
          <w:tcPr>
            <w:tcW w:w="2588" w:type="dxa"/>
            <w:hideMark/>
          </w:tcPr>
          <w:p w14:paraId="53F22F91"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Motion Sensitivity</w:t>
            </w:r>
          </w:p>
        </w:tc>
        <w:tc>
          <w:tcPr>
            <w:tcW w:w="3002" w:type="dxa"/>
            <w:hideMark/>
          </w:tcPr>
          <w:p w14:paraId="0D17C1D1"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Lower sensitivity</w:t>
            </w:r>
          </w:p>
        </w:tc>
        <w:tc>
          <w:tcPr>
            <w:tcW w:w="0" w:type="auto"/>
            <w:hideMark/>
          </w:tcPr>
          <w:p w14:paraId="6373373B" w14:textId="77777777" w:rsidR="00591351"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High sensitivity (especially ASL)</w:t>
            </w:r>
          </w:p>
          <w:p w14:paraId="561AB723"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p>
        </w:tc>
        <w:tc>
          <w:tcPr>
            <w:tcW w:w="3074" w:type="dxa"/>
            <w:hideMark/>
          </w:tcPr>
          <w:p w14:paraId="59F09859"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{"citationID":"3rOO6uFE","properties":{"formattedCitation":"(Petersen et al., 2006)","plainCitation":"(Petersen et al., 2006)","noteIndex":0},"citationItems":[{"id":1381,"uris":["http://zotero.org/users/15401920/items/WPYVEEJL"],"itemData":{"id":1381,"type":"article-journal","abstract":"The non-invasive nature of arterial spin labelling (ASL) has opened a unique window into human brain function and perfusion physiology. High spatial and temporal resolution makes the technique very appealing not only for the diagnosis of vascular diseases, but also in basic neuroscience where the aim is to develop a more comprehensive picture of the physiological events accompanying neuronal activation. However, low signal-to-noise ratio and the complexity of flow quantification make ASL one of the more demanding disciplines within MRI. In this review, the theoretical background and main implementations of ASL are revisited. In particular, the perfusion quantification methods, including the problems and pitfalls involved, are thoroughly discussed in this article. Finally, a brief summary of applications is provided.","container-title":"The British Journal of Radiology","DOI":"10.1259/bjr/67705974","ISSN":"1748-880X","issue":"944","journalAbbreviation":"Br J Radiol","language":"eng","note":"PMID: 16861326","page":"688-701","source":"PubMed","title":"Non-invasive measurement of perfusion: a critical review of arterial spin labelling techniques","title-short":"Non-invasive measurement of perfusion","volume":"79","author":[{"family":"Petersen","given":"E. T."},{"family":"Zimine","given":"I."},{"family":"Ho","given":"Y.-C. L."},{"family":"Golay","given":"X."}],"issued":{"date-parts":[["2006",8]]}}}],"schema":"https://github.com/citation-style-language/schema/raw/master/csl-citation.json"} </w:instrText>
            </w:r>
            <w:r>
              <w:rPr>
                <w:rFonts w:ascii="Times New Roman" w:eastAsia="SimSun" w:hAnsi="Times New Roman" w:cs="Times New Roman"/>
                <w:sz w:val="24"/>
                <w:szCs w:val="24"/>
                <w:lang w:val="en-IN" w:bidi="ar"/>
              </w:rPr>
              <w:fldChar w:fldCharType="separate"/>
            </w:r>
            <w:r w:rsidRPr="008C1716">
              <w:rPr>
                <w:rFonts w:ascii="Times New Roman" w:hAnsi="Times New Roman" w:cs="Times New Roman"/>
                <w:sz w:val="24"/>
              </w:rPr>
              <w:t>(Petersen et al., 2006)</w:t>
            </w:r>
            <w:r>
              <w:rPr>
                <w:rFonts w:ascii="Times New Roman" w:eastAsia="SimSun" w:hAnsi="Times New Roman" w:cs="Times New Roman"/>
                <w:sz w:val="24"/>
                <w:szCs w:val="24"/>
                <w:lang w:val="en-IN" w:bidi="ar"/>
              </w:rPr>
              <w:fldChar w:fldCharType="end"/>
            </w:r>
          </w:p>
        </w:tc>
      </w:tr>
      <w:tr w:rsidR="00591351" w:rsidRPr="004E501B" w14:paraId="73BD9517" w14:textId="77777777" w:rsidTr="00591351">
        <w:trPr>
          <w:trHeight w:val="872"/>
        </w:trPr>
        <w:tc>
          <w:tcPr>
            <w:tcW w:w="2588" w:type="dxa"/>
            <w:hideMark/>
          </w:tcPr>
          <w:p w14:paraId="7F34B65D"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Availability &amp; Cost</w:t>
            </w:r>
          </w:p>
        </w:tc>
        <w:tc>
          <w:tcPr>
            <w:tcW w:w="3002" w:type="dxa"/>
            <w:hideMark/>
          </w:tcPr>
          <w:p w14:paraId="24451A6D"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Fast &amp; widely available</w:t>
            </w:r>
          </w:p>
        </w:tc>
        <w:tc>
          <w:tcPr>
            <w:tcW w:w="0" w:type="auto"/>
            <w:hideMark/>
          </w:tcPr>
          <w:p w14:paraId="0A139F31"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sidRPr="004E501B">
              <w:rPr>
                <w:rFonts w:ascii="Times New Roman" w:eastAsia="SimSun" w:hAnsi="Times New Roman" w:cs="Times New Roman"/>
                <w:sz w:val="24"/>
                <w:szCs w:val="24"/>
                <w:lang w:val="en-IN" w:bidi="ar"/>
              </w:rPr>
              <w:t>Less available, costlier, lengthier</w:t>
            </w:r>
          </w:p>
        </w:tc>
        <w:tc>
          <w:tcPr>
            <w:tcW w:w="3074" w:type="dxa"/>
            <w:hideMark/>
          </w:tcPr>
          <w:p w14:paraId="2DCEDB3E" w14:textId="77777777" w:rsidR="00591351" w:rsidRPr="004E501B" w:rsidRDefault="00591351" w:rsidP="00591351">
            <w:pPr>
              <w:spacing w:line="360" w:lineRule="auto"/>
              <w:jc w:val="center"/>
              <w:rPr>
                <w:rFonts w:ascii="Times New Roman" w:eastAsia="SimSun" w:hAnsi="Times New Roman" w:cs="Times New Roman"/>
                <w:sz w:val="24"/>
                <w:szCs w:val="24"/>
                <w:lang w:val="en-IN" w:bidi="ar"/>
              </w:rPr>
            </w:pPr>
            <w:r>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{"citationID":"UVoHBacH","properties":{"formattedCitation":"(Khan et al., 2025; Mullins et al., 2002)","plainCitation":"(Khan et al., 2025; Mullins et al., 2002)","noteIndex":0},"citationItems":[{"id":1370,"uris":["http://zotero.org/users/15401920/items/C8533E5E"],"itemData":{"id":1370,"type":"article","abstract":"Perfusion imaging is extensively utilized to assess hemodynamic status and tissue perfusion in various organs. Computed tomography perfusion (CTP) imaging plays a key role in the early assessment and planning of stroke treatment. While CTP provides essential perfusion parameters to identify abnormal blood flow in the brain, the use of contrast agents in CTP can lead to allergic reactions and adverse side effects, along with costing USD 4.9 billion worldwide in 2022. To address these challenges, we propose a novel deep learning framework called Multitask Automated Generation of Intermodal CT perfusion maps (MAGIC). This framework combines generative artificial intelligence and physiological information to map non-contrast computed tomography (CT) imaging to multiple contrast-free CTP imaging maps. We demonstrate enhanced image fidelity by incorporating physiological characteristics into the loss terms. Our network was trained and validated using CT image data from patients referred for stroke at UF Health and demonstrated robustness to abnormalities in brain perfusion activity. A double-blinded study was conducted involving seven experienced neuroradiologists and vascular neurologists. This study validated MAGIC's visual quality and diagnostic accuracy showing favorable performance compared to clinical perfusion imaging with intravenous contrast injection. Overall, MAGIC holds great promise in revolutionizing healthcare by offering contrast-free, cost-effective, and rapid perfusion imaging.","DOI":"10.48550/arXiv.2505.22673","note":"arXiv:2505.22673 [q-bio]","number":"arXiv:2505.22673","publisher":"arXiv","source":"arXiv.org","title":"Physiology-Informed Generative Multi-Task Network for Contrast-Free CT Perfusion","URL":"http://arxiv.org/abs/2505.22673","author":[{"family":"Khan","given":"Wasif"},{"family":"See","given":"Kyle B."},{"family":"Kato","given":"Simon"},{"family":"Huang","given":"Ziqian"},{"family":"Lazarte","given":"Amy"},{"family":"Douglas","given":"Kyle"},{"family":"Lou","given":"Xiangyang"},{"family":"Peng","given":"Teng J."},{"family":"Rajderkar","given":"Dhanashree"},{"family":"Rees","given":"John"},{"family":"Sanelli","given":"Pina"},{"family":"Singh","given":"Amita"},{"family":"Tuna","given":"Ibrahim"},{"family":"Wilson","given":"Christina A."},{"family":"Fang","given":"Ruogu"}],"accessed":{"date-parts":[["2025",6,22]]},"issued":{"date-parts":[["2025",5,12]]}}},{"id":1374,"uris":["http://zotero.org/users/15401920/items/GR9FZGNM"],"itemData":{"id":1374,"type":"article-journal","abstract":"PURPOSE: To compare the diagnostic accuracy of computed tomography (CT) and magnetic resonance (MR) imaging in a consecutive series of patients at presentation to the emergency department with symptoms of acute stroke.\nMATERIALS AND METHODS: Clinical data and images obtained in 691 consecutive patients with suspected acute stroke were examined. Results of first and second head CT and brain diffusion-weighted (DW) and conventional MR imaging were compared with each other and with the final neurologic discharge diagnosis.\nRESULTS: Five hundred seventy-three patients underwent CT at presentation, with 42% sensitivity (95% CI: 37%, 46%) and 91% specificity (95% CI: 82%, 96%). A total of 173 patients underwent a second CT examination, with 77% sensitivity (95% CI: 70%, 84%) and 79% specificity (95% CI: 49%, 95%). Of 498 MR images, 411 were DW, with 94% sensitivity (95% CI: 1%, 96%) and 97% specificity (95% CI: 88%, 100%), and 87 were conventional, with 70% sensitivity (95% CI: 58%, 81%) and 94% specificity (95% CI: 70%, 100%). By using DW MR imaging in the early period (&lt;6 hours after presentation to emergency department), a 97% sensitivity (95% CI: 92%, 100%) and a 100% specificity (95% CI: 69%, 100%) were achieved, compared with 58% (29%-84%) and 100% (16%-100%), respectively, with conventional MR imaging, and 40% (35%-45%) and 92% (84%-97%), respectively, with CT. Negative predictive value was higher with DW MR imaging (73%) than with conventional (42%) MR imaging or CT (24%). In studies conducted within 12 hours, DW MR imaging achieved substantially superior accuracy than did CT. After 12 hours, accuracy was equivalent.\nCONCLUSION: In the diagnosis of stroke in the early period (&lt;12 hours after presentation), DW MR imaging is superior to conventional MR imaging and CT.","container-title":"Radiology","DOI":"10.1148/radiol.2242010873","ISSN":"0033-8419","issue":"2","journalAbbreviation":"Radiology","language":"eng","note":"PMID: 12147827","page":"353-360","source":"PubMed","title":"CT and conventional and diffusion-weighted MR imaging in acute stroke: study in 691 patients at presentation to the emergency department","title-short":"CT and conventional and diffusion-weighted MR imaging in acute stroke","volume":"224","author":[{"family":"Mullins","given":"Mark E."},{"family":"Schaefer","given":"Pamela W."},{"family":"Sorensen","given":"A. Gregory"},{"family":"Halpern","given":"Elkan F."},{"family":"Ay","given":"Hakan"},{"family":"He","given":"Julian"},{"family":"Koroshetz","given":"Walter J."},{"family":"Gonzalez","given":"R. Gilberto"}],"issued":{"date-parts":[["2002",8]]}}}],"schema":"https://github.com/citation-style-language/schema/raw/master/csl-citation.json"} </w:instrText>
            </w:r>
            <w:r>
              <w:rPr>
                <w:rFonts w:ascii="Times New Roman" w:eastAsia="SimSun" w:hAnsi="Times New Roman" w:cs="Times New Roman"/>
                <w:sz w:val="24"/>
                <w:szCs w:val="24"/>
                <w:lang w:val="en-IN" w:bidi="ar"/>
              </w:rPr>
              <w:fldChar w:fldCharType="separate"/>
            </w:r>
            <w:r w:rsidRPr="008C1716">
              <w:rPr>
                <w:rFonts w:ascii="Times New Roman" w:hAnsi="Times New Roman" w:cs="Times New Roman"/>
                <w:sz w:val="24"/>
              </w:rPr>
              <w:t>(Khan et al., 2025; Mullins et al., 2002)</w:t>
            </w:r>
            <w:r>
              <w:rPr>
                <w:rFonts w:ascii="Times New Roman" w:eastAsia="SimSun" w:hAnsi="Times New Roman" w:cs="Times New Roman"/>
                <w:sz w:val="24"/>
                <w:szCs w:val="24"/>
                <w:lang w:val="en-IN" w:bidi="ar"/>
              </w:rPr>
              <w:fldChar w:fldCharType="end"/>
            </w:r>
          </w:p>
        </w:tc>
      </w:tr>
    </w:tbl>
    <w:p w14:paraId="332FBF9D" w14:textId="12650FAD" w:rsidR="00A87DFF" w:rsidRDefault="00A87DFF" w:rsidP="006C3EDC">
      <w:pPr>
        <w:spacing w:line="360" w:lineRule="auto"/>
        <w:rPr>
          <w:rFonts w:ascii="Times New Roman" w:eastAsia="SimSun" w:hAnsi="Times New Roman" w:cs="Times New Roman"/>
          <w:b/>
          <w:bCs/>
          <w:sz w:val="24"/>
          <w:szCs w:val="24"/>
          <w:lang w:val="en-IN" w:bidi="ar"/>
        </w:rPr>
      </w:pPr>
    </w:p>
    <w:p w14:paraId="4C427B48" w14:textId="77777777" w:rsidR="00A87DFF" w:rsidRPr="00391C97" w:rsidRDefault="00A87DFF" w:rsidP="00391C97">
      <w:pPr>
        <w:spacing w:line="360" w:lineRule="auto"/>
        <w:rPr>
          <w:rFonts w:ascii="Times New Roman" w:eastAsia="SimSun" w:hAnsi="Times New Roman" w:cs="Times New Roman"/>
          <w:b/>
          <w:bCs/>
          <w:sz w:val="16"/>
          <w:szCs w:val="16"/>
          <w:lang w:bidi="ar"/>
        </w:rPr>
      </w:pPr>
    </w:p>
    <w:p w14:paraId="2D8069DA" w14:textId="77777777" w:rsidR="00DF75E5" w:rsidRPr="00BD4F56" w:rsidRDefault="00BD4F56" w:rsidP="00391C97">
      <w:pPr>
        <w:spacing w:line="360" w:lineRule="auto"/>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5. </w:t>
      </w:r>
      <w:r w:rsidR="00DF75E5" w:rsidRPr="00BD4F56">
        <w:rPr>
          <w:rFonts w:ascii="Times New Roman" w:eastAsia="SimSun" w:hAnsi="Times New Roman" w:cs="Times New Roman"/>
          <w:b/>
          <w:bCs/>
          <w:sz w:val="24"/>
          <w:szCs w:val="24"/>
          <w:lang w:bidi="ar"/>
        </w:rPr>
        <w:t>Perfusion in Cancer Diagnosis</w:t>
      </w:r>
    </w:p>
    <w:p w14:paraId="32698ADE" w14:textId="6DCCAB99" w:rsidR="00DF75E5" w:rsidRDefault="00DF75E5" w:rsidP="00391C97">
      <w:pPr>
        <w:spacing w:line="360" w:lineRule="auto"/>
        <w:jc w:val="both"/>
        <w:rPr>
          <w:rFonts w:ascii="Times New Roman" w:eastAsia="SimSun" w:hAnsi="Times New Roman" w:cs="Times New Roman"/>
          <w:b/>
          <w:bCs/>
          <w:sz w:val="24"/>
          <w:szCs w:val="24"/>
          <w:lang w:val="en-IN" w:bidi="ar"/>
        </w:rPr>
      </w:pPr>
      <w:r w:rsidRPr="005F6FFF">
        <w:rPr>
          <w:rFonts w:ascii="Times New Roman" w:eastAsia="SimSun" w:hAnsi="Times New Roman" w:cs="Times New Roman"/>
          <w:sz w:val="24"/>
          <w:szCs w:val="24"/>
          <w:lang w:val="en-IN" w:bidi="ar"/>
        </w:rPr>
        <w:lastRenderedPageBreak/>
        <w:t>Angiogenesis characteristics</w:t>
      </w:r>
      <w:r>
        <w:rPr>
          <w:rFonts w:ascii="Times New Roman" w:eastAsia="SimSun" w:hAnsi="Times New Roman" w:cs="Times New Roman"/>
          <w:sz w:val="24"/>
          <w:szCs w:val="24"/>
          <w:lang w:val="en-IN" w:bidi="ar"/>
        </w:rPr>
        <w:t>, including</w:t>
      </w:r>
      <w:r w:rsidRPr="005F6FFF">
        <w:rPr>
          <w:rFonts w:ascii="Times New Roman" w:eastAsia="SimSun" w:hAnsi="Times New Roman" w:cs="Times New Roman"/>
          <w:sz w:val="24"/>
          <w:szCs w:val="24"/>
          <w:lang w:val="en-IN" w:bidi="ar"/>
        </w:rPr>
        <w:t xml:space="preserve"> </w:t>
      </w:r>
      <w:proofErr w:type="spellStart"/>
      <w:r w:rsidRPr="005F6FFF">
        <w:rPr>
          <w:rFonts w:ascii="Times New Roman" w:eastAsia="SimSun" w:hAnsi="Times New Roman" w:cs="Times New Roman"/>
          <w:sz w:val="24"/>
          <w:szCs w:val="24"/>
          <w:lang w:val="en-IN" w:bidi="ar"/>
        </w:rPr>
        <w:t>microvessel</w:t>
      </w:r>
      <w:proofErr w:type="spellEnd"/>
      <w:r w:rsidRPr="005F6FFF">
        <w:rPr>
          <w:rFonts w:ascii="Times New Roman" w:eastAsia="SimSun" w:hAnsi="Times New Roman" w:cs="Times New Roman"/>
          <w:sz w:val="24"/>
          <w:szCs w:val="24"/>
          <w:lang w:val="en-IN" w:bidi="ar"/>
        </w:rPr>
        <w:t xml:space="preserve"> density (MVD) and VEGF</w:t>
      </w:r>
      <w:r w:rsidR="00BD51BB">
        <w:rPr>
          <w:rFonts w:ascii="Times New Roman" w:eastAsia="SimSun" w:hAnsi="Times New Roman" w:cs="Times New Roman"/>
          <w:sz w:val="24"/>
          <w:szCs w:val="24"/>
          <w:lang w:val="en-IN" w:bidi="ar"/>
        </w:rPr>
        <w:t>,</w:t>
      </w:r>
      <w:r w:rsidRPr="005F6FFF">
        <w:rPr>
          <w:rFonts w:ascii="Times New Roman" w:eastAsia="SimSun" w:hAnsi="Times New Roman" w:cs="Times New Roman"/>
          <w:sz w:val="24"/>
          <w:szCs w:val="24"/>
          <w:lang w:val="en-IN" w:bidi="ar"/>
        </w:rPr>
        <w:t xml:space="preserve"> are directly correlated with tumor perfusion parameters</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{"citationID":"73fMf1N1","properties":{"formattedCitation":"(Turkbey et al., 2009)","plainCitation":"(Turkbey et al., 2009)","noteIndex":0},"citationItems":[{"id":"ZUgAnq3m/LRF5aavJ","uris":["http://zotero.org/users/16274399/items/7D49EQKS"],"itemData":{"id":393,"type":"article-journal","abstract":"OBJECTIVE\nAngiogenesis—the growth of new vessels—is both a normal physiologic response and a critical step in many pathologic processes, particularly cancer. Imaging has long relied on the different enhancement characteristics of cancer compared with normal tissue; the information generated is often primarily morphologic and qualitative. However, more quantitative methods based on functional and targeted imaging have recently emerged.\n\nCONCLUSION\nIn this article, we review both functional and targeted imaging techniques for assessing tumor angiogenesis.","container-title":"AJR. American journal of roentgenology","DOI":"10.2214/AJR.09.2869","ISSN":"0361-803X","issue":"2","journalAbbreviation":"AJR Am J Roentgenol","note":"PMID: 19620425\nPMCID: PMC3523171","page":"304-313","source":"PubMed Central","title":"Imaging of Tumor Angiogenesis: Functional or Targeted?","title-short":"Imaging of Tumor Angiogenesis","volume":"193","author":[{"family":"Turkbey","given":"Baris"},{"family":"Kobayashi","given":"Hisataka"},{"family":"Ogawa","given":"Mikako"},{"family":"Bernardo","given":"Marcelino"},{"family":"Choyke","given":"Peter L."}],"issued":{"date-parts":[["2009",8]]}}}],"schema":"https://github.com/citation-style-language/schema/raw/master/csl-citation.json"}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(Turkbey et al., 2009)</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Tumor perfusion</w:t>
      </w:r>
      <w:r>
        <w:rPr>
          <w:rFonts w:ascii="Times New Roman" w:eastAsia="SimSun" w:hAnsi="Times New Roman" w:cs="Times New Roman"/>
          <w:sz w:val="24"/>
          <w:szCs w:val="24"/>
          <w:lang w:val="en-IN" w:bidi="ar"/>
        </w:rPr>
        <w:t xml:space="preserve"> imaging</w:t>
      </w:r>
      <w:r w:rsidRPr="005F6FFF">
        <w:rPr>
          <w:rFonts w:ascii="Times New Roman" w:eastAsia="SimSun" w:hAnsi="Times New Roman" w:cs="Times New Roman"/>
          <w:sz w:val="24"/>
          <w:szCs w:val="24"/>
          <w:lang w:val="en-IN" w:bidi="ar"/>
        </w:rPr>
        <w:t xml:space="preserve"> provides information on tumor vascular permeability</w:t>
      </w:r>
      <w:r>
        <w:rPr>
          <w:rFonts w:ascii="Times New Roman" w:eastAsia="SimSun" w:hAnsi="Times New Roman" w:cs="Times New Roman"/>
          <w:sz w:val="24"/>
          <w:szCs w:val="24"/>
          <w:lang w:val="en-IN" w:bidi="ar"/>
        </w:rPr>
        <w:t xml:space="preserve"> </w:t>
      </w:r>
      <w:r w:rsidR="00DE2336">
        <w:rPr>
          <w:rFonts w:ascii="Times New Roman" w:eastAsia="SimSun" w:hAnsi="Times New Roman" w:cs="Times New Roman"/>
          <w:sz w:val="24"/>
          <w:szCs w:val="24"/>
          <w:lang w:val="en-IN" w:bidi="ar"/>
        </w:rPr>
        <w:fldChar w:fldCharType="begin"/>
      </w:r>
      <w:r w:rsidR="00DE2336">
        <w:rPr>
          <w:rFonts w:ascii="Times New Roman" w:eastAsia="SimSun" w:hAnsi="Times New Roman" w:cs="Times New Roman"/>
          <w:sz w:val="24"/>
          <w:szCs w:val="24"/>
          <w:lang w:val="en-IN" w:bidi="ar"/>
        </w:rPr>
        <w:instrText xml:space="preserve"> ADDIN ZOTERO_ITEM CSL_CITATION {"citationID":"mpvu1bje","properties":{"formattedCitation":"(Jain, 2011)","plainCitation":"(Jain, 2011)","noteIndex":0},"citationItems":[{"id":1378,"uris":["http://zotero.org/users/15401920/items/RJ4UVRJQ"],"itemData":{"id":1378,"type":"article-journal","abstract":"Perfusion imaging of brain tumors has been performed by using various tracer and nontracer modalities and can provide additional physiologic and hemodynamic information, which is not available with routine morphologic imaging. Tumor vascular perfusion parameters obtained by using CT or MR perfusion have been used for tumor grading, prognosis, and treatment response in addition to differentiating treatment/radiation effects and non-neoplastic lesions from neoplasms. This article is an overview of the utility of PCT for assessment of brain tumors and describes the technique, its advantages, and limitations.","container-title":"AJNR: American Journal of Neuroradiology","DOI":"10.3174/ajnr.A2263","ISSN":"0195-6108","issue":"9","journalAbbreviation":"AJNR Am J Neuroradiol","note":"PMID: 21051510\nPMCID: PMC7965371","page":"1570-1577","source":"PubMed Central","title":"Perfusion CT Imaging of Brain Tumors: An Overview","title-short":"Perfusion CT Imaging of Brain Tumors","volume":"32","author":[{"family":"Jain","given":"R."}],"issued":{"date-parts":[["2011",10]]}}}],"schema":"https://github.com/citation-style-language/schema/raw/master/csl-citation.json"} </w:instrText>
      </w:r>
      <w:r w:rsidR="00DE2336">
        <w:rPr>
          <w:rFonts w:ascii="Times New Roman" w:eastAsia="SimSun" w:hAnsi="Times New Roman" w:cs="Times New Roman"/>
          <w:sz w:val="24"/>
          <w:szCs w:val="24"/>
          <w:lang w:val="en-IN" w:bidi="ar"/>
        </w:rPr>
        <w:fldChar w:fldCharType="separate"/>
      </w:r>
      <w:r w:rsidR="00DE2336" w:rsidRPr="00DE2336">
        <w:rPr>
          <w:rFonts w:ascii="Times New Roman" w:hAnsi="Times New Roman" w:cs="Times New Roman"/>
          <w:sz w:val="24"/>
        </w:rPr>
        <w:t>(Jain, 2011)</w:t>
      </w:r>
      <w:r w:rsidR="00DE2336">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Higher perfusion in any tissue indicates the possibility of angiogenesis</w:t>
      </w:r>
      <w:r w:rsidRPr="005F6FFF">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{"citationID":"UoFkIaNH","properties":{"formattedCitation":"(Mart\\uc0\\u237{}n et al., 2012)","plainCitation":"(Martín et al., 2012)","noteIndex":0},"citationItems":[{"id":"ZUgAnq3m/0vt69ha3","uris":["http://zotero.org/users/16274399/items/UCFGUIW4"],"itemData":{"id":398,"type":"article-journal","abstract":"Blood flow interruption in a cerebral artery causes brain ischemia and induces dramatic changes of perfusion and metabolism in the corresponding territory. We performed in parallel positron emission tomography (PET) with [15O]H2O, single photon emission computed tomography (SPECT) with [99mTc]hexamethylpropylene-amino-oxime ([99mTc]HMPAO) and ultrasonic ultrafast shear wave imaging (SWI) during, immediately after, and 1, 2, 4, and 7 days after middle cerebral artery occlusion (MCAO) in rats. Positron emission tomography and SPECT showed initial hypoperfusion followed by recovery at immediate reperfusion, hypoperfusion at day 1, and hyperperfusion at days 4 to 7. Hyperperfusion interested the whole brain, including nonischemic areas. Immunohistochemical analysis indicated active angiogenesis at days 2 to 7, strongly suggestive that hyperperfusion was supported by an increase in microvessel density in both brain hemispheres after ischemia. The SWI detected elastic changes of cerebral tissue in the ischemic area as early as day 1 after MCAO appearing as a softening of cerebral tissue whose local internal elasticity decreased continuously from day 1 to 7. Taken together, these results suggest that hyperperfusion after cerebral ischemia is due to formation of neovessels, and indicate that brain softening is an early and continuous process. The SWI is a promising novel imaging method for monitoring the evolution of cerebral ischemia over time in animals.","container-title":"Journal of Cerebral Blood Flow &amp; Metabolism","DOI":"10.1038/jcbfm.2012.49","ISSN":"0271-678X","issue":"8","journalAbbreviation":"J Cereb Blood Flow Metab","note":"PMID: 22491156\nPMCID: PMC3421095","page":"1496-1507","source":"PubMed Central","title":"Imaging of perfusion, angiogenesis, and tissue elasticity after stroke","volume":"32","author":[{"family":"Martín","given":"Abraham"},{"family":"Macé","given":"Emilie"},{"family":"Boisgard","given":"Raphael"},{"family":"Montaldo","given":"Gabriel"},{"family":"Thézé","given":"Benoit"},{"family":"Tanter","given":"Mickael"},{"family":"Tavitian","given":"Bertrand"}],"issued":{"date-parts":[["2012",8]]}}}],"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szCs w:val="24"/>
        </w:rPr>
        <w:t>(Martín et al., 2012)</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Angiogenesis is the process of tumor proliferation and growth</w:t>
      </w:r>
      <w:r>
        <w:rPr>
          <w:rFonts w:ascii="Times New Roman" w:eastAsia="SimSun" w:hAnsi="Times New Roman" w:cs="Times New Roman"/>
          <w:sz w:val="24"/>
          <w:szCs w:val="24"/>
          <w:lang w:val="en-IN" w:bidi="ar"/>
        </w:rPr>
        <w:t xml:space="preserve"> </w:t>
      </w:r>
      <w:r>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{"citationID":"a29f37ispb9","properties":{"formattedCitation":"(Zameer et al., 2025)","plainCitation":"(Zameer et al., 2025)","noteIndex":0},"citationItems":[{"id":1172,"uris":["http://zotero.org/users/15401920/items/4L8UQD2M"],"itemData":{"id":1172,"type":"article-journal","container-title":"Biotechnology Journal International","DOI":"10.9734/bji/2025/v29i2769","ISSN":"2456-7051","issue":"2","language":"en","page":"27-36","source":"journalbji.com","title":"Apoptosis Mechanisms: Role of Anti-apoptotic Proteins, Cancer Hallmarks and Tumor Microenvironment in Cancer Cell Survival","title-short":"Apoptosis Mechanisms","volume":"29","author":[{"family":"Zameer","given":"Saqib"},{"family":"Akram","given":"Zeeshan"},{"family":"Daniyal","given":"Areeb"},{"family":"Fatima","given":"Urooj"},{"family":"Faraz","given":"Mohd"},{"family":"Anwar","given":"Zarrin"},{"family":"Khatoon","given":"Sheeba"},{"family":"Habib","given":"Safia"},{"family":"Mustafa","given":"Mohd"}],"issued":{"date-parts":[["2025",3,20]]}}}],"schema":"https://github.com/citation-style-language/schema/raw/master/csl-citation.json"} </w:instrText>
      </w:r>
      <w:r>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(Zameer et al., 2025)</w:t>
      </w:r>
      <w:r>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bidi="ar"/>
        </w:rPr>
        <w:t>The endothelium of tumor vessels is generally damaged and perforated</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bidi="ar"/>
        </w:rPr>
        <w:fldChar w:fldCharType="begin"/>
      </w:r>
      <w:r w:rsidR="00DE5906">
        <w:rPr>
          <w:rFonts w:ascii="Times New Roman" w:eastAsia="SimSun" w:hAnsi="Times New Roman" w:cs="Times New Roman"/>
          <w:sz w:val="24"/>
          <w:szCs w:val="24"/>
          <w:lang w:bidi="ar"/>
        </w:rPr>
        <w:instrText xml:space="preserve"> ADDIN ZOTERO_ITEM CSL_CITATION {"citationID":"a2p9ci30ujh","properties":{"formattedCitation":"(Bhat et al., 2024; Hida &amp; Maishi, 2018)","plainCitation":"(Bhat et al., 2024; Hida &amp; Maishi, 2018)","noteIndex":0},"citationItems":[{"id":"ZUgAnq3m/1ajQHss9","uris":["http://zotero.org/users/16274399/items/BUNH2UD2"],"itemData":{"id":401,"type":"article-journal","abstract":"Tumor growth and metastasis are dependent on angiogenesis, which is the formation of new blood vessels. The newly formed blood vessels around the tumor supply oxygen and nutrients to the tumor, supporting its progression. Moreover, these blood vessels also serve as channels through which tumor cells metastasize to distant organs. The balance between angiogenic stimulators and inhibitors regulates angiogenesis in the tumor microenvironment. Tumor blood vessels, especially the endothelial cells lining tumor blood vessels (tumor endothelial cells [TECs]), are important targets in cancer therapy. As newly formed tumor blood vessels originate from pre-existing normal vessels, tumor blood vessels and TECs have traditionally been considered to be the same as normal ones. However, tumor blood vessels have a distinctively abnormal phenotype, including morphological alterations. Recently, it has been revealed that TECs constitute a heterogeneous population, exhibiting characteristics that are largely induced by tumor microenvironmental factors. Furthermore, TECs induce cancer progression through metastasis. In this review, we describe recent studies on TEC abnormalities related to cancer progression and consider their therapeutic implications.","container-title":"Oral Science International","DOI":"10.1016/S1348-8643(17)30041-1","ISSN":"1348-8643","issue":"1","journalAbbreviation":"Oral Science International","page":"1-6","source":"ScienceDirect","title":"Abnormalities of tumor endothelial cells and cancer progression","volume":"15","author":[{"family":"Hida","given":"Kyoko"},{"family":"Maishi","given":"Nako"}],"issued":{"date-parts":[["2018",1,1]]}}},{"id":1174,"uris":["http://zotero.org/users/15401920/items/5LIU25VL"],"itemData":{"id":1174,"type":"article-journal","container-title":"Asian Journal of Research in Biochemistry","DOI":"10.9734/ajrb/2024/v14i4300","ISSN":"2582-0516","issue":"4","language":"en","page":"111-125","source":"journalajrb.com","title":"Cancer Initiation and Progression: A Comprehensive Review of Carcinogenic Substances, Anti-Cancer Therapies, and Regulatory Frameworks","title-short":"Cancer Initiation and Progression","volume":"14","author":[{"family":"Bhat","given":"Aadil Shafi"},{"family":"Ahmed","given":"Mizna"},{"family":"Abbas","given":"Kashif"},{"family":"Mustafa","given":"Mohd"},{"family":"Alam","given":"Mudassir"},{"family":"Salem","given":"Mansour A. S."},{"family":"Islam","given":"Sidra"},{"family":"Tantry","given":"Irfan Qadir"},{"family":"Singh","given":"Yogendra"},{"family":"Fatima","given":"Muizzah"},{"family":"Usmani","given":"Nazura"},{"family":"Faraz","given":"Mohd"},{"family":"Afeef","given":"Mohammad"},{"family":"Habib","given":"Safia"}],"issued":{"date-parts":[["2024",6,22]]}}}],"schema":"https://github.com/citation-style-language/schema/raw/master/csl-citation.json"} </w:instrText>
      </w:r>
      <w:r w:rsidRPr="005F6FFF">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(Bhat et al., 2024; Hida &amp; Maishi, 2018)</w:t>
      </w:r>
      <w:r w:rsidRPr="005F6FFF">
        <w:rPr>
          <w:rFonts w:ascii="Times New Roman" w:eastAsia="SimSun" w:hAnsi="Times New Roman" w:cs="Times New Roman"/>
          <w:sz w:val="24"/>
          <w:szCs w:val="24"/>
          <w:lang w:bidi="ar"/>
        </w:rPr>
        <w:fldChar w:fldCharType="end"/>
      </w:r>
      <w:r w:rsidRPr="005F6FFF">
        <w:rPr>
          <w:rFonts w:ascii="Times New Roman" w:eastAsia="SimSun" w:hAnsi="Times New Roman" w:cs="Times New Roman"/>
          <w:sz w:val="24"/>
          <w:szCs w:val="24"/>
          <w:lang w:bidi="ar"/>
        </w:rPr>
        <w:t xml:space="preserve">. Tumor growth is rapid, which leads to hyperglycemia and hypoxia, causing the expression of vascular endothelial growth factor (VEGF). </w:t>
      </w:r>
      <w:r w:rsidRPr="005F6FFF">
        <w:rPr>
          <w:rFonts w:ascii="Times New Roman" w:eastAsia="SimSun" w:hAnsi="Times New Roman" w:cs="Times New Roman"/>
          <w:sz w:val="24"/>
          <w:szCs w:val="24"/>
          <w:lang w:val="en-IN" w:bidi="ar"/>
        </w:rPr>
        <w:t>VEGF causes the formation of complex and undeveloped neoangiogenic vasculature</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{"citationID":"7fIGDrpp","properties":{"formattedCitation":"(Johnson &amp; Wilgus, 2014)","plainCitation":"(Johnson &amp; Wilgus, 2014)","noteIndex":0},"citationItems":[{"id":"ZUgAnq3m/9ZxLBaUP","uris":["http://zotero.org/users/16274399/items/NJVURKEK"],"itemData":{"id":403,"type":"article-journal","abstract":"Significance: Angiogenesis, the growth of new blood vessels from existing vessels, is an important aspect of the repair process. Restoration of blood flow to damaged tissues provides oxygen and nutrients required to support the growth and function of reparative cells. Vascular endothelial growth factor (VEGF) is one of the most potent proangiogenic growth factors in the skin, and the amount of VEGF present in a wound can significantly impact healing., Recent Advances: The activity of VEGF was once considered to be specific for endothelial cells lining the inside of blood vessels, partly because VEGF receptor (VEGFR) expression was believed to be restricted to endothelial cells. It is now known, however, that VEGFRs can be expressed by a variety of other cell types involved in wound repair. For example, keratinocytes and macrophages, which both carry out important functions during wound healing, express VEGFRs and are capable of responding directly to VEGF., Critical Issues: The mechanisms by which VEGF promotes angiogenesis are well established. Recent studies, however, indicate that VEGF can directly affect the activity of several nonendothelial cell types present in the skin. The implications of these extra-angiogenic effects of VEGF on wound repair are not yet known, but they suggest that this growth factor may play a more complex role during wound healing than previously believed., Future Directions: Despite the large number of studies focusing on VEGF and wound healing, it is clear that the current knowledge of how VEGF contributes to the repair of skin wounds is incomplete. Further research is needed to obtain a more comprehensive understanding of VEGF activities during the wound healing process.","container-title":"Advances in Wound Care","DOI":"10.1089/wound.2013.0517","ISSN":"2162-1918","issue":"10","journalAbbreviation":"Adv Wound Care (New Rochelle)","note":"PMID: 25302139\nPMCID: PMC4183920","page":"647-661","source":"PubMed Central","title":"Vascular Endothelial Growth Factor and Angiogenesis in the Regulation of Cutaneous Wound Repair","volume":"3","author":[{"family":"Johnson","given":"Kelly E."},{"family":"Wilgus","given":"Traci A."}],"issued":{"date-parts":[["2014",10,1]]}}}],"schema":"https://github.com/citation-style-language/schema/raw/master/csl-citation.json"}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(Johnson &amp; Wilgus, 2014)</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Due to the presence of smooth muscles, wide endothelial cell gaps, and an incomplete basement membrane, permeability increases to macromolecules</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{"citationID":"pTQ7fUfZ","properties":{"formattedCitation":"(Claesson-Welsh et al., 2021)","plainCitation":"(Claesson-Welsh et al., 2021)","noteIndex":0},"citationItems":[{"id":"ZUgAnq3m/2os3RnHT","uris":["http://zotero.org/users/16274399/items/Q38MXLN7"],"itemData":{"id":406,"type":"article-journal","abstract":"Leakage from blood vessels into tissues is governed by mechanisms that control endothelial barrier function and vascular leakage to maintain homeostasis. Dysregulated endothelial permeability contributes to many conditions and can influence disease morbidity and treatment. Diverse approaches used to study endothelial permeability have yielded a wealth of valuable insights. Yet, ongoing questions, technical challenges, and unresolved controversies relating to the mechanisms and relative contributions of barrier regulation, transendothelial sieving, and transport of fluid, solutes, and particulates complicate interpretations in the context of vascular physiology and pathophysiology. Here, we describe recent in vivo findings and other advances in understanding endothelial barrier function with the goal of identifying and reconciling controversies over cellular and molecular processes that regulate the vascular barrier in health and disease.","container-title":"Trends in molecular medicine","DOI":"10.1016/j.molmed.2020.11.006","ISSN":"1471-4914","issue":"4","journalAbbreviation":"Trends Mol Med","note":"PMID: 33309601\nPMCID: PMC8005435","page":"314-331","source":"PubMed Central","title":"Permeability of the endothelial barrier: identifying and reconciling controversies","title-short":"Permeability of the endothelial barrier","volume":"27","author":[{"family":"Claesson-Welsh","given":"Lena"},{"family":"Dejana","given":"Elisabetta"},{"family":"McDonald","given":"Donald M."}],"issued":{"date-parts":[["2021",4]]}}}],"schema":"https://github.com/citation-style-language/schema/raw/master/csl-citation.json"}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(Claesson-Welsh et al., 2021)</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So, the assessment of tumor vascular permeability in abnormal blood vessels of the tumor can be used as an indicator for tumor diagnosis and tumor grading. Increased permeability in new immature blood vessels is a sign of neo-angiogenesis</w:t>
      </w:r>
      <w:r w:rsidRPr="009150E4">
        <w:rPr>
          <w:rFonts w:ascii="Times New Roman" w:eastAsia="SimSun" w:hAnsi="Times New Roman" w:cs="Times New Roman"/>
          <w:sz w:val="24"/>
          <w:szCs w:val="24"/>
          <w:lang w:val="en-IN" w:bidi="ar"/>
        </w:rPr>
        <w:t xml:space="preserve">, </w:t>
      </w:r>
      <w:r w:rsidRPr="009150E4">
        <w:rPr>
          <w:rFonts w:ascii="Times New Roman" w:eastAsia="SimSun" w:hAnsi="Times New Roman" w:cs="Times New Roman"/>
          <w:sz w:val="24"/>
          <w:szCs w:val="24"/>
          <w:lang w:bidi="ar"/>
        </w:rPr>
        <w:t>this information facilitates</w:t>
      </w:r>
      <w:r>
        <w:rPr>
          <w:rFonts w:ascii="Times New Roman" w:eastAsia="SimSun" w:hAnsi="Times New Roman" w:cs="Times New Roman"/>
          <w:sz w:val="24"/>
          <w:szCs w:val="24"/>
          <w:lang w:bidi="ar"/>
        </w:rPr>
        <w:t xml:space="preserve"> the</w:t>
      </w:r>
      <w:r w:rsidRPr="009150E4">
        <w:rPr>
          <w:rFonts w:ascii="Times New Roman" w:eastAsia="SimSun" w:hAnsi="Times New Roman" w:cs="Times New Roman"/>
          <w:sz w:val="24"/>
          <w:szCs w:val="24"/>
          <w:lang w:bidi="ar"/>
        </w:rPr>
        <w:t> tumor grading</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{"citationID":"df6vodsM","properties":{"formattedCitation":"(Johnson &amp; Wilgus, 2014)","plainCitation":"(Johnson &amp; Wilgus, 2014)","noteIndex":0},"citationItems":[{"id":"ZUgAnq3m/9ZxLBaUP","uris":["http://zotero.org/users/16274399/items/NJVURKEK"],"itemData":{"id":403,"type":"article-journal","abstract":"Significance: Angiogenesis, the growth of new blood vessels from existing vessels, is an important aspect of the repair process. Restoration of blood flow to damaged tissues provides oxygen and nutrients required to support the growth and function of reparative cells. Vascular endothelial growth factor (VEGF) is one of the most potent proangiogenic growth factors in the skin, and the amount of VEGF present in a wound can significantly impact healing., Recent Advances: The activity of VEGF was once considered to be specific for endothelial cells lining the inside of blood vessels, partly because VEGF receptor (VEGFR) expression was believed to be restricted to endothelial cells. It is now known, however, that VEGFRs can be expressed by a variety of other cell types involved in wound repair. For example, keratinocytes and macrophages, which both carry out important functions during wound healing, express VEGFRs and are capable of responding directly to VEGF., Critical Issues: The mechanisms by which VEGF promotes angiogenesis are well established. Recent studies, however, indicate that VEGF can directly affect the activity of several nonendothelial cell types present in the skin. The implications of these extra-angiogenic effects of VEGF on wound repair are not yet known, but they suggest that this growth factor may play a more complex role during wound healing than previously believed., Future Directions: Despite the large number of studies focusing on VEGF and wound healing, it is clear that the current knowledge of how VEGF contributes to the repair of skin wounds is incomplete. Further research is needed to obtain a more comprehensive understanding of VEGF activities during the wound healing process.","container-title":"Advances in Wound Care","DOI":"10.1089/wound.2013.0517","ISSN":"2162-1918","issue":"10","journalAbbreviation":"Adv Wound Care (New Rochelle)","note":"PMID: 25302139\nPMCID: PMC4183920","page":"647-661","source":"PubMed Central","title":"Vascular Endothelial Growth Factor and Angiogenesis in the Regulation of Cutaneous Wound Repair","volume":"3","author":[{"family":"Johnson","given":"Kelly E."},{"family":"Wilgus","given":"Traci A."}],"issued":{"date-parts":[["2014",10,1]]}}}],"schema":"https://github.com/citation-style-language/schema/raw/master/csl-citation.json"}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(Johnson &amp; Wilgus, 2014)</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By evaluating the perfusion, early angiogenesis identification can aid in early cancer diagnosis. Any tumor with low perfusion has poor chemotherapeutic drug delivery, which reduces the effectiveness of chemotherapeutic treatment. Due to hypoxia, radiotherapy also gives poor results in tumors with poor perfusion</w:t>
      </w:r>
      <w:r>
        <w:rPr>
          <w:rFonts w:ascii="Times New Roman" w:eastAsia="SimSun" w:hAnsi="Times New Roman" w:cs="Times New Roman"/>
          <w:sz w:val="24"/>
          <w:szCs w:val="24"/>
          <w:lang w:val="en-IN" w:bidi="ar"/>
        </w:rPr>
        <w:t xml:space="preserve"> </w:t>
      </w:r>
      <w:r w:rsidR="006A56FD" w:rsidRPr="006A56FD">
        <w:rPr>
          <w:rFonts w:ascii="Times New Roman" w:eastAsia="SimSun" w:hAnsi="Times New Roman" w:cs="Times New Roman"/>
          <w:sz w:val="24"/>
          <w:szCs w:val="24"/>
          <w:highlight w:val="yellow"/>
          <w:lang w:val="en-IN" w:bidi="ar"/>
        </w:rPr>
        <w:fldChar w:fldCharType="begin"/>
      </w:r>
      <w:r w:rsidR="006A56FD" w:rsidRPr="006A56FD">
        <w:rPr>
          <w:rFonts w:ascii="Times New Roman" w:eastAsia="SimSun" w:hAnsi="Times New Roman" w:cs="Times New Roman"/>
          <w:sz w:val="24"/>
          <w:szCs w:val="24"/>
          <w:highlight w:val="yellow"/>
          <w:lang w:val="en-IN" w:bidi="ar"/>
        </w:rPr>
        <w:instrText xml:space="preserve"> ADDIN ZOTERO_ITEM CSL_CITATION {"citationID":"MdFQzW5b","properties":{"formattedCitation":"(Chen et al., 2023)","plainCitation":"(Chen et al., 2023)","noteIndex":0},"citationItems":[{"id":1364,"uris":["http://zotero.org/users/15401920/items/MQ357UA8"],"itemData":{"id":1364,"type":"article-journal","abstract":"Having a hypoxic microenvironment is a common and salient feature of most solid tumors. Hypoxia has a profound effect on the biological behavior and malignant phenotype of cancer cells, mediates the effects of cancer chemotherapy, radiotherapy, and immunotherapy through complex mechanisms, and is closely associated with poor prognosis in various cancer patients. Accumulating studies have demonstrated that through normalization of the tumor vasculature, nanoparticle carriers and biocarriers can effectively increase the oxygen concentration in the tumor microenvironment, improve drug delivery and the efficacy of radiotherapy. They also increase infiltration of innate and adaptive anti-tumor immune cells to enhance the efficacy of immunotherapy. Furthermore, drugs targeting key genes associated with hypoxia, including hypoxia tracers, hypoxia-activated prodrugs, and drugs targeting hypoxia-inducible factors and downstream targets, can be used for visualization and quantitative analysis of tumor hypoxia and antitumor activity. However, the relationship between hypoxia and cancer is an area of research that requires further exploration. Here, we investigated the potential factors in the development of hypoxia in cancer, changes in signaling pathways that occur in cancer cells to adapt to hypoxic environments, the mechanisms of hypoxia-induced cancer immune tolerance, chemotherapeutic tolerance, and enhanced radiation tolerance, as well as the insights and applications of hypoxia in cancer therapy.","container-title":"Signal Transduction and Targeted Therapy","DOI":"10.1038/s41392-023-01332-8","ISSN":"2059-3635","issue":"1","journalAbbreviation":"Signal Transduct Target Ther","language":"eng","note":"PMID: 36797231\nPMCID: PMC9935926","page":"70","source":"PubMed","title":"Hypoxic microenvironment in cancer: molecular mechanisms and therapeutic interventions","title-short":"Hypoxic microenvironment in cancer","volume":"8","author":[{"family":"Chen","given":"Zhou"},{"family":"Han","given":"Fangfang"},{"family":"Du","given":"Yan"},{"family":"Shi","given":"Huaqing"},{"family":"Zhou","given":"Wence"}],"issued":{"date-parts":[["2023",2,17]]}}}],"schema":"https://github.com/citation-style-language/schema/raw/master/csl-citation.json"} </w:instrText>
      </w:r>
      <w:r w:rsidR="006A56FD" w:rsidRPr="006A56FD">
        <w:rPr>
          <w:rFonts w:ascii="Times New Roman" w:eastAsia="SimSun" w:hAnsi="Times New Roman" w:cs="Times New Roman"/>
          <w:sz w:val="24"/>
          <w:szCs w:val="24"/>
          <w:highlight w:val="yellow"/>
          <w:lang w:val="en-IN" w:bidi="ar"/>
        </w:rPr>
        <w:fldChar w:fldCharType="separate"/>
      </w:r>
      <w:r w:rsidR="006A56FD" w:rsidRPr="006A56FD">
        <w:rPr>
          <w:rFonts w:ascii="Times New Roman" w:hAnsi="Times New Roman" w:cs="Times New Roman"/>
          <w:sz w:val="24"/>
          <w:highlight w:val="yellow"/>
        </w:rPr>
        <w:t>(Chen et al., 2023)</w:t>
      </w:r>
      <w:r w:rsidR="006A56FD" w:rsidRPr="006A56FD">
        <w:rPr>
          <w:rFonts w:ascii="Times New Roman" w:eastAsia="SimSun" w:hAnsi="Times New Roman" w:cs="Times New Roman"/>
          <w:sz w:val="24"/>
          <w:szCs w:val="24"/>
          <w:highlight w:val="yellow"/>
          <w:lang w:val="en-IN" w:bidi="ar"/>
        </w:rPr>
        <w:fldChar w:fldCharType="end"/>
      </w:r>
      <w:r w:rsidRPr="006A56FD">
        <w:rPr>
          <w:rFonts w:ascii="Times New Roman" w:eastAsia="SimSun" w:hAnsi="Times New Roman" w:cs="Times New Roman"/>
          <w:sz w:val="24"/>
          <w:szCs w:val="24"/>
          <w:lang w:val="en-IN" w:bidi="ar"/>
        </w:rPr>
        <w:t>.</w:t>
      </w:r>
      <w:r w:rsidRPr="005F6FFF">
        <w:rPr>
          <w:rFonts w:ascii="Times New Roman" w:eastAsia="SimSun" w:hAnsi="Times New Roman" w:cs="Times New Roman"/>
          <w:sz w:val="24"/>
          <w:szCs w:val="24"/>
          <w:lang w:val="en-IN" w:bidi="ar"/>
        </w:rPr>
        <w:t xml:space="preserve"> Tumor vascular permeability measurement makes it easier to develop plans for altering the BBB to enhance drug delivery</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E5906">
        <w:rPr>
          <w:rFonts w:ascii="Times New Roman" w:eastAsia="SimSun" w:hAnsi="Times New Roman" w:cs="Times New Roman"/>
          <w:sz w:val="24"/>
          <w:szCs w:val="24"/>
          <w:lang w:val="en-IN" w:bidi="ar"/>
        </w:rPr>
        <w:instrText xml:space="preserve"> ADDIN ZOTERO_ITEM CSL_CITATION {"citationID":"O4HYIz62","properties":{"formattedCitation":"(Blethen et al., 2021)","plainCitation":"(Blethen et al., 2021)","noteIndex":0},"citationItems":[{"id":"ZUgAnq3m/tVpO9E0V","uris":["http://zotero.org/users/16274399/items/ARHHPWNE"],"itemData":{"id":411,"type":"article-journal","abstract":"The blood-brain barrier is the selectively permeable vasculature of the brain vital for maintaining homeostasis and neurological function. Low permeability is beneficial in the presence of toxins and pathogens in the blood. However, in the presence of metastatic brain tumors, it is a challenge for drug delivery. Although the blood-tumor barrier is slightly leaky, it still is not permissive enough to allow the accumulation of therapeutic drug concentrations in brain metastases. Herein, we discuss the differences between primary brain tumors and metastatic brain tumors vasculature, effects of therapeutics on the blood-tumor barrier, and characteristics to be manipulated for more effective drug delivery.","container-title":"Neuro-oncology Advances","DOI":"10.1093/noajnl/vdab123","ISSN":"2632-2498","issue":"Suppl 5","journalAbbreviation":"Neurooncol Adv","note":"PMID: 34859240\nPMCID: PMC8633736","page":"v133-v143","source":"PubMed Central","title":"Modulation of the blood-tumor barrier to enhance drug delivery and efficacy for brain metastases","volume":"3","author":[{"family":"Blethen","given":"Kathryn E"},{"family":"Arsiwala","given":"Tasneem A"},{"family":"Fladeland","given":"Ross A"},{"family":"Sprowls","given":"Samuel A"},{"family":"Panchal","given":"Dhruvi M"},{"family":"Adkins","given":"Chris E"},{"family":"Kielkowski","given":"Brooke N"},{"family":"Earp","given":"Leland E"},{"family":"Glass","given":"Morgan J"},{"family":"Pritt","given":"Trenton A"},{"family":"Cabuyao","given":"Yssabela M"},{"family":"Aulakh","given":"Sonikpreet"},{"family":"Lockman","given":"Paul R"}],"issued":{"date-parts":[["2021",11,27]]}}}],"schema":"https://github.com/citation-style-language/schema/raw/master/csl-citation.json"}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(Blethen et al., 2021)</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Perfusion studies have proven helpful in predicting responses and the therapeutic evaluation of chemotherapy and radiotherapy</w:t>
      </w:r>
      <w:r>
        <w:rPr>
          <w:rFonts w:ascii="Times New Roman" w:eastAsia="SimSun" w:hAnsi="Times New Roman" w:cs="Times New Roman"/>
          <w:sz w:val="24"/>
          <w:szCs w:val="24"/>
          <w:lang w:val="en-IN" w:bidi="ar"/>
        </w:rPr>
        <w:t xml:space="preserve"> </w:t>
      </w:r>
      <w:r>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{"citationID":"c958kYV1","properties":{"formattedCitation":"(D. H. Lee et al., 2019)","plainCitation":"(D. H. Lee et al., 2019)","noteIndex":0},"citationItems":[{"id":1164,"uris":["http://zotero.org/users/15401920/items/XQMDSWHF"],"itemData":{"id":1164,"type":"article-journal","abstract":"Objective\nTo evaluate whether data acquired from perfusion computed tomography (PCT) parameters can aid in the prediction of treatment outcome after palliative chemotherapy in patients with unresectable advanced gastric cancer (AGC).\n\nMaterials and Methods\nTwenty-one patients with unresectable AGCs, who underwent both PCT and palliative chemotherapy, were prospectively included. Treatment response was assessed according to Response Evaluation Criteria in Solid Tumors version 1.1 (i.e., patients who achieved complete or partial response were classified as responders). The relationship between tumor response and PCT parameters was evaluated using the Mann-Whitney test and receiver operating characteristic analysis. One-year survival was estimated using the Kaplan-Meier method.\n\nResults\nAfter chemotherapy, six patients exhibited partial response and were allocated to the responder group while the remaining 15 patients were allocated to the non-responder group. Permeability surface (PS) value was shown to be significantly different between the responder and non-responder groups (51.0 mL/100 g/min vs. 23.4 mL/100 g/min, respectively; p = 0.002), whereas other PCT parameters did not demonstrate a significant difference. The area under the curve for prediction in responders was 0.911 (p = 0.004) for PS value, with a sensitivity of 100% (6/6) and specificity of 80% (12/15) at a cut-off value of 29.7 mL/100 g/min. One-year survival in nine p</w:instrText>
      </w:r>
      <w:r w:rsidR="00D50ABE">
        <w:rPr>
          <w:rFonts w:ascii="Times New Roman" w:eastAsia="SimSun" w:hAnsi="Times New Roman" w:cs="Times New Roman" w:hint="eastAsia"/>
          <w:sz w:val="24"/>
          <w:szCs w:val="24"/>
          <w:lang w:val="en-IN" w:bidi="ar"/>
        </w:rPr>
        <w:instrText xml:space="preserve">atients with PS value &gt; 29.7 mL/100 g/min was 66.7%, which was significantly higher than that in the 12 patients (33.3%) with PS value </w:instrText>
      </w:r>
      <w:r w:rsidR="00D50ABE">
        <w:rPr>
          <w:rFonts w:ascii="Times New Roman" w:eastAsia="SimSun" w:hAnsi="Times New Roman" w:cs="Times New Roman" w:hint="eastAsia"/>
          <w:sz w:val="24"/>
          <w:szCs w:val="24"/>
          <w:lang w:val="en-IN" w:bidi="ar"/>
        </w:rPr>
        <w:instrText>≤</w:instrText>
      </w:r>
      <w:r w:rsidR="00D50ABE">
        <w:rPr>
          <w:rFonts w:ascii="Times New Roman" w:eastAsia="SimSun" w:hAnsi="Times New Roman" w:cs="Times New Roman" w:hint="eastAsia"/>
          <w:sz w:val="24"/>
          <w:szCs w:val="24"/>
          <w:lang w:val="en-IN" w:bidi="ar"/>
        </w:rPr>
        <w:instrText xml:space="preserve"> 29.7 mL/100 g/min (p = 0.019).\n\nConclusion\nPerfusion parameter data acquired from PCT demonstrated predictive value</w:instrText>
      </w:r>
      <w:r w:rsidR="00D50ABE">
        <w:rPr>
          <w:rFonts w:ascii="Times New Roman" w:eastAsia="SimSun" w:hAnsi="Times New Roman" w:cs="Times New Roman"/>
          <w:sz w:val="24"/>
          <w:szCs w:val="24"/>
          <w:lang w:val="en-IN" w:bidi="ar"/>
        </w:rPr>
        <w:instrText xml:space="preserve"> for treatment outcome after palliative chemotherapy, reflected by the significantly higher PS value in the responder group compared with the non-responder group.","container-title":"Korean Journal of Radiology","DOI":"10.3348/kjr.2018.0306","ISSN":"1229-6929","issue":"4","journalAbbreviation":"Korean J Radiol","note":"PMID: 30887741\nPMCID: PMC6424833","page":"589-598","source":"PubMed Central","title":"Prediction of Treatment Outcome of Chemotherapy Using Perfusion Computed Tomography in Patients with Unresectable Advanced Gastric Cancer","volume":"20","author":[{"family":"Lee","given":"Dong Ho"},{"family":"Kim","given":"Se Hyung"},{"family":"Lee","given":"Sang Min"},{"family":"Han","given":"Joon Koo"}],"issued":{"date-parts":[["2019",4]]}}}],"schema":"https://github.com/citation-style-language/schema/raw/master/csl-citation.json"} </w:instrText>
      </w:r>
      <w:r>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(D. H. Lee et al., 2019)</w:t>
      </w:r>
      <w:r>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w:t>
      </w:r>
      <w:r>
        <w:rPr>
          <w:rFonts w:ascii="Times New Roman" w:eastAsia="SimSun" w:hAnsi="Times New Roman" w:cs="Times New Roman"/>
          <w:sz w:val="24"/>
          <w:szCs w:val="24"/>
          <w:lang w:val="en-IN" w:bidi="ar"/>
        </w:rPr>
        <w:t xml:space="preserve"> Parameters of perfusion imaging in normal and abnormal conditions as given in </w:t>
      </w:r>
      <w:r>
        <w:rPr>
          <w:rFonts w:ascii="Times New Roman" w:eastAsia="SimSun" w:hAnsi="Times New Roman" w:cs="Times New Roman"/>
          <w:b/>
          <w:bCs/>
          <w:sz w:val="24"/>
          <w:szCs w:val="24"/>
          <w:lang w:val="en-IN" w:bidi="ar"/>
        </w:rPr>
        <w:t>Fig</w:t>
      </w:r>
      <w:r w:rsidR="004B452F">
        <w:rPr>
          <w:rFonts w:ascii="Times New Roman" w:eastAsia="SimSun" w:hAnsi="Times New Roman" w:cs="Times New Roman"/>
          <w:b/>
          <w:bCs/>
          <w:sz w:val="24"/>
          <w:szCs w:val="24"/>
          <w:lang w:val="en-IN" w:bidi="ar"/>
        </w:rPr>
        <w:t>.</w:t>
      </w:r>
      <w:r>
        <w:rPr>
          <w:rFonts w:ascii="Times New Roman" w:eastAsia="SimSun" w:hAnsi="Times New Roman" w:cs="Times New Roman"/>
          <w:b/>
          <w:bCs/>
          <w:sz w:val="24"/>
          <w:szCs w:val="24"/>
          <w:lang w:val="en-IN" w:bidi="ar"/>
        </w:rPr>
        <w:t xml:space="preserve"> 4.</w:t>
      </w:r>
    </w:p>
    <w:p w14:paraId="160122BE" w14:textId="77777777" w:rsidR="007708BE" w:rsidRDefault="007708BE" w:rsidP="00391C97">
      <w:pPr>
        <w:spacing w:line="360" w:lineRule="auto"/>
        <w:jc w:val="both"/>
        <w:rPr>
          <w:rFonts w:ascii="Times New Roman" w:eastAsia="SimSun" w:hAnsi="Times New Roman" w:cs="Times New Roman"/>
          <w:b/>
          <w:bCs/>
          <w:sz w:val="24"/>
          <w:szCs w:val="24"/>
          <w:lang w:val="en-IN" w:bidi="ar"/>
        </w:rPr>
      </w:pPr>
    </w:p>
    <w:p w14:paraId="449EA06D" w14:textId="77777777" w:rsidR="00370106" w:rsidRPr="00391C97" w:rsidRDefault="00391C97" w:rsidP="00391C97">
      <w:pPr>
        <w:spacing w:line="360" w:lineRule="auto"/>
        <w:jc w:val="both"/>
        <w:rPr>
          <w:rFonts w:ascii="Times New Roman" w:eastAsia="SimSun" w:hAnsi="Times New Roman" w:cs="Times New Roman"/>
          <w:b/>
          <w:bCs/>
          <w:noProof/>
          <w:sz w:val="24"/>
          <w:szCs w:val="24"/>
          <w:lang w:val="en-IN" w:bidi="ar"/>
          <w14:ligatures w14:val="standardContextual"/>
        </w:rPr>
      </w:pPr>
      <w:r>
        <w:rPr>
          <w:rFonts w:ascii="Times New Roman" w:eastAsia="SimSun" w:hAnsi="Times New Roman" w:cs="Times New Roman"/>
          <w:b/>
          <w:bCs/>
          <w:noProof/>
          <w:sz w:val="24"/>
          <w:szCs w:val="24"/>
          <w:lang w:val="en-IN" w:bidi="ar"/>
          <w14:ligatures w14:val="standardContextual"/>
        </w:rPr>
        <w:lastRenderedPageBreak/>
        <w:drawing>
          <wp:inline distT="0" distB="0" distL="0" distR="0" wp14:anchorId="5A4CB958" wp14:editId="4C6F4613">
            <wp:extent cx="5642052" cy="3072765"/>
            <wp:effectExtent l="0" t="0" r="0" b="0"/>
            <wp:docPr id="214146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6008" name="Picture 214146008"/>
                    <pic:cNvPicPr/>
                  </pic:nvPicPr>
                  <pic:blipFill rotWithShape="1">
                    <a:blip r:embed="rId10" cstate="print">
                      <a:extLst>
                        <a:ext uri="{28A0092B-C50C-407E-A947-70E740481C1C}">
                          <a14:useLocalDpi xmlns:a14="http://schemas.microsoft.com/office/drawing/2010/main" val="0"/>
                        </a:ext>
                      </a:extLst>
                    </a:blip>
                    <a:srcRect l="9307" t="3546" r="2393" b="4471"/>
                    <a:stretch>
                      <a:fillRect/>
                    </a:stretch>
                  </pic:blipFill>
                  <pic:spPr bwMode="auto">
                    <a:xfrm>
                      <a:off x="0" y="0"/>
                      <a:ext cx="5705917" cy="3107547"/>
                    </a:xfrm>
                    <a:prstGeom prst="rect">
                      <a:avLst/>
                    </a:prstGeom>
                    <a:ln>
                      <a:noFill/>
                    </a:ln>
                    <a:extLst>
                      <a:ext uri="{53640926-AAD7-44D8-BBD7-CCE9431645EC}">
                        <a14:shadowObscured xmlns:a14="http://schemas.microsoft.com/office/drawing/2010/main"/>
                      </a:ext>
                    </a:extLst>
                  </pic:spPr>
                </pic:pic>
              </a:graphicData>
            </a:graphic>
          </wp:inline>
        </w:drawing>
      </w:r>
    </w:p>
    <w:p w14:paraId="147D416E" w14:textId="77777777" w:rsidR="00370106" w:rsidRPr="00A87DFF" w:rsidRDefault="00A87DFF" w:rsidP="00391C97">
      <w:pPr>
        <w:spacing w:line="360" w:lineRule="auto"/>
        <w:jc w:val="both"/>
        <w:rPr>
          <w:rFonts w:ascii="Times New Roman" w:eastAsia="SimSun" w:hAnsi="Times New Roman" w:cs="Times New Roman"/>
          <w:sz w:val="24"/>
          <w:szCs w:val="24"/>
          <w:lang w:bidi="ar"/>
        </w:rPr>
      </w:pPr>
      <w:r w:rsidRPr="00A87DFF">
        <w:rPr>
          <w:rFonts w:ascii="Times New Roman" w:eastAsia="SimSun" w:hAnsi="Times New Roman" w:cs="Times New Roman"/>
          <w:b/>
          <w:bCs/>
          <w:sz w:val="24"/>
          <w:szCs w:val="24"/>
          <w:lang w:bidi="ar"/>
        </w:rPr>
        <w:t>Fig</w:t>
      </w:r>
      <w:r w:rsidR="004B452F">
        <w:rPr>
          <w:rFonts w:ascii="Times New Roman" w:eastAsia="SimSun" w:hAnsi="Times New Roman" w:cs="Times New Roman"/>
          <w:b/>
          <w:bCs/>
          <w:sz w:val="24"/>
          <w:szCs w:val="24"/>
          <w:lang w:bidi="ar"/>
        </w:rPr>
        <w:t>.</w:t>
      </w:r>
      <w:r w:rsidRPr="00A87DFF">
        <w:rPr>
          <w:rFonts w:ascii="Times New Roman" w:eastAsia="SimSun" w:hAnsi="Times New Roman" w:cs="Times New Roman"/>
          <w:b/>
          <w:bCs/>
          <w:sz w:val="24"/>
          <w:szCs w:val="24"/>
          <w:lang w:bidi="ar"/>
        </w:rPr>
        <w:t xml:space="preserve"> 4. </w:t>
      </w:r>
      <w:r w:rsidRPr="00A87DFF">
        <w:rPr>
          <w:rFonts w:ascii="Times New Roman" w:eastAsia="SimSun" w:hAnsi="Times New Roman" w:cs="Times New Roman"/>
          <w:sz w:val="24"/>
          <w:szCs w:val="24"/>
          <w:lang w:bidi="ar"/>
        </w:rPr>
        <w:t>This figure demonstrates diagnostic interpretations based on perfusion</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parameters, including cerebral blood flow (CBF), cerebral blood volume (CBV), time to</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peak (TTP), and mean transit time (MTT), which are crucial in assessing tissue viability in</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cerebral perfusion imaging. In A, all parameters - CBF, CBV, TTP, and MTT- are within</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normal limits, indicating normal, healthy brain tissue. In B, both CBF and CBV are</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decreased, with TTP and MTT increased, a pattern consistent with nonviable or dead</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tissue due to severely impaired perfusion. In C, CBF is decreased while CBV remains</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 xml:space="preserve">normal, and both TTP and MTT are elevated, suggesting viable but </w:t>
      </w:r>
      <w:proofErr w:type="spellStart"/>
      <w:r w:rsidRPr="00A87DFF">
        <w:rPr>
          <w:rFonts w:ascii="Times New Roman" w:eastAsia="SimSun" w:hAnsi="Times New Roman" w:cs="Times New Roman"/>
          <w:sz w:val="24"/>
          <w:szCs w:val="24"/>
          <w:lang w:bidi="ar"/>
        </w:rPr>
        <w:t>hypoperfused</w:t>
      </w:r>
      <w:proofErr w:type="spellEnd"/>
      <w:r w:rsidRPr="00A87DFF">
        <w:rPr>
          <w:rFonts w:ascii="Times New Roman" w:eastAsia="SimSun" w:hAnsi="Times New Roman" w:cs="Times New Roman"/>
          <w:sz w:val="24"/>
          <w:szCs w:val="24"/>
          <w:lang w:bidi="ar"/>
        </w:rPr>
        <w:t xml:space="preserve"> tissue;</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this may represent tissue at risk that is still salvageable. D represents a scenario of</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ischemic infarction. The central region shows decreased CBF, normal CBV, and</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increased TTP and MTT, indicative of the infarct core- reversibly damaged tissue. In</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contrast, the surrounding peripheral area demonstrates decreased CBF and CBV with</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increased TTP and MTT, representing the ischemic penumbra- a zone of potentially</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viable tissue that may benefit from timely intervention</w:t>
      </w:r>
      <w:r w:rsidRPr="00A87DFF">
        <w:rPr>
          <w:rFonts w:ascii="Times New Roman" w:eastAsia="SimSun" w:hAnsi="Times New Roman" w:cs="Times New Roman"/>
          <w:b/>
          <w:bCs/>
          <w:sz w:val="24"/>
          <w:szCs w:val="24"/>
          <w:lang w:bidi="ar"/>
        </w:rPr>
        <w:t>.</w:t>
      </w:r>
    </w:p>
    <w:p w14:paraId="2443C58C" w14:textId="77777777" w:rsidR="00391C97" w:rsidRDefault="00391C97" w:rsidP="00391C97">
      <w:pPr>
        <w:spacing w:line="360" w:lineRule="auto"/>
        <w:rPr>
          <w:rFonts w:ascii="Times New Roman" w:eastAsia="SimSun" w:hAnsi="Times New Roman" w:cs="Times New Roman"/>
          <w:b/>
          <w:bCs/>
          <w:sz w:val="24"/>
          <w:szCs w:val="24"/>
          <w:lang w:bidi="ar"/>
        </w:rPr>
      </w:pPr>
    </w:p>
    <w:p w14:paraId="56FE4242" w14:textId="77777777" w:rsidR="00DF75E5" w:rsidRPr="005027DC" w:rsidRDefault="00DF75E5" w:rsidP="00391C97">
      <w:pPr>
        <w:spacing w:line="360" w:lineRule="auto"/>
        <w:rPr>
          <w:rFonts w:ascii="Times New Roman" w:eastAsia="SimSun" w:hAnsi="Times New Roman" w:cs="Times New Roman"/>
          <w:sz w:val="24"/>
          <w:szCs w:val="24"/>
          <w:lang w:val="en-IN" w:bidi="ar"/>
        </w:rPr>
      </w:pPr>
      <w:r w:rsidRPr="005027DC">
        <w:rPr>
          <w:rFonts w:ascii="Times New Roman" w:eastAsia="SimSun" w:hAnsi="Times New Roman" w:cs="Times New Roman"/>
          <w:b/>
          <w:bCs/>
          <w:sz w:val="24"/>
          <w:szCs w:val="24"/>
          <w:lang w:bidi="ar"/>
        </w:rPr>
        <w:t xml:space="preserve">Conclusion </w:t>
      </w:r>
    </w:p>
    <w:p w14:paraId="7340B2DE" w14:textId="77777777" w:rsidR="00DF75E5" w:rsidRDefault="00DF75E5" w:rsidP="00391C97">
      <w:pPr>
        <w:spacing w:line="360" w:lineRule="auto"/>
        <w:jc w:val="both"/>
        <w:rPr>
          <w:rFonts w:ascii="Times New Roman" w:eastAsia="Times New Roman" w:hAnsi="Times New Roman" w:cs="Times New Roman"/>
          <w:sz w:val="24"/>
          <w:szCs w:val="24"/>
          <w:lang w:val="en-IN" w:eastAsia="en-IN"/>
        </w:rPr>
      </w:pPr>
      <w:r w:rsidRPr="005027DC">
        <w:rPr>
          <w:rFonts w:ascii="Times New Roman" w:eastAsia="Times New Roman" w:hAnsi="Times New Roman" w:cs="Times New Roman"/>
          <w:sz w:val="24"/>
          <w:szCs w:val="24"/>
          <w:lang w:val="en-IN" w:eastAsia="en-IN"/>
        </w:rPr>
        <w:t xml:space="preserve">CT perfusion and MR perfusion are emerging techniques for evaluating the </w:t>
      </w:r>
      <w:proofErr w:type="spellStart"/>
      <w:r>
        <w:rPr>
          <w:rFonts w:ascii="Times New Roman" w:eastAsia="Times New Roman" w:hAnsi="Times New Roman" w:cs="Times New Roman"/>
          <w:sz w:val="24"/>
          <w:szCs w:val="24"/>
          <w:lang w:val="en-IN" w:eastAsia="en-IN"/>
        </w:rPr>
        <w:t>hemodynamics</w:t>
      </w:r>
      <w:proofErr w:type="spellEnd"/>
      <w:r w:rsidRPr="005027DC">
        <w:rPr>
          <w:rFonts w:ascii="Times New Roman" w:eastAsia="Times New Roman" w:hAnsi="Times New Roman" w:cs="Times New Roman"/>
          <w:sz w:val="24"/>
          <w:szCs w:val="24"/>
          <w:lang w:val="en-IN" w:eastAsia="en-IN"/>
        </w:rPr>
        <w:t xml:space="preserve"> of abnormal tissues. Various techniques exist across different modalities, </w:t>
      </w:r>
      <w:r>
        <w:rPr>
          <w:rFonts w:ascii="Times New Roman" w:eastAsia="Times New Roman" w:hAnsi="Times New Roman" w:cs="Times New Roman"/>
          <w:sz w:val="24"/>
          <w:szCs w:val="24"/>
          <w:lang w:val="en-IN" w:eastAsia="en-IN"/>
        </w:rPr>
        <w:t>such as</w:t>
      </w:r>
      <w:r w:rsidRPr="005027DC">
        <w:rPr>
          <w:rFonts w:ascii="Times New Roman" w:eastAsia="Times New Roman" w:hAnsi="Times New Roman" w:cs="Times New Roman"/>
          <w:sz w:val="24"/>
          <w:szCs w:val="24"/>
          <w:lang w:val="en-IN" w:eastAsia="en-IN"/>
        </w:rPr>
        <w:t xml:space="preserve"> CT </w:t>
      </w:r>
      <w:r>
        <w:rPr>
          <w:rFonts w:ascii="Times New Roman" w:eastAsia="Times New Roman" w:hAnsi="Times New Roman" w:cs="Times New Roman"/>
          <w:sz w:val="24"/>
          <w:szCs w:val="24"/>
          <w:lang w:val="en-IN" w:eastAsia="en-IN"/>
        </w:rPr>
        <w:t>scans</w:t>
      </w:r>
      <w:r w:rsidRPr="005027DC">
        <w:rPr>
          <w:rFonts w:ascii="Times New Roman" w:eastAsia="Times New Roman" w:hAnsi="Times New Roman" w:cs="Times New Roman"/>
          <w:sz w:val="24"/>
          <w:szCs w:val="24"/>
          <w:lang w:val="en-IN" w:eastAsia="en-IN"/>
        </w:rPr>
        <w:t xml:space="preserve"> and MRI. The CT perfusion technique is</w:t>
      </w:r>
      <w:r>
        <w:rPr>
          <w:rFonts w:ascii="Times New Roman" w:eastAsia="Times New Roman" w:hAnsi="Times New Roman" w:cs="Times New Roman"/>
          <w:sz w:val="24"/>
          <w:szCs w:val="24"/>
          <w:lang w:val="en-IN" w:eastAsia="en-IN"/>
        </w:rPr>
        <w:t xml:space="preserve"> commonly used</w:t>
      </w:r>
      <w:r w:rsidRPr="005027DC">
        <w:rPr>
          <w:rFonts w:ascii="Times New Roman" w:eastAsia="Times New Roman" w:hAnsi="Times New Roman" w:cs="Times New Roman"/>
          <w:sz w:val="24"/>
          <w:szCs w:val="24"/>
          <w:lang w:val="en-IN" w:eastAsia="en-IN"/>
        </w:rPr>
        <w:t xml:space="preserve"> due to its speed, affordability, and accessibility, especially in cases of stroke and other emergencies. It is also preferred for patients with any implants to avoid susceptibility artifacts.  DEC and DSC are two MR perfusion techniques that require an exogenous contrast agent. The DCE perfusion technique is not as widely used as the DSC technique. High-grade tumors are </w:t>
      </w:r>
      <w:r w:rsidRPr="00DF75E5">
        <w:rPr>
          <w:rFonts w:ascii="Times New Roman" w:eastAsia="Times New Roman" w:hAnsi="Times New Roman" w:cs="Times New Roman"/>
          <w:sz w:val="24"/>
          <w:szCs w:val="24"/>
          <w:lang w:val="en-IN" w:eastAsia="en-IN"/>
        </w:rPr>
        <w:t xml:space="preserve">best </w:t>
      </w:r>
      <w:r>
        <w:rPr>
          <w:rFonts w:ascii="Times New Roman" w:eastAsia="Times New Roman" w:hAnsi="Times New Roman" w:cs="Times New Roman"/>
          <w:sz w:val="24"/>
          <w:szCs w:val="24"/>
          <w:lang w:val="en-IN" w:eastAsia="en-IN"/>
        </w:rPr>
        <w:t>diagnosed</w:t>
      </w:r>
      <w:r w:rsidRPr="00DF75E5">
        <w:rPr>
          <w:rFonts w:ascii="Times New Roman" w:eastAsia="Times New Roman" w:hAnsi="Times New Roman" w:cs="Times New Roman"/>
          <w:sz w:val="24"/>
          <w:szCs w:val="24"/>
          <w:lang w:val="en-IN" w:eastAsia="en-IN"/>
        </w:rPr>
        <w:t xml:space="preserve"> with DSC</w:t>
      </w:r>
      <w:r w:rsidRPr="005027DC">
        <w:rPr>
          <w:rFonts w:ascii="Times New Roman" w:eastAsia="Times New Roman" w:hAnsi="Times New Roman" w:cs="Times New Roman"/>
          <w:sz w:val="24"/>
          <w:szCs w:val="24"/>
          <w:lang w:val="en-IN" w:eastAsia="en-IN"/>
        </w:rPr>
        <w:t xml:space="preserve">. In </w:t>
      </w:r>
      <w:r w:rsidRPr="005027DC">
        <w:rPr>
          <w:rFonts w:ascii="Times New Roman" w:eastAsia="Times New Roman" w:hAnsi="Times New Roman" w:cs="Times New Roman"/>
          <w:sz w:val="24"/>
          <w:szCs w:val="24"/>
          <w:lang w:val="en-IN" w:eastAsia="en-IN"/>
        </w:rPr>
        <w:lastRenderedPageBreak/>
        <w:t xml:space="preserve">addition to providing accurate tumor perfusion, diffusion, and microstructure analysis, it delivers perfusion maps with high SNR and spatial resolution, which are extremely useful for tumor identification, differentiation, and delineating tumor boundaries. ASL is </w:t>
      </w:r>
      <w:r>
        <w:rPr>
          <w:rFonts w:ascii="Times New Roman" w:eastAsia="Times New Roman" w:hAnsi="Times New Roman" w:cs="Times New Roman"/>
          <w:sz w:val="24"/>
          <w:szCs w:val="24"/>
          <w:lang w:val="en-IN" w:eastAsia="en-IN"/>
        </w:rPr>
        <w:t>highly recommended</w:t>
      </w:r>
      <w:r w:rsidRPr="005027DC">
        <w:rPr>
          <w:rFonts w:ascii="Times New Roman" w:eastAsia="Times New Roman" w:hAnsi="Times New Roman" w:cs="Times New Roman"/>
          <w:sz w:val="24"/>
          <w:szCs w:val="24"/>
          <w:lang w:val="en-IN" w:eastAsia="en-IN"/>
        </w:rPr>
        <w:t xml:space="preserve"> for contrast-free quantitative and repeatable perfusion imaging and is preferred for low-grade tumor detection. DSC is the preferred </w:t>
      </w:r>
      <w:r>
        <w:rPr>
          <w:rFonts w:ascii="Times New Roman" w:eastAsia="Times New Roman" w:hAnsi="Times New Roman" w:cs="Times New Roman"/>
          <w:sz w:val="24"/>
          <w:szCs w:val="24"/>
          <w:lang w:val="en-IN" w:eastAsia="en-IN"/>
        </w:rPr>
        <w:t>technique f</w:t>
      </w:r>
      <w:r w:rsidRPr="005027DC">
        <w:rPr>
          <w:rFonts w:ascii="Times New Roman" w:eastAsia="Times New Roman" w:hAnsi="Times New Roman" w:cs="Times New Roman"/>
          <w:sz w:val="24"/>
          <w:szCs w:val="24"/>
          <w:lang w:val="en-IN" w:eastAsia="en-IN"/>
        </w:rPr>
        <w:t xml:space="preserve">or high-resolution perfusion mapping and angiogenesis analysis of high-grade or aggressive tumors.  </w:t>
      </w:r>
    </w:p>
    <w:p w14:paraId="141AE723" w14:textId="77777777" w:rsidR="005A3077" w:rsidRDefault="005A3077" w:rsidP="005A3077">
      <w:pPr>
        <w:pStyle w:val="AcknHead"/>
        <w:spacing w:after="0"/>
        <w:jc w:val="both"/>
        <w:rPr>
          <w:rFonts w:ascii="Times New Roman" w:hAnsi="Times New Roman"/>
        </w:rPr>
      </w:pPr>
    </w:p>
    <w:p w14:paraId="6DF45DAA" w14:textId="77777777" w:rsidR="005A3077" w:rsidRPr="006C3EDC" w:rsidRDefault="005A3077" w:rsidP="005A3077">
      <w:pPr>
        <w:spacing w:line="360" w:lineRule="auto"/>
        <w:jc w:val="both"/>
        <w:rPr>
          <w:rFonts w:ascii="Times New Roman" w:hAnsi="Times New Roman" w:cs="Times New Roman"/>
          <w:b/>
          <w:bCs/>
          <w:sz w:val="16"/>
          <w:szCs w:val="16"/>
        </w:rPr>
      </w:pPr>
    </w:p>
    <w:p w14:paraId="52BA4176" w14:textId="77777777" w:rsidR="005A3077" w:rsidRDefault="005A3077" w:rsidP="005A3077">
      <w:pPr>
        <w:spacing w:line="360" w:lineRule="auto"/>
        <w:jc w:val="both"/>
        <w:rPr>
          <w:rFonts w:ascii="Times New Roman" w:hAnsi="Times New Roman" w:cs="Times New Roman"/>
          <w:sz w:val="24"/>
          <w:szCs w:val="24"/>
        </w:rPr>
      </w:pPr>
      <w:r w:rsidRPr="00825984">
        <w:rPr>
          <w:rFonts w:ascii="Times New Roman" w:hAnsi="Times New Roman" w:cs="Times New Roman"/>
          <w:b/>
          <w:bCs/>
          <w:sz w:val="24"/>
          <w:szCs w:val="24"/>
        </w:rPr>
        <w:t>Disclaimer (artificial intelligence)</w:t>
      </w:r>
      <w:r w:rsidRPr="00825984">
        <w:rPr>
          <w:rFonts w:ascii="Times New Roman" w:hAnsi="Times New Roman" w:cs="Times New Roman"/>
          <w:sz w:val="24"/>
          <w:szCs w:val="24"/>
        </w:rPr>
        <w:t xml:space="preserve"> </w:t>
      </w:r>
    </w:p>
    <w:p w14:paraId="4E6E2BB3" w14:textId="77777777" w:rsidR="005A3077" w:rsidRDefault="005A3077" w:rsidP="005A3077">
      <w:pPr>
        <w:spacing w:line="360" w:lineRule="auto"/>
        <w:jc w:val="both"/>
        <w:rPr>
          <w:rFonts w:ascii="Times New Roman" w:hAnsi="Times New Roman" w:cs="Times New Roman"/>
          <w:sz w:val="24"/>
          <w:szCs w:val="24"/>
        </w:rPr>
      </w:pPr>
      <w:r w:rsidRPr="00825984">
        <w:rPr>
          <w:rFonts w:ascii="Times New Roman" w:hAnsi="Times New Roman" w:cs="Times New Roman"/>
          <w:sz w:val="24"/>
          <w:szCs w:val="24"/>
        </w:rPr>
        <w:t>Author</w:t>
      </w:r>
      <w:r>
        <w:rPr>
          <w:rFonts w:ascii="Times New Roman" w:hAnsi="Times New Roman" w:cs="Times New Roman"/>
          <w:sz w:val="24"/>
          <w:szCs w:val="24"/>
        </w:rPr>
        <w:t>s</w:t>
      </w:r>
      <w:r w:rsidRPr="00825984">
        <w:rPr>
          <w:rFonts w:ascii="Times New Roman" w:hAnsi="Times New Roman" w:cs="Times New Roman"/>
          <w:sz w:val="24"/>
          <w:szCs w:val="24"/>
        </w:rPr>
        <w:t xml:space="preserve"> hereby declare that NO generative AI technologies such as Large Language</w:t>
      </w:r>
      <w:r>
        <w:rPr>
          <w:rFonts w:ascii="Times New Roman" w:hAnsi="Times New Roman" w:cs="Times New Roman"/>
          <w:sz w:val="24"/>
          <w:szCs w:val="24"/>
        </w:rPr>
        <w:t xml:space="preserve"> </w:t>
      </w:r>
      <w:r w:rsidRPr="00825984">
        <w:rPr>
          <w:rFonts w:ascii="Times New Roman" w:hAnsi="Times New Roman" w:cs="Times New Roman"/>
          <w:sz w:val="24"/>
          <w:szCs w:val="24"/>
        </w:rPr>
        <w:t>Models (</w:t>
      </w:r>
      <w:proofErr w:type="spellStart"/>
      <w:r w:rsidRPr="00825984">
        <w:rPr>
          <w:rFonts w:ascii="Times New Roman" w:hAnsi="Times New Roman" w:cs="Times New Roman"/>
          <w:sz w:val="24"/>
          <w:szCs w:val="24"/>
        </w:rPr>
        <w:t>ChatGPT</w:t>
      </w:r>
      <w:proofErr w:type="spellEnd"/>
      <w:r w:rsidRPr="00825984">
        <w:rPr>
          <w:rFonts w:ascii="Times New Roman" w:hAnsi="Times New Roman" w:cs="Times New Roman"/>
          <w:sz w:val="24"/>
          <w:szCs w:val="24"/>
        </w:rPr>
        <w:t xml:space="preserve">, COPILOT, </w:t>
      </w:r>
      <w:proofErr w:type="spellStart"/>
      <w:r w:rsidRPr="00825984">
        <w:rPr>
          <w:rFonts w:ascii="Times New Roman" w:hAnsi="Times New Roman" w:cs="Times New Roman"/>
          <w:sz w:val="24"/>
          <w:szCs w:val="24"/>
        </w:rPr>
        <w:t>etc</w:t>
      </w:r>
      <w:proofErr w:type="spellEnd"/>
      <w:r w:rsidRPr="00825984">
        <w:rPr>
          <w:rFonts w:ascii="Times New Roman" w:hAnsi="Times New Roman" w:cs="Times New Roman"/>
          <w:sz w:val="24"/>
          <w:szCs w:val="24"/>
        </w:rPr>
        <w:t>) and text-to-image generators have</w:t>
      </w:r>
      <w:r>
        <w:rPr>
          <w:rFonts w:ascii="Times New Roman" w:hAnsi="Times New Roman" w:cs="Times New Roman"/>
          <w:sz w:val="24"/>
          <w:szCs w:val="24"/>
        </w:rPr>
        <w:t xml:space="preserve"> </w:t>
      </w:r>
      <w:r w:rsidRPr="00825984">
        <w:rPr>
          <w:rFonts w:ascii="Times New Roman" w:hAnsi="Times New Roman" w:cs="Times New Roman"/>
          <w:sz w:val="24"/>
          <w:szCs w:val="24"/>
        </w:rPr>
        <w:t>been used</w:t>
      </w:r>
      <w:r>
        <w:rPr>
          <w:rFonts w:ascii="Times New Roman" w:hAnsi="Times New Roman" w:cs="Times New Roman"/>
          <w:sz w:val="24"/>
          <w:szCs w:val="24"/>
        </w:rPr>
        <w:t xml:space="preserve"> </w:t>
      </w:r>
      <w:r w:rsidRPr="00825984">
        <w:rPr>
          <w:rFonts w:ascii="Times New Roman" w:hAnsi="Times New Roman" w:cs="Times New Roman"/>
          <w:sz w:val="24"/>
          <w:szCs w:val="24"/>
        </w:rPr>
        <w:t xml:space="preserve">during </w:t>
      </w:r>
      <w:r>
        <w:rPr>
          <w:rFonts w:ascii="Times New Roman" w:hAnsi="Times New Roman" w:cs="Times New Roman"/>
          <w:sz w:val="24"/>
          <w:szCs w:val="24"/>
        </w:rPr>
        <w:t xml:space="preserve">the </w:t>
      </w:r>
      <w:r w:rsidRPr="00825984">
        <w:rPr>
          <w:rFonts w:ascii="Times New Roman" w:hAnsi="Times New Roman" w:cs="Times New Roman"/>
          <w:sz w:val="24"/>
          <w:szCs w:val="24"/>
        </w:rPr>
        <w:t>writing or</w:t>
      </w:r>
      <w:r>
        <w:rPr>
          <w:rFonts w:ascii="Times New Roman" w:hAnsi="Times New Roman" w:cs="Times New Roman"/>
          <w:sz w:val="24"/>
          <w:szCs w:val="24"/>
        </w:rPr>
        <w:t xml:space="preserve"> </w:t>
      </w:r>
      <w:r w:rsidRPr="00825984">
        <w:rPr>
          <w:rFonts w:ascii="Times New Roman" w:hAnsi="Times New Roman" w:cs="Times New Roman"/>
          <w:sz w:val="24"/>
          <w:szCs w:val="24"/>
        </w:rPr>
        <w:t>editing of manuscripts.</w:t>
      </w:r>
    </w:p>
    <w:p w14:paraId="738F5814" w14:textId="77777777" w:rsidR="005A3077" w:rsidRPr="006C3EDC" w:rsidRDefault="005A3077" w:rsidP="005A3077">
      <w:pPr>
        <w:spacing w:line="360" w:lineRule="auto"/>
        <w:jc w:val="both"/>
        <w:rPr>
          <w:rFonts w:ascii="Times New Roman" w:hAnsi="Times New Roman" w:cs="Times New Roman"/>
          <w:b/>
          <w:bCs/>
          <w:sz w:val="18"/>
          <w:szCs w:val="18"/>
        </w:rPr>
      </w:pPr>
    </w:p>
    <w:p w14:paraId="5D32E03D" w14:textId="77777777" w:rsidR="005A3077" w:rsidRPr="005A3077" w:rsidRDefault="005A3077" w:rsidP="005A3077">
      <w:pPr>
        <w:spacing w:line="360" w:lineRule="auto"/>
        <w:jc w:val="both"/>
        <w:rPr>
          <w:rFonts w:ascii="Times New Roman" w:hAnsi="Times New Roman" w:cs="Times New Roman"/>
          <w:sz w:val="24"/>
          <w:szCs w:val="24"/>
        </w:rPr>
      </w:pPr>
      <w:r w:rsidRPr="005A3077">
        <w:rPr>
          <w:rFonts w:ascii="Times New Roman" w:hAnsi="Times New Roman" w:cs="Times New Roman"/>
          <w:b/>
          <w:bCs/>
          <w:sz w:val="24"/>
          <w:szCs w:val="24"/>
        </w:rPr>
        <w:t>Consent and ethical approval</w:t>
      </w:r>
    </w:p>
    <w:p w14:paraId="03D1706F" w14:textId="77777777" w:rsidR="005A3077" w:rsidRDefault="006C3EDC" w:rsidP="005A30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 required </w:t>
      </w:r>
    </w:p>
    <w:p w14:paraId="14D317DC" w14:textId="77777777" w:rsidR="005A3077" w:rsidRPr="006C3EDC" w:rsidRDefault="005A3077" w:rsidP="005A3077">
      <w:pPr>
        <w:spacing w:line="360" w:lineRule="auto"/>
        <w:jc w:val="both"/>
        <w:rPr>
          <w:rFonts w:ascii="Times New Roman" w:hAnsi="Times New Roman" w:cs="Times New Roman"/>
          <w:b/>
          <w:bCs/>
          <w:sz w:val="18"/>
          <w:szCs w:val="18"/>
        </w:rPr>
      </w:pPr>
    </w:p>
    <w:p w14:paraId="01471BFB" w14:textId="77777777" w:rsidR="005A3077" w:rsidRPr="00825984" w:rsidRDefault="005A3077" w:rsidP="005A3077">
      <w:pPr>
        <w:spacing w:line="360" w:lineRule="auto"/>
        <w:jc w:val="both"/>
        <w:rPr>
          <w:rFonts w:ascii="Times New Roman" w:hAnsi="Times New Roman" w:cs="Times New Roman"/>
          <w:b/>
          <w:bCs/>
          <w:sz w:val="24"/>
          <w:szCs w:val="24"/>
        </w:rPr>
      </w:pPr>
      <w:r w:rsidRPr="00825984">
        <w:rPr>
          <w:rFonts w:ascii="Times New Roman" w:hAnsi="Times New Roman" w:cs="Times New Roman"/>
          <w:b/>
          <w:bCs/>
          <w:sz w:val="24"/>
          <w:szCs w:val="24"/>
        </w:rPr>
        <w:t>Competing interests</w:t>
      </w:r>
    </w:p>
    <w:p w14:paraId="2009237C" w14:textId="77777777" w:rsidR="00D50ABE" w:rsidRDefault="005A3077" w:rsidP="00391C97">
      <w:pPr>
        <w:spacing w:line="360" w:lineRule="auto"/>
        <w:jc w:val="both"/>
        <w:rPr>
          <w:rFonts w:ascii="Times New Roman" w:eastAsia="Times New Roman" w:hAnsi="Times New Roman" w:cs="Times New Roman"/>
          <w:sz w:val="24"/>
          <w:szCs w:val="24"/>
          <w:lang w:val="en-IN" w:eastAsia="en-IN"/>
        </w:rPr>
      </w:pPr>
      <w:r w:rsidRPr="00825984">
        <w:rPr>
          <w:rFonts w:ascii="Times New Roman" w:hAnsi="Times New Roman" w:cs="Times New Roman"/>
          <w:sz w:val="24"/>
          <w:szCs w:val="24"/>
        </w:rPr>
        <w:t>Authors</w:t>
      </w:r>
      <w:r>
        <w:rPr>
          <w:rFonts w:ascii="Times New Roman" w:hAnsi="Times New Roman" w:cs="Times New Roman"/>
          <w:sz w:val="24"/>
          <w:szCs w:val="24"/>
        </w:rPr>
        <w:t xml:space="preserve"> </w:t>
      </w:r>
      <w:r w:rsidRPr="00825984">
        <w:rPr>
          <w:rFonts w:ascii="Times New Roman" w:hAnsi="Times New Roman" w:cs="Times New Roman"/>
          <w:sz w:val="24"/>
          <w:szCs w:val="24"/>
        </w:rPr>
        <w:t>have declared</w:t>
      </w:r>
      <w:r>
        <w:rPr>
          <w:rFonts w:ascii="Times New Roman" w:hAnsi="Times New Roman" w:cs="Times New Roman"/>
          <w:sz w:val="24"/>
          <w:szCs w:val="24"/>
        </w:rPr>
        <w:t xml:space="preserve"> </w:t>
      </w:r>
      <w:r w:rsidRPr="00825984">
        <w:rPr>
          <w:rFonts w:ascii="Times New Roman" w:hAnsi="Times New Roman" w:cs="Times New Roman"/>
          <w:sz w:val="24"/>
          <w:szCs w:val="24"/>
        </w:rPr>
        <w:t>no</w:t>
      </w:r>
      <w:r>
        <w:rPr>
          <w:rFonts w:ascii="Times New Roman" w:hAnsi="Times New Roman" w:cs="Times New Roman"/>
          <w:sz w:val="24"/>
          <w:szCs w:val="24"/>
        </w:rPr>
        <w:t xml:space="preserve"> </w:t>
      </w:r>
      <w:r w:rsidR="006C3EDC">
        <w:rPr>
          <w:rFonts w:ascii="Times New Roman" w:hAnsi="Times New Roman" w:cs="Times New Roman"/>
          <w:sz w:val="24"/>
          <w:szCs w:val="24"/>
        </w:rPr>
        <w:t>conflict of interest</w:t>
      </w:r>
    </w:p>
    <w:p w14:paraId="19A30179" w14:textId="77777777" w:rsidR="006C3EDC" w:rsidRDefault="006C3EDC" w:rsidP="00391C97">
      <w:pPr>
        <w:spacing w:line="360" w:lineRule="auto"/>
        <w:jc w:val="both"/>
        <w:rPr>
          <w:rFonts w:ascii="Times New Roman" w:eastAsia="Times New Roman" w:hAnsi="Times New Roman" w:cs="Times New Roman"/>
          <w:b/>
          <w:bCs/>
          <w:sz w:val="24"/>
          <w:szCs w:val="24"/>
          <w:lang w:val="en-IN" w:eastAsia="en-IN"/>
        </w:rPr>
      </w:pPr>
    </w:p>
    <w:p w14:paraId="1D7C517E" w14:textId="77777777" w:rsidR="00D50ABE" w:rsidRDefault="00D50ABE" w:rsidP="00391C97">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References:</w:t>
      </w:r>
    </w:p>
    <w:p w14:paraId="73414F67" w14:textId="77777777" w:rsidR="00591351" w:rsidRDefault="00D50ABE" w:rsidP="00591351">
      <w:pPr>
        <w:pStyle w:val="Bibliography"/>
      </w:pPr>
      <w:r>
        <w:rPr>
          <w:rFonts w:eastAsia="Times New Roman" w:cs="Times New Roman"/>
          <w:b/>
          <w:bCs/>
          <w:sz w:val="24"/>
          <w:lang w:val="en-IN" w:eastAsia="en-IN"/>
        </w:rPr>
        <w:fldChar w:fldCharType="begin"/>
      </w:r>
      <w:r w:rsidR="00591351">
        <w:rPr>
          <w:rFonts w:eastAsia="Times New Roman" w:cs="Times New Roman"/>
          <w:b/>
          <w:bCs/>
          <w:sz w:val="24"/>
          <w:lang w:val="en-IN" w:eastAsia="en-IN"/>
        </w:rPr>
        <w:instrText xml:space="preserve"> ADDIN ZOTERO_BIBL {"uncited":[],"omitted":[],"custom":[]} CSL_BIBLIOGRAPHY </w:instrText>
      </w:r>
      <w:r>
        <w:rPr>
          <w:rFonts w:eastAsia="Times New Roman" w:cs="Times New Roman"/>
          <w:b/>
          <w:bCs/>
          <w:sz w:val="24"/>
          <w:lang w:val="en-IN" w:eastAsia="en-IN"/>
        </w:rPr>
        <w:fldChar w:fldCharType="separate"/>
      </w:r>
      <w:r w:rsidR="00591351">
        <w:rPr>
          <w:i/>
          <w:iCs/>
        </w:rPr>
        <w:t>A neuroradiologist’s guide to arterial spin labeling MRI in clinical practice—PMC</w:t>
      </w:r>
      <w:r w:rsidR="00591351">
        <w:t>. (n.d.). Retrieved May 19, 2025, from https://pmc.ncbi.nlm.nih.gov/articles/PMC4648972/</w:t>
      </w:r>
    </w:p>
    <w:p w14:paraId="2B90264B" w14:textId="77777777" w:rsidR="00591351" w:rsidRDefault="00591351" w:rsidP="00591351">
      <w:pPr>
        <w:pStyle w:val="Bibliography"/>
      </w:pPr>
      <w:r>
        <w:t xml:space="preserve">Abbona, P., Zhao, Y., Hubbard, L., Malkasian, S., Flynn, B., &amp; Molloi, S. (2022). Absolute cerebral blood flow: Assessment with a novel low-radiation-dose dynamic CT perfusion technique in a swine model. </w:t>
      </w:r>
      <w:r>
        <w:rPr>
          <w:i/>
          <w:iCs/>
        </w:rPr>
        <w:t>Journal of Neuroradiology</w:t>
      </w:r>
      <w:r>
        <w:t xml:space="preserve">, </w:t>
      </w:r>
      <w:r>
        <w:rPr>
          <w:i/>
          <w:iCs/>
        </w:rPr>
        <w:t>49</w:t>
      </w:r>
      <w:r>
        <w:t>(2), 173–179. https://doi.org/10.1016/j.neurad.2021.09.003</w:t>
      </w:r>
    </w:p>
    <w:p w14:paraId="5419D918" w14:textId="77777777" w:rsidR="00591351" w:rsidRDefault="00591351" w:rsidP="00591351">
      <w:pPr>
        <w:pStyle w:val="Bibliography"/>
      </w:pPr>
      <w:r>
        <w:t xml:space="preserve">Abrigo, J. M., Fountain, D. M., Provenzale, J. M., Law, E. K., Kwong, J. S., Hart, M. G., &amp; Tam, W. W. S. (2018). Magnetic resonance perfusion for differentiating low-grade from high-grade gliomas at first presentation. </w:t>
      </w:r>
      <w:r>
        <w:rPr>
          <w:i/>
          <w:iCs/>
        </w:rPr>
        <w:t>The Cochrane Database of Systematic Reviews</w:t>
      </w:r>
      <w:r>
        <w:t xml:space="preserve">, </w:t>
      </w:r>
      <w:r>
        <w:rPr>
          <w:i/>
          <w:iCs/>
        </w:rPr>
        <w:t>1</w:t>
      </w:r>
      <w:r>
        <w:t>(1), CD011551. https://doi.org/10.1002/14651858.CD011551.pub2</w:t>
      </w:r>
    </w:p>
    <w:p w14:paraId="7EAA635A" w14:textId="77777777" w:rsidR="00591351" w:rsidRDefault="00591351" w:rsidP="00591351">
      <w:pPr>
        <w:pStyle w:val="Bibliography"/>
      </w:pPr>
      <w:r>
        <w:t xml:space="preserve">Alsaedi, A., Thomas, D., Bisdas, S., &amp; Golay, X. (2018). Overview and Critical Appraisal of Arterial Spin Labelling Technique in Brain Perfusion Imaging. </w:t>
      </w:r>
      <w:r>
        <w:rPr>
          <w:i/>
          <w:iCs/>
        </w:rPr>
        <w:t>Contrast Media &amp; Molecular Imaging</w:t>
      </w:r>
      <w:r>
        <w:t xml:space="preserve">, </w:t>
      </w:r>
      <w:r>
        <w:rPr>
          <w:i/>
          <w:iCs/>
        </w:rPr>
        <w:t>2018</w:t>
      </w:r>
      <w:r>
        <w:t>, 5360375. https://doi.org/10.1155/2018/5360375</w:t>
      </w:r>
    </w:p>
    <w:p w14:paraId="69B27AA4" w14:textId="77777777" w:rsidR="00591351" w:rsidRDefault="00591351" w:rsidP="00591351">
      <w:pPr>
        <w:pStyle w:val="Bibliography"/>
      </w:pPr>
      <w:r>
        <w:lastRenderedPageBreak/>
        <w:t xml:space="preserve">Alsop, D. C., Detre, J. A., Golay, X., Günther, M., Hendrikse, J., Hernandez-Garcia, L., Lu, H., MacIntosh, B. J., Parkes, L. M., Smits, M., van Osch, M. J. P., Wang, D. J. J., Wong, E. C., &amp; Zaharchuk, G. (2015). Recommended implementation of arterial spin-labeled perfusion MRI for clinical applications: A consensus of the ISMRM perfusion study group and the European consortium for ASL in dementia. </w:t>
      </w:r>
      <w:r>
        <w:rPr>
          <w:i/>
          <w:iCs/>
        </w:rPr>
        <w:t>Magnetic Resonance in Medicine</w:t>
      </w:r>
      <w:r>
        <w:t xml:space="preserve">, </w:t>
      </w:r>
      <w:r>
        <w:rPr>
          <w:i/>
          <w:iCs/>
        </w:rPr>
        <w:t>73</w:t>
      </w:r>
      <w:r>
        <w:t>(1), 102–116. https://doi.org/10.1002/mrm.25197</w:t>
      </w:r>
    </w:p>
    <w:p w14:paraId="7F17C4A9" w14:textId="77777777" w:rsidR="00591351" w:rsidRDefault="00591351" w:rsidP="00591351">
      <w:pPr>
        <w:pStyle w:val="Bibliography"/>
      </w:pPr>
      <w:r>
        <w:t xml:space="preserve">Álvarez, M. G. M., Madhuranthakam, A. J., &amp; Udayakumar, D. (2024). Quantitative non-contrast perfusion MRI in the body using arterial spin labeling. </w:t>
      </w:r>
      <w:r>
        <w:rPr>
          <w:i/>
          <w:iCs/>
        </w:rPr>
        <w:t>Magma (New York, N.Y.)</w:t>
      </w:r>
      <w:r>
        <w:t xml:space="preserve">, </w:t>
      </w:r>
      <w:r>
        <w:rPr>
          <w:i/>
          <w:iCs/>
        </w:rPr>
        <w:t>37</w:t>
      </w:r>
      <w:r>
        <w:t>(4), 681–695. https://doi.org/10.1007/s10334-024-01188-1</w:t>
      </w:r>
    </w:p>
    <w:p w14:paraId="4DE0747D" w14:textId="77777777" w:rsidR="00591351" w:rsidRDefault="00591351" w:rsidP="00591351">
      <w:pPr>
        <w:pStyle w:val="Bibliography"/>
      </w:pPr>
      <w:r>
        <w:rPr>
          <w:i/>
          <w:iCs/>
        </w:rPr>
        <w:t>Arterial Spin Labeling: Techniques, Clinical Applications, and Interpretation | RadioGraphics</w:t>
      </w:r>
      <w:r>
        <w:t>. (n.d.). Retrieved May 14, 2025, from https://pubs.rsna.org/doi/full/10.1148/rg.220088</w:t>
      </w:r>
    </w:p>
    <w:p w14:paraId="36E1CB3C" w14:textId="77777777" w:rsidR="00591351" w:rsidRDefault="00591351" w:rsidP="00591351">
      <w:pPr>
        <w:pStyle w:val="Bibliography"/>
      </w:pPr>
      <w:r>
        <w:rPr>
          <w:i/>
          <w:iCs/>
        </w:rPr>
        <w:t>Arterial Spin-Labeling in Routine Clinical Practice, Part 1: Technique and Artifacts | American Journal of Neuroradiology</w:t>
      </w:r>
      <w:r>
        <w:t>. (n.d.). Retrieved May 19, 2025, from https://www.ajnr.org/content/29/7/1228</w:t>
      </w:r>
    </w:p>
    <w:p w14:paraId="0F3E7EE3" w14:textId="77777777" w:rsidR="00591351" w:rsidRDefault="00591351" w:rsidP="00591351">
      <w:pPr>
        <w:pStyle w:val="Bibliography"/>
      </w:pPr>
      <w:r>
        <w:t xml:space="preserve">Bayraktar, E. S., Duygulu, G., Çetinoğlu, Y. K., Gelal, M. F., Apaydın, M., &amp; Ellidokuz, H. (2024). Comparison of ASL and DSC perfusion methods in the evaluation of response to treatment in patients with a history of treatment for malignant brain tumor. </w:t>
      </w:r>
      <w:r>
        <w:rPr>
          <w:i/>
          <w:iCs/>
        </w:rPr>
        <w:t>BMC Medical Imaging</w:t>
      </w:r>
      <w:r>
        <w:t xml:space="preserve">, </w:t>
      </w:r>
      <w:r>
        <w:rPr>
          <w:i/>
          <w:iCs/>
        </w:rPr>
        <w:t>24</w:t>
      </w:r>
      <w:r>
        <w:t>(1), 70. https://doi.org/10.1186/s12880-024-01249-w</w:t>
      </w:r>
    </w:p>
    <w:p w14:paraId="6B9685E1" w14:textId="77777777" w:rsidR="00591351" w:rsidRDefault="00591351" w:rsidP="00591351">
      <w:pPr>
        <w:pStyle w:val="Bibliography"/>
      </w:pPr>
      <w:r>
        <w:t xml:space="preserve">Bhat, A. S., Ahmed, M., Abbas, K., Mustafa, M., Alam, M., Salem, M. A. S., Islam, S., Tantry, I. Q., Singh, Y., Fatima, M., Usmani, N., Faraz, M., Afeef, M., &amp; Habib, S. (2024). Cancer Initiation and Progression: A Comprehensive Review of Carcinogenic Substances, Anti-Cancer Therapies, and Regulatory Frameworks. </w:t>
      </w:r>
      <w:r>
        <w:rPr>
          <w:i/>
          <w:iCs/>
        </w:rPr>
        <w:t>Asian Journal of Research in Biochemistry</w:t>
      </w:r>
      <w:r>
        <w:t xml:space="preserve">, </w:t>
      </w:r>
      <w:r>
        <w:rPr>
          <w:i/>
          <w:iCs/>
        </w:rPr>
        <w:t>14</w:t>
      </w:r>
      <w:r>
        <w:t>(4), 111–125. https://doi.org/10.9734/ajrb/2024/v14i4300</w:t>
      </w:r>
    </w:p>
    <w:p w14:paraId="089B0A85" w14:textId="77777777" w:rsidR="00591351" w:rsidRDefault="00591351" w:rsidP="00591351">
      <w:pPr>
        <w:pStyle w:val="Bibliography"/>
      </w:pPr>
      <w:r>
        <w:t xml:space="preserve">Blethen, K. E., Arsiwala, T. A., Fladeland, R. A., Sprowls, S. A., Panchal, D. M., Adkins, C. E., Kielkowski, B. N., Earp, L. E., Glass, M. J., Pritt, T. A., Cabuyao, Y. M., Aulakh, S., &amp; Lockman, P. R. (2021). Modulation of the blood-tumor barrier to enhance drug delivery and efficacy for brain metastases. </w:t>
      </w:r>
      <w:r>
        <w:rPr>
          <w:i/>
          <w:iCs/>
        </w:rPr>
        <w:t>Neuro-Oncology Advances</w:t>
      </w:r>
      <w:r>
        <w:t xml:space="preserve">, </w:t>
      </w:r>
      <w:r>
        <w:rPr>
          <w:i/>
          <w:iCs/>
        </w:rPr>
        <w:t>3</w:t>
      </w:r>
      <w:r>
        <w:t>(Suppl 5), v133–v143. https://doi.org/10.1093/noajnl/vdab123</w:t>
      </w:r>
    </w:p>
    <w:p w14:paraId="3EEF3482" w14:textId="77777777" w:rsidR="00591351" w:rsidRDefault="00591351" w:rsidP="00591351">
      <w:pPr>
        <w:pStyle w:val="Bibliography"/>
      </w:pPr>
      <w:r>
        <w:rPr>
          <w:i/>
          <w:iCs/>
        </w:rPr>
        <w:t>Blood Volume—An overview | ScienceDirect Topics</w:t>
      </w:r>
      <w:r>
        <w:t>. (n.d.). Retrieved May 4, 2025, from https://www.sciencedirect.com/topics/engineering/blood-volume</w:t>
      </w:r>
    </w:p>
    <w:p w14:paraId="79BE2ECC" w14:textId="77777777" w:rsidR="00591351" w:rsidRDefault="00591351" w:rsidP="00591351">
      <w:pPr>
        <w:pStyle w:val="Bibliography"/>
      </w:pPr>
      <w:r>
        <w:lastRenderedPageBreak/>
        <w:t xml:space="preserve">Borogovac, A., &amp; Asllani, I. (2012). Arterial Spin Labeling (ASL) fMRI: Advantages, Theoretical Constrains and Experimental Challenges in Neurosciences. </w:t>
      </w:r>
      <w:r>
        <w:rPr>
          <w:i/>
          <w:iCs/>
        </w:rPr>
        <w:t>International Journal of Biomedical Imaging</w:t>
      </w:r>
      <w:r>
        <w:t xml:space="preserve">, </w:t>
      </w:r>
      <w:r>
        <w:rPr>
          <w:i/>
          <w:iCs/>
        </w:rPr>
        <w:t>2012</w:t>
      </w:r>
      <w:r>
        <w:t>, 818456. https://doi.org/10.1155/2012/818456</w:t>
      </w:r>
    </w:p>
    <w:p w14:paraId="10164492" w14:textId="77777777" w:rsidR="00591351" w:rsidRDefault="00591351" w:rsidP="00591351">
      <w:pPr>
        <w:pStyle w:val="Bibliography"/>
      </w:pPr>
      <w:r>
        <w:t xml:space="preserve">Boxerman, J. L., Quarles, C. C., Hu, L. S., Erickson, B. J., Gerstner, E. R., Smits, M., Kaufmann, T. J., Barboriak, D. P., Huang, R. H., Wick, W., Weller, M., Galanis, E., Kalpathy-Cramer, J., Shankar, L., Jacobs, P., Chung, C., van den Bent, M. J., Chang, S., Al Yung, W. K., … Schmainda, K. M. (2020). Consensus recommendations for a dynamic susceptibility contrast MRI protocol for use in high-grade gliomas. </w:t>
      </w:r>
      <w:r>
        <w:rPr>
          <w:i/>
          <w:iCs/>
        </w:rPr>
        <w:t>Neuro-Oncology</w:t>
      </w:r>
      <w:r>
        <w:t xml:space="preserve">, </w:t>
      </w:r>
      <w:r>
        <w:rPr>
          <w:i/>
          <w:iCs/>
        </w:rPr>
        <w:t>22</w:t>
      </w:r>
      <w:r>
        <w:t>(9), 1262–1275. https://doi.org/10.1093/neuonc/noaa141</w:t>
      </w:r>
    </w:p>
    <w:p w14:paraId="41513D47" w14:textId="77777777" w:rsidR="00591351" w:rsidRDefault="00591351" w:rsidP="00591351">
      <w:pPr>
        <w:pStyle w:val="Bibliography"/>
      </w:pPr>
      <w:r>
        <w:rPr>
          <w:i/>
          <w:iCs/>
        </w:rPr>
        <w:t>Brain perfusion imaging: How does it work and what should I use? - McGehee—2012—Journal of Magnetic Resonance Imaging—Wiley Online Library</w:t>
      </w:r>
      <w:r>
        <w:t>. (n.d.). Retrieved May 19, 2025, from https://onlinelibrary.wiley.com/doi/full/10.1002/jmri.23645</w:t>
      </w:r>
    </w:p>
    <w:p w14:paraId="64A89506" w14:textId="77777777" w:rsidR="00591351" w:rsidRDefault="00591351" w:rsidP="00591351">
      <w:pPr>
        <w:pStyle w:val="Bibliography"/>
      </w:pPr>
      <w:r>
        <w:t xml:space="preserve">Cao, A., Le, P.-Y., Qie, Z., Hassan, H., Guo, Y., Zaman, A., Lu, J., Zeng, X., Yang, H., Miao, X., Han, T., Huang, G., Kang, Y., Luo, Y., &amp; Guo, J. (2023). </w:t>
      </w:r>
      <w:r>
        <w:rPr>
          <w:i/>
          <w:iCs/>
        </w:rPr>
        <w:t>Quantitative perfusion maps using a novelty spatiotemporal convolutional neural network</w:t>
      </w:r>
      <w:r>
        <w:t xml:space="preserve"> (No. arXiv:2312.05279). arXiv. https://doi.org/10.48550/arXiv.2312.05279</w:t>
      </w:r>
    </w:p>
    <w:p w14:paraId="3269E4EB" w14:textId="77777777" w:rsidR="00591351" w:rsidRDefault="00591351" w:rsidP="00591351">
      <w:pPr>
        <w:pStyle w:val="Bibliography"/>
      </w:pPr>
      <w:r>
        <w:rPr>
          <w:i/>
          <w:iCs/>
        </w:rPr>
        <w:t>Cerebral blood flow and autoregulation: Current measurement techniques and prospects for noninvasive optical methods—PMC</w:t>
      </w:r>
      <w:r>
        <w:t>. (n.d.). Retrieved May 2, 2025, from https://pmc.ncbi.nlm.nih.gov/articles/PMC4914489/</w:t>
      </w:r>
    </w:p>
    <w:p w14:paraId="237FC7C4" w14:textId="77777777" w:rsidR="00591351" w:rsidRDefault="00591351" w:rsidP="00591351">
      <w:pPr>
        <w:pStyle w:val="Bibliography"/>
      </w:pPr>
      <w:r>
        <w:rPr>
          <w:i/>
          <w:iCs/>
        </w:rPr>
        <w:t>Cerebral Blood Flow—An overview | ScienceDirect Topics</w:t>
      </w:r>
      <w:r>
        <w:t>. (n.d.). Retrieved May 4, 2025, from https://www.sciencedirect.com/topics/psychology/cerebral-blood-flow</w:t>
      </w:r>
    </w:p>
    <w:p w14:paraId="781F6D1C" w14:textId="77777777" w:rsidR="00591351" w:rsidRDefault="00591351" w:rsidP="00591351">
      <w:pPr>
        <w:pStyle w:val="Bibliography"/>
      </w:pPr>
      <w:r>
        <w:t xml:space="preserve">Chappell, M. A., Kirk, T. F., Craig, M. S., McConnell, F. A. K., Zhao, M. Y., MacIntosh, B. J., Okell, T. W., &amp; Woolrich, M. W. (2023). BASIL: A toolbox for perfusion quantification using arterial spin labelling. </w:t>
      </w:r>
      <w:r>
        <w:rPr>
          <w:i/>
          <w:iCs/>
        </w:rPr>
        <w:t>Imaging Neuroscience</w:t>
      </w:r>
      <w:r>
        <w:t xml:space="preserve">, </w:t>
      </w:r>
      <w:r>
        <w:rPr>
          <w:i/>
          <w:iCs/>
        </w:rPr>
        <w:t>1</w:t>
      </w:r>
      <w:r>
        <w:t>, 1–16. https://doi.org/10.1162/imag_a_00041</w:t>
      </w:r>
    </w:p>
    <w:p w14:paraId="68A9D33D" w14:textId="77777777" w:rsidR="00591351" w:rsidRDefault="00591351" w:rsidP="00591351">
      <w:pPr>
        <w:pStyle w:val="Bibliography"/>
      </w:pPr>
      <w:r>
        <w:t xml:space="preserve">Chen, Z., Han, F., Du, Y., Shi, H., &amp; Zhou, W. (2023). Hypoxic microenvironment in cancer: Molecular mechanisms and therapeutic interventions. </w:t>
      </w:r>
      <w:r>
        <w:rPr>
          <w:i/>
          <w:iCs/>
        </w:rPr>
        <w:t>Signal Transduction and Targeted Therapy</w:t>
      </w:r>
      <w:r>
        <w:t xml:space="preserve">, </w:t>
      </w:r>
      <w:r>
        <w:rPr>
          <w:i/>
          <w:iCs/>
        </w:rPr>
        <w:t>8</w:t>
      </w:r>
      <w:r>
        <w:t>(1), 70. https://doi.org/10.1038/s41392-023-01332-8</w:t>
      </w:r>
    </w:p>
    <w:p w14:paraId="5619C5F7" w14:textId="77777777" w:rsidR="00591351" w:rsidRDefault="00591351" w:rsidP="00591351">
      <w:pPr>
        <w:pStyle w:val="Bibliography"/>
      </w:pPr>
      <w:r>
        <w:t xml:space="preserve">Claesson-Welsh, L., Dejana, E., &amp; McDonald, D. M. (2021). Permeability of the endothelial barrier: Identifying and reconciling controversies. </w:t>
      </w:r>
      <w:r>
        <w:rPr>
          <w:i/>
          <w:iCs/>
        </w:rPr>
        <w:t>Trends in Molecular Medicine</w:t>
      </w:r>
      <w:r>
        <w:t xml:space="preserve">, </w:t>
      </w:r>
      <w:r>
        <w:rPr>
          <w:i/>
          <w:iCs/>
        </w:rPr>
        <w:t>27</w:t>
      </w:r>
      <w:r>
        <w:t>(4), 314–331. https://doi.org/10.1016/j.molmed.2020.11.006</w:t>
      </w:r>
    </w:p>
    <w:p w14:paraId="35CC89C5" w14:textId="77777777" w:rsidR="00591351" w:rsidRDefault="00591351" w:rsidP="00591351">
      <w:pPr>
        <w:pStyle w:val="Bibliography"/>
      </w:pPr>
      <w:r>
        <w:lastRenderedPageBreak/>
        <w:t xml:space="preserve">Copen, W. A., Lev, M. H., &amp; Rapalino, O. (2016). Chapter 6 - Brain perfusion: Computed tomography and magnetic resonance techniques. In J. C. Masdeu &amp; R. G. González (Eds.), </w:t>
      </w:r>
      <w:r>
        <w:rPr>
          <w:i/>
          <w:iCs/>
        </w:rPr>
        <w:t>Handbook of Clinical Neurology</w:t>
      </w:r>
      <w:r>
        <w:t xml:space="preserve"> (Vol. 135, pp. 117–135). Elsevier. https://doi.org/10.1016/B978-0-444-53485-9.00006-4</w:t>
      </w:r>
    </w:p>
    <w:p w14:paraId="02CE19C5" w14:textId="77777777" w:rsidR="00591351" w:rsidRDefault="00591351" w:rsidP="00591351">
      <w:pPr>
        <w:pStyle w:val="Bibliography"/>
      </w:pPr>
      <w:r>
        <w:t xml:space="preserve">Copen, W. A., Schaefer, P. W., &amp; Wu, O. (2011). MR Perfusion Imaging in Acute Ischemic Stroke. </w:t>
      </w:r>
      <w:r>
        <w:rPr>
          <w:i/>
          <w:iCs/>
        </w:rPr>
        <w:t>Neuroimaging Clinics of North America</w:t>
      </w:r>
      <w:r>
        <w:t xml:space="preserve">, </w:t>
      </w:r>
      <w:r>
        <w:rPr>
          <w:i/>
          <w:iCs/>
        </w:rPr>
        <w:t>21</w:t>
      </w:r>
      <w:r>
        <w:t>(2), 259–283. https://doi.org/10.1016/j.nic.2011.02.007</w:t>
      </w:r>
    </w:p>
    <w:p w14:paraId="37BF4DD1" w14:textId="77777777" w:rsidR="00591351" w:rsidRDefault="00591351" w:rsidP="00591351">
      <w:pPr>
        <w:pStyle w:val="Bibliography"/>
      </w:pPr>
      <w:r>
        <w:t xml:space="preserve">Demeestere, J., Wouters, A., Christensen, S., Lemmens, R., &amp; Lansberg, M. G. (2020). Review of Perfusion Imaging in Acute Ischemic Stroke. </w:t>
      </w:r>
      <w:r>
        <w:rPr>
          <w:i/>
          <w:iCs/>
        </w:rPr>
        <w:t>Stroke</w:t>
      </w:r>
      <w:r>
        <w:t xml:space="preserve">, </w:t>
      </w:r>
      <w:r>
        <w:rPr>
          <w:i/>
          <w:iCs/>
        </w:rPr>
        <w:t>51</w:t>
      </w:r>
      <w:r>
        <w:t>(3), 1017–1024. https://doi.org/10.1161/STROKEAHA.119.028337</w:t>
      </w:r>
    </w:p>
    <w:p w14:paraId="41192E0F" w14:textId="77777777" w:rsidR="00591351" w:rsidRDefault="00591351" w:rsidP="00591351">
      <w:pPr>
        <w:pStyle w:val="Bibliography"/>
      </w:pPr>
      <w:r>
        <w:t xml:space="preserve">Detre, J. A., Rao, H., Wang, D. J. J., Chen, Y. F., &amp; Wang, Z. (2012). Applications of arterial spin labeled MRI in the brain. </w:t>
      </w:r>
      <w:r>
        <w:rPr>
          <w:i/>
          <w:iCs/>
        </w:rPr>
        <w:t>Journal of Magnetic Resonance Imaging: JMRI</w:t>
      </w:r>
      <w:r>
        <w:t xml:space="preserve">, </w:t>
      </w:r>
      <w:r>
        <w:rPr>
          <w:i/>
          <w:iCs/>
        </w:rPr>
        <w:t>35</w:t>
      </w:r>
      <w:r>
        <w:t>(5), 1026–1037. https://doi.org/10.1002/jmri.23581</w:t>
      </w:r>
    </w:p>
    <w:p w14:paraId="7E08CBD7" w14:textId="77777777" w:rsidR="00591351" w:rsidRDefault="00591351" w:rsidP="00591351">
      <w:pPr>
        <w:pStyle w:val="Bibliography"/>
      </w:pPr>
      <w:r>
        <w:t xml:space="preserve">Detre, J. A., Wang, J., Wang, Z., &amp; Rao, H. (2009). Arterial spin-labeled perfusion MRI in basic and clinical neuroscience. </w:t>
      </w:r>
      <w:r>
        <w:rPr>
          <w:i/>
          <w:iCs/>
        </w:rPr>
        <w:t>Current Opinion in Neurology</w:t>
      </w:r>
      <w:r>
        <w:t xml:space="preserve">, </w:t>
      </w:r>
      <w:r>
        <w:rPr>
          <w:i/>
          <w:iCs/>
        </w:rPr>
        <w:t>22</w:t>
      </w:r>
      <w:r>
        <w:t>(4), 348. https://doi.org/10.1097/WCO.0b013e32832d9505</w:t>
      </w:r>
    </w:p>
    <w:p w14:paraId="3280E181" w14:textId="77777777" w:rsidR="00591351" w:rsidRDefault="00591351" w:rsidP="00591351">
      <w:pPr>
        <w:pStyle w:val="Bibliography"/>
      </w:pPr>
      <w:r>
        <w:t xml:space="preserve">Divel, S. E., Christensen, S., Segars, W. P., Lansberg, M. G., &amp; Pelc, N. J. (2021). A dynamic simulation framework for CT perfusion in stroke assessment built from first principles. </w:t>
      </w:r>
      <w:r>
        <w:rPr>
          <w:i/>
          <w:iCs/>
        </w:rPr>
        <w:t>Medical Physics</w:t>
      </w:r>
      <w:r>
        <w:t xml:space="preserve">, </w:t>
      </w:r>
      <w:r>
        <w:rPr>
          <w:i/>
          <w:iCs/>
        </w:rPr>
        <w:t>48</w:t>
      </w:r>
      <w:r>
        <w:t>(7), 3500–3510. https://doi.org/10.1002/mp.14887</w:t>
      </w:r>
    </w:p>
    <w:p w14:paraId="1557E902" w14:textId="77777777" w:rsidR="00591351" w:rsidRDefault="00591351" w:rsidP="00591351">
      <w:pPr>
        <w:pStyle w:val="Bibliography"/>
      </w:pPr>
      <w:r>
        <w:t xml:space="preserve">Downey, K., Riches, S. F., Morgan, V. A., Giles, S. L., Attygalle, A. D., Ind, T. E., Barton, D. P. J., Shepherd, J. H., &amp; deSouza, N. M. (2013). Relationship Between Imaging Biomarkers of Stage I Cervical Cancer and Poor-Prognosis Histologic Features: Quantitative Histogram Analysis of Diffusion-Weighted MR Images. </w:t>
      </w:r>
      <w:r>
        <w:rPr>
          <w:i/>
          <w:iCs/>
        </w:rPr>
        <w:t>American Journal of Roentgenology</w:t>
      </w:r>
      <w:r>
        <w:t xml:space="preserve">, </w:t>
      </w:r>
      <w:r>
        <w:rPr>
          <w:i/>
          <w:iCs/>
        </w:rPr>
        <w:t>200</w:t>
      </w:r>
      <w:r>
        <w:t>(2), 314–320. https://doi.org/10.2214/AJR.12.9545</w:t>
      </w:r>
    </w:p>
    <w:p w14:paraId="6892AEB7" w14:textId="77777777" w:rsidR="00591351" w:rsidRDefault="00591351" w:rsidP="00591351">
      <w:pPr>
        <w:pStyle w:val="Bibliography"/>
      </w:pPr>
      <w:r>
        <w:t xml:space="preserve">El Backry, M., Shady, M., Mousa, A. E., &amp; Zaky, M. M. (2015). Role of dynamic contrast enhanced MR perfusion in differentiation between benign and malignant tumors. </w:t>
      </w:r>
      <w:r>
        <w:rPr>
          <w:i/>
          <w:iCs/>
        </w:rPr>
        <w:t>The Egyptian Journal of Radiology and Nuclear Medicine</w:t>
      </w:r>
      <w:r>
        <w:t xml:space="preserve">, </w:t>
      </w:r>
      <w:r>
        <w:rPr>
          <w:i/>
          <w:iCs/>
        </w:rPr>
        <w:t>46</w:t>
      </w:r>
      <w:r>
        <w:t>(3), 715–726. https://doi.org/10.1016/j.ejrnm.2015.01.001</w:t>
      </w:r>
    </w:p>
    <w:p w14:paraId="5E459D23" w14:textId="77777777" w:rsidR="00591351" w:rsidRDefault="00591351" w:rsidP="00591351">
      <w:pPr>
        <w:pStyle w:val="Bibliography"/>
      </w:pPr>
      <w:r>
        <w:t xml:space="preserve">Ellika, S. K., Jain, R., Patel, S. C., Scarpace, L., Schultz, L. R., Rock, J. P., &amp; Mikkelsen, T. (2007). Role of Perfusion CT in Glioma Grading and Comparison with Conventional MR Imaging Features. </w:t>
      </w:r>
      <w:r>
        <w:rPr>
          <w:i/>
          <w:iCs/>
        </w:rPr>
        <w:t>AJNR: American Journal of Neuroradiology</w:t>
      </w:r>
      <w:r>
        <w:t xml:space="preserve">, </w:t>
      </w:r>
      <w:r>
        <w:rPr>
          <w:i/>
          <w:iCs/>
        </w:rPr>
        <w:t>28</w:t>
      </w:r>
      <w:r>
        <w:t>(10), 1981–1987. https://doi.org/10.3174/ajnr.A0688</w:t>
      </w:r>
    </w:p>
    <w:p w14:paraId="2FAA2ED1" w14:textId="77777777" w:rsidR="00591351" w:rsidRDefault="00591351" w:rsidP="00591351">
      <w:pPr>
        <w:pStyle w:val="Bibliography"/>
      </w:pPr>
      <w:r>
        <w:lastRenderedPageBreak/>
        <w:t xml:space="preserve">Falk Delgado, A., De Luca, F., van Westen, D., &amp; Falk Delgado, A. (2018). Arterial spin labeling MR imaging for differentiation between high- and low-grade glioma—A meta-analysis. </w:t>
      </w:r>
      <w:r>
        <w:rPr>
          <w:i/>
          <w:iCs/>
        </w:rPr>
        <w:t>Neuro-Oncology</w:t>
      </w:r>
      <w:r>
        <w:t xml:space="preserve">, </w:t>
      </w:r>
      <w:r>
        <w:rPr>
          <w:i/>
          <w:iCs/>
        </w:rPr>
        <w:t>20</w:t>
      </w:r>
      <w:r>
        <w:t>(11), 1450–1461. https://doi.org/10.1093/neuonc/noy095</w:t>
      </w:r>
    </w:p>
    <w:p w14:paraId="2ED2DF5E" w14:textId="77777777" w:rsidR="00591351" w:rsidRDefault="00591351" w:rsidP="00591351">
      <w:pPr>
        <w:pStyle w:val="Bibliography"/>
      </w:pPr>
      <w:r>
        <w:t xml:space="preserve">Fantini, S., Sassaroli, A., Tgavalekos, K. T., &amp; Kornbluth, J. (2016). Cerebral blood flow and autoregulation: Current measurement techniques and prospects for noninvasive optical methods. </w:t>
      </w:r>
      <w:r>
        <w:rPr>
          <w:i/>
          <w:iCs/>
        </w:rPr>
        <w:t>Neurophotonics</w:t>
      </w:r>
      <w:r>
        <w:t xml:space="preserve">, </w:t>
      </w:r>
      <w:r>
        <w:rPr>
          <w:i/>
          <w:iCs/>
        </w:rPr>
        <w:t>3</w:t>
      </w:r>
      <w:r>
        <w:t>(3), 031411. https://doi.org/10.1117/1.NPh.3.3.031411</w:t>
      </w:r>
    </w:p>
    <w:p w14:paraId="6ACFF203" w14:textId="77777777" w:rsidR="00591351" w:rsidRDefault="00591351" w:rsidP="00591351">
      <w:pPr>
        <w:pStyle w:val="Bibliography"/>
      </w:pPr>
      <w:r>
        <w:t xml:space="preserve">Ferré, J.-C., Bannier, E., Raoult, H., Mineur, G., Carsin-Nicol, B., &amp; Gauvrit, J.-Y. (2013). Arterial spin labeling (ASL) perfusion: Techniques and clinical use. </w:t>
      </w:r>
      <w:r>
        <w:rPr>
          <w:i/>
          <w:iCs/>
        </w:rPr>
        <w:t>Diagnostic and Interventional Imaging</w:t>
      </w:r>
      <w:r>
        <w:t xml:space="preserve">, </w:t>
      </w:r>
      <w:r>
        <w:rPr>
          <w:i/>
          <w:iCs/>
        </w:rPr>
        <w:t>94</w:t>
      </w:r>
      <w:r>
        <w:t>(12), 1211–1223. https://doi.org/10.1016/j.diii.2013.06.010</w:t>
      </w:r>
    </w:p>
    <w:p w14:paraId="46844743" w14:textId="77777777" w:rsidR="00591351" w:rsidRDefault="00591351" w:rsidP="00591351">
      <w:pPr>
        <w:pStyle w:val="Bibliography"/>
      </w:pPr>
      <w:r>
        <w:t xml:space="preserve">Gordon, Y., Partovi, S., Müller-Eschner, M., Amarteifio, E., Bäuerle, T., Weber, M.-A., Kauczor, H.-U., &amp; Rengier, F. (2014). Dynamic contrast-enhanced magnetic resonance imaging: Fundamentals and application to the evaluation of the peripheral perfusion. </w:t>
      </w:r>
      <w:r>
        <w:rPr>
          <w:i/>
          <w:iCs/>
        </w:rPr>
        <w:t>Cardiovascular Diagnosis and Therapy</w:t>
      </w:r>
      <w:r>
        <w:t xml:space="preserve">, </w:t>
      </w:r>
      <w:r>
        <w:rPr>
          <w:i/>
          <w:iCs/>
        </w:rPr>
        <w:t>4</w:t>
      </w:r>
      <w:r>
        <w:t>(2), 147–164. https://doi.org/10.3978/j.issn.2223-3652.2014.03.01</w:t>
      </w:r>
    </w:p>
    <w:p w14:paraId="5BAEBE03" w14:textId="77777777" w:rsidR="00591351" w:rsidRDefault="00591351" w:rsidP="00591351">
      <w:pPr>
        <w:pStyle w:val="Bibliography"/>
      </w:pPr>
      <w:r>
        <w:t xml:space="preserve">Grade, M., Hernandez Tamames, J. A., Pizzini, F. B., Achten, E., Golay, X., &amp; Smits, M. (2015). A neuroradiologist’s guide to arterial spin labeling MRI in clinical practice. </w:t>
      </w:r>
      <w:r>
        <w:rPr>
          <w:i/>
          <w:iCs/>
        </w:rPr>
        <w:t>Neuroradiology</w:t>
      </w:r>
      <w:r>
        <w:t xml:space="preserve">, </w:t>
      </w:r>
      <w:r>
        <w:rPr>
          <w:i/>
          <w:iCs/>
        </w:rPr>
        <w:t>57</w:t>
      </w:r>
      <w:r>
        <w:t>, 1181–1202. https://doi.org/10.1007/s00234-015-1571-z</w:t>
      </w:r>
    </w:p>
    <w:p w14:paraId="59BC6FC6" w14:textId="77777777" w:rsidR="00591351" w:rsidRDefault="00591351" w:rsidP="00591351">
      <w:pPr>
        <w:pStyle w:val="Bibliography"/>
      </w:pPr>
      <w:r>
        <w:t xml:space="preserve">Graham, K., &amp; Unger, E. (2018). Overcoming tumor hypoxia as a barrier to radiotherapy, chemotherapy and immunotherapy in cancer treatment. </w:t>
      </w:r>
      <w:r>
        <w:rPr>
          <w:i/>
          <w:iCs/>
        </w:rPr>
        <w:t>International Journal of Nanomedicine</w:t>
      </w:r>
      <w:r>
        <w:t xml:space="preserve">, </w:t>
      </w:r>
      <w:r>
        <w:rPr>
          <w:i/>
          <w:iCs/>
        </w:rPr>
        <w:t>13</w:t>
      </w:r>
      <w:r>
        <w:t>, 6049–6058. https://doi.org/10.2147/IJN.S140462</w:t>
      </w:r>
    </w:p>
    <w:p w14:paraId="2D18F458" w14:textId="77777777" w:rsidR="00591351" w:rsidRDefault="00591351" w:rsidP="00591351">
      <w:pPr>
        <w:pStyle w:val="Bibliography"/>
      </w:pPr>
      <w:r>
        <w:t xml:space="preserve">Guo, X., Lan, Y., Wen, Y., &amp; Huang, Z. (2024). Improving the impact of different input arteries on cerebral CT perfusion parameters and ischemic penumbra. </w:t>
      </w:r>
      <w:r>
        <w:rPr>
          <w:i/>
          <w:iCs/>
        </w:rPr>
        <w:t>Journal of Radiation Research and Applied Sciences</w:t>
      </w:r>
      <w:r>
        <w:t xml:space="preserve">, </w:t>
      </w:r>
      <w:r>
        <w:rPr>
          <w:i/>
          <w:iCs/>
        </w:rPr>
        <w:t>17</w:t>
      </w:r>
      <w:r>
        <w:t>(1), 100804. https://doi.org/10.1016/j.jrras.2023.100804</w:t>
      </w:r>
    </w:p>
    <w:p w14:paraId="31629FA6" w14:textId="77777777" w:rsidR="00591351" w:rsidRDefault="00591351" w:rsidP="00591351">
      <w:pPr>
        <w:pStyle w:val="Bibliography"/>
      </w:pPr>
      <w:r>
        <w:t xml:space="preserve">Gwinnutt, C. L., &amp; Saha, B. (2005). Cerebral blood flow and intracranial pressure. </w:t>
      </w:r>
      <w:r>
        <w:rPr>
          <w:i/>
          <w:iCs/>
        </w:rPr>
        <w:t>Anaesthesia &amp; Intensive Care Medicine</w:t>
      </w:r>
      <w:r>
        <w:t xml:space="preserve">, </w:t>
      </w:r>
      <w:r>
        <w:rPr>
          <w:i/>
          <w:iCs/>
        </w:rPr>
        <w:t>6</w:t>
      </w:r>
      <w:r>
        <w:t>(5), 153–156. https://doi.org/10.1383/anes.6.5.153.65040</w:t>
      </w:r>
    </w:p>
    <w:p w14:paraId="2F936851" w14:textId="77777777" w:rsidR="00591351" w:rsidRDefault="00591351" w:rsidP="00591351">
      <w:pPr>
        <w:pStyle w:val="Bibliography"/>
      </w:pPr>
      <w:r>
        <w:t xml:space="preserve">Halil, E. (2023). CT perfusion – an up-to-date element of the contemporary multimodal diagnostic approach to acute ischemic stroke. </w:t>
      </w:r>
      <w:r>
        <w:rPr>
          <w:i/>
          <w:iCs/>
        </w:rPr>
        <w:t>Folia Medica</w:t>
      </w:r>
      <w:r>
        <w:t xml:space="preserve">, </w:t>
      </w:r>
      <w:r>
        <w:rPr>
          <w:i/>
          <w:iCs/>
        </w:rPr>
        <w:t>65</w:t>
      </w:r>
      <w:r>
        <w:t>(4), Article 4. https://doi.org/10.3897/folmed.65.e96954</w:t>
      </w:r>
    </w:p>
    <w:p w14:paraId="4515AA11" w14:textId="77777777" w:rsidR="00591351" w:rsidRDefault="00591351" w:rsidP="00591351">
      <w:pPr>
        <w:pStyle w:val="Bibliography"/>
      </w:pPr>
      <w:r>
        <w:t xml:space="preserve">Harvey, E. C., &amp; Li, K. (2020). Leveraging non-contrast head CT to improve the image quality of cerebral CT perfusion maps. </w:t>
      </w:r>
      <w:r>
        <w:rPr>
          <w:i/>
          <w:iCs/>
        </w:rPr>
        <w:t>Journal of Medical Imaging</w:t>
      </w:r>
      <w:r>
        <w:t xml:space="preserve">, </w:t>
      </w:r>
      <w:r>
        <w:rPr>
          <w:i/>
          <w:iCs/>
        </w:rPr>
        <w:t>7</w:t>
      </w:r>
      <w:r>
        <w:t>(6), 063504. https://doi.org/10.1117/1.JMI.7.6.063504</w:t>
      </w:r>
    </w:p>
    <w:p w14:paraId="6B2A2251" w14:textId="77777777" w:rsidR="00591351" w:rsidRDefault="00591351" w:rsidP="00591351">
      <w:pPr>
        <w:pStyle w:val="Bibliography"/>
      </w:pPr>
      <w:r>
        <w:lastRenderedPageBreak/>
        <w:t xml:space="preserve">Hasanin, A., Mukhtar, A., &amp; Nassar, H. (2017). Perfusion indices revisited. </w:t>
      </w:r>
      <w:r>
        <w:rPr>
          <w:i/>
          <w:iCs/>
        </w:rPr>
        <w:t>Journal of Intensive Care</w:t>
      </w:r>
      <w:r>
        <w:t xml:space="preserve">, </w:t>
      </w:r>
      <w:r>
        <w:rPr>
          <w:i/>
          <w:iCs/>
        </w:rPr>
        <w:t>5</w:t>
      </w:r>
      <w:r>
        <w:t>(1), 24. https://doi.org/10.1186/s40560-017-0220-5</w:t>
      </w:r>
    </w:p>
    <w:p w14:paraId="4A737CF4" w14:textId="77777777" w:rsidR="00591351" w:rsidRDefault="00591351" w:rsidP="00591351">
      <w:pPr>
        <w:pStyle w:val="Bibliography"/>
      </w:pPr>
      <w:r>
        <w:t xml:space="preserve">Hida, K., &amp; Maishi, N. (2018). Abnormalities of tumor endothelial cells and cancer progression. </w:t>
      </w:r>
      <w:r>
        <w:rPr>
          <w:i/>
          <w:iCs/>
        </w:rPr>
        <w:t>Oral Science International</w:t>
      </w:r>
      <w:r>
        <w:t xml:space="preserve">, </w:t>
      </w:r>
      <w:r>
        <w:rPr>
          <w:i/>
          <w:iCs/>
        </w:rPr>
        <w:t>15</w:t>
      </w:r>
      <w:r>
        <w:t>(1), 1–6. https://doi.org/10.1016/S1348-8643(17)30041-1</w:t>
      </w:r>
    </w:p>
    <w:p w14:paraId="4B8D7C79" w14:textId="77777777" w:rsidR="00591351" w:rsidRDefault="00591351" w:rsidP="00591351">
      <w:pPr>
        <w:pStyle w:val="Bibliography"/>
      </w:pPr>
      <w:r>
        <w:rPr>
          <w:i/>
          <w:iCs/>
        </w:rPr>
        <w:t>History and Evolution of Brain Tumor Imaging: Insights through Radiology | Radiology</w:t>
      </w:r>
      <w:r>
        <w:t>. (n.d.). Retrieved May 14, 2025, from https://pubs.rsna.org/doi/full/10.1148/radiol.14140130</w:t>
      </w:r>
    </w:p>
    <w:p w14:paraId="0DED1403" w14:textId="77777777" w:rsidR="00591351" w:rsidRDefault="00591351" w:rsidP="00591351">
      <w:pPr>
        <w:pStyle w:val="Bibliography"/>
      </w:pPr>
      <w:r>
        <w:t xml:space="preserve">Huisa, B. N., Neil, W. P., Schrader, R., Maya, M., Pereira, B., Bruce, N. T., &amp; Lyden, P. D. (2014). Clinical Use of CT Perfusion For Diagnosis and Prediction of Lesion Growth in Acute Ischemic Stroke. </w:t>
      </w:r>
      <w:r>
        <w:rPr>
          <w:i/>
          <w:iCs/>
        </w:rPr>
        <w:t>Journal of Stroke and Cerebrovascular Diseases : The Official Journal of National Stroke Association</w:t>
      </w:r>
      <w:r>
        <w:t xml:space="preserve">, </w:t>
      </w:r>
      <w:r>
        <w:rPr>
          <w:i/>
          <w:iCs/>
        </w:rPr>
        <w:t>23</w:t>
      </w:r>
      <w:r>
        <w:t>(1), 10.1016/j.jstrokecerebrovasdis.2012.10.020. https://doi.org/10.1016/j.jstrokecerebrovasdis.2012.10.020</w:t>
      </w:r>
    </w:p>
    <w:p w14:paraId="5B2579B3" w14:textId="77777777" w:rsidR="00591351" w:rsidRDefault="00591351" w:rsidP="00591351">
      <w:pPr>
        <w:pStyle w:val="Bibliography"/>
      </w:pPr>
      <w:r>
        <w:t xml:space="preserve">Ibrahim, M. A., Hazhirkarzar, B., &amp; Dublin, A. B. (2025). Gadolinium Magnetic Resonance Imaging. In </w:t>
      </w:r>
      <w:r>
        <w:rPr>
          <w:i/>
          <w:iCs/>
        </w:rPr>
        <w:t>StatPearls</w:t>
      </w:r>
      <w:r>
        <w:t>. StatPearls Publishing. http://www.ncbi.nlm.nih.gov/books/NBK482487/</w:t>
      </w:r>
    </w:p>
    <w:p w14:paraId="47BAB439" w14:textId="77777777" w:rsidR="00591351" w:rsidRDefault="00591351" w:rsidP="00591351">
      <w:pPr>
        <w:pStyle w:val="Bibliography"/>
      </w:pPr>
      <w:r>
        <w:t xml:space="preserve">Indrajit, I. K., Sivasankar, R., D’Souza, J., Pant, R., Negi, R. S., Sahu, S., &amp; Hashim, P. (2015). Pressure injectors for radiologists: A review and what is new. </w:t>
      </w:r>
      <w:r>
        <w:rPr>
          <w:i/>
          <w:iCs/>
        </w:rPr>
        <w:t>The Indian Journal of Radiology &amp; Imaging</w:t>
      </w:r>
      <w:r>
        <w:t xml:space="preserve">, </w:t>
      </w:r>
      <w:r>
        <w:rPr>
          <w:i/>
          <w:iCs/>
        </w:rPr>
        <w:t>25</w:t>
      </w:r>
      <w:r>
        <w:t>(1), 2–10. https://doi.org/10.4103/0971-3026.150105</w:t>
      </w:r>
    </w:p>
    <w:p w14:paraId="60A0D3A2" w14:textId="77777777" w:rsidR="00591351" w:rsidRDefault="00591351" w:rsidP="00591351">
      <w:pPr>
        <w:pStyle w:val="Bibliography"/>
      </w:pPr>
      <w:r>
        <w:t xml:space="preserve">Jahng, G.-H., Li, K.-L., Ostergaard, L., &amp; Calamante, F. (2014). Perfusion Magnetic Resonance Imaging: A Comprehensive Update on Principles and Techniques. </w:t>
      </w:r>
      <w:r>
        <w:rPr>
          <w:i/>
          <w:iCs/>
        </w:rPr>
        <w:t>Korean Journal of Radiology</w:t>
      </w:r>
      <w:r>
        <w:t xml:space="preserve">, </w:t>
      </w:r>
      <w:r>
        <w:rPr>
          <w:i/>
          <w:iCs/>
        </w:rPr>
        <w:t>15</w:t>
      </w:r>
      <w:r>
        <w:t>(5), 554–577. https://doi.org/10.3348/kjr.2014.15.5.554</w:t>
      </w:r>
    </w:p>
    <w:p w14:paraId="14E3E165" w14:textId="77777777" w:rsidR="00591351" w:rsidRDefault="00591351" w:rsidP="00591351">
      <w:pPr>
        <w:pStyle w:val="Bibliography"/>
      </w:pPr>
      <w:r>
        <w:t xml:space="preserve">Jain, R. (2011). Perfusion CT Imaging of Brain Tumors: An Overview. </w:t>
      </w:r>
      <w:r>
        <w:rPr>
          <w:i/>
          <w:iCs/>
        </w:rPr>
        <w:t>AJNR: American Journal of Neuroradiology</w:t>
      </w:r>
      <w:r>
        <w:t xml:space="preserve">, </w:t>
      </w:r>
      <w:r>
        <w:rPr>
          <w:i/>
          <w:iCs/>
        </w:rPr>
        <w:t>32</w:t>
      </w:r>
      <w:r>
        <w:t>(9), 1570–1577. https://doi.org/10.3174/ajnr.A2263</w:t>
      </w:r>
    </w:p>
    <w:p w14:paraId="054A969E" w14:textId="77777777" w:rsidR="00591351" w:rsidRDefault="00591351" w:rsidP="00591351">
      <w:pPr>
        <w:pStyle w:val="Bibliography"/>
      </w:pPr>
      <w:r>
        <w:t xml:space="preserve">Jensen, N. K. G., Lock, M., Fisher, B., Kozak, R., Chen, X., Chen, J., Wong, E., &amp; Lee, T.-Y. (2013). Prediction and Reduction of Motion Artifacts in Free-Breathing Dynamic Contrast Enhanced CT Perfusion Imaging of Primary and Metastatic Intrahepatic Tumors. </w:t>
      </w:r>
      <w:r>
        <w:rPr>
          <w:i/>
          <w:iCs/>
        </w:rPr>
        <w:t>Academic Radiology</w:t>
      </w:r>
      <w:r>
        <w:t xml:space="preserve">, </w:t>
      </w:r>
      <w:r>
        <w:rPr>
          <w:i/>
          <w:iCs/>
        </w:rPr>
        <w:t>20</w:t>
      </w:r>
      <w:r>
        <w:t>(4), 414–422. https://doi.org/10.1016/j.acra.2012.09.027</w:t>
      </w:r>
    </w:p>
    <w:p w14:paraId="1980E459" w14:textId="77777777" w:rsidR="00591351" w:rsidRDefault="00591351" w:rsidP="00591351">
      <w:pPr>
        <w:pStyle w:val="Bibliography"/>
      </w:pPr>
      <w:r>
        <w:t xml:space="preserve">Johnson, K. E., &amp; Wilgus, T. A. (2014). Vascular Endothelial Growth Factor and Angiogenesis in the Regulation of Cutaneous Wound Repair. </w:t>
      </w:r>
      <w:r>
        <w:rPr>
          <w:i/>
          <w:iCs/>
        </w:rPr>
        <w:t>Advances in Wound Care</w:t>
      </w:r>
      <w:r>
        <w:t xml:space="preserve">, </w:t>
      </w:r>
      <w:r>
        <w:rPr>
          <w:i/>
          <w:iCs/>
        </w:rPr>
        <w:t>3</w:t>
      </w:r>
      <w:r>
        <w:t>(10), 647–661. https://doi.org/10.1089/wound.2013.0517</w:t>
      </w:r>
    </w:p>
    <w:p w14:paraId="00C4DF9C" w14:textId="77777777" w:rsidR="00591351" w:rsidRDefault="00591351" w:rsidP="00591351">
      <w:pPr>
        <w:pStyle w:val="Bibliography"/>
      </w:pPr>
      <w:r>
        <w:lastRenderedPageBreak/>
        <w:t xml:space="preserve">Kaechele, A. P., &amp; Chakko, M. N. (2025). Nuclear Medicine Cerebral Perfusion Scan. In </w:t>
      </w:r>
      <w:r>
        <w:rPr>
          <w:i/>
          <w:iCs/>
        </w:rPr>
        <w:t>StatPearls</w:t>
      </w:r>
      <w:r>
        <w:t>. StatPearls Publishing. http://www.ncbi.nlm.nih.gov/books/NBK582135/</w:t>
      </w:r>
    </w:p>
    <w:p w14:paraId="1BC31CC5" w14:textId="77777777" w:rsidR="00591351" w:rsidRDefault="00591351" w:rsidP="00591351">
      <w:pPr>
        <w:pStyle w:val="Bibliography"/>
      </w:pPr>
      <w:r>
        <w:t xml:space="preserve">Keogh, B. P., &amp; Henson, J. W. (2012). Clinical Manifestations and Diagnostic Imaging of Brain Tumors. </w:t>
      </w:r>
      <w:r>
        <w:rPr>
          <w:i/>
          <w:iCs/>
        </w:rPr>
        <w:t>Hematology/Oncology Clinics of North America</w:t>
      </w:r>
      <w:r>
        <w:t xml:space="preserve">, </w:t>
      </w:r>
      <w:r>
        <w:rPr>
          <w:i/>
          <w:iCs/>
        </w:rPr>
        <w:t>26</w:t>
      </w:r>
      <w:r>
        <w:t>(4), 733–755. https://doi.org/10.1016/j.hoc.2012.05.002</w:t>
      </w:r>
    </w:p>
    <w:p w14:paraId="273374C8" w14:textId="77777777" w:rsidR="00591351" w:rsidRDefault="00591351" w:rsidP="00591351">
      <w:pPr>
        <w:pStyle w:val="Bibliography"/>
      </w:pPr>
      <w:r>
        <w:t xml:space="preserve">Khan, W., See, K. B., Kato, S., Huang, Z., Lazarte, A., Douglas, K., Lou, X., Peng, T. J., Rajderkar, D., Rees, J., Sanelli, P., Singh, A., Tuna, I., Wilson, C. A., &amp; Fang, R. (2025). </w:t>
      </w:r>
      <w:r>
        <w:rPr>
          <w:i/>
          <w:iCs/>
        </w:rPr>
        <w:t>Physiology-Informed Generative Multi-Task Network for Contrast-Free CT Perfusion</w:t>
      </w:r>
      <w:r>
        <w:t xml:space="preserve"> (No. arXiv:2505.22673). arXiv. https://doi.org/10.48550/arXiv.2505.22673</w:t>
      </w:r>
    </w:p>
    <w:p w14:paraId="7C13D902" w14:textId="77777777" w:rsidR="00591351" w:rsidRDefault="00591351" w:rsidP="00591351">
      <w:pPr>
        <w:pStyle w:val="Bibliography"/>
      </w:pPr>
      <w:r>
        <w:t xml:space="preserve">Kherallah, M. (2024, May 7). </w:t>
      </w:r>
      <w:r>
        <w:rPr>
          <w:i/>
          <w:iCs/>
        </w:rPr>
        <w:t>Advanced CT Perfusion Imaging in Stroke Management: A Detailed Insight</w:t>
      </w:r>
      <w:r>
        <w:t>. ICU REACH. https://www.icureach.com/post/advanced-ct-perfusion-imaging-in-stroke-management-a-detailed-insight</w:t>
      </w:r>
    </w:p>
    <w:p w14:paraId="20791AB3" w14:textId="77777777" w:rsidR="00591351" w:rsidRDefault="00591351" w:rsidP="00591351">
      <w:pPr>
        <w:pStyle w:val="Bibliography"/>
      </w:pPr>
      <w:r>
        <w:t xml:space="preserve">Kim, B. J., Kang, H. G., Kim, H.-J., Ahn, S.-H., Kim, N. Y., Warach, S., &amp; Kang, D.-W. (2014). Magnetic Resonance Imaging in Acute Ischemic Stroke Treatment. </w:t>
      </w:r>
      <w:r>
        <w:rPr>
          <w:i/>
          <w:iCs/>
        </w:rPr>
        <w:t>Journal of Stroke</w:t>
      </w:r>
      <w:r>
        <w:t xml:space="preserve">, </w:t>
      </w:r>
      <w:r>
        <w:rPr>
          <w:i/>
          <w:iCs/>
        </w:rPr>
        <w:t>16</w:t>
      </w:r>
      <w:r>
        <w:t>(3), 131–145. https://doi.org/10.5853/jos.2014.16.3.131</w:t>
      </w:r>
    </w:p>
    <w:p w14:paraId="610215B9" w14:textId="77777777" w:rsidR="00591351" w:rsidRDefault="00591351" w:rsidP="00591351">
      <w:pPr>
        <w:pStyle w:val="Bibliography"/>
      </w:pPr>
      <w:r>
        <w:t xml:space="preserve">Kim, S.-G. (2012). Perfusion MR imaging: Evolution from initial development to functional studies. </w:t>
      </w:r>
      <w:r>
        <w:rPr>
          <w:i/>
          <w:iCs/>
        </w:rPr>
        <w:t>NeuroImage</w:t>
      </w:r>
      <w:r>
        <w:t xml:space="preserve">, </w:t>
      </w:r>
      <w:r>
        <w:rPr>
          <w:i/>
          <w:iCs/>
        </w:rPr>
        <w:t>62</w:t>
      </w:r>
      <w:r>
        <w:t>(2), 672–675. https://doi.org/10.1016/j.neuroimage.2012.01.015</w:t>
      </w:r>
    </w:p>
    <w:p w14:paraId="28084C1A" w14:textId="77777777" w:rsidR="00591351" w:rsidRDefault="00591351" w:rsidP="00591351">
      <w:pPr>
        <w:pStyle w:val="Bibliography"/>
      </w:pPr>
      <w:r>
        <w:t xml:space="preserve">Lacerda, S., &amp; Law, M. (2009). Magnetic resonance perfusion and permeability imaging in brain tumors. </w:t>
      </w:r>
      <w:r>
        <w:rPr>
          <w:i/>
          <w:iCs/>
        </w:rPr>
        <w:t>Neuroimaging Clinics of North America</w:t>
      </w:r>
      <w:r>
        <w:t xml:space="preserve">, </w:t>
      </w:r>
      <w:r>
        <w:rPr>
          <w:i/>
          <w:iCs/>
        </w:rPr>
        <w:t>19</w:t>
      </w:r>
      <w:r>
        <w:t>(4), 527–557. https://doi.org/10.1016/j.nic.2009.08.007</w:t>
      </w:r>
    </w:p>
    <w:p w14:paraId="615C3884" w14:textId="77777777" w:rsidR="00591351" w:rsidRDefault="00591351" w:rsidP="00591351">
      <w:pPr>
        <w:pStyle w:val="Bibliography"/>
      </w:pPr>
      <w:r>
        <w:t xml:space="preserve">Lee, D. H., Kim, S. H., Lee, S. M., &amp; Han, J. K. (2019). Prediction of Treatment Outcome of Chemotherapy Using Perfusion Computed Tomography in Patients with Unresectable Advanced Gastric Cancer. </w:t>
      </w:r>
      <w:r>
        <w:rPr>
          <w:i/>
          <w:iCs/>
        </w:rPr>
        <w:t>Korean Journal of Radiology</w:t>
      </w:r>
      <w:r>
        <w:t xml:space="preserve">, </w:t>
      </w:r>
      <w:r>
        <w:rPr>
          <w:i/>
          <w:iCs/>
        </w:rPr>
        <w:t>20</w:t>
      </w:r>
      <w:r>
        <w:t>(4), 589–598. https://doi.org/10.3348/kjr.2018.0306</w:t>
      </w:r>
    </w:p>
    <w:p w14:paraId="29F10D33" w14:textId="77777777" w:rsidR="00591351" w:rsidRDefault="00591351" w:rsidP="00591351">
      <w:pPr>
        <w:pStyle w:val="Bibliography"/>
      </w:pPr>
      <w:r>
        <w:t xml:space="preserve">Lee, J. H., Kim, H. S., Yoon, Y. C., Cha, M. J., Lee, S.-H., &amp; Kim, E.-S. (2020). Differentiating between spinal schwannomas and meningiomas using MRI: A focus on cystic change. </w:t>
      </w:r>
      <w:r>
        <w:rPr>
          <w:i/>
          <w:iCs/>
        </w:rPr>
        <w:t>PLoS ONE</w:t>
      </w:r>
      <w:r>
        <w:t xml:space="preserve">, </w:t>
      </w:r>
      <w:r>
        <w:rPr>
          <w:i/>
          <w:iCs/>
        </w:rPr>
        <w:t>15</w:t>
      </w:r>
      <w:r>
        <w:t>(5), e0233623. https://doi.org/10.1371/journal.pone.0233623</w:t>
      </w:r>
    </w:p>
    <w:p w14:paraId="1F9430ED" w14:textId="77777777" w:rsidR="00591351" w:rsidRDefault="00591351" w:rsidP="00591351">
      <w:pPr>
        <w:pStyle w:val="Bibliography"/>
      </w:pPr>
      <w:r>
        <w:t xml:space="preserve">Li, R., Edalati, M., Muccigrosso, D., Lau, J. M. C., Laforest, R., Woodard, P. K., &amp; Zheng, J. (2023). A simplified method to correct saturation of arterial input function for cardiac magnetic resonance first-pass perfusion imaging: Validation with simultaneously acquired PET. </w:t>
      </w:r>
      <w:r>
        <w:rPr>
          <w:i/>
          <w:iCs/>
        </w:rPr>
        <w:t>Journal of Cardiovascular Magnetic Resonance</w:t>
      </w:r>
      <w:r>
        <w:t xml:space="preserve">, </w:t>
      </w:r>
      <w:r>
        <w:rPr>
          <w:i/>
          <w:iCs/>
        </w:rPr>
        <w:t>25</w:t>
      </w:r>
      <w:r>
        <w:t>(1), 35. https://doi.org/10.1186/s12968-023-00945-w</w:t>
      </w:r>
    </w:p>
    <w:p w14:paraId="1325ADF2" w14:textId="77777777" w:rsidR="00591351" w:rsidRDefault="00591351" w:rsidP="00591351">
      <w:pPr>
        <w:pStyle w:val="Bibliography"/>
      </w:pPr>
      <w:r>
        <w:lastRenderedPageBreak/>
        <w:t xml:space="preserve">Liu, D., Xu, F., Lin, D. D., van Zijl, P. C. M., &amp; Qin, Q. (2017). Quantitative Measurement of Cerebral Blood Volume using Velocity-Selective Pulse Trains. </w:t>
      </w:r>
      <w:r>
        <w:rPr>
          <w:i/>
          <w:iCs/>
        </w:rPr>
        <w:t>Magnetic Resonance in Medicine</w:t>
      </w:r>
      <w:r>
        <w:t xml:space="preserve">, </w:t>
      </w:r>
      <w:r>
        <w:rPr>
          <w:i/>
          <w:iCs/>
        </w:rPr>
        <w:t>77</w:t>
      </w:r>
      <w:r>
        <w:t>(1), 92–101. https://doi.org/10.1002/mrm.26515</w:t>
      </w:r>
    </w:p>
    <w:p w14:paraId="278ED915" w14:textId="77777777" w:rsidR="00591351" w:rsidRDefault="00591351" w:rsidP="00591351">
      <w:pPr>
        <w:pStyle w:val="Bibliography"/>
      </w:pPr>
      <w:r>
        <w:t xml:space="preserve">Liu, D., Zhu, D., Xu, F., Sedaghat, F., &amp; Qin, Q. (2023). Prostate Perfusion Mapping using Fourier-Transform based Velocity-Selective Arterial Spin Labeling: Choice of Cutoff Velocity and Comparison with Brain. </w:t>
      </w:r>
      <w:r>
        <w:rPr>
          <w:i/>
          <w:iCs/>
        </w:rPr>
        <w:t>Magnetic Resonance in Medicine</w:t>
      </w:r>
      <w:r>
        <w:t xml:space="preserve">, </w:t>
      </w:r>
      <w:r>
        <w:rPr>
          <w:i/>
          <w:iCs/>
        </w:rPr>
        <w:t>90</w:t>
      </w:r>
      <w:r>
        <w:t>(3), 1121–1129. https://doi.org/10.1002/mrm.29695</w:t>
      </w:r>
    </w:p>
    <w:p w14:paraId="2E2ACF00" w14:textId="77777777" w:rsidR="00591351" w:rsidRDefault="00591351" w:rsidP="00591351">
      <w:pPr>
        <w:pStyle w:val="Bibliography"/>
      </w:pPr>
      <w:r>
        <w:t xml:space="preserve">Liu, Z.-L., Chen, H.-H., Zheng, L.-L., Sun, L.-P., &amp; Shi, L. (2023). Angiogenic signaling pathways and anti-angiogenic therapy for cancer. </w:t>
      </w:r>
      <w:r>
        <w:rPr>
          <w:i/>
          <w:iCs/>
        </w:rPr>
        <w:t>Signal Transduction and Targeted Therapy</w:t>
      </w:r>
      <w:r>
        <w:t xml:space="preserve">, </w:t>
      </w:r>
      <w:r>
        <w:rPr>
          <w:i/>
          <w:iCs/>
        </w:rPr>
        <w:t>8</w:t>
      </w:r>
      <w:r>
        <w:t>(1), 198. https://doi.org/10.1038/s41392-023-01460-1</w:t>
      </w:r>
    </w:p>
    <w:p w14:paraId="3B53FAB5" w14:textId="77777777" w:rsidR="00591351" w:rsidRDefault="00591351" w:rsidP="00591351">
      <w:pPr>
        <w:pStyle w:val="Bibliography"/>
      </w:pPr>
      <w:r>
        <w:t xml:space="preserve">Lushchak, V. I., Duszenko, M., Gospodaryov, D. V., &amp; Garaschuk, O. (2021). Oxidative Stress and Energy Metabolism in the Brain: Midlife as a Turning Point. </w:t>
      </w:r>
      <w:r>
        <w:rPr>
          <w:i/>
          <w:iCs/>
        </w:rPr>
        <w:t>Antioxidants</w:t>
      </w:r>
      <w:r>
        <w:t xml:space="preserve">, </w:t>
      </w:r>
      <w:r>
        <w:rPr>
          <w:i/>
          <w:iCs/>
        </w:rPr>
        <w:t>10</w:t>
      </w:r>
      <w:r>
        <w:t>(11), 1715. https://doi.org/10.3390/antiox10111715</w:t>
      </w:r>
    </w:p>
    <w:p w14:paraId="1FC5C514" w14:textId="77777777" w:rsidR="00591351" w:rsidRDefault="00591351" w:rsidP="00591351">
      <w:pPr>
        <w:pStyle w:val="Bibliography"/>
      </w:pPr>
      <w:r>
        <w:t xml:space="preserve">Lythgoe, D. J., Østergaard, L., Williams, S. C. R., Cluckie, A., Buxton-Thomas, M., Simmons, A., &amp; Markus, H. S. (2000). Quantitative perfusion imaging in carotid artery stenosis using dynamic susceptibility contrast-enhanced magnetic resonance imaging. </w:t>
      </w:r>
      <w:r>
        <w:rPr>
          <w:i/>
          <w:iCs/>
        </w:rPr>
        <w:t>Magnetic Resonance Imaging</w:t>
      </w:r>
      <w:r>
        <w:t xml:space="preserve">, </w:t>
      </w:r>
      <w:r>
        <w:rPr>
          <w:i/>
          <w:iCs/>
        </w:rPr>
        <w:t>18</w:t>
      </w:r>
      <w:r>
        <w:t>(1), 1–11. https://doi.org/10.1016/S0730-725X(99)00112-5</w:t>
      </w:r>
    </w:p>
    <w:p w14:paraId="01264325" w14:textId="77777777" w:rsidR="00591351" w:rsidRDefault="00591351" w:rsidP="00591351">
      <w:pPr>
        <w:pStyle w:val="Bibliography"/>
      </w:pPr>
      <w:r>
        <w:t xml:space="preserve">Ma, M., Hu, Y., Shang, S., Leng, X., Liu, X., Liu, F., Zhao, R., Xiang, J., &amp; Lin, X. (2024). Dynamic CT myocardial perfusion combined with coronary CT angiography for detecting hemodynamical significance of coronary artery stenosis: A comparative study. </w:t>
      </w:r>
      <w:r>
        <w:rPr>
          <w:i/>
          <w:iCs/>
        </w:rPr>
        <w:t>Scientific Reports</w:t>
      </w:r>
      <w:r>
        <w:t xml:space="preserve">, </w:t>
      </w:r>
      <w:r>
        <w:rPr>
          <w:i/>
          <w:iCs/>
        </w:rPr>
        <w:t>14</w:t>
      </w:r>
      <w:r>
        <w:t>(1), 28153. https://doi.org/10.1038/s41598-024-79243-z</w:t>
      </w:r>
    </w:p>
    <w:p w14:paraId="33EAA2BB" w14:textId="77777777" w:rsidR="00591351" w:rsidRDefault="00591351" w:rsidP="00591351">
      <w:pPr>
        <w:pStyle w:val="Bibliography"/>
      </w:pPr>
      <w:r>
        <w:t xml:space="preserve">Martín, A., Macé, E., Boisgard, R., Montaldo, G., Thézé, B., Tanter, M., &amp; Tavitian, B. (2012). Imaging of perfusion, angiogenesis, and tissue elasticity after stroke. </w:t>
      </w:r>
      <w:r>
        <w:rPr>
          <w:i/>
          <w:iCs/>
        </w:rPr>
        <w:t>Journal of Cerebral Blood Flow &amp; Metabolism</w:t>
      </w:r>
      <w:r>
        <w:t xml:space="preserve">, </w:t>
      </w:r>
      <w:r>
        <w:rPr>
          <w:i/>
          <w:iCs/>
        </w:rPr>
        <w:t>32</w:t>
      </w:r>
      <w:r>
        <w:t>(8), 1496–1507. https://doi.org/10.1038/jcbfm.2012.49</w:t>
      </w:r>
    </w:p>
    <w:p w14:paraId="4B71B3EE" w14:textId="77777777" w:rsidR="00591351" w:rsidRDefault="00591351" w:rsidP="00591351">
      <w:pPr>
        <w:pStyle w:val="Bibliography"/>
      </w:pPr>
      <w:r>
        <w:t xml:space="preserve">Matthews, P. M., &amp; Geraghty, O. C. (2014). Understanding the pharmacology of stroke and multiple sclerosis through imaging. </w:t>
      </w:r>
      <w:r>
        <w:rPr>
          <w:i/>
          <w:iCs/>
        </w:rPr>
        <w:t>Current Opinion in Pharmacology</w:t>
      </w:r>
      <w:r>
        <w:t xml:space="preserve">, </w:t>
      </w:r>
      <w:r>
        <w:rPr>
          <w:i/>
          <w:iCs/>
        </w:rPr>
        <w:t>14</w:t>
      </w:r>
      <w:r>
        <w:t>, 34–41. https://doi.org/10.1016/j.coph.2013.10.006</w:t>
      </w:r>
    </w:p>
    <w:p w14:paraId="64108830" w14:textId="77777777" w:rsidR="00591351" w:rsidRDefault="00591351" w:rsidP="00591351">
      <w:pPr>
        <w:pStyle w:val="Bibliography"/>
      </w:pPr>
      <w:r>
        <w:t xml:space="preserve">McClain, C. D., &amp; Soriano, S. G. (2019). 26—Pediatric Neurosurgical Anesthesia. In C. J. Coté, J. Lerman, &amp; B. J. Anderson (Eds.), </w:t>
      </w:r>
      <w:r>
        <w:rPr>
          <w:i/>
          <w:iCs/>
        </w:rPr>
        <w:t>A Practice of Anesthesia for Infants and Children (Sixth Edition)</w:t>
      </w:r>
      <w:r>
        <w:t xml:space="preserve"> (pp. 604-628.e5). Elsevier. https://doi.org/10.1016/B978-0-323-42974-0.00026-4</w:t>
      </w:r>
    </w:p>
    <w:p w14:paraId="69458FF9" w14:textId="77777777" w:rsidR="00591351" w:rsidRDefault="00591351" w:rsidP="00591351">
      <w:pPr>
        <w:pStyle w:val="Bibliography"/>
      </w:pPr>
      <w:r>
        <w:lastRenderedPageBreak/>
        <w:t xml:space="preserve">McClatchey, P. M., Mignemi, N. A., Xu, Z., Williams, I. M., Reusch, J. E. B., McGuinness, O. P., &amp; Wasserman, D. H. (2018). Automated Quantification of Microvascular Perfusion. </w:t>
      </w:r>
      <w:r>
        <w:rPr>
          <w:i/>
          <w:iCs/>
        </w:rPr>
        <w:t>Microcirculation (New York, N.Y. : 1994)</w:t>
      </w:r>
      <w:r>
        <w:t xml:space="preserve">, </w:t>
      </w:r>
      <w:r>
        <w:rPr>
          <w:i/>
          <w:iCs/>
        </w:rPr>
        <w:t>25</w:t>
      </w:r>
      <w:r>
        <w:t>(6), e12482. https://doi.org/10.1111/micc.12482</w:t>
      </w:r>
    </w:p>
    <w:p w14:paraId="2CB12AEF" w14:textId="77777777" w:rsidR="00591351" w:rsidRDefault="00591351" w:rsidP="00591351">
      <w:pPr>
        <w:pStyle w:val="Bibliography"/>
      </w:pPr>
      <w:r>
        <w:rPr>
          <w:i/>
          <w:iCs/>
        </w:rPr>
        <w:t>Mean Transit Time—An overview | ScienceDirect Topics</w:t>
      </w:r>
      <w:r>
        <w:t>. (n.d.). Retrieved May 14, 2025, from https://www.sciencedirect.com/topics/nursing-and-health-professions/mean-transit-time</w:t>
      </w:r>
    </w:p>
    <w:p w14:paraId="23C8E6BF" w14:textId="77777777" w:rsidR="00591351" w:rsidRDefault="00591351" w:rsidP="00591351">
      <w:pPr>
        <w:pStyle w:val="Bibliography"/>
      </w:pPr>
      <w:r>
        <w:t xml:space="preserve">Muizelaar, J. P., Fatouros, P. P., &amp; Schröder, M. L. (1997). A new method for quantitative regional cerebral blood volume measurements using computed tomography. </w:t>
      </w:r>
      <w:r>
        <w:rPr>
          <w:i/>
          <w:iCs/>
        </w:rPr>
        <w:t>Stroke</w:t>
      </w:r>
      <w:r>
        <w:t xml:space="preserve">, </w:t>
      </w:r>
      <w:r>
        <w:rPr>
          <w:i/>
          <w:iCs/>
        </w:rPr>
        <w:t>28</w:t>
      </w:r>
      <w:r>
        <w:t>(10), 1998–2005. https://doi.org/10.1161/01.str.28.10.1998</w:t>
      </w:r>
    </w:p>
    <w:p w14:paraId="6D48F1A5" w14:textId="77777777" w:rsidR="00591351" w:rsidRDefault="00591351" w:rsidP="00591351">
      <w:pPr>
        <w:pStyle w:val="Bibliography"/>
      </w:pPr>
      <w:r>
        <w:t xml:space="preserve">Mullins, M. E., Schaefer, P. W., Sorensen, A. G., Halpern, E. F., Ay, H., He, J., Koroshetz, W. J., &amp; Gonzalez, R. G. (2002). CT and conventional and diffusion-weighted MR imaging in acute stroke: Study in 691 patients at presentation to the emergency department. </w:t>
      </w:r>
      <w:r>
        <w:rPr>
          <w:i/>
          <w:iCs/>
        </w:rPr>
        <w:t>Radiology</w:t>
      </w:r>
      <w:r>
        <w:t xml:space="preserve">, </w:t>
      </w:r>
      <w:r>
        <w:rPr>
          <w:i/>
          <w:iCs/>
        </w:rPr>
        <w:t>224</w:t>
      </w:r>
      <w:r>
        <w:t>(2), 353–360. https://doi.org/10.1148/radiol.2242010873</w:t>
      </w:r>
    </w:p>
    <w:p w14:paraId="226B32FD" w14:textId="77777777" w:rsidR="00591351" w:rsidRDefault="00591351" w:rsidP="00591351">
      <w:pPr>
        <w:pStyle w:val="Bibliography"/>
      </w:pPr>
      <w:r>
        <w:t xml:space="preserve">Nicolakakis, N., &amp; Hamel, E. (2011). Neurovascular function in Alzheimer’s disease patients and experimental models. </w:t>
      </w:r>
      <w:r>
        <w:rPr>
          <w:i/>
          <w:iCs/>
        </w:rPr>
        <w:t>Journal of Cerebral Blood Flow &amp; Metabolism</w:t>
      </w:r>
      <w:r>
        <w:t xml:space="preserve">, </w:t>
      </w:r>
      <w:r>
        <w:rPr>
          <w:i/>
          <w:iCs/>
        </w:rPr>
        <w:t>31</w:t>
      </w:r>
      <w:r>
        <w:t>(6), 1354–1370. https://doi.org/10.1038/jcbfm.2011.43</w:t>
      </w:r>
    </w:p>
    <w:p w14:paraId="058FEB0E" w14:textId="77777777" w:rsidR="00591351" w:rsidRDefault="00591351" w:rsidP="00591351">
      <w:pPr>
        <w:pStyle w:val="Bibliography"/>
      </w:pPr>
      <w:r>
        <w:t xml:space="preserve">Østergaard, L., Tietze, A., Nielsen, T., Drasbek, K. R., Mouridsen, K., Jespersen, S. N., &amp; Horsman, M. R. (2013). The Relationship between Tumor Blood Flow, Angiogenesis, Tumor Hypoxia, and Aerobic Glycolysis. </w:t>
      </w:r>
      <w:r>
        <w:rPr>
          <w:i/>
          <w:iCs/>
        </w:rPr>
        <w:t>Cancer Research</w:t>
      </w:r>
      <w:r>
        <w:t xml:space="preserve">, </w:t>
      </w:r>
      <w:r>
        <w:rPr>
          <w:i/>
          <w:iCs/>
        </w:rPr>
        <w:t>73</w:t>
      </w:r>
      <w:r>
        <w:t>(18), 5618–5624. https://doi.org/10.1158/0008-5472.CAN-13-0964</w:t>
      </w:r>
    </w:p>
    <w:p w14:paraId="7D393513" w14:textId="77777777" w:rsidR="00591351" w:rsidRDefault="00591351" w:rsidP="00591351">
      <w:pPr>
        <w:pStyle w:val="Bibliography"/>
      </w:pPr>
      <w:r>
        <w:rPr>
          <w:i/>
          <w:iCs/>
        </w:rPr>
        <w:t>Perfusion CT – A novel quantitative and qualitative imaging biomarker in gastric cancer—European Journal of Radiology</w:t>
      </w:r>
      <w:r>
        <w:t>. (n.d.). Retrieved May 14, 2025, from https://www.ejradiology.com/article/S0720-048X(17)30352-2/abstract</w:t>
      </w:r>
    </w:p>
    <w:p w14:paraId="16B61490" w14:textId="77777777" w:rsidR="00591351" w:rsidRDefault="00591351" w:rsidP="00591351">
      <w:pPr>
        <w:pStyle w:val="Bibliography"/>
      </w:pPr>
      <w:r>
        <w:rPr>
          <w:i/>
          <w:iCs/>
        </w:rPr>
        <w:t>Perfusion Culture—An overview | ScienceDirect Topics</w:t>
      </w:r>
      <w:r>
        <w:t>. (n.d.). Retrieved May 2, 2025, from https://www.sciencedirect.com/topics/engineering/perfusion-culture</w:t>
      </w:r>
    </w:p>
    <w:p w14:paraId="623F9920" w14:textId="77777777" w:rsidR="00591351" w:rsidRDefault="00591351" w:rsidP="00591351">
      <w:pPr>
        <w:pStyle w:val="Bibliography"/>
      </w:pPr>
      <w:r>
        <w:rPr>
          <w:i/>
          <w:iCs/>
        </w:rPr>
        <w:t>Perfusion Weighted Imaging—An overview | ScienceDirect Topics</w:t>
      </w:r>
      <w:r>
        <w:t>. (n.d.). Retrieved May 14, 2025, from https://www.sciencedirect.com/topics/nursing-and-health-professions/perfusion-weighted-imaging</w:t>
      </w:r>
    </w:p>
    <w:p w14:paraId="3CE23F09" w14:textId="77777777" w:rsidR="00591351" w:rsidRDefault="00591351" w:rsidP="00591351">
      <w:pPr>
        <w:pStyle w:val="Bibliography"/>
      </w:pPr>
      <w:r>
        <w:t xml:space="preserve">Petcharunpaisan, S., Ramalho, J., &amp; Castillo, M. (2010). Arterial spin labeling in neuroimaging. </w:t>
      </w:r>
      <w:r>
        <w:rPr>
          <w:i/>
          <w:iCs/>
        </w:rPr>
        <w:t>World Journal of Radiology</w:t>
      </w:r>
      <w:r>
        <w:t xml:space="preserve">, </w:t>
      </w:r>
      <w:r>
        <w:rPr>
          <w:i/>
          <w:iCs/>
        </w:rPr>
        <w:t>2</w:t>
      </w:r>
      <w:r>
        <w:t>(10), 384–398. https://doi.org/10.4329/wjr.v2.i10.384</w:t>
      </w:r>
    </w:p>
    <w:p w14:paraId="4E991103" w14:textId="77777777" w:rsidR="00591351" w:rsidRDefault="00591351" w:rsidP="00591351">
      <w:pPr>
        <w:pStyle w:val="Bibliography"/>
      </w:pPr>
      <w:r>
        <w:lastRenderedPageBreak/>
        <w:t xml:space="preserve">Petersen, E. T., Zimine, I., Ho, Y.-C. L., &amp; Golay, X. (2006). Non-invasive measurement of perfusion: A critical review of arterial spin labelling techniques. </w:t>
      </w:r>
      <w:r>
        <w:rPr>
          <w:i/>
          <w:iCs/>
        </w:rPr>
        <w:t>The British Journal of Radiology</w:t>
      </w:r>
      <w:r>
        <w:t xml:space="preserve">, </w:t>
      </w:r>
      <w:r>
        <w:rPr>
          <w:i/>
          <w:iCs/>
        </w:rPr>
        <w:t>79</w:t>
      </w:r>
      <w:r>
        <w:t>(944), 688–701. https://doi.org/10.1259/bjr/67705974</w:t>
      </w:r>
    </w:p>
    <w:p w14:paraId="612E8AA3" w14:textId="77777777" w:rsidR="00591351" w:rsidRDefault="00591351" w:rsidP="00591351">
      <w:pPr>
        <w:pStyle w:val="Bibliography"/>
      </w:pPr>
      <w:r>
        <w:t xml:space="preserve">Petrella, J. R., &amp; Provenzale, J. M. (2000). MR Perfusion Imaging of the Brain. </w:t>
      </w:r>
      <w:r>
        <w:rPr>
          <w:i/>
          <w:iCs/>
        </w:rPr>
        <w:t>American Journal of Roentgenology</w:t>
      </w:r>
      <w:r>
        <w:t xml:space="preserve">, </w:t>
      </w:r>
      <w:r>
        <w:rPr>
          <w:i/>
          <w:iCs/>
        </w:rPr>
        <w:t>175</w:t>
      </w:r>
      <w:r>
        <w:t>(1), 207–219. https://doi.org/10.2214/ajr.175.1.1750207</w:t>
      </w:r>
    </w:p>
    <w:p w14:paraId="5189744B" w14:textId="77777777" w:rsidR="00591351" w:rsidRDefault="00591351" w:rsidP="00591351">
      <w:pPr>
        <w:pStyle w:val="Bibliography"/>
      </w:pPr>
      <w:r>
        <w:t xml:space="preserve">Pollock, J. M., Tan, H., Kraft, R. A., Whitlow, C. T., Burdette, J. H., &amp; Maldjian, J. A. (2009). Arterial Spin Labeled MRI Perfusion Imaging: Clinical Applications. </w:t>
      </w:r>
      <w:r>
        <w:rPr>
          <w:i/>
          <w:iCs/>
        </w:rPr>
        <w:t>Magnetic Resonance Imaging Clinics of North America</w:t>
      </w:r>
      <w:r>
        <w:t xml:space="preserve">, </w:t>
      </w:r>
      <w:r>
        <w:rPr>
          <w:i/>
          <w:iCs/>
        </w:rPr>
        <w:t>17</w:t>
      </w:r>
      <w:r>
        <w:t>(2), 315–338. https://doi.org/10.1016/j.mric.2009.01.008</w:t>
      </w:r>
    </w:p>
    <w:p w14:paraId="213F3C5C" w14:textId="77777777" w:rsidR="00591351" w:rsidRDefault="00591351" w:rsidP="00591351">
      <w:pPr>
        <w:pStyle w:val="Bibliography"/>
      </w:pPr>
      <w:r>
        <w:t xml:space="preserve">Qin, D., Yang, G., Jing, H., Tan, Y., Zhao, B., &amp; Zhang, H. (2022). Tumor Progression and Treatment-Related Changes: Radiological Diagnosis Challenges for the Evaluation of Post Treated Glioma. </w:t>
      </w:r>
      <w:r>
        <w:rPr>
          <w:i/>
          <w:iCs/>
        </w:rPr>
        <w:t>Cancers</w:t>
      </w:r>
      <w:r>
        <w:t xml:space="preserve">, </w:t>
      </w:r>
      <w:r>
        <w:rPr>
          <w:i/>
          <w:iCs/>
        </w:rPr>
        <w:t>14</w:t>
      </w:r>
      <w:r>
        <w:t>(15), 3771. https://doi.org/10.3390/cancers14153771</w:t>
      </w:r>
    </w:p>
    <w:p w14:paraId="11FB6A78" w14:textId="77777777" w:rsidR="00591351" w:rsidRDefault="00591351" w:rsidP="00591351">
      <w:pPr>
        <w:pStyle w:val="Bibliography"/>
      </w:pPr>
      <w:r>
        <w:t xml:space="preserve">Sobesky, J., Weber, O. Z., Lehnhardt, F.-G., Hesselmann, V., Thiel, A., Dohmen, C., Jacobs, A., Neveling, M., &amp; Heiss, W.-D. (2004). Which Time-to-Peak Threshold Best Identifies Penumbral Flow? </w:t>
      </w:r>
      <w:r>
        <w:rPr>
          <w:i/>
          <w:iCs/>
        </w:rPr>
        <w:t>Stroke</w:t>
      </w:r>
      <w:r>
        <w:t xml:space="preserve">, </w:t>
      </w:r>
      <w:r>
        <w:rPr>
          <w:i/>
          <w:iCs/>
        </w:rPr>
        <w:t>35</w:t>
      </w:r>
      <w:r>
        <w:t>(12), 2843–2847. https://doi.org/10.1161/01.STR.0000147043.29399.f6</w:t>
      </w:r>
    </w:p>
    <w:p w14:paraId="75303749" w14:textId="77777777" w:rsidR="00591351" w:rsidRDefault="00591351" w:rsidP="00591351">
      <w:pPr>
        <w:pStyle w:val="Bibliography"/>
      </w:pPr>
      <w:r>
        <w:t xml:space="preserve">Steen, R. G. (1992). Edema and tumor perfusion: Characterization by quantitative 1H MR imaging. </w:t>
      </w:r>
      <w:r>
        <w:rPr>
          <w:i/>
          <w:iCs/>
        </w:rPr>
        <w:t>American Journal of Roentgenology</w:t>
      </w:r>
      <w:r>
        <w:t xml:space="preserve">, </w:t>
      </w:r>
      <w:r>
        <w:rPr>
          <w:i/>
          <w:iCs/>
        </w:rPr>
        <w:t>158</w:t>
      </w:r>
      <w:r>
        <w:t>(2), 259–264. https://doi.org/10.2214/ajr.158.2.1729777</w:t>
      </w:r>
    </w:p>
    <w:p w14:paraId="55C5E67A" w14:textId="77777777" w:rsidR="00591351" w:rsidRDefault="00591351" w:rsidP="00591351">
      <w:pPr>
        <w:pStyle w:val="Bibliography"/>
      </w:pPr>
      <w:r>
        <w:t xml:space="preserve">Thieme, S. F., Graute, V., Nikolaou, K., Maxien, D., Reiser, M. F., Hacker, M., &amp; Johnson, T. R. C. (2012). Dual Energy CT lung perfusion imaging—Correlation with SPECT/CT. </w:t>
      </w:r>
      <w:r>
        <w:rPr>
          <w:i/>
          <w:iCs/>
        </w:rPr>
        <w:t>European Journal of Radiology</w:t>
      </w:r>
      <w:r>
        <w:t xml:space="preserve">, </w:t>
      </w:r>
      <w:r>
        <w:rPr>
          <w:i/>
          <w:iCs/>
        </w:rPr>
        <w:t>81</w:t>
      </w:r>
      <w:r>
        <w:t>(2), 360–365. https://doi.org/10.1016/j.ejrad.2010.11.037</w:t>
      </w:r>
    </w:p>
    <w:p w14:paraId="2427B302" w14:textId="77777777" w:rsidR="00591351" w:rsidRDefault="00591351" w:rsidP="00591351">
      <w:pPr>
        <w:pStyle w:val="Bibliography"/>
      </w:pPr>
      <w:r>
        <w:t xml:space="preserve">Thng, C. H., Koh, T. S., Collins, D. J., &amp; Koh, D. M. (2010). Perfusion magnetic resonance imaging of the liver. </w:t>
      </w:r>
      <w:r>
        <w:rPr>
          <w:i/>
          <w:iCs/>
        </w:rPr>
        <w:t>World Journal of Gastroenterology</w:t>
      </w:r>
      <w:r>
        <w:t xml:space="preserve">, </w:t>
      </w:r>
      <w:r>
        <w:rPr>
          <w:i/>
          <w:iCs/>
        </w:rPr>
        <w:t>16</w:t>
      </w:r>
      <w:r>
        <w:t>(13), 1598–1609. https://doi.org/10.3748/wjg.v16.i13.1598</w:t>
      </w:r>
    </w:p>
    <w:p w14:paraId="220B21A7" w14:textId="77777777" w:rsidR="00591351" w:rsidRDefault="00591351" w:rsidP="00591351">
      <w:pPr>
        <w:pStyle w:val="Bibliography"/>
      </w:pPr>
      <w:r>
        <w:t xml:space="preserve">Turkbey, B., Kobayashi, H., Ogawa, M., Bernardo, M., &amp; Choyke, P. L. (2009). Imaging of Tumor Angiogenesis: Functional or Targeted? </w:t>
      </w:r>
      <w:r>
        <w:rPr>
          <w:i/>
          <w:iCs/>
        </w:rPr>
        <w:t>AJR. American Journal of Roentgenology</w:t>
      </w:r>
      <w:r>
        <w:t xml:space="preserve">, </w:t>
      </w:r>
      <w:r>
        <w:rPr>
          <w:i/>
          <w:iCs/>
        </w:rPr>
        <w:t>193</w:t>
      </w:r>
      <w:r>
        <w:t>(2), 304–313. https://doi.org/10.2214/AJR.09.2869</w:t>
      </w:r>
    </w:p>
    <w:p w14:paraId="2016D9EA" w14:textId="77777777" w:rsidR="00591351" w:rsidRDefault="00591351" w:rsidP="00591351">
      <w:pPr>
        <w:pStyle w:val="Bibliography"/>
      </w:pPr>
      <w:r>
        <w:t xml:space="preserve">van Dijken, B. R. J., van Laar, P. J., Smits, M., Dankbaar, J. W., Enting, R. H., &amp; van der Hoorn, A. (2019). Perfusion MRI in treatment evaluation of glioblastomas: Clinical relevance of current and future techniques. </w:t>
      </w:r>
      <w:r>
        <w:rPr>
          <w:i/>
          <w:iCs/>
        </w:rPr>
        <w:t>Journal of Magnetic Resonance Imaging</w:t>
      </w:r>
      <w:r>
        <w:t xml:space="preserve">, </w:t>
      </w:r>
      <w:r>
        <w:rPr>
          <w:i/>
          <w:iCs/>
        </w:rPr>
        <w:t>49</w:t>
      </w:r>
      <w:r>
        <w:t>(1), 11–22. https://doi.org/10.1002/jmri.26306</w:t>
      </w:r>
    </w:p>
    <w:p w14:paraId="27B29C1C" w14:textId="77777777" w:rsidR="00591351" w:rsidRDefault="00591351" w:rsidP="00591351">
      <w:pPr>
        <w:pStyle w:val="Bibliography"/>
      </w:pPr>
      <w:r>
        <w:lastRenderedPageBreak/>
        <w:t xml:space="preserve">Wang, Y., Hobbs, B. P., &amp; Ng, C. S. (2015). CT Perfusion Characteristics Identify Metastatic Sites in Liver. </w:t>
      </w:r>
      <w:r>
        <w:rPr>
          <w:i/>
          <w:iCs/>
        </w:rPr>
        <w:t>BioMed Research International</w:t>
      </w:r>
      <w:r>
        <w:t xml:space="preserve">, </w:t>
      </w:r>
      <w:r>
        <w:rPr>
          <w:i/>
          <w:iCs/>
        </w:rPr>
        <w:t>2015</w:t>
      </w:r>
      <w:r>
        <w:t>, 120749. https://doi.org/10.1155/2015/120749</w:t>
      </w:r>
    </w:p>
    <w:p w14:paraId="0A1B9732" w14:textId="77777777" w:rsidR="00591351" w:rsidRDefault="00591351" w:rsidP="00591351">
      <w:pPr>
        <w:pStyle w:val="Bibliography"/>
      </w:pPr>
      <w:r>
        <w:t xml:space="preserve">Weber, J.-P. D., Spiro, J. E., Scheffler, M., Wolf, J., Nogova, L., Tittgemeyer, M., Maintz, D., Laue, H., &amp; Persigehl, T. (2022). Reproducibility of dynamic contrast enhanced MRI derived transfer coefficient Ktrans in lung cancer. </w:t>
      </w:r>
      <w:r>
        <w:rPr>
          <w:i/>
          <w:iCs/>
        </w:rPr>
        <w:t>PLoS ONE</w:t>
      </w:r>
      <w:r>
        <w:t xml:space="preserve">, </w:t>
      </w:r>
      <w:r>
        <w:rPr>
          <w:i/>
          <w:iCs/>
        </w:rPr>
        <w:t>17</w:t>
      </w:r>
      <w:r>
        <w:t>(3), e0265056. https://doi.org/10.1371/journal.pone.0265056</w:t>
      </w:r>
    </w:p>
    <w:p w14:paraId="5F841568" w14:textId="77777777" w:rsidR="00591351" w:rsidRDefault="00591351" w:rsidP="00591351">
      <w:pPr>
        <w:pStyle w:val="Bibliography"/>
      </w:pPr>
      <w:r>
        <w:t xml:space="preserve">Welker, K., Boxerman, J., Kalnin, A., Kaufmann, T., Shiroishi, M., &amp; Wintermark, M. (2015). ASFNR Recommendations for Clinical Performance of MR Dynamic Susceptibility Contrast Perfusion Imaging of the Brain. </w:t>
      </w:r>
      <w:r>
        <w:rPr>
          <w:i/>
          <w:iCs/>
        </w:rPr>
        <w:t>AJNR: American Journal of Neuroradiology</w:t>
      </w:r>
      <w:r>
        <w:t xml:space="preserve">, </w:t>
      </w:r>
      <w:r>
        <w:rPr>
          <w:i/>
          <w:iCs/>
        </w:rPr>
        <w:t>36</w:t>
      </w:r>
      <w:r>
        <w:t>(6), E41–E51. https://doi.org/10.3174/ajnr.A4341</w:t>
      </w:r>
    </w:p>
    <w:p w14:paraId="6936121E" w14:textId="77777777" w:rsidR="00591351" w:rsidRDefault="00591351" w:rsidP="00591351">
      <w:pPr>
        <w:pStyle w:val="Bibliography"/>
      </w:pPr>
      <w:r>
        <w:t xml:space="preserve">Yadav, P., Azram, M., Faraz, M., Nadeem, Abbas, K., Mustafa, M., Alam, M., &amp; Khan, S. (2025). In Silico Screening of Rauwolfia Serpentina Phytochemicals as Orexin Receptor-2 Agonists for the Management of Narcolepsy. </w:t>
      </w:r>
      <w:r>
        <w:rPr>
          <w:i/>
          <w:iCs/>
        </w:rPr>
        <w:t>International Journal of Biochemistry Research &amp; Review</w:t>
      </w:r>
      <w:r>
        <w:t xml:space="preserve">, </w:t>
      </w:r>
      <w:r>
        <w:rPr>
          <w:i/>
          <w:iCs/>
        </w:rPr>
        <w:t>34</w:t>
      </w:r>
      <w:r>
        <w:t>(1), 76–102. https://doi.org/10.9734/ijbcrr/2025/v34i1951</w:t>
      </w:r>
    </w:p>
    <w:p w14:paraId="5A61F2D9" w14:textId="77777777" w:rsidR="00591351" w:rsidRDefault="00591351" w:rsidP="00591351">
      <w:pPr>
        <w:pStyle w:val="Bibliography"/>
      </w:pPr>
      <w:r>
        <w:t xml:space="preserve">Yuan, S. Y., &amp; Rigor, R. R. (2010). Structure and Function of Exchange Microvessels. In </w:t>
      </w:r>
      <w:r>
        <w:rPr>
          <w:i/>
          <w:iCs/>
        </w:rPr>
        <w:t>Regulation of Endothelial Barrier Function</w:t>
      </w:r>
      <w:r>
        <w:t>. Morgan &amp; Claypool Life Sciences. https://www.ncbi.nlm.nih.gov/books/NBK54123/</w:t>
      </w:r>
    </w:p>
    <w:p w14:paraId="7AAE4286" w14:textId="77777777" w:rsidR="00591351" w:rsidRDefault="00591351" w:rsidP="00591351">
      <w:pPr>
        <w:pStyle w:val="Bibliography"/>
      </w:pPr>
      <w:r>
        <w:t xml:space="preserve">Zameer, S., Akram, Z., Daniyal, A., Fatima, U., Faraz, M., Anwar, Z., Khatoon, S., Habib, S., &amp; Mustafa, M. (2025). Apoptosis Mechanisms: Role of Anti-apoptotic Proteins, Cancer Hallmarks and Tumor Microenvironment in Cancer Cell Survival. </w:t>
      </w:r>
      <w:r>
        <w:rPr>
          <w:i/>
          <w:iCs/>
        </w:rPr>
        <w:t>Biotechnology Journal International</w:t>
      </w:r>
      <w:r>
        <w:t xml:space="preserve">, </w:t>
      </w:r>
      <w:r>
        <w:rPr>
          <w:i/>
          <w:iCs/>
        </w:rPr>
        <w:t>29</w:t>
      </w:r>
      <w:r>
        <w:t>(2), 27–36. https://doi.org/10.9734/bji/2025/v29i2769</w:t>
      </w:r>
    </w:p>
    <w:p w14:paraId="0A3B0AC4" w14:textId="77777777" w:rsidR="00591351" w:rsidRDefault="00591351" w:rsidP="00591351">
      <w:pPr>
        <w:pStyle w:val="Bibliography"/>
      </w:pPr>
      <w:r>
        <w:t xml:space="preserve">Zaro‐Weber, O., Fleischer, H., Reiblich, L., Schuster, A., Moeller‐Hartmann, W., &amp; Heiss, W. (2019). Penumbra detection in acute stroke with perfusion magnetic resonance imaging: Validation with 15O‐positron emission tomography. </w:t>
      </w:r>
      <w:r>
        <w:rPr>
          <w:i/>
          <w:iCs/>
        </w:rPr>
        <w:t>Annals of Neurology</w:t>
      </w:r>
      <w:r>
        <w:t xml:space="preserve">, </w:t>
      </w:r>
      <w:r>
        <w:rPr>
          <w:i/>
          <w:iCs/>
        </w:rPr>
        <w:t>85</w:t>
      </w:r>
      <w:r>
        <w:t>(6), 875–886. https://doi.org/10.1002/ana.25479</w:t>
      </w:r>
    </w:p>
    <w:p w14:paraId="70DBC74E" w14:textId="4BAD5655" w:rsidR="00D50ABE" w:rsidRPr="00D50ABE" w:rsidRDefault="00D50ABE" w:rsidP="00391C97">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fldChar w:fldCharType="end"/>
      </w:r>
    </w:p>
    <w:sectPr w:rsidR="00D50ABE" w:rsidRPr="00D50AB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3B0DC" w14:textId="77777777" w:rsidR="009E18AC" w:rsidRDefault="009E18AC" w:rsidP="003A1699">
      <w:r>
        <w:separator/>
      </w:r>
    </w:p>
  </w:endnote>
  <w:endnote w:type="continuationSeparator" w:id="0">
    <w:p w14:paraId="7F505313" w14:textId="77777777" w:rsidR="009E18AC" w:rsidRDefault="009E18AC" w:rsidP="003A1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yriadPro">
    <w:altName w:val="Segoe Print"/>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C0F44" w14:textId="77777777" w:rsidR="003A1699" w:rsidRDefault="003A16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C1236" w14:textId="77777777" w:rsidR="003A1699" w:rsidRDefault="003A1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259D3" w14:textId="77777777" w:rsidR="003A1699" w:rsidRDefault="003A1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97BBD" w14:textId="77777777" w:rsidR="009E18AC" w:rsidRDefault="009E18AC" w:rsidP="003A1699">
      <w:r>
        <w:separator/>
      </w:r>
    </w:p>
  </w:footnote>
  <w:footnote w:type="continuationSeparator" w:id="0">
    <w:p w14:paraId="26A447AC" w14:textId="77777777" w:rsidR="009E18AC" w:rsidRDefault="009E18AC" w:rsidP="003A1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2E1D" w14:textId="7CD8500B" w:rsidR="003A1699" w:rsidRDefault="009E18AC">
    <w:pPr>
      <w:pStyle w:val="Header"/>
    </w:pPr>
    <w:r>
      <w:rPr>
        <w:noProof/>
      </w:rPr>
      <w:pict w14:anchorId="0326A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83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CB7B1" w14:textId="350A760E" w:rsidR="003A1699" w:rsidRDefault="009E18AC">
    <w:pPr>
      <w:pStyle w:val="Header"/>
    </w:pPr>
    <w:r>
      <w:rPr>
        <w:noProof/>
      </w:rPr>
      <w:pict w14:anchorId="7243F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83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6084" w14:textId="1F3A3908" w:rsidR="003A1699" w:rsidRDefault="009E18AC">
    <w:pPr>
      <w:pStyle w:val="Header"/>
    </w:pPr>
    <w:r>
      <w:rPr>
        <w:noProof/>
      </w:rPr>
      <w:pict w14:anchorId="75AD9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83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0B26"/>
    <w:multiLevelType w:val="hybridMultilevel"/>
    <w:tmpl w:val="A260B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4837CB"/>
    <w:multiLevelType w:val="hybridMultilevel"/>
    <w:tmpl w:val="3E70D39A"/>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A8F4D62"/>
    <w:multiLevelType w:val="hybridMultilevel"/>
    <w:tmpl w:val="8D66FC90"/>
    <w:lvl w:ilvl="0" w:tplc="40090001">
      <w:start w:val="1"/>
      <w:numFmt w:val="bullet"/>
      <w:lvlText w:val=""/>
      <w:lvlJc w:val="left"/>
      <w:pPr>
        <w:ind w:left="360" w:hanging="360"/>
      </w:pPr>
      <w:rPr>
        <w:rFonts w:ascii="Symbol" w:hAnsi="Symbol"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DB686CA"/>
    <w:multiLevelType w:val="singleLevel"/>
    <w:tmpl w:val="0DB686CA"/>
    <w:lvl w:ilvl="0">
      <w:start w:val="1"/>
      <w:numFmt w:val="decimal"/>
      <w:lvlText w:val="%1."/>
      <w:lvlJc w:val="left"/>
      <w:pPr>
        <w:tabs>
          <w:tab w:val="left" w:pos="312"/>
        </w:tabs>
      </w:pPr>
    </w:lvl>
  </w:abstractNum>
  <w:abstractNum w:abstractNumId="4" w15:restartNumberingAfterBreak="0">
    <w:nsid w:val="0E7012BD"/>
    <w:multiLevelType w:val="hybridMultilevel"/>
    <w:tmpl w:val="1B4C8DA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BE60B5C"/>
    <w:multiLevelType w:val="hybridMultilevel"/>
    <w:tmpl w:val="E486813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21027A62"/>
    <w:multiLevelType w:val="hybridMultilevel"/>
    <w:tmpl w:val="3C20F6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432D38"/>
    <w:multiLevelType w:val="hybridMultilevel"/>
    <w:tmpl w:val="F41C99EA"/>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25CA6368"/>
    <w:multiLevelType w:val="hybridMultilevel"/>
    <w:tmpl w:val="8E12F3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3ECE3045"/>
    <w:multiLevelType w:val="hybridMultilevel"/>
    <w:tmpl w:val="E5C0744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F6E289B"/>
    <w:multiLevelType w:val="hybridMultilevel"/>
    <w:tmpl w:val="5B9E59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91856DA"/>
    <w:multiLevelType w:val="hybridMultilevel"/>
    <w:tmpl w:val="411E9B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1C4988"/>
    <w:multiLevelType w:val="multilevel"/>
    <w:tmpl w:val="F5BE44F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0C2DF6"/>
    <w:multiLevelType w:val="hybridMultilevel"/>
    <w:tmpl w:val="D97AD28A"/>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4" w15:restartNumberingAfterBreak="0">
    <w:nsid w:val="693C6C76"/>
    <w:multiLevelType w:val="multilevel"/>
    <w:tmpl w:val="5DD65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42BA0"/>
    <w:multiLevelType w:val="hybridMultilevel"/>
    <w:tmpl w:val="D0B43F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0"/>
  </w:num>
  <w:num w:numId="3">
    <w:abstractNumId w:val="6"/>
  </w:num>
  <w:num w:numId="4">
    <w:abstractNumId w:val="12"/>
  </w:num>
  <w:num w:numId="5">
    <w:abstractNumId w:val="0"/>
  </w:num>
  <w:num w:numId="6">
    <w:abstractNumId w:val="13"/>
  </w:num>
  <w:num w:numId="7">
    <w:abstractNumId w:val="4"/>
  </w:num>
  <w:num w:numId="8">
    <w:abstractNumId w:val="9"/>
  </w:num>
  <w:num w:numId="9">
    <w:abstractNumId w:val="5"/>
  </w:num>
  <w:num w:numId="10">
    <w:abstractNumId w:val="2"/>
  </w:num>
  <w:num w:numId="11">
    <w:abstractNumId w:val="8"/>
  </w:num>
  <w:num w:numId="12">
    <w:abstractNumId w:val="1"/>
  </w:num>
  <w:num w:numId="13">
    <w:abstractNumId w:val="7"/>
  </w:num>
  <w:num w:numId="14">
    <w:abstractNumId w:val="14"/>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5E5"/>
    <w:rsid w:val="00013E2D"/>
    <w:rsid w:val="000B56BE"/>
    <w:rsid w:val="000D4E71"/>
    <w:rsid w:val="0016388A"/>
    <w:rsid w:val="001C3D68"/>
    <w:rsid w:val="001E5598"/>
    <w:rsid w:val="001F5D55"/>
    <w:rsid w:val="00342F4A"/>
    <w:rsid w:val="00370106"/>
    <w:rsid w:val="00391C97"/>
    <w:rsid w:val="003A1699"/>
    <w:rsid w:val="003B6CC1"/>
    <w:rsid w:val="003F7624"/>
    <w:rsid w:val="00432CEE"/>
    <w:rsid w:val="00460167"/>
    <w:rsid w:val="00470C3F"/>
    <w:rsid w:val="00483B9A"/>
    <w:rsid w:val="004B452F"/>
    <w:rsid w:val="004E501B"/>
    <w:rsid w:val="004E7814"/>
    <w:rsid w:val="0053221E"/>
    <w:rsid w:val="00575F59"/>
    <w:rsid w:val="00591351"/>
    <w:rsid w:val="005A3077"/>
    <w:rsid w:val="005B5678"/>
    <w:rsid w:val="005D0886"/>
    <w:rsid w:val="00602586"/>
    <w:rsid w:val="00656DE4"/>
    <w:rsid w:val="006A56FD"/>
    <w:rsid w:val="006C3EDC"/>
    <w:rsid w:val="00753931"/>
    <w:rsid w:val="007708BE"/>
    <w:rsid w:val="0078361F"/>
    <w:rsid w:val="00796980"/>
    <w:rsid w:val="008C1716"/>
    <w:rsid w:val="00934071"/>
    <w:rsid w:val="009A1B91"/>
    <w:rsid w:val="009E18AC"/>
    <w:rsid w:val="00A02B53"/>
    <w:rsid w:val="00A47A0D"/>
    <w:rsid w:val="00A70683"/>
    <w:rsid w:val="00A87DFF"/>
    <w:rsid w:val="00AA59FD"/>
    <w:rsid w:val="00B1082E"/>
    <w:rsid w:val="00B3728F"/>
    <w:rsid w:val="00B55E11"/>
    <w:rsid w:val="00B70CFB"/>
    <w:rsid w:val="00BB711C"/>
    <w:rsid w:val="00BC378D"/>
    <w:rsid w:val="00BC445F"/>
    <w:rsid w:val="00BD346E"/>
    <w:rsid w:val="00BD4F56"/>
    <w:rsid w:val="00BD51BB"/>
    <w:rsid w:val="00BE35CB"/>
    <w:rsid w:val="00CF3306"/>
    <w:rsid w:val="00D50ABE"/>
    <w:rsid w:val="00DD065F"/>
    <w:rsid w:val="00DE2336"/>
    <w:rsid w:val="00DE5906"/>
    <w:rsid w:val="00DF75E5"/>
    <w:rsid w:val="00E73D07"/>
    <w:rsid w:val="00E80639"/>
    <w:rsid w:val="00F0798F"/>
    <w:rsid w:val="00F54641"/>
    <w:rsid w:val="00F66B86"/>
    <w:rsid w:val="00FC083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5F2914F"/>
  <w15:chartTrackingRefBased/>
  <w15:docId w15:val="{26FBC8BF-DCED-47E5-ACDD-0391A9F9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75E5"/>
    <w:pPr>
      <w:spacing w:after="0" w:line="240" w:lineRule="auto"/>
    </w:pPr>
    <w:rPr>
      <w:rFonts w:eastAsiaTheme="minorEastAsia"/>
      <w:kern w:val="0"/>
      <w:sz w:val="20"/>
      <w:szCs w:val="20"/>
      <w:lang w:val="en-US" w:eastAsia="zh-CN" w:bidi="ar-SA"/>
      <w14:ligatures w14:val="none"/>
    </w:rPr>
  </w:style>
  <w:style w:type="paragraph" w:styleId="Heading1">
    <w:name w:val="heading 1"/>
    <w:basedOn w:val="Normal"/>
    <w:next w:val="Normal"/>
    <w:link w:val="Heading1Char"/>
    <w:uiPriority w:val="9"/>
    <w:qFormat/>
    <w:rsid w:val="00DF75E5"/>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DF75E5"/>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DF75E5"/>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DF75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F75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F75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75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75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75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5E5"/>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DF75E5"/>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DF75E5"/>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DF75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75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75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75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75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75E5"/>
    <w:rPr>
      <w:rFonts w:eastAsiaTheme="majorEastAsia" w:cstheme="majorBidi"/>
      <w:color w:val="272727" w:themeColor="text1" w:themeTint="D8"/>
    </w:rPr>
  </w:style>
  <w:style w:type="paragraph" w:styleId="Title">
    <w:name w:val="Title"/>
    <w:basedOn w:val="Normal"/>
    <w:next w:val="Normal"/>
    <w:link w:val="TitleChar"/>
    <w:uiPriority w:val="10"/>
    <w:qFormat/>
    <w:rsid w:val="00DF75E5"/>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DF75E5"/>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DF75E5"/>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DF75E5"/>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DF75E5"/>
    <w:pPr>
      <w:spacing w:before="160"/>
      <w:jc w:val="center"/>
    </w:pPr>
    <w:rPr>
      <w:i/>
      <w:iCs/>
      <w:color w:val="404040" w:themeColor="text1" w:themeTint="BF"/>
    </w:rPr>
  </w:style>
  <w:style w:type="character" w:customStyle="1" w:styleId="QuoteChar">
    <w:name w:val="Quote Char"/>
    <w:basedOn w:val="DefaultParagraphFont"/>
    <w:link w:val="Quote"/>
    <w:uiPriority w:val="29"/>
    <w:rsid w:val="00DF75E5"/>
    <w:rPr>
      <w:i/>
      <w:iCs/>
      <w:color w:val="404040" w:themeColor="text1" w:themeTint="BF"/>
    </w:rPr>
  </w:style>
  <w:style w:type="paragraph" w:styleId="ListParagraph">
    <w:name w:val="List Paragraph"/>
    <w:basedOn w:val="Normal"/>
    <w:uiPriority w:val="34"/>
    <w:qFormat/>
    <w:rsid w:val="00DF75E5"/>
    <w:pPr>
      <w:ind w:left="720"/>
      <w:contextualSpacing/>
    </w:pPr>
  </w:style>
  <w:style w:type="character" w:styleId="IntenseEmphasis">
    <w:name w:val="Intense Emphasis"/>
    <w:basedOn w:val="DefaultParagraphFont"/>
    <w:uiPriority w:val="21"/>
    <w:qFormat/>
    <w:rsid w:val="00DF75E5"/>
    <w:rPr>
      <w:i/>
      <w:iCs/>
      <w:color w:val="2F5496" w:themeColor="accent1" w:themeShade="BF"/>
    </w:rPr>
  </w:style>
  <w:style w:type="paragraph" w:styleId="IntenseQuote">
    <w:name w:val="Intense Quote"/>
    <w:basedOn w:val="Normal"/>
    <w:next w:val="Normal"/>
    <w:link w:val="IntenseQuoteChar"/>
    <w:uiPriority w:val="30"/>
    <w:qFormat/>
    <w:rsid w:val="00DF75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75E5"/>
    <w:rPr>
      <w:i/>
      <w:iCs/>
      <w:color w:val="2F5496" w:themeColor="accent1" w:themeShade="BF"/>
    </w:rPr>
  </w:style>
  <w:style w:type="character" w:styleId="IntenseReference">
    <w:name w:val="Intense Reference"/>
    <w:basedOn w:val="DefaultParagraphFont"/>
    <w:uiPriority w:val="32"/>
    <w:qFormat/>
    <w:rsid w:val="00DF75E5"/>
    <w:rPr>
      <w:b/>
      <w:bCs/>
      <w:smallCaps/>
      <w:color w:val="2F5496" w:themeColor="accent1" w:themeShade="BF"/>
      <w:spacing w:val="5"/>
    </w:rPr>
  </w:style>
  <w:style w:type="character" w:styleId="Hyperlink">
    <w:name w:val="Hyperlink"/>
    <w:basedOn w:val="DefaultParagraphFont"/>
    <w:qFormat/>
    <w:rsid w:val="00DF75E5"/>
    <w:rPr>
      <w:color w:val="0000FF"/>
      <w:u w:val="single"/>
    </w:rPr>
  </w:style>
  <w:style w:type="paragraph" w:styleId="NormalWeb">
    <w:name w:val="Normal (Web)"/>
    <w:basedOn w:val="Normal"/>
    <w:rsid w:val="00DF75E5"/>
    <w:rPr>
      <w:rFonts w:ascii="Times New Roman" w:hAnsi="Times New Roman" w:cs="Times New Roman"/>
      <w:sz w:val="24"/>
      <w:szCs w:val="24"/>
    </w:rPr>
  </w:style>
  <w:style w:type="paragraph" w:styleId="Bibliography">
    <w:name w:val="Bibliography"/>
    <w:basedOn w:val="Normal"/>
    <w:next w:val="Normal"/>
    <w:uiPriority w:val="37"/>
    <w:unhideWhenUsed/>
    <w:rsid w:val="00DF75E5"/>
    <w:pPr>
      <w:spacing w:line="480" w:lineRule="auto"/>
      <w:ind w:left="720" w:hanging="720"/>
    </w:pPr>
  </w:style>
  <w:style w:type="table" w:styleId="PlainTable1">
    <w:name w:val="Plain Table 1"/>
    <w:basedOn w:val="TableNormal"/>
    <w:uiPriority w:val="41"/>
    <w:rsid w:val="00DF75E5"/>
    <w:pPr>
      <w:spacing w:after="0" w:line="240" w:lineRule="auto"/>
    </w:pPr>
    <w:rPr>
      <w:rFonts w:ascii="Times New Roman" w:eastAsia="SimSun" w:hAnsi="Times New Roman" w:cs="Times New Roman"/>
      <w:kern w:val="0"/>
      <w:sz w:val="20"/>
      <w:szCs w:val="20"/>
      <w:lang w:eastAsia="en-IN" w:bidi="ar-SA"/>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link w:val="BodyTextChar"/>
    <w:rsid w:val="00E73D07"/>
    <w:pPr>
      <w:widowControl w:val="0"/>
      <w:pBdr>
        <w:top w:val="nil"/>
        <w:left w:val="nil"/>
        <w:bottom w:val="nil"/>
        <w:right w:val="nil"/>
        <w:between w:val="nil"/>
        <w:bar w:val="nil"/>
      </w:pBdr>
      <w:spacing w:after="0" w:line="240" w:lineRule="auto"/>
      <w:ind w:right="257"/>
      <w:jc w:val="both"/>
    </w:pPr>
    <w:rPr>
      <w:rFonts w:ascii="Times New Roman" w:eastAsia="Times New Roman" w:hAnsi="Times New Roman" w:cs="Times New Roman"/>
      <w:color w:val="000000"/>
      <w:kern w:val="0"/>
      <w:szCs w:val="24"/>
      <w:u w:color="000000"/>
      <w:bdr w:val="nil"/>
      <w:lang w:val="en-US" w:eastAsia="en-IN" w:bidi="ar-SA"/>
      <w14:ligatures w14:val="none"/>
    </w:rPr>
  </w:style>
  <w:style w:type="character" w:customStyle="1" w:styleId="BodyTextChar">
    <w:name w:val="Body Text Char"/>
    <w:basedOn w:val="DefaultParagraphFont"/>
    <w:link w:val="BodyText"/>
    <w:rsid w:val="00E73D07"/>
    <w:rPr>
      <w:rFonts w:ascii="Times New Roman" w:eastAsia="Times New Roman" w:hAnsi="Times New Roman" w:cs="Times New Roman"/>
      <w:color w:val="000000"/>
      <w:kern w:val="0"/>
      <w:szCs w:val="24"/>
      <w:u w:color="000000"/>
      <w:bdr w:val="nil"/>
      <w:lang w:val="en-US" w:eastAsia="en-IN" w:bidi="ar-SA"/>
      <w14:ligatures w14:val="none"/>
    </w:rPr>
  </w:style>
  <w:style w:type="character" w:customStyle="1" w:styleId="NoneA">
    <w:name w:val="None A"/>
    <w:rsid w:val="00E73D07"/>
    <w:rPr>
      <w:lang w:val="en-US"/>
    </w:rPr>
  </w:style>
  <w:style w:type="paragraph" w:customStyle="1" w:styleId="AcknHead">
    <w:name w:val="Ackn Head"/>
    <w:basedOn w:val="Normal"/>
    <w:rsid w:val="005A3077"/>
    <w:pPr>
      <w:keepNext/>
      <w:spacing w:after="240"/>
    </w:pPr>
    <w:rPr>
      <w:rFonts w:ascii="Helvetica" w:eastAsia="Times New Roman" w:hAnsi="Helvetica" w:cs="Times New Roman"/>
      <w:b/>
      <w:caps/>
      <w:sz w:val="22"/>
      <w:lang w:eastAsia="en-US"/>
    </w:rPr>
  </w:style>
  <w:style w:type="paragraph" w:styleId="Header">
    <w:name w:val="header"/>
    <w:basedOn w:val="Normal"/>
    <w:link w:val="HeaderChar"/>
    <w:uiPriority w:val="99"/>
    <w:unhideWhenUsed/>
    <w:rsid w:val="003A1699"/>
    <w:pPr>
      <w:tabs>
        <w:tab w:val="center" w:pos="4680"/>
        <w:tab w:val="right" w:pos="9360"/>
      </w:tabs>
    </w:pPr>
  </w:style>
  <w:style w:type="character" w:customStyle="1" w:styleId="HeaderChar">
    <w:name w:val="Header Char"/>
    <w:basedOn w:val="DefaultParagraphFont"/>
    <w:link w:val="Header"/>
    <w:uiPriority w:val="99"/>
    <w:rsid w:val="003A1699"/>
    <w:rPr>
      <w:rFonts w:eastAsiaTheme="minorEastAsia"/>
      <w:kern w:val="0"/>
      <w:sz w:val="20"/>
      <w:szCs w:val="20"/>
      <w:lang w:val="en-US" w:eastAsia="zh-CN" w:bidi="ar-SA"/>
      <w14:ligatures w14:val="none"/>
    </w:rPr>
  </w:style>
  <w:style w:type="paragraph" w:styleId="Footer">
    <w:name w:val="footer"/>
    <w:basedOn w:val="Normal"/>
    <w:link w:val="FooterChar"/>
    <w:uiPriority w:val="99"/>
    <w:unhideWhenUsed/>
    <w:rsid w:val="003A1699"/>
    <w:pPr>
      <w:tabs>
        <w:tab w:val="center" w:pos="4680"/>
        <w:tab w:val="right" w:pos="9360"/>
      </w:tabs>
    </w:pPr>
  </w:style>
  <w:style w:type="character" w:customStyle="1" w:styleId="FooterChar">
    <w:name w:val="Footer Char"/>
    <w:basedOn w:val="DefaultParagraphFont"/>
    <w:link w:val="Footer"/>
    <w:uiPriority w:val="99"/>
    <w:rsid w:val="003A1699"/>
    <w:rPr>
      <w:rFonts w:eastAsiaTheme="minorEastAsia"/>
      <w:kern w:val="0"/>
      <w:sz w:val="20"/>
      <w:szCs w:val="20"/>
      <w:lang w:val="en-US" w:eastAsia="zh-CN" w:bidi="ar-SA"/>
      <w14:ligatures w14:val="none"/>
    </w:rPr>
  </w:style>
  <w:style w:type="table" w:styleId="TableGrid">
    <w:name w:val="Table Grid"/>
    <w:basedOn w:val="TableNormal"/>
    <w:uiPriority w:val="39"/>
    <w:rsid w:val="000B5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4E501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4E50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E50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54100">
      <w:bodyDiv w:val="1"/>
      <w:marLeft w:val="0"/>
      <w:marRight w:val="0"/>
      <w:marTop w:val="0"/>
      <w:marBottom w:val="0"/>
      <w:divBdr>
        <w:top w:val="none" w:sz="0" w:space="0" w:color="auto"/>
        <w:left w:val="none" w:sz="0" w:space="0" w:color="auto"/>
        <w:bottom w:val="none" w:sz="0" w:space="0" w:color="auto"/>
        <w:right w:val="none" w:sz="0" w:space="0" w:color="auto"/>
      </w:divBdr>
    </w:div>
    <w:div w:id="1046217954">
      <w:bodyDiv w:val="1"/>
      <w:marLeft w:val="0"/>
      <w:marRight w:val="0"/>
      <w:marTop w:val="0"/>
      <w:marBottom w:val="0"/>
      <w:divBdr>
        <w:top w:val="none" w:sz="0" w:space="0" w:color="auto"/>
        <w:left w:val="none" w:sz="0" w:space="0" w:color="auto"/>
        <w:bottom w:val="none" w:sz="0" w:space="0" w:color="auto"/>
        <w:right w:val="none" w:sz="0" w:space="0" w:color="auto"/>
      </w:divBdr>
    </w:div>
    <w:div w:id="1321229468">
      <w:bodyDiv w:val="1"/>
      <w:marLeft w:val="0"/>
      <w:marRight w:val="0"/>
      <w:marTop w:val="0"/>
      <w:marBottom w:val="0"/>
      <w:divBdr>
        <w:top w:val="none" w:sz="0" w:space="0" w:color="auto"/>
        <w:left w:val="none" w:sz="0" w:space="0" w:color="auto"/>
        <w:bottom w:val="none" w:sz="0" w:space="0" w:color="auto"/>
        <w:right w:val="none" w:sz="0" w:space="0" w:color="auto"/>
      </w:divBdr>
    </w:div>
    <w:div w:id="1343120324">
      <w:bodyDiv w:val="1"/>
      <w:marLeft w:val="0"/>
      <w:marRight w:val="0"/>
      <w:marTop w:val="0"/>
      <w:marBottom w:val="0"/>
      <w:divBdr>
        <w:top w:val="none" w:sz="0" w:space="0" w:color="auto"/>
        <w:left w:val="none" w:sz="0" w:space="0" w:color="auto"/>
        <w:bottom w:val="none" w:sz="0" w:space="0" w:color="auto"/>
        <w:right w:val="none" w:sz="0" w:space="0" w:color="auto"/>
      </w:divBdr>
    </w:div>
    <w:div w:id="1421485811">
      <w:bodyDiv w:val="1"/>
      <w:marLeft w:val="0"/>
      <w:marRight w:val="0"/>
      <w:marTop w:val="0"/>
      <w:marBottom w:val="0"/>
      <w:divBdr>
        <w:top w:val="none" w:sz="0" w:space="0" w:color="auto"/>
        <w:left w:val="none" w:sz="0" w:space="0" w:color="auto"/>
        <w:bottom w:val="none" w:sz="0" w:space="0" w:color="auto"/>
        <w:right w:val="none" w:sz="0" w:space="0" w:color="auto"/>
      </w:divBdr>
    </w:div>
    <w:div w:id="2113740598">
      <w:bodyDiv w:val="1"/>
      <w:marLeft w:val="0"/>
      <w:marRight w:val="0"/>
      <w:marTop w:val="0"/>
      <w:marBottom w:val="0"/>
      <w:divBdr>
        <w:top w:val="none" w:sz="0" w:space="0" w:color="auto"/>
        <w:left w:val="none" w:sz="0" w:space="0" w:color="auto"/>
        <w:bottom w:val="none" w:sz="0" w:space="0" w:color="auto"/>
        <w:right w:val="none" w:sz="0" w:space="0" w:color="auto"/>
      </w:divBdr>
    </w:div>
    <w:div w:id="212063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25</Pages>
  <Words>45598</Words>
  <Characters>259912</Characters>
  <Application>Microsoft Office Word</Application>
  <DocSecurity>0</DocSecurity>
  <Lines>2165</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Faraz</dc:creator>
  <cp:keywords/>
  <dc:description/>
  <cp:lastModifiedBy>Editor-11</cp:lastModifiedBy>
  <cp:revision>35</cp:revision>
  <dcterms:created xsi:type="dcterms:W3CDTF">2025-05-24T11:44:00Z</dcterms:created>
  <dcterms:modified xsi:type="dcterms:W3CDTF">2025-06-23T12:55:00Z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cf84e50e-be3e-46ec-bfdb-59ffab4399f9</vt:lpwstr>
  </property>
  <property fmtid="{D5CDD505-2E9C-101B-9397-08002B2CF9AE}" pid="3" name="ZOTERO_PREF_1">
    <vt:lpwstr>&lt;data data-version="3" zotero-version="7.0.15"&gt;&lt;session id="ZUgAnq3m"/&gt;&lt;style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