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D807A" w14:textId="368D9041" w:rsidR="00F06321" w:rsidRDefault="00F06321">
      <w:r>
        <w:t xml:space="preserve">               </w:t>
      </w:r>
      <w:r w:rsidR="005F39A3">
        <w:t xml:space="preserve">        </w:t>
      </w:r>
      <w:r w:rsidR="005F39A3" w:rsidRPr="005F39A3">
        <w:rPr>
          <w:highlight w:val="yellow"/>
        </w:rPr>
        <w:t>Decoding</w:t>
      </w:r>
      <w:r w:rsidRPr="005F39A3">
        <w:rPr>
          <w:highlight w:val="yellow"/>
        </w:rPr>
        <w:t xml:space="preserve"> Cancer Stem Cells:</w:t>
      </w:r>
      <w:r w:rsidR="005F39A3" w:rsidRPr="005F39A3">
        <w:rPr>
          <w:highlight w:val="yellow"/>
        </w:rPr>
        <w:t xml:space="preserve"> A Game Change in Oncology Therapeutics</w:t>
      </w:r>
    </w:p>
    <w:p w14:paraId="4A6DFFDD" w14:textId="2E1F5CC9" w:rsidR="005F39A3" w:rsidRDefault="00F06321" w:rsidP="005F39A3">
      <w:r>
        <w:t xml:space="preserve">                                          </w:t>
      </w:r>
    </w:p>
    <w:p w14:paraId="46DAAFB8" w14:textId="77777777" w:rsidR="00B56CCB" w:rsidRDefault="00B56CCB">
      <w:bookmarkStart w:id="0" w:name="_GoBack"/>
      <w:bookmarkEnd w:id="0"/>
    </w:p>
    <w:p w14:paraId="1C0A2DAD" w14:textId="77777777" w:rsidR="00B56CCB" w:rsidRDefault="00B56CCB"/>
    <w:p w14:paraId="4E9ED0BF" w14:textId="77777777" w:rsidR="00B56CCB" w:rsidRDefault="00B56CCB"/>
    <w:p w14:paraId="434C8342" w14:textId="77777777" w:rsidR="00B56CCB" w:rsidRDefault="00B56CCB">
      <w:r>
        <w:t>ABSTRACT</w:t>
      </w:r>
    </w:p>
    <w:p w14:paraId="641E3DE5" w14:textId="77777777" w:rsidR="00B56CCB" w:rsidRDefault="00B56CCB"/>
    <w:p w14:paraId="41831202" w14:textId="2235EB18" w:rsidR="00EF1C0A" w:rsidRDefault="00B56CCB" w:rsidP="00CF5DE8">
      <w:r>
        <w:t xml:space="preserve">     The objective of this</w:t>
      </w:r>
      <w:r w:rsidR="007932D0">
        <w:t xml:space="preserve"> </w:t>
      </w:r>
      <w:r>
        <w:t xml:space="preserve">article is to identify cancer stem cells (CSCs) </w:t>
      </w:r>
      <w:r w:rsidR="00464222">
        <w:t xml:space="preserve">as </w:t>
      </w:r>
      <w:r w:rsidR="005F39A3" w:rsidRPr="00B06932">
        <w:rPr>
          <w:highlight w:val="yellow"/>
        </w:rPr>
        <w:t>a more</w:t>
      </w:r>
      <w:r w:rsidRPr="00B06932">
        <w:rPr>
          <w:highlight w:val="yellow"/>
        </w:rPr>
        <w:t xml:space="preserve"> critical </w:t>
      </w:r>
      <w:r w:rsidR="005F39A3" w:rsidRPr="00B06932">
        <w:rPr>
          <w:highlight w:val="yellow"/>
        </w:rPr>
        <w:t>target</w:t>
      </w:r>
      <w:r w:rsidR="005F39A3">
        <w:t xml:space="preserve"> </w:t>
      </w:r>
      <w:r w:rsidR="005F39A3" w:rsidRPr="00B06932">
        <w:rPr>
          <w:highlight w:val="yellow"/>
        </w:rPr>
        <w:t>than cancer cells (CCs) to achieve</w:t>
      </w:r>
      <w:r w:rsidRPr="00B06932">
        <w:rPr>
          <w:highlight w:val="yellow"/>
        </w:rPr>
        <w:t xml:space="preserve"> cancer therapy</w:t>
      </w:r>
      <w:r>
        <w:t xml:space="preserve">. </w:t>
      </w:r>
      <w:r w:rsidR="009F336A">
        <w:t xml:space="preserve">To </w:t>
      </w:r>
      <w:r w:rsidR="00BB1485">
        <w:t xml:space="preserve">effectively </w:t>
      </w:r>
      <w:r w:rsidR="00FC2E59">
        <w:t xml:space="preserve">solve cancer, it is </w:t>
      </w:r>
      <w:r w:rsidR="00694FBB">
        <w:t>ess</w:t>
      </w:r>
      <w:r w:rsidR="00515C5A">
        <w:t>en</w:t>
      </w:r>
      <w:r w:rsidR="00694FBB">
        <w:t>tial to identi</w:t>
      </w:r>
      <w:r w:rsidR="00290940">
        <w:t>fy the most</w:t>
      </w:r>
      <w:r w:rsidR="00515C5A">
        <w:t xml:space="preserve"> critical </w:t>
      </w:r>
      <w:r w:rsidR="005B4535">
        <w:t xml:space="preserve">issue and to use the right </w:t>
      </w:r>
      <w:r w:rsidR="00217FC0">
        <w:t xml:space="preserve">medicine to solve the problem. </w:t>
      </w:r>
      <w:r>
        <w:t xml:space="preserve">The inability to solve cancer is </w:t>
      </w:r>
      <w:r w:rsidR="00B06932" w:rsidRPr="00B06932">
        <w:rPr>
          <w:highlight w:val="yellow"/>
        </w:rPr>
        <w:t>due to inadequacies in</w:t>
      </w:r>
      <w:r w:rsidR="00B06932">
        <w:t xml:space="preserve"> </w:t>
      </w:r>
      <w:r w:rsidR="00B06932" w:rsidRPr="00B06932">
        <w:rPr>
          <w:highlight w:val="yellow"/>
        </w:rPr>
        <w:t>existing oncology approaches, resulting in a global</w:t>
      </w:r>
      <w:r w:rsidR="00B06932">
        <w:t xml:space="preserve"> </w:t>
      </w:r>
      <w:r w:rsidR="00B06932" w:rsidRPr="00B06932">
        <w:rPr>
          <w:highlight w:val="yellow"/>
        </w:rPr>
        <w:t>mortality rate exceeding 10 million annually</w:t>
      </w:r>
      <w:r w:rsidR="00B06932">
        <w:t>.</w:t>
      </w:r>
      <w:r w:rsidR="00F42DBD">
        <w:t xml:space="preserve"> </w:t>
      </w:r>
      <w:r w:rsidR="005F4CA0">
        <w:t xml:space="preserve">Cancer stem cells became known in 1997. The discovery of cancer stem cells identified these cells as the most critical issue of cancer to initiate tumor growth and to cause fatal effects of cancer. </w:t>
      </w:r>
      <w:r w:rsidR="00423B20">
        <w:t xml:space="preserve">Thus, </w:t>
      </w:r>
      <w:r w:rsidR="003D3CBB">
        <w:t xml:space="preserve">the </w:t>
      </w:r>
      <w:r w:rsidR="009F2080">
        <w:t xml:space="preserve">elimination of </w:t>
      </w:r>
      <w:r w:rsidR="00263049">
        <w:t xml:space="preserve">CSCs </w:t>
      </w:r>
      <w:r w:rsidR="00E01ACD">
        <w:t xml:space="preserve">is very critical to the success of cancer therapy. </w:t>
      </w:r>
      <w:r w:rsidR="005F4CA0">
        <w:t>Cancer establishments recognized the importance of CSCs</w:t>
      </w:r>
      <w:r w:rsidR="001B56AE">
        <w:t>, but</w:t>
      </w:r>
      <w:r w:rsidR="005F4CA0">
        <w:t xml:space="preserve"> they</w:t>
      </w:r>
      <w:r w:rsidR="007932D0">
        <w:t xml:space="preserve"> used wrong drugs </w:t>
      </w:r>
      <w:r w:rsidR="00820B12">
        <w:t>to result in failure</w:t>
      </w:r>
      <w:r w:rsidR="00CA5566">
        <w:t xml:space="preserve"> </w:t>
      </w:r>
      <w:r w:rsidR="00705FE5">
        <w:t xml:space="preserve">to solve this </w:t>
      </w:r>
      <w:r w:rsidR="008D1211">
        <w:t>critical</w:t>
      </w:r>
      <w:r w:rsidR="00705FE5">
        <w:t xml:space="preserve"> issue</w:t>
      </w:r>
      <w:r w:rsidR="00DC346A">
        <w:t>.</w:t>
      </w:r>
      <w:r w:rsidR="005F4CA0">
        <w:t xml:space="preserve"> </w:t>
      </w:r>
      <w:r w:rsidR="00464222">
        <w:t xml:space="preserve"> </w:t>
      </w:r>
      <w:r w:rsidR="00552AC5">
        <w:t>Cancer evolves due to wound unhealing</w:t>
      </w:r>
      <w:r w:rsidR="00464222">
        <w:t xml:space="preserve">. </w:t>
      </w:r>
      <w:r w:rsidR="00C41291">
        <w:t>Wound healing requires the proliferation and the terminal differentiation of</w:t>
      </w:r>
      <w:r w:rsidR="00B54AD2">
        <w:t xml:space="preserve"> </w:t>
      </w:r>
      <w:r w:rsidR="002A4BFD">
        <w:t>progen</w:t>
      </w:r>
      <w:r w:rsidR="000844EC">
        <w:t>itor stem cells (</w:t>
      </w:r>
      <w:r w:rsidR="004009DD">
        <w:t>PSCs</w:t>
      </w:r>
      <w:r w:rsidR="000844EC">
        <w:t>)</w:t>
      </w:r>
      <w:r w:rsidR="004009DD">
        <w:t xml:space="preserve">. Wound unhealing is </w:t>
      </w:r>
      <w:r w:rsidR="002003BD">
        <w:t xml:space="preserve">attributable to the collapse of </w:t>
      </w:r>
      <w:r w:rsidR="004009DD">
        <w:t>chemo-surveillance which is the nature’s crea</w:t>
      </w:r>
      <w:r w:rsidR="005F5379">
        <w:t>tion</w:t>
      </w:r>
      <w:r w:rsidR="004009DD">
        <w:t xml:space="preserve"> to ensure perfection of wound healing to avoid disastrous consequences of wound unhealing, </w:t>
      </w:r>
      <w:r w:rsidR="00B06932" w:rsidRPr="00643457">
        <w:rPr>
          <w:highlight w:val="yellow"/>
        </w:rPr>
        <w:t>with cancer representing the most severe</w:t>
      </w:r>
      <w:r w:rsidR="00B06932">
        <w:t xml:space="preserve"> </w:t>
      </w:r>
      <w:r w:rsidR="00B06932" w:rsidRPr="00643457">
        <w:rPr>
          <w:highlight w:val="yellow"/>
        </w:rPr>
        <w:t>pathological consequence.</w:t>
      </w:r>
      <w:r w:rsidR="004009DD">
        <w:t xml:space="preserve"> </w:t>
      </w:r>
      <w:r w:rsidR="00464222">
        <w:t>Wound unhealing</w:t>
      </w:r>
      <w:r w:rsidR="00182A4A">
        <w:t xml:space="preserve"> forces PSCs to evolve into CSCs. Thus, the appearance of CSCs is critically linked to wound unhealing. Therefore, </w:t>
      </w:r>
      <w:r w:rsidR="00641CF7">
        <w:t xml:space="preserve">induction of terminal differentiation </w:t>
      </w:r>
      <w:r w:rsidR="00182A4A">
        <w:t>is the only option to solve CSCs.</w:t>
      </w:r>
      <w:r w:rsidR="004009DD">
        <w:t xml:space="preserve"> </w:t>
      </w:r>
      <w:r w:rsidR="00BE5A67">
        <w:t xml:space="preserve">Myelodysplastic syndromes </w:t>
      </w:r>
      <w:r w:rsidR="00153613">
        <w:t xml:space="preserve">(MDSs) </w:t>
      </w:r>
      <w:r w:rsidR="00BE5A67">
        <w:t xml:space="preserve">are diseases attributable entirely to CSCs, which are a </w:t>
      </w:r>
      <w:r w:rsidR="00DF5838">
        <w:t>model</w:t>
      </w:r>
      <w:r w:rsidR="00BE5A67">
        <w:t xml:space="preserve"> to test the effectiveness of drugs against CSCs. </w:t>
      </w:r>
      <w:r w:rsidR="00153613">
        <w:t>Cell differentiation agent-2 (</w:t>
      </w:r>
      <w:r w:rsidR="00BE5A67">
        <w:t>CDA-2</w:t>
      </w:r>
      <w:r w:rsidR="00153613">
        <w:t>)</w:t>
      </w:r>
      <w:r w:rsidR="00BE5A67">
        <w:t>, which is a drug of wound healing metabolites purified from urine we produced, is the best drug for the therapy of MDS</w:t>
      </w:r>
      <w:r w:rsidR="00361C3D">
        <w:t>s</w:t>
      </w:r>
      <w:r w:rsidR="00BE5A67">
        <w:t xml:space="preserve">. CDA formulations </w:t>
      </w:r>
      <w:r w:rsidR="00CF5DE8">
        <w:t>patterned</w:t>
      </w:r>
      <w:r w:rsidR="00BE5A67">
        <w:t xml:space="preserve"> after CDA-2 </w:t>
      </w:r>
      <w:r w:rsidR="00153613">
        <w:t>are</w:t>
      </w:r>
      <w:r w:rsidR="00CF5DE8">
        <w:t xml:space="preserve"> perfect cancer drugs to achieve life-long survivor </w:t>
      </w:r>
      <w:r w:rsidR="00EF1C0A">
        <w:t>of cancer patients through elimination of CSCs and CCs by induction of terminal differentiation and restoration of chemo-surveillance.</w:t>
      </w:r>
    </w:p>
    <w:p w14:paraId="391F3372" w14:textId="59E4CCAA" w:rsidR="005B3547" w:rsidRDefault="00CA73FB" w:rsidP="00CF5DE8">
      <w:r>
        <w:t>_____________________________________________________________________________</w:t>
      </w:r>
    </w:p>
    <w:p w14:paraId="67034E98" w14:textId="04EB0779" w:rsidR="00153613" w:rsidRDefault="00153613"/>
    <w:p w14:paraId="509976DD" w14:textId="775C4242" w:rsidR="00714434" w:rsidRDefault="00153613">
      <w:r>
        <w:t xml:space="preserve">Keywords: Cancer stem cells; cell differentiation agents; </w:t>
      </w:r>
      <w:r w:rsidR="00714434">
        <w:t xml:space="preserve">chemo-surveillance; </w:t>
      </w:r>
      <w:r w:rsidR="0075194E">
        <w:t xml:space="preserve">terminal </w:t>
      </w:r>
    </w:p>
    <w:p w14:paraId="478A4FCC" w14:textId="1DD3E73B" w:rsidR="00153613" w:rsidRDefault="00714434" w:rsidP="00714434">
      <w:r>
        <w:t xml:space="preserve">                    </w:t>
      </w:r>
      <w:r w:rsidR="0075194E">
        <w:t>differentiation; woun</w:t>
      </w:r>
      <w:r w:rsidR="00B33642">
        <w:t xml:space="preserve">d </w:t>
      </w:r>
      <w:r w:rsidR="0075194E">
        <w:t>healing.</w:t>
      </w:r>
    </w:p>
    <w:p w14:paraId="655A8B7D" w14:textId="5DA61812" w:rsidR="00B33642" w:rsidRDefault="00B33642" w:rsidP="00714434"/>
    <w:p w14:paraId="47F64653" w14:textId="15DC037D" w:rsidR="00B33642" w:rsidRDefault="001A76DA" w:rsidP="001A76DA">
      <w:pPr>
        <w:pStyle w:val="ListParagraph"/>
        <w:numPr>
          <w:ilvl w:val="0"/>
          <w:numId w:val="1"/>
        </w:numPr>
      </w:pPr>
      <w:r>
        <w:t>INTRODUCTION</w:t>
      </w:r>
    </w:p>
    <w:p w14:paraId="347E819E" w14:textId="244C825A" w:rsidR="0059252A" w:rsidRDefault="0059252A" w:rsidP="0059252A"/>
    <w:p w14:paraId="26318931" w14:textId="0D8CC0DD" w:rsidR="0059252A" w:rsidRDefault="0059252A" w:rsidP="0059252A">
      <w:r>
        <w:t xml:space="preserve">     Cancer therapy had a bad start to rely on toxic chemical</w:t>
      </w:r>
      <w:r w:rsidR="001331A6">
        <w:t>s to kill cancer cells (CCs). Perpetual</w:t>
      </w:r>
    </w:p>
    <w:p w14:paraId="4882244C" w14:textId="725261D9" w:rsidR="002C19BA" w:rsidRDefault="00013887" w:rsidP="00A7284E">
      <w:r>
        <w:t xml:space="preserve">replication of CCs </w:t>
      </w:r>
      <w:r w:rsidR="0083544E">
        <w:t xml:space="preserve">is the most outstanding </w:t>
      </w:r>
      <w:r w:rsidR="00B87929">
        <w:t>s</w:t>
      </w:r>
      <w:r w:rsidR="0083544E">
        <w:t>ymptom of</w:t>
      </w:r>
      <w:r w:rsidR="00B87929">
        <w:t xml:space="preserve"> cancer. Naturally</w:t>
      </w:r>
      <w:r w:rsidR="00BB7547">
        <w:t xml:space="preserve">, killing of CCs </w:t>
      </w:r>
      <w:r w:rsidR="0089282D">
        <w:t>is a l</w:t>
      </w:r>
      <w:r w:rsidR="00F8585A">
        <w:t>egitimate choice</w:t>
      </w:r>
      <w:r w:rsidR="00E072C4">
        <w:t>.</w:t>
      </w:r>
      <w:r w:rsidR="00F673C7">
        <w:t xml:space="preserve"> But the selection of </w:t>
      </w:r>
      <w:r w:rsidR="00750B22">
        <w:t xml:space="preserve">toxic chemicals as the </w:t>
      </w:r>
      <w:r w:rsidR="00F673C7">
        <w:t>killing method</w:t>
      </w:r>
      <w:r w:rsidR="00811943">
        <w:t xml:space="preserve"> </w:t>
      </w:r>
      <w:r w:rsidR="009D01A3">
        <w:t xml:space="preserve">is wrong, because </w:t>
      </w:r>
      <w:r w:rsidR="0055437C">
        <w:t>replication is not limited to CCs.</w:t>
      </w:r>
      <w:r w:rsidR="00121C9F">
        <w:t xml:space="preserve"> It is also needed for the </w:t>
      </w:r>
      <w:r w:rsidR="00B45458">
        <w:t>turnover and growth of normal stem cells</w:t>
      </w:r>
      <w:r w:rsidR="00E107FE">
        <w:t xml:space="preserve"> which are mostly </w:t>
      </w:r>
      <w:r w:rsidR="007C4B44">
        <w:t>unipotent stem cells.</w:t>
      </w:r>
      <w:r w:rsidR="00345014">
        <w:t xml:space="preserve"> </w:t>
      </w:r>
      <w:r w:rsidR="004A75D4">
        <w:t>Selection</w:t>
      </w:r>
      <w:r w:rsidR="00B721AA">
        <w:t xml:space="preserve"> of</w:t>
      </w:r>
      <w:r w:rsidR="00A325FB">
        <w:t xml:space="preserve"> DNA interacting chemicals </w:t>
      </w:r>
      <w:r w:rsidR="00CC3089">
        <w:t>is</w:t>
      </w:r>
      <w:r w:rsidR="008354D1">
        <w:t xml:space="preserve"> </w:t>
      </w:r>
      <w:r w:rsidR="00A24F99">
        <w:t>particularly bad</w:t>
      </w:r>
      <w:r w:rsidR="007E12F5">
        <w:t>.</w:t>
      </w:r>
      <w:r w:rsidR="00A6765F">
        <w:t xml:space="preserve"> DNA modification</w:t>
      </w:r>
      <w:r w:rsidR="00383649">
        <w:t>s</w:t>
      </w:r>
      <w:r w:rsidR="00A6765F">
        <w:t xml:space="preserve"> can turn </w:t>
      </w:r>
      <w:r w:rsidR="005A3C98">
        <w:t xml:space="preserve">cells </w:t>
      </w:r>
      <w:r w:rsidR="00D52D16">
        <w:t xml:space="preserve">if not killed </w:t>
      </w:r>
      <w:r w:rsidR="005A3C98">
        <w:t>into monstrous cells nobody can handle.</w:t>
      </w:r>
      <w:r w:rsidR="00647068">
        <w:t xml:space="preserve"> </w:t>
      </w:r>
      <w:r w:rsidR="00924414">
        <w:t>Cytotoxic agents and radiation are</w:t>
      </w:r>
      <w:r w:rsidR="00142079">
        <w:t xml:space="preserve"> </w:t>
      </w:r>
      <w:r w:rsidR="00682565">
        <w:t>very</w:t>
      </w:r>
      <w:r w:rsidR="00924414">
        <w:t xml:space="preserve"> effective</w:t>
      </w:r>
      <w:r w:rsidR="00C96755">
        <w:t xml:space="preserve"> to kill CCs</w:t>
      </w:r>
      <w:r w:rsidR="00142079">
        <w:t xml:space="preserve">, which were </w:t>
      </w:r>
      <w:r w:rsidR="00590CC3">
        <w:t xml:space="preserve">the drugs used to combat cancer when President </w:t>
      </w:r>
      <w:r w:rsidR="003034F9">
        <w:t xml:space="preserve">Nixon </w:t>
      </w:r>
      <w:r w:rsidR="00590CC3">
        <w:t xml:space="preserve">declared </w:t>
      </w:r>
      <w:r w:rsidR="00520763">
        <w:t>W</w:t>
      </w:r>
      <w:r w:rsidR="00590CC3">
        <w:t xml:space="preserve">ar on </w:t>
      </w:r>
      <w:r w:rsidR="00520763">
        <w:t>C</w:t>
      </w:r>
      <w:r w:rsidR="00590CC3">
        <w:t>ancer</w:t>
      </w:r>
      <w:r w:rsidR="00520763">
        <w:t xml:space="preserve"> </w:t>
      </w:r>
      <w:r w:rsidR="00835729">
        <w:t>during 1971-1976</w:t>
      </w:r>
      <w:r w:rsidR="000855AF">
        <w:t xml:space="preserve">, which was </w:t>
      </w:r>
      <w:r w:rsidR="000855AF">
        <w:lastRenderedPageBreak/>
        <w:t>not successful</w:t>
      </w:r>
      <w:r w:rsidR="009944CA">
        <w:t xml:space="preserve"> (</w:t>
      </w:r>
      <w:proofErr w:type="spellStart"/>
      <w:r w:rsidR="00FD3E86">
        <w:t>Liau</w:t>
      </w:r>
      <w:proofErr w:type="spellEnd"/>
      <w:r w:rsidR="00FD3E86">
        <w:t xml:space="preserve"> &amp; Fruehauf</w:t>
      </w:r>
      <w:r w:rsidR="00C37B0B">
        <w:t>, 2020a)</w:t>
      </w:r>
      <w:r w:rsidR="003D311C">
        <w:t>.</w:t>
      </w:r>
      <w:r w:rsidR="0013453C">
        <w:t xml:space="preserve"> If a cancer drug</w:t>
      </w:r>
      <w:r w:rsidR="006862B9">
        <w:t xml:space="preserve"> is employed a</w:t>
      </w:r>
      <w:r w:rsidR="009B3DA4">
        <w:t xml:space="preserve">s a presidential project </w:t>
      </w:r>
      <w:r w:rsidR="00383649">
        <w:t xml:space="preserve">to </w:t>
      </w:r>
      <w:r w:rsidR="009B3DA4">
        <w:t>receiv</w:t>
      </w:r>
      <w:r w:rsidR="00383649">
        <w:t>e</w:t>
      </w:r>
      <w:r w:rsidR="009B3DA4">
        <w:t xml:space="preserve"> unlimited </w:t>
      </w:r>
      <w:r w:rsidR="00BF2ED2">
        <w:t>support</w:t>
      </w:r>
      <w:r w:rsidR="00017967">
        <w:t xml:space="preserve"> from</w:t>
      </w:r>
      <w:r w:rsidR="00BF2ED2">
        <w:t xml:space="preserve"> </w:t>
      </w:r>
      <w:r w:rsidR="00DC6504">
        <w:t>national resources</w:t>
      </w:r>
      <w:r w:rsidR="005B0ABA">
        <w:t xml:space="preserve"> but fa</w:t>
      </w:r>
      <w:r w:rsidR="004414AC">
        <w:t xml:space="preserve">ils to achieve its goal, </w:t>
      </w:r>
      <w:r w:rsidR="002A695C">
        <w:t>it is fair to conclude</w:t>
      </w:r>
      <w:r w:rsidR="004D1FD2">
        <w:t xml:space="preserve"> that </w:t>
      </w:r>
      <w:r w:rsidR="00DD1D1E">
        <w:t xml:space="preserve">the </w:t>
      </w:r>
      <w:r w:rsidR="004D1FD2">
        <w:t>drug</w:t>
      </w:r>
      <w:r w:rsidR="00DD1D1E">
        <w:t xml:space="preserve"> </w:t>
      </w:r>
      <w:r w:rsidR="000E55F3">
        <w:t>employed</w:t>
      </w:r>
      <w:r w:rsidR="00590D78">
        <w:t xml:space="preserve"> is not good for cancer therapy and </w:t>
      </w:r>
      <w:r w:rsidR="006D2919">
        <w:t>should be removed.</w:t>
      </w:r>
      <w:r w:rsidR="00281455">
        <w:t xml:space="preserve"> </w:t>
      </w:r>
      <w:r w:rsidR="00E43A18">
        <w:t>Cancer establishments realized</w:t>
      </w:r>
      <w:r w:rsidR="00E02C24">
        <w:t xml:space="preserve"> that chemotherapy and radiotherapy were</w:t>
      </w:r>
      <w:r w:rsidR="00042F73">
        <w:t xml:space="preserve"> unab</w:t>
      </w:r>
      <w:r w:rsidR="00D05EB0">
        <w:t>l</w:t>
      </w:r>
      <w:r w:rsidR="00042F73">
        <w:t>e</w:t>
      </w:r>
      <w:r w:rsidR="00D05EB0">
        <w:t xml:space="preserve"> to solve cancer</w:t>
      </w:r>
      <w:r w:rsidR="00CF5BDB">
        <w:t xml:space="preserve">. </w:t>
      </w:r>
      <w:r w:rsidR="007B759E">
        <w:t>They did not have other choice</w:t>
      </w:r>
      <w:r w:rsidR="001838CD">
        <w:t xml:space="preserve">. So, they kept using </w:t>
      </w:r>
      <w:r w:rsidR="00DC4084">
        <w:t xml:space="preserve">those failed drugs </w:t>
      </w:r>
      <w:r w:rsidR="00C9151E">
        <w:t xml:space="preserve">to treat cancer patients while searching for </w:t>
      </w:r>
      <w:r w:rsidR="001331C7">
        <w:t>the replacements</w:t>
      </w:r>
      <w:r w:rsidR="0044108E">
        <w:t>.</w:t>
      </w:r>
      <w:r w:rsidR="00042F73">
        <w:t xml:space="preserve"> </w:t>
      </w:r>
      <w:r w:rsidR="00EC6BAD">
        <w:t xml:space="preserve">They </w:t>
      </w:r>
      <w:r w:rsidR="00ED1677">
        <w:t xml:space="preserve">held on to </w:t>
      </w:r>
      <w:r w:rsidR="00014319">
        <w:t>the principle of cell killing</w:t>
      </w:r>
      <w:r w:rsidR="00E43A18">
        <w:t xml:space="preserve"> </w:t>
      </w:r>
      <w:r w:rsidR="00CF302E">
        <w:t xml:space="preserve">to search for the replacements, </w:t>
      </w:r>
      <w:r w:rsidR="00E963F1">
        <w:t>focusing on</w:t>
      </w:r>
      <w:r w:rsidR="002F1FAE">
        <w:t xml:space="preserve"> gene therapy during </w:t>
      </w:r>
      <w:r w:rsidR="00D038DE">
        <w:t xml:space="preserve">1976-1996, </w:t>
      </w:r>
      <w:r w:rsidR="001037B8">
        <w:t xml:space="preserve">on </w:t>
      </w:r>
      <w:r w:rsidR="00D038DE">
        <w:t>anti-angiogenesis therapy</w:t>
      </w:r>
      <w:r w:rsidR="00934D09">
        <w:t xml:space="preserve"> during 1996-2016, and now</w:t>
      </w:r>
      <w:r w:rsidR="001037B8">
        <w:t xml:space="preserve"> on </w:t>
      </w:r>
      <w:r w:rsidR="005513D9">
        <w:t>immunotherapy from 2016</w:t>
      </w:r>
      <w:r w:rsidR="006E00E0">
        <w:t xml:space="preserve"> onward</w:t>
      </w:r>
      <w:r w:rsidR="00BE53F4">
        <w:t xml:space="preserve"> </w:t>
      </w:r>
      <w:r w:rsidR="00332FAA">
        <w:t>until</w:t>
      </w:r>
      <w:r w:rsidR="00BE53F4">
        <w:t xml:space="preserve"> may be 2036</w:t>
      </w:r>
      <w:r w:rsidR="004934B6">
        <w:t xml:space="preserve"> </w:t>
      </w:r>
      <w:r w:rsidR="0078362A">
        <w:t>(</w:t>
      </w:r>
      <w:proofErr w:type="spellStart"/>
      <w:r w:rsidR="00DC23AB">
        <w:t>Liau</w:t>
      </w:r>
      <w:proofErr w:type="spellEnd"/>
      <w:r w:rsidR="009A3262">
        <w:t xml:space="preserve"> </w:t>
      </w:r>
      <w:r w:rsidR="00F379FC">
        <w:t>&amp; Craig</w:t>
      </w:r>
      <w:r w:rsidR="003169CD">
        <w:t>,</w:t>
      </w:r>
      <w:r w:rsidR="009A3262">
        <w:t xml:space="preserve"> 2022a</w:t>
      </w:r>
      <w:r w:rsidR="0078362A">
        <w:t>)</w:t>
      </w:r>
      <w:r w:rsidR="003C4634">
        <w:t>.</w:t>
      </w:r>
      <w:r w:rsidR="00FA419D">
        <w:t xml:space="preserve"> </w:t>
      </w:r>
      <w:r w:rsidR="001C7D10">
        <w:t xml:space="preserve">They did not </w:t>
      </w:r>
      <w:r w:rsidR="003034F9">
        <w:t>find</w:t>
      </w:r>
      <w:r w:rsidR="001C7D10">
        <w:t xml:space="preserve"> drugs that </w:t>
      </w:r>
      <w:r w:rsidR="00E1173A">
        <w:t>were better than the failed cytotoxic ag</w:t>
      </w:r>
      <w:r w:rsidR="00F15786">
        <w:t>ent</w:t>
      </w:r>
      <w:r w:rsidR="00E1173A">
        <w:t>s and radiation to kill CCs and to c</w:t>
      </w:r>
      <w:r w:rsidR="00A228BC">
        <w:t>au</w:t>
      </w:r>
      <w:r w:rsidR="00E1173A">
        <w:t xml:space="preserve">se </w:t>
      </w:r>
      <w:r w:rsidR="00A640B4">
        <w:t xml:space="preserve">tumor to disappear. </w:t>
      </w:r>
      <w:r w:rsidR="00975178">
        <w:t xml:space="preserve">The </w:t>
      </w:r>
      <w:r w:rsidR="00AE147F">
        <w:t xml:space="preserve">kept on using </w:t>
      </w:r>
      <w:r w:rsidR="00975178">
        <w:t xml:space="preserve">failed cancer drugs </w:t>
      </w:r>
      <w:r w:rsidR="00CE56D9">
        <w:t>to treat cancer patients</w:t>
      </w:r>
      <w:r w:rsidR="00582DDA">
        <w:t xml:space="preserve"> and the </w:t>
      </w:r>
      <w:r w:rsidR="00610F35">
        <w:t xml:space="preserve">outcome was as expected that </w:t>
      </w:r>
      <w:r w:rsidR="00582DDA">
        <w:t>ca</w:t>
      </w:r>
      <w:r w:rsidR="00F84692">
        <w:t>ncer mortality ke</w:t>
      </w:r>
      <w:r w:rsidR="00610F35">
        <w:t xml:space="preserve">pt </w:t>
      </w:r>
      <w:r w:rsidR="00F84692">
        <w:t>on escalating.</w:t>
      </w:r>
      <w:r w:rsidR="004C4CB6">
        <w:t xml:space="preserve"> </w:t>
      </w:r>
      <w:r w:rsidR="000572B8">
        <w:t xml:space="preserve">It has reached 10 million record annually worldwide </w:t>
      </w:r>
      <w:r w:rsidR="004A6A2B">
        <w:t>(</w:t>
      </w:r>
      <w:proofErr w:type="spellStart"/>
      <w:r w:rsidR="004A6A2B">
        <w:t>Liau</w:t>
      </w:r>
      <w:proofErr w:type="spellEnd"/>
      <w:r w:rsidR="004A6A2B">
        <w:t xml:space="preserve"> et al. 2025a</w:t>
      </w:r>
      <w:r w:rsidR="00474335">
        <w:t>).</w:t>
      </w:r>
      <w:r w:rsidR="00C32B2D">
        <w:t xml:space="preserve"> </w:t>
      </w:r>
      <w:r w:rsidR="0079448C">
        <w:t xml:space="preserve">Health profession is an </w:t>
      </w:r>
      <w:r w:rsidR="00D74A34">
        <w:t>authoritarian profession. When the mistake is made at t</w:t>
      </w:r>
      <w:r w:rsidR="00AF4861">
        <w:t xml:space="preserve">he very top. </w:t>
      </w:r>
      <w:r w:rsidR="00762C86">
        <w:t>There is no mechanism to re</w:t>
      </w:r>
      <w:r w:rsidR="004C0BD6">
        <w:t xml:space="preserve">ctify the mistake. </w:t>
      </w:r>
      <w:r w:rsidR="00AF4861">
        <w:t xml:space="preserve">The mistake carries on to </w:t>
      </w:r>
      <w:r w:rsidR="00BD447D">
        <w:t xml:space="preserve">hurt </w:t>
      </w:r>
      <w:r w:rsidR="00CB0628">
        <w:t xml:space="preserve">cancer </w:t>
      </w:r>
      <w:r w:rsidR="00BD447D">
        <w:t>patients.</w:t>
      </w:r>
      <w:r w:rsidR="00D24AA3">
        <w:t xml:space="preserve"> </w:t>
      </w:r>
    </w:p>
    <w:p w14:paraId="1C97DD7F" w14:textId="4B1EB772" w:rsidR="00E7612C" w:rsidRDefault="00D335D4" w:rsidP="00A7284E">
      <w:r>
        <w:t xml:space="preserve">   </w:t>
      </w:r>
    </w:p>
    <w:p w14:paraId="77246866" w14:textId="2FC2C331" w:rsidR="008A2688" w:rsidRDefault="00D335D4" w:rsidP="008303A9">
      <w:r>
        <w:t xml:space="preserve">     </w:t>
      </w:r>
      <w:r w:rsidR="001E6418">
        <w:t>CSCs became known in 1</w:t>
      </w:r>
      <w:r w:rsidR="00F15F2D">
        <w:t xml:space="preserve">997 </w:t>
      </w:r>
      <w:r w:rsidR="003A6EEC">
        <w:t>(</w:t>
      </w:r>
      <w:r w:rsidR="00350E53">
        <w:t>Bonnet</w:t>
      </w:r>
      <w:r w:rsidR="00E2276F">
        <w:t xml:space="preserve"> &amp; Dick, 1997</w:t>
      </w:r>
      <w:r w:rsidR="003A6EEC">
        <w:t>)</w:t>
      </w:r>
      <w:r w:rsidR="00E614F6">
        <w:t>. The discovery of CSCs unravel</w:t>
      </w:r>
      <w:r w:rsidR="00277EC6">
        <w:t xml:space="preserve">ed </w:t>
      </w:r>
      <w:r w:rsidR="00650AC4">
        <w:t>CSCs as</w:t>
      </w:r>
      <w:r w:rsidR="00E86860">
        <w:t xml:space="preserve"> the cells responsible for the initiation of </w:t>
      </w:r>
      <w:r w:rsidR="002E25E1">
        <w:t xml:space="preserve">cancer growth and </w:t>
      </w:r>
      <w:r w:rsidR="00105B17">
        <w:t>to cause the fatal effects of cancer</w:t>
      </w:r>
      <w:r w:rsidR="00D867F0">
        <w:t xml:space="preserve"> (</w:t>
      </w:r>
      <w:r w:rsidR="00AE73E9">
        <w:t>Frame &amp; Mai</w:t>
      </w:r>
      <w:r w:rsidR="002B3EA8">
        <w:t>tland, 2011;</w:t>
      </w:r>
      <w:r w:rsidR="0032652E">
        <w:t xml:space="preserve"> </w:t>
      </w:r>
      <w:r w:rsidR="00E02B87">
        <w:t>Herman</w:t>
      </w:r>
      <w:r w:rsidR="0032652E">
        <w:t xml:space="preserve"> et al.</w:t>
      </w:r>
      <w:r w:rsidR="008303A9">
        <w:t>,</w:t>
      </w:r>
      <w:r w:rsidR="0032652E">
        <w:t xml:space="preserve"> </w:t>
      </w:r>
      <w:proofErr w:type="gramStart"/>
      <w:r w:rsidR="0032652E">
        <w:t xml:space="preserve">2008; </w:t>
      </w:r>
      <w:r w:rsidR="006207A8">
        <w:t xml:space="preserve"> </w:t>
      </w:r>
      <w:proofErr w:type="spellStart"/>
      <w:r w:rsidR="005F646F">
        <w:t>Moitra</w:t>
      </w:r>
      <w:proofErr w:type="spellEnd"/>
      <w:proofErr w:type="gramEnd"/>
      <w:r w:rsidR="005F646F">
        <w:t xml:space="preserve"> et al.</w:t>
      </w:r>
      <w:r w:rsidR="008303A9">
        <w:t>,</w:t>
      </w:r>
      <w:r w:rsidR="005F646F">
        <w:t xml:space="preserve"> 20</w:t>
      </w:r>
      <w:r w:rsidR="00796A71">
        <w:t>11</w:t>
      </w:r>
      <w:r w:rsidR="005F646F">
        <w:t>;</w:t>
      </w:r>
      <w:r w:rsidR="00E54D0E">
        <w:t xml:space="preserve"> </w:t>
      </w:r>
      <w:r w:rsidR="009F23F9">
        <w:t>Zhang</w:t>
      </w:r>
      <w:r w:rsidR="00E54D0E">
        <w:t xml:space="preserve"> et al.</w:t>
      </w:r>
      <w:r w:rsidR="008303A9">
        <w:t>,</w:t>
      </w:r>
      <w:r w:rsidR="00E54D0E">
        <w:t xml:space="preserve"> 2010</w:t>
      </w:r>
      <w:r w:rsidR="00C40D25">
        <w:t>;</w:t>
      </w:r>
      <w:r w:rsidR="00904C26">
        <w:t xml:space="preserve"> Zhou et al.</w:t>
      </w:r>
      <w:r w:rsidR="008303A9">
        <w:t>,</w:t>
      </w:r>
      <w:r w:rsidR="00904C26">
        <w:t xml:space="preserve"> </w:t>
      </w:r>
      <w:r w:rsidR="00214E81">
        <w:t>2001)</w:t>
      </w:r>
      <w:r w:rsidR="006D0B32">
        <w:t>.</w:t>
      </w:r>
      <w:r w:rsidR="00016C82">
        <w:t xml:space="preserve"> </w:t>
      </w:r>
      <w:r w:rsidR="005D2244">
        <w:t xml:space="preserve">Thus, CSCs are the most critical </w:t>
      </w:r>
      <w:r w:rsidR="00941443">
        <w:t xml:space="preserve">battle field to decide </w:t>
      </w:r>
      <w:r w:rsidR="00B02B33">
        <w:t>the outcome of cancer therapy (</w:t>
      </w:r>
      <w:proofErr w:type="spellStart"/>
      <w:r w:rsidR="00B02B33">
        <w:t>Liau</w:t>
      </w:r>
      <w:proofErr w:type="spellEnd"/>
      <w:r w:rsidR="00576079">
        <w:t xml:space="preserve"> </w:t>
      </w:r>
      <w:r w:rsidR="00D904C0">
        <w:t>&amp; Fruehauf, 2020b</w:t>
      </w:r>
      <w:r w:rsidR="00BD7288">
        <w:t xml:space="preserve">; </w:t>
      </w:r>
      <w:proofErr w:type="spellStart"/>
      <w:r w:rsidR="00D43DB0">
        <w:t>Liau</w:t>
      </w:r>
      <w:proofErr w:type="spellEnd"/>
      <w:r w:rsidR="00D43DB0">
        <w:t xml:space="preserve"> et al.</w:t>
      </w:r>
      <w:r w:rsidR="00E66C2F">
        <w:t>,</w:t>
      </w:r>
      <w:r w:rsidR="00D43DB0">
        <w:t xml:space="preserve"> 2024</w:t>
      </w:r>
      <w:r w:rsidR="00403C39">
        <w:t xml:space="preserve">a, </w:t>
      </w:r>
      <w:r w:rsidR="002C6076">
        <w:t>b</w:t>
      </w:r>
      <w:r w:rsidR="007D4810">
        <w:t xml:space="preserve">, </w:t>
      </w:r>
      <w:r w:rsidR="002C6076">
        <w:t>c</w:t>
      </w:r>
      <w:r w:rsidR="007D4810">
        <w:t>)</w:t>
      </w:r>
      <w:r w:rsidR="00D91D71">
        <w:t>.</w:t>
      </w:r>
      <w:r w:rsidR="00270E7C">
        <w:t xml:space="preserve"> </w:t>
      </w:r>
      <w:r w:rsidR="00270E7C" w:rsidRPr="00180179">
        <w:t>Our studies of abnormal MEs</w:t>
      </w:r>
      <w:r w:rsidR="009701A3" w:rsidRPr="00180179">
        <w:t xml:space="preserve"> (</w:t>
      </w:r>
      <w:proofErr w:type="spellStart"/>
      <w:r w:rsidR="00255E9D" w:rsidRPr="00180179">
        <w:t>Liau</w:t>
      </w:r>
      <w:proofErr w:type="spellEnd"/>
      <w:r w:rsidR="00255E9D" w:rsidRPr="00180179">
        <w:t xml:space="preserve"> et al. 19</w:t>
      </w:r>
      <w:r w:rsidR="002A02E2" w:rsidRPr="00180179">
        <w:t>77</w:t>
      </w:r>
      <w:r w:rsidR="00E9399D" w:rsidRPr="00180179">
        <w:t xml:space="preserve">; </w:t>
      </w:r>
      <w:r w:rsidR="00756995" w:rsidRPr="00180179">
        <w:t>1980; 2010</w:t>
      </w:r>
      <w:r w:rsidR="00F326DE" w:rsidRPr="00180179">
        <w:t>)</w:t>
      </w:r>
      <w:r w:rsidR="009C4F1C" w:rsidRPr="00180179">
        <w:t>, chemo-surveillance</w:t>
      </w:r>
      <w:r w:rsidR="00D936C7" w:rsidRPr="00180179">
        <w:t xml:space="preserve"> (</w:t>
      </w:r>
      <w:proofErr w:type="spellStart"/>
      <w:r w:rsidR="00D936C7" w:rsidRPr="00180179">
        <w:t>Liau</w:t>
      </w:r>
      <w:proofErr w:type="spellEnd"/>
      <w:r w:rsidR="00D936C7" w:rsidRPr="00180179">
        <w:t xml:space="preserve"> et al.</w:t>
      </w:r>
      <w:r w:rsidR="00A678E4">
        <w:t>,</w:t>
      </w:r>
      <w:r w:rsidR="00D936C7" w:rsidRPr="00180179">
        <w:t xml:space="preserve"> </w:t>
      </w:r>
      <w:r w:rsidR="00B65C7C" w:rsidRPr="00180179">
        <w:t>1989</w:t>
      </w:r>
      <w:r w:rsidR="00E13B97" w:rsidRPr="00180179">
        <w:t xml:space="preserve">; </w:t>
      </w:r>
      <w:proofErr w:type="spellStart"/>
      <w:r w:rsidR="00782AE1" w:rsidRPr="00180179">
        <w:t>Liau</w:t>
      </w:r>
      <w:proofErr w:type="spellEnd"/>
      <w:r w:rsidR="00782AE1" w:rsidRPr="00180179">
        <w:t xml:space="preserve"> &amp; Baker</w:t>
      </w:r>
      <w:r w:rsidR="00A13351">
        <w:t>,</w:t>
      </w:r>
      <w:r w:rsidR="00782AE1" w:rsidRPr="00180179">
        <w:t xml:space="preserve"> 2021a ; </w:t>
      </w:r>
      <w:proofErr w:type="spellStart"/>
      <w:r w:rsidR="00782AE1" w:rsidRPr="00180179">
        <w:t>Liau</w:t>
      </w:r>
      <w:proofErr w:type="spellEnd"/>
      <w:r w:rsidR="00782AE1" w:rsidRPr="00180179">
        <w:t xml:space="preserve"> &amp; Craig</w:t>
      </w:r>
      <w:r w:rsidR="00A13351">
        <w:t>,</w:t>
      </w:r>
      <w:r w:rsidR="00782AE1" w:rsidRPr="00180179">
        <w:t xml:space="preserve"> 2022</w:t>
      </w:r>
      <w:r w:rsidR="00AB133D">
        <w:t>b</w:t>
      </w:r>
      <w:r w:rsidR="00285BF8">
        <w:t>)</w:t>
      </w:r>
      <w:r w:rsidR="00DE1391" w:rsidRPr="00180179">
        <w:t xml:space="preserve">, </w:t>
      </w:r>
      <w:r w:rsidR="00C26F35" w:rsidRPr="00180179">
        <w:t>wound healing (</w:t>
      </w:r>
      <w:proofErr w:type="spellStart"/>
      <w:r w:rsidR="00180179" w:rsidRPr="00180179">
        <w:t>Liau</w:t>
      </w:r>
      <w:proofErr w:type="spellEnd"/>
      <w:r w:rsidR="00180179">
        <w:t xml:space="preserve"> &amp;</w:t>
      </w:r>
      <w:r w:rsidR="00E70389">
        <w:t xml:space="preserve"> Craig</w:t>
      </w:r>
      <w:r w:rsidR="00E66C2F">
        <w:t>,</w:t>
      </w:r>
      <w:r w:rsidR="00592A9A">
        <w:t xml:space="preserve"> 2021</w:t>
      </w:r>
      <w:r w:rsidR="00226702">
        <w:t>, 2022c</w:t>
      </w:r>
      <w:r w:rsidR="00F633EE">
        <w:t xml:space="preserve">; </w:t>
      </w:r>
      <w:proofErr w:type="spellStart"/>
      <w:r w:rsidR="0041672E">
        <w:t>Liau</w:t>
      </w:r>
      <w:proofErr w:type="spellEnd"/>
      <w:r w:rsidR="0041672E">
        <w:t xml:space="preserve"> &amp; Baker,</w:t>
      </w:r>
      <w:r w:rsidR="00B86A65">
        <w:t xml:space="preserve"> 2021b</w:t>
      </w:r>
      <w:r w:rsidR="00A133C7">
        <w:t xml:space="preserve">; </w:t>
      </w:r>
      <w:r w:rsidR="00535C13">
        <w:t xml:space="preserve"> </w:t>
      </w:r>
      <w:proofErr w:type="spellStart"/>
      <w:r w:rsidR="002F0BDB">
        <w:t>Liau</w:t>
      </w:r>
      <w:proofErr w:type="spellEnd"/>
      <w:r w:rsidR="002F0BDB">
        <w:t xml:space="preserve"> et al.</w:t>
      </w:r>
      <w:r w:rsidR="00B45C6E">
        <w:t>,</w:t>
      </w:r>
      <w:r w:rsidR="002F0BDB">
        <w:t xml:space="preserve"> 2023a,</w:t>
      </w:r>
      <w:r w:rsidR="002E5BCA">
        <w:t xml:space="preserve"> 202</w:t>
      </w:r>
      <w:r w:rsidR="006A17C4">
        <w:t>5</w:t>
      </w:r>
      <w:r w:rsidR="00D03307">
        <w:t>c</w:t>
      </w:r>
      <w:r w:rsidR="00213345">
        <w:t>)</w:t>
      </w:r>
      <w:r w:rsidR="00D84390">
        <w:t xml:space="preserve"> and CDA formulations</w:t>
      </w:r>
      <w:r w:rsidR="006F045C">
        <w:t xml:space="preserve"> (</w:t>
      </w:r>
      <w:proofErr w:type="spellStart"/>
      <w:r w:rsidR="006F045C">
        <w:t>Liau</w:t>
      </w:r>
      <w:proofErr w:type="spellEnd"/>
      <w:r w:rsidR="006F045C">
        <w:t>, 2007</w:t>
      </w:r>
      <w:r w:rsidR="001A2C7E">
        <w:t>;</w:t>
      </w:r>
      <w:r w:rsidR="00564D76">
        <w:t xml:space="preserve"> </w:t>
      </w:r>
      <w:proofErr w:type="spellStart"/>
      <w:r w:rsidR="00564D76">
        <w:t>Liau</w:t>
      </w:r>
      <w:proofErr w:type="spellEnd"/>
      <w:r w:rsidR="00564D76">
        <w:t xml:space="preserve"> et al., </w:t>
      </w:r>
      <w:r w:rsidR="00A100CB">
        <w:t>2019</w:t>
      </w:r>
      <w:r w:rsidR="002B34A4">
        <w:t xml:space="preserve">a, </w:t>
      </w:r>
      <w:r w:rsidR="00C5528F">
        <w:t>b</w:t>
      </w:r>
      <w:r w:rsidR="003C7D3E">
        <w:t xml:space="preserve">; </w:t>
      </w:r>
      <w:proofErr w:type="spellStart"/>
      <w:r w:rsidR="003C7D3E">
        <w:t>Liau</w:t>
      </w:r>
      <w:proofErr w:type="spellEnd"/>
      <w:r w:rsidR="003C7D3E">
        <w:t xml:space="preserve"> et al., 2020</w:t>
      </w:r>
      <w:r w:rsidR="00A07142">
        <w:t>a</w:t>
      </w:r>
      <w:r w:rsidR="0018635B">
        <w:t>, 2021)</w:t>
      </w:r>
      <w:r w:rsidR="00A6780D">
        <w:t xml:space="preserve"> are closely related to the issue of CSCs</w:t>
      </w:r>
      <w:r w:rsidR="00681C38">
        <w:t>, thus, we are in a unique position to offer</w:t>
      </w:r>
      <w:r w:rsidR="00C74B95">
        <w:t xml:space="preserve"> the solution of CSCs to save cancer patients</w:t>
      </w:r>
      <w:r w:rsidR="0061036D">
        <w:t xml:space="preserve"> (</w:t>
      </w:r>
      <w:proofErr w:type="spellStart"/>
      <w:r w:rsidR="00C43118">
        <w:t>Liau</w:t>
      </w:r>
      <w:proofErr w:type="spellEnd"/>
      <w:r w:rsidR="00C43118">
        <w:t xml:space="preserve"> et al., </w:t>
      </w:r>
      <w:r w:rsidR="00F16698">
        <w:t xml:space="preserve">2020b, </w:t>
      </w:r>
      <w:r w:rsidR="00C43118">
        <w:t>2023b</w:t>
      </w:r>
      <w:r w:rsidR="007D78B6">
        <w:t xml:space="preserve">, 2023c, </w:t>
      </w:r>
      <w:r w:rsidR="00EB5BB3">
        <w:t>2023</w:t>
      </w:r>
      <w:r w:rsidR="0078269C">
        <w:t>d,</w:t>
      </w:r>
      <w:r w:rsidR="00EB7234">
        <w:t xml:space="preserve"> 2025a</w:t>
      </w:r>
      <w:r w:rsidR="00F269B8">
        <w:t>, b</w:t>
      </w:r>
      <w:r w:rsidR="00EB7234">
        <w:t>)</w:t>
      </w:r>
      <w:r w:rsidR="00583DCB">
        <w:t>.</w:t>
      </w:r>
      <w:r w:rsidR="00C06D4D">
        <w:t xml:space="preserve"> We have developed a solution that can easily put cancer away</w:t>
      </w:r>
      <w:r w:rsidR="00473949">
        <w:t xml:space="preserve">. </w:t>
      </w:r>
      <w:r w:rsidR="00BE5D11">
        <w:t>This solution is actually the creation of the nature</w:t>
      </w:r>
      <w:r w:rsidR="00A162CA">
        <w:t xml:space="preserve"> for the per</w:t>
      </w:r>
      <w:r w:rsidR="004B6683">
        <w:t>f</w:t>
      </w:r>
      <w:r w:rsidR="00A162CA">
        <w:t>ection of</w:t>
      </w:r>
      <w:r w:rsidR="004B6683">
        <w:t xml:space="preserve"> wound healing. </w:t>
      </w:r>
      <w:r w:rsidR="00794A85">
        <w:t xml:space="preserve">Wound healing comes naturally </w:t>
      </w:r>
      <w:r w:rsidR="002065FF">
        <w:t>if the protection mechanisms</w:t>
      </w:r>
      <w:r w:rsidR="00CC383D">
        <w:t xml:space="preserve"> </w:t>
      </w:r>
      <w:r w:rsidR="00BD378C">
        <w:t xml:space="preserve">on CSCs and their precursors PSCs </w:t>
      </w:r>
      <w:r w:rsidR="00CC383D">
        <w:t>are functioning well. Collapse of protect</w:t>
      </w:r>
      <w:r w:rsidR="004D7B25">
        <w:t>i</w:t>
      </w:r>
      <w:r w:rsidR="00CC383D">
        <w:t xml:space="preserve">on mechanisms </w:t>
      </w:r>
      <w:r w:rsidR="004D7B25">
        <w:t>results in the evolution of cancer.</w:t>
      </w:r>
      <w:r w:rsidR="006B0456">
        <w:t xml:space="preserve"> </w:t>
      </w:r>
      <w:r w:rsidR="0040036A">
        <w:t>Restoring</w:t>
      </w:r>
      <w:r w:rsidR="00E441AB">
        <w:t xml:space="preserve"> the protection mechanisms of wound healing is thus</w:t>
      </w:r>
      <w:r w:rsidR="009A6B9B">
        <w:t xml:space="preserve"> the right and </w:t>
      </w:r>
      <w:r w:rsidR="000453E7">
        <w:t xml:space="preserve">the </w:t>
      </w:r>
      <w:r w:rsidR="009A6B9B">
        <w:t xml:space="preserve">easiest </w:t>
      </w:r>
      <w:r w:rsidR="00450409">
        <w:t>strategy of cancer therapy</w:t>
      </w:r>
      <w:r w:rsidR="00EF6A06">
        <w:t xml:space="preserve"> </w:t>
      </w:r>
      <w:r w:rsidR="001367F5">
        <w:t>(</w:t>
      </w:r>
      <w:proofErr w:type="spellStart"/>
      <w:r w:rsidR="001367F5">
        <w:t>Liau</w:t>
      </w:r>
      <w:proofErr w:type="spellEnd"/>
      <w:r w:rsidR="001367F5">
        <w:t xml:space="preserve"> &amp; Fruehauf, 2019</w:t>
      </w:r>
      <w:r w:rsidR="00F960AA">
        <w:t>)</w:t>
      </w:r>
      <w:r w:rsidR="00450409">
        <w:t>.</w:t>
      </w:r>
    </w:p>
    <w:p w14:paraId="2B742405" w14:textId="77777777" w:rsidR="008A2688" w:rsidRDefault="008A2688" w:rsidP="008303A9"/>
    <w:p w14:paraId="05485918" w14:textId="6E6036B2" w:rsidR="00986576" w:rsidRDefault="008A2688" w:rsidP="008A2688">
      <w:pPr>
        <w:pStyle w:val="ListParagraph"/>
        <w:numPr>
          <w:ilvl w:val="0"/>
          <w:numId w:val="1"/>
        </w:numPr>
      </w:pPr>
      <w:r>
        <w:t>COMMENTARIES AND DISCUSSION</w:t>
      </w:r>
      <w:r w:rsidR="00A162CA">
        <w:t xml:space="preserve"> </w:t>
      </w:r>
    </w:p>
    <w:p w14:paraId="7C1F4984" w14:textId="1E98B0CB" w:rsidR="00404A65" w:rsidRDefault="00404A65" w:rsidP="00691E0A"/>
    <w:p w14:paraId="62C32360" w14:textId="071A8EB0" w:rsidR="00763DE4" w:rsidRDefault="007C185E" w:rsidP="00441659">
      <w:pPr>
        <w:pStyle w:val="ListParagraph"/>
        <w:numPr>
          <w:ilvl w:val="1"/>
          <w:numId w:val="1"/>
        </w:numPr>
      </w:pPr>
      <w:r>
        <w:t xml:space="preserve">Cancer </w:t>
      </w:r>
      <w:r w:rsidR="00373278">
        <w:t>Evolve</w:t>
      </w:r>
      <w:r w:rsidR="00097FA9">
        <w:t>s due to Wound Unhealing</w:t>
      </w:r>
    </w:p>
    <w:p w14:paraId="20E0AFC9" w14:textId="455F80BA" w:rsidR="0059252A" w:rsidRDefault="0059252A" w:rsidP="0059252A"/>
    <w:p w14:paraId="7BDA3390" w14:textId="4FDDE31E" w:rsidR="0059252A" w:rsidRDefault="0059252A" w:rsidP="0059252A">
      <w:r>
        <w:t xml:space="preserve">     Establishing a valid concept of cancer is very important to the solution of cancer. Cancer</w:t>
      </w:r>
    </w:p>
    <w:p w14:paraId="0E5EE5D8" w14:textId="36F3F524" w:rsidR="001331A6" w:rsidRDefault="00BD378C" w:rsidP="0059252A">
      <w:r>
        <w:t>e</w:t>
      </w:r>
      <w:r w:rsidR="001331A6">
        <w:t>volves due to wound unhealing was a concept introduced by the great German pathologist</w:t>
      </w:r>
    </w:p>
    <w:p w14:paraId="1ACEB5D4" w14:textId="3E736403" w:rsidR="0005531C" w:rsidRDefault="00FF4C02" w:rsidP="007730EE">
      <w:r>
        <w:t>Virchow in 1</w:t>
      </w:r>
      <w:r w:rsidR="00A904EF">
        <w:t>8</w:t>
      </w:r>
      <w:r w:rsidR="00A57482">
        <w:t>58</w:t>
      </w:r>
      <w:r w:rsidR="00027DC1">
        <w:t xml:space="preserve"> (Virchow, </w:t>
      </w:r>
      <w:r w:rsidR="005F294F">
        <w:t>1858).</w:t>
      </w:r>
      <w:r w:rsidR="00AF0B68">
        <w:t xml:space="preserve"> </w:t>
      </w:r>
      <w:r w:rsidR="00EE2605">
        <w:t xml:space="preserve">Virchow was </w:t>
      </w:r>
      <w:r w:rsidR="001E7D40">
        <w:t xml:space="preserve">a </w:t>
      </w:r>
      <w:r w:rsidR="00EE2605">
        <w:t xml:space="preserve">very </w:t>
      </w:r>
      <w:proofErr w:type="gramStart"/>
      <w:r w:rsidR="00EE2605">
        <w:t>well respected</w:t>
      </w:r>
      <w:proofErr w:type="gramEnd"/>
      <w:r w:rsidR="00EE2605">
        <w:t xml:space="preserve"> pioneer </w:t>
      </w:r>
      <w:r w:rsidR="00877DCF">
        <w:t>o</w:t>
      </w:r>
      <w:r w:rsidR="001E7D40">
        <w:t xml:space="preserve">n </w:t>
      </w:r>
      <w:r w:rsidR="00877DCF">
        <w:t>cance</w:t>
      </w:r>
      <w:r w:rsidR="00376452">
        <w:t>r</w:t>
      </w:r>
      <w:r w:rsidR="00877DCF">
        <w:t>, but his view of cancer evol</w:t>
      </w:r>
      <w:r w:rsidR="00DB28B9">
        <w:t>v</w:t>
      </w:r>
      <w:r w:rsidR="00877DCF">
        <w:t>e</w:t>
      </w:r>
      <w:r w:rsidR="00DB28B9">
        <w:t>d due to wound unhealing was not well accepted</w:t>
      </w:r>
      <w:r w:rsidR="00E4473F">
        <w:t xml:space="preserve"> </w:t>
      </w:r>
      <w:r w:rsidR="005657B1">
        <w:t>by the cancer establishments</w:t>
      </w:r>
      <w:r w:rsidR="00DB28B9">
        <w:t>.</w:t>
      </w:r>
      <w:r w:rsidR="00DF12CF">
        <w:t xml:space="preserve"> </w:t>
      </w:r>
      <w:r w:rsidR="001A2897">
        <w:t xml:space="preserve">Had his view </w:t>
      </w:r>
      <w:r w:rsidR="00E44FE0">
        <w:t xml:space="preserve">accepted by the </w:t>
      </w:r>
      <w:r w:rsidR="00C753A1">
        <w:t>cancer establishments</w:t>
      </w:r>
      <w:r w:rsidR="006D02AD">
        <w:t>, cytotoxic chemotherapy wou</w:t>
      </w:r>
      <w:r w:rsidR="00AA4E26">
        <w:t>ld not come into practice</w:t>
      </w:r>
      <w:r w:rsidR="008C1CED">
        <w:t xml:space="preserve"> to </w:t>
      </w:r>
      <w:r w:rsidR="00AD785D">
        <w:t>stir up cancer as a giant killer</w:t>
      </w:r>
      <w:r w:rsidR="00001D46">
        <w:t xml:space="preserve"> </w:t>
      </w:r>
      <w:r w:rsidR="001B52E5">
        <w:t>of</w:t>
      </w:r>
      <w:r w:rsidR="00D61E56">
        <w:t xml:space="preserve"> cancer patients</w:t>
      </w:r>
      <w:r w:rsidR="000F1CEE">
        <w:t>. Cytoto</w:t>
      </w:r>
      <w:r w:rsidR="00B540B8">
        <w:t>xic chemotherapy creates wound</w:t>
      </w:r>
      <w:r w:rsidR="002A4682">
        <w:t>, definitely is contraindication to</w:t>
      </w:r>
      <w:r w:rsidR="00466ECC">
        <w:t xml:space="preserve"> his concept</w:t>
      </w:r>
      <w:r w:rsidR="00C9300F">
        <w:t>.</w:t>
      </w:r>
      <w:r w:rsidR="0082549C">
        <w:t xml:space="preserve"> </w:t>
      </w:r>
      <w:r w:rsidR="00394ED0">
        <w:t xml:space="preserve">Virchow’s concept of cancer due to wound unhealing </w:t>
      </w:r>
      <w:r w:rsidR="00CB00F2">
        <w:t>was brought up</w:t>
      </w:r>
      <w:r w:rsidR="00991096">
        <w:t xml:space="preserve"> </w:t>
      </w:r>
      <w:r w:rsidR="00D82948">
        <w:t xml:space="preserve">once </w:t>
      </w:r>
      <w:r w:rsidR="00991096">
        <w:t xml:space="preserve">128 years later by </w:t>
      </w:r>
      <w:r w:rsidR="00376452">
        <w:t>Dvor</w:t>
      </w:r>
      <w:r w:rsidR="00C37000">
        <w:t>ak (</w:t>
      </w:r>
      <w:r w:rsidR="00474162">
        <w:t>Dvorak, 1986</w:t>
      </w:r>
      <w:r w:rsidR="006E65FC">
        <w:t>).</w:t>
      </w:r>
      <w:r w:rsidR="00AC069C">
        <w:t xml:space="preserve"> </w:t>
      </w:r>
      <w:r w:rsidR="0056732D">
        <w:t>A</w:t>
      </w:r>
      <w:r w:rsidR="000A1446">
        <w:t xml:space="preserve">gain, it was ignored by </w:t>
      </w:r>
      <w:r w:rsidR="00263564">
        <w:t xml:space="preserve">the </w:t>
      </w:r>
      <w:r w:rsidR="00187C5E">
        <w:t>cancer establishments.</w:t>
      </w:r>
      <w:r w:rsidR="000A1446">
        <w:t xml:space="preserve"> </w:t>
      </w:r>
      <w:r w:rsidR="00420714">
        <w:t>We pursued</w:t>
      </w:r>
      <w:r w:rsidR="00724498">
        <w:t xml:space="preserve"> </w:t>
      </w:r>
      <w:r w:rsidR="00710560">
        <w:t xml:space="preserve">cancer therapy </w:t>
      </w:r>
      <w:r w:rsidR="00710560">
        <w:lastRenderedPageBreak/>
        <w:t xml:space="preserve">unknowingly </w:t>
      </w:r>
      <w:r w:rsidR="004F5AAC">
        <w:t xml:space="preserve">following </w:t>
      </w:r>
      <w:r w:rsidR="00B44A5E">
        <w:t xml:space="preserve">Virchow’s </w:t>
      </w:r>
      <w:r w:rsidR="00904D7E">
        <w:t>gui</w:t>
      </w:r>
      <w:r w:rsidR="00C15BB4">
        <w:t>dance</w:t>
      </w:r>
      <w:r w:rsidR="00B44A5E">
        <w:t xml:space="preserve"> </w:t>
      </w:r>
      <w:r w:rsidR="00EF53A2">
        <w:t xml:space="preserve">of </w:t>
      </w:r>
      <w:r w:rsidR="00B81165">
        <w:t>wound</w:t>
      </w:r>
      <w:r w:rsidR="00840C7E">
        <w:t xml:space="preserve"> healing</w:t>
      </w:r>
      <w:r w:rsidR="00B81165">
        <w:t>.</w:t>
      </w:r>
      <w:r w:rsidR="00420714">
        <w:t xml:space="preserve"> </w:t>
      </w:r>
      <w:r w:rsidR="00BA0DBE" w:rsidRPr="008E69BB">
        <w:t xml:space="preserve">Our </w:t>
      </w:r>
      <w:r w:rsidR="00C8301D" w:rsidRPr="008E69BB">
        <w:t>studies</w:t>
      </w:r>
      <w:r w:rsidR="00BA0DBE" w:rsidRPr="008E69BB">
        <w:t xml:space="preserve"> of abnormal </w:t>
      </w:r>
      <w:r w:rsidR="002104D7" w:rsidRPr="008E69BB">
        <w:t>MEs (</w:t>
      </w:r>
      <w:proofErr w:type="spellStart"/>
      <w:r w:rsidR="00D557BB" w:rsidRPr="008E69BB">
        <w:t>Liau</w:t>
      </w:r>
      <w:proofErr w:type="spellEnd"/>
      <w:r w:rsidR="00D557BB" w:rsidRPr="008E69BB">
        <w:t xml:space="preserve"> et al., 1977</w:t>
      </w:r>
      <w:r w:rsidR="00EA20DA" w:rsidRPr="008E69BB">
        <w:t>, 1980</w:t>
      </w:r>
      <w:r w:rsidR="000F1E3C" w:rsidRPr="008E69BB">
        <w:t>, 2010</w:t>
      </w:r>
      <w:r w:rsidR="00B75641" w:rsidRPr="008E69BB">
        <w:t>)</w:t>
      </w:r>
      <w:r w:rsidR="00C8301D" w:rsidRPr="008E69BB">
        <w:t xml:space="preserve">, </w:t>
      </w:r>
      <w:r w:rsidR="00784096" w:rsidRPr="008E69BB">
        <w:t>chemo-surveillance</w:t>
      </w:r>
      <w:r w:rsidR="000637D1" w:rsidRPr="008E69BB">
        <w:t xml:space="preserve"> (</w:t>
      </w:r>
      <w:proofErr w:type="spellStart"/>
      <w:r w:rsidR="001612E1" w:rsidRPr="008E69BB">
        <w:t>Liau</w:t>
      </w:r>
      <w:proofErr w:type="spellEnd"/>
      <w:r w:rsidR="00904F3D" w:rsidRPr="008E69BB">
        <w:t xml:space="preserve"> et al., 1989</w:t>
      </w:r>
      <w:r w:rsidR="00744EFA" w:rsidRPr="008E69BB">
        <w:t xml:space="preserve">, </w:t>
      </w:r>
      <w:proofErr w:type="spellStart"/>
      <w:r w:rsidR="00744EFA" w:rsidRPr="008E69BB">
        <w:t>Liau</w:t>
      </w:r>
      <w:proofErr w:type="spellEnd"/>
      <w:r w:rsidR="00026F87" w:rsidRPr="008E69BB">
        <w:t xml:space="preserve"> &amp;</w:t>
      </w:r>
      <w:r w:rsidR="00C97C86" w:rsidRPr="008E69BB">
        <w:t xml:space="preserve"> Baker, 2021</w:t>
      </w:r>
      <w:r w:rsidR="000077CD" w:rsidRPr="008E69BB">
        <w:t xml:space="preserve">a, </w:t>
      </w:r>
      <w:proofErr w:type="spellStart"/>
      <w:r w:rsidR="000077CD" w:rsidRPr="008E69BB">
        <w:t>Liau</w:t>
      </w:r>
      <w:proofErr w:type="spellEnd"/>
      <w:r w:rsidR="000077CD" w:rsidRPr="008E69BB">
        <w:t xml:space="preserve"> &amp; Craig, 2022</w:t>
      </w:r>
      <w:r w:rsidR="001447BC" w:rsidRPr="008E69BB">
        <w:t>b)</w:t>
      </w:r>
      <w:r w:rsidR="004A09A3" w:rsidRPr="008E69BB">
        <w:t>,</w:t>
      </w:r>
      <w:r w:rsidR="000D4E75">
        <w:t xml:space="preserve"> </w:t>
      </w:r>
      <w:proofErr w:type="gramStart"/>
      <w:r w:rsidR="000D4E75">
        <w:t xml:space="preserve">and </w:t>
      </w:r>
      <w:r w:rsidR="004A09A3" w:rsidRPr="008E69BB">
        <w:t xml:space="preserve"> </w:t>
      </w:r>
      <w:r w:rsidR="000B25C1" w:rsidRPr="008E69BB">
        <w:t>woun</w:t>
      </w:r>
      <w:r w:rsidR="008E69BB" w:rsidRPr="008E69BB">
        <w:t>d</w:t>
      </w:r>
      <w:proofErr w:type="gramEnd"/>
      <w:r w:rsidR="008E69BB" w:rsidRPr="008E69BB">
        <w:t xml:space="preserve"> heali</w:t>
      </w:r>
      <w:r w:rsidR="008E69BB">
        <w:t>ng (</w:t>
      </w:r>
      <w:proofErr w:type="spellStart"/>
      <w:r w:rsidR="00096747">
        <w:t>Liau</w:t>
      </w:r>
      <w:proofErr w:type="spellEnd"/>
      <w:r w:rsidR="00096747">
        <w:t xml:space="preserve"> &amp; Craig, </w:t>
      </w:r>
      <w:r w:rsidR="00764BF9">
        <w:t>2021</w:t>
      </w:r>
      <w:r w:rsidR="001B4EBF">
        <w:t>, 2022c</w:t>
      </w:r>
      <w:r w:rsidR="00764BF9">
        <w:t xml:space="preserve">, </w:t>
      </w:r>
      <w:proofErr w:type="spellStart"/>
      <w:r w:rsidR="00764BF9">
        <w:t>Liau</w:t>
      </w:r>
      <w:proofErr w:type="spellEnd"/>
      <w:r w:rsidR="00764BF9">
        <w:t xml:space="preserve"> &amp; Baker </w:t>
      </w:r>
      <w:r w:rsidR="008F270A">
        <w:t xml:space="preserve">2021b, </w:t>
      </w:r>
      <w:proofErr w:type="spellStart"/>
      <w:r w:rsidR="00437489">
        <w:t>Liau</w:t>
      </w:r>
      <w:proofErr w:type="spellEnd"/>
      <w:r w:rsidR="00437489">
        <w:t xml:space="preserve"> et al., </w:t>
      </w:r>
      <w:r w:rsidR="008D41DB">
        <w:t>2023a, 2025b)</w:t>
      </w:r>
      <w:r w:rsidR="00EE7C39">
        <w:t xml:space="preserve"> provided</w:t>
      </w:r>
      <w:r w:rsidR="00C64650">
        <w:t xml:space="preserve"> experimental</w:t>
      </w:r>
      <w:r w:rsidR="00CE6C45">
        <w:t xml:space="preserve"> data</w:t>
      </w:r>
      <w:r w:rsidR="00A52E5C">
        <w:t xml:space="preserve"> to support</w:t>
      </w:r>
      <w:r w:rsidR="00626B8A">
        <w:t xml:space="preserve"> the validity of </w:t>
      </w:r>
      <w:r w:rsidR="00E0227D">
        <w:t>cancer evolves due to wound unhealing.</w:t>
      </w:r>
      <w:r w:rsidR="00C372FD">
        <w:t xml:space="preserve"> </w:t>
      </w:r>
      <w:r w:rsidR="00E936A5">
        <w:t xml:space="preserve">Evidently, wound healing is a very important issue of health, so that the nature creates chemo-surveillance and </w:t>
      </w:r>
      <w:r w:rsidR="00D14CCD">
        <w:t>immun</w:t>
      </w:r>
      <w:r w:rsidR="00DD37B2">
        <w:t>o</w:t>
      </w:r>
      <w:r w:rsidR="00D14CCD">
        <w:t>-surveillance to ensure perfection of wound healing</w:t>
      </w:r>
      <w:r w:rsidR="00F73D18">
        <w:t xml:space="preserve">, chemo-surveillance </w:t>
      </w:r>
      <w:r w:rsidR="00EF4EEB">
        <w:t>to heal wounds caused by toxic chemicals or physical means</w:t>
      </w:r>
      <w:r w:rsidR="002A0C31">
        <w:t>, and immun</w:t>
      </w:r>
      <w:r w:rsidR="008A008E">
        <w:t>o</w:t>
      </w:r>
      <w:r w:rsidR="002A0C31">
        <w:t>-surveillance to heal wounds caused by infectious agents.</w:t>
      </w:r>
      <w:r w:rsidR="00910016">
        <w:t xml:space="preserve"> Chemo-surveillance and immun</w:t>
      </w:r>
      <w:r w:rsidR="00585C24">
        <w:t>o</w:t>
      </w:r>
      <w:r w:rsidR="00910016">
        <w:t xml:space="preserve">-surveillance can act synergistically </w:t>
      </w:r>
      <w:r w:rsidR="00E07B41">
        <w:t>on wound healing</w:t>
      </w:r>
      <w:r w:rsidR="00765342">
        <w:t xml:space="preserve"> to preven</w:t>
      </w:r>
      <w:r w:rsidR="00651EEE">
        <w:t>t disastrous consequences of wound unhealing</w:t>
      </w:r>
      <w:r w:rsidR="00E07B41">
        <w:t>.</w:t>
      </w:r>
      <w:r w:rsidR="004C1D82">
        <w:t xml:space="preserve"> Chemo-surveillance was a terminology we created to describe an observation that healthy people</w:t>
      </w:r>
      <w:r w:rsidR="005460FE">
        <w:t xml:space="preserve"> were able to maintain a steady level of </w:t>
      </w:r>
      <w:r w:rsidR="00BE58F6">
        <w:t>metabolites active as differentiation in</w:t>
      </w:r>
      <w:r w:rsidR="00501EBF">
        <w:t>ducers (DIs)</w:t>
      </w:r>
      <w:r w:rsidR="00362098">
        <w:t xml:space="preserve"> and di</w:t>
      </w:r>
      <w:r w:rsidR="00A74BFE">
        <w:t xml:space="preserve">fferentiation helper inducers (DHIs). DIs are </w:t>
      </w:r>
      <w:r w:rsidR="009D727D">
        <w:t>metabolites capable of eliminating telomerase</w:t>
      </w:r>
      <w:r w:rsidR="000A0E72">
        <w:t xml:space="preserve"> from abnormal MEs and DHIs are m</w:t>
      </w:r>
      <w:r w:rsidR="009726CA">
        <w:t>etabolites active as inhibitors of MEs</w:t>
      </w:r>
      <w:r w:rsidR="00A14370">
        <w:t xml:space="preserve"> which can greatly potentiate the activity of </w:t>
      </w:r>
      <w:proofErr w:type="spellStart"/>
      <w:r w:rsidR="00A14370">
        <w:t>DIs.</w:t>
      </w:r>
      <w:proofErr w:type="spellEnd"/>
      <w:r w:rsidR="009726CA">
        <w:t xml:space="preserve"> </w:t>
      </w:r>
      <w:r w:rsidR="00145563">
        <w:t xml:space="preserve">DIs and DHIs </w:t>
      </w:r>
      <w:r w:rsidR="009078E2">
        <w:t xml:space="preserve">are most likely </w:t>
      </w:r>
      <w:r w:rsidR="005B4E73">
        <w:t>degradative products of erythrocytes</w:t>
      </w:r>
      <w:r w:rsidR="001B711C">
        <w:t xml:space="preserve"> that contribute</w:t>
      </w:r>
      <w:r w:rsidR="00630233">
        <w:t xml:space="preserve"> </w:t>
      </w:r>
      <w:r w:rsidR="003A393C">
        <w:t xml:space="preserve">active DIs as </w:t>
      </w:r>
      <w:r w:rsidR="00DE4A01">
        <w:t xml:space="preserve">acidic peptides, </w:t>
      </w:r>
      <w:r w:rsidR="008B1B44">
        <w:t xml:space="preserve">membrane </w:t>
      </w:r>
      <w:r w:rsidR="009076F0">
        <w:t xml:space="preserve">fragments containing </w:t>
      </w:r>
      <w:r w:rsidR="000D305B">
        <w:t xml:space="preserve">phosphatidylinositol designated as </w:t>
      </w:r>
      <w:r w:rsidR="00354B40">
        <w:t>pigment peptide-0 (PP-0</w:t>
      </w:r>
      <w:r w:rsidR="00BD20EC">
        <w:t xml:space="preserve">), </w:t>
      </w:r>
      <w:r w:rsidR="000D3455">
        <w:t>arachidonic acid (</w:t>
      </w:r>
      <w:r w:rsidR="00CF7CE5">
        <w:t>AA)</w:t>
      </w:r>
      <w:r w:rsidR="00F2489D">
        <w:t xml:space="preserve"> or </w:t>
      </w:r>
      <w:proofErr w:type="spellStart"/>
      <w:r w:rsidR="00467F84">
        <w:t>dicyclo</w:t>
      </w:r>
      <w:r w:rsidR="00400178">
        <w:t>prostaglandins</w:t>
      </w:r>
      <w:proofErr w:type="spellEnd"/>
      <w:r w:rsidR="002E708B">
        <w:t xml:space="preserve"> </w:t>
      </w:r>
      <w:r w:rsidR="00A34160">
        <w:t>as</w:t>
      </w:r>
      <w:r w:rsidR="00D569CC">
        <w:t xml:space="preserve"> l</w:t>
      </w:r>
      <w:r w:rsidR="008A7346">
        <w:t>i</w:t>
      </w:r>
      <w:r w:rsidR="00D569CC">
        <w:t>posomal complex</w:t>
      </w:r>
      <w:r w:rsidR="008A7346">
        <w:t xml:space="preserve">es with </w:t>
      </w:r>
      <w:r w:rsidR="00690635">
        <w:t xml:space="preserve">pregnenolone designated as </w:t>
      </w:r>
      <w:r w:rsidR="00F64266">
        <w:t>organic acid-0.79 (OA-0.79</w:t>
      </w:r>
      <w:r w:rsidR="00E53417">
        <w:t>)</w:t>
      </w:r>
      <w:r w:rsidR="00D970D6">
        <w:t xml:space="preserve"> </w:t>
      </w:r>
      <w:r w:rsidR="00946179">
        <w:t>(</w:t>
      </w:r>
      <w:proofErr w:type="spellStart"/>
      <w:r w:rsidR="00636740">
        <w:t>Liau</w:t>
      </w:r>
      <w:proofErr w:type="spellEnd"/>
      <w:r w:rsidR="006C1B67">
        <w:t xml:space="preserve"> et al. 1987, </w:t>
      </w:r>
      <w:proofErr w:type="spellStart"/>
      <w:r w:rsidR="002A0C85" w:rsidRPr="00946179">
        <w:t>Liau</w:t>
      </w:r>
      <w:proofErr w:type="spellEnd"/>
      <w:r w:rsidR="001A0322" w:rsidRPr="00946179">
        <w:t xml:space="preserve"> &amp; </w:t>
      </w:r>
      <w:proofErr w:type="spellStart"/>
      <w:r w:rsidR="001A0322" w:rsidRPr="00946179">
        <w:t>Burzynski</w:t>
      </w:r>
      <w:proofErr w:type="spellEnd"/>
      <w:r w:rsidR="001A0322" w:rsidRPr="00946179">
        <w:t xml:space="preserve">, </w:t>
      </w:r>
      <w:r w:rsidR="002E2E54" w:rsidRPr="00946179">
        <w:t>1988</w:t>
      </w:r>
      <w:r w:rsidR="004E1355" w:rsidRPr="00946179">
        <w:t>,</w:t>
      </w:r>
      <w:r w:rsidR="00E80B14" w:rsidRPr="00946179">
        <w:t xml:space="preserve"> </w:t>
      </w:r>
      <w:proofErr w:type="spellStart"/>
      <w:r w:rsidR="00E80B14" w:rsidRPr="00946179">
        <w:t>Liau</w:t>
      </w:r>
      <w:proofErr w:type="spellEnd"/>
      <w:r w:rsidR="00E80B14" w:rsidRPr="00946179">
        <w:t xml:space="preserve"> et al. </w:t>
      </w:r>
      <w:r w:rsidR="0019267A" w:rsidRPr="00946179">
        <w:t>2019a</w:t>
      </w:r>
      <w:r w:rsidR="002E2E54" w:rsidRPr="00946179">
        <w:t>)</w:t>
      </w:r>
      <w:r w:rsidR="009C50CB" w:rsidRPr="00946179">
        <w:t xml:space="preserve"> and </w:t>
      </w:r>
      <w:r w:rsidR="00FA7ED4" w:rsidRPr="00946179">
        <w:t xml:space="preserve">active DHI as </w:t>
      </w:r>
      <w:r w:rsidR="00B910D6" w:rsidRPr="00946179">
        <w:t>uroerythrin</w:t>
      </w:r>
      <w:r w:rsidR="00E63200" w:rsidRPr="00946179">
        <w:t xml:space="preserve"> </w:t>
      </w:r>
      <w:r w:rsidR="00604AFE" w:rsidRPr="00946179">
        <w:t>(</w:t>
      </w:r>
      <w:proofErr w:type="spellStart"/>
      <w:r w:rsidR="00604AFE" w:rsidRPr="00946179">
        <w:t>Liau</w:t>
      </w:r>
      <w:proofErr w:type="spellEnd"/>
      <w:r w:rsidR="00604AFE" w:rsidRPr="00946179">
        <w:t xml:space="preserve"> &amp; </w:t>
      </w:r>
      <w:proofErr w:type="spellStart"/>
      <w:r w:rsidR="00604AFE" w:rsidRPr="00946179">
        <w:t>Liau</w:t>
      </w:r>
      <w:proofErr w:type="spellEnd"/>
      <w:r w:rsidR="00604AFE" w:rsidRPr="00946179">
        <w:t xml:space="preserve">, </w:t>
      </w:r>
      <w:r w:rsidR="00814708" w:rsidRPr="00946179">
        <w:t>2002)</w:t>
      </w:r>
      <w:r w:rsidR="007D67E3" w:rsidRPr="00946179">
        <w:t>.</w:t>
      </w:r>
      <w:r w:rsidR="00971FC3" w:rsidRPr="00946179">
        <w:t xml:space="preserve"> </w:t>
      </w:r>
      <w:r w:rsidR="00971FC3">
        <w:t xml:space="preserve">Active DHIs </w:t>
      </w:r>
      <w:r w:rsidR="001C4A5B">
        <w:t>as steroid metabolites must come from organs</w:t>
      </w:r>
      <w:r w:rsidR="0063027D">
        <w:t xml:space="preserve"> active</w:t>
      </w:r>
      <w:r w:rsidR="0040526B">
        <w:t>ly</w:t>
      </w:r>
      <w:r w:rsidR="001C5DB8">
        <w:t xml:space="preserve"> </w:t>
      </w:r>
      <w:r w:rsidR="001217A2">
        <w:t xml:space="preserve">involved </w:t>
      </w:r>
      <w:r w:rsidR="001C5DB8">
        <w:t xml:space="preserve">in </w:t>
      </w:r>
      <w:r w:rsidR="0020125C">
        <w:t>steroid hormone metabolism</w:t>
      </w:r>
      <w:r w:rsidR="007A39E1">
        <w:t xml:space="preserve">, whereas </w:t>
      </w:r>
      <w:r w:rsidR="00AC11DC">
        <w:t>DHIs</w:t>
      </w:r>
      <w:r w:rsidR="007A39E1">
        <w:t xml:space="preserve"> as </w:t>
      </w:r>
      <w:r w:rsidR="00A15833">
        <w:t>amino acid derivatives are most likely coming from liver.</w:t>
      </w:r>
      <w:r w:rsidR="001159FA">
        <w:t xml:space="preserve"> The production of D</w:t>
      </w:r>
      <w:r w:rsidR="00E15EF6">
        <w:t>Is and DHIs is constant except pregnenolone</w:t>
      </w:r>
      <w:r w:rsidR="0034447B">
        <w:t xml:space="preserve"> </w:t>
      </w:r>
      <w:r w:rsidR="004B7B83">
        <w:t xml:space="preserve">which </w:t>
      </w:r>
      <w:r w:rsidR="0034447B">
        <w:t>depend</w:t>
      </w:r>
      <w:r w:rsidR="004B7B83">
        <w:t>s</w:t>
      </w:r>
      <w:r w:rsidR="0034447B">
        <w:t xml:space="preserve"> on age</w:t>
      </w:r>
      <w:r w:rsidR="001F594F">
        <w:t>s</w:t>
      </w:r>
      <w:r w:rsidR="007F08A5">
        <w:t xml:space="preserve">.  According to </w:t>
      </w:r>
      <w:r w:rsidR="001C37AC">
        <w:t>Morley</w:t>
      </w:r>
      <w:r w:rsidR="0049542F">
        <w:t>, the production of pregnenolone is bell shape</w:t>
      </w:r>
      <w:r w:rsidR="00C94CCC">
        <w:t xml:space="preserve"> with a peak production of around 50 mg daily</w:t>
      </w:r>
      <w:r w:rsidR="003F2FFE">
        <w:t xml:space="preserve"> </w:t>
      </w:r>
      <w:r w:rsidR="00343ACC">
        <w:t>at</w:t>
      </w:r>
      <w:r w:rsidR="003F2FFE">
        <w:t xml:space="preserve"> the age</w:t>
      </w:r>
      <w:r w:rsidR="0014370B">
        <w:t>s</w:t>
      </w:r>
      <w:r w:rsidR="003F2FFE">
        <w:t xml:space="preserve"> of 20 to 25</w:t>
      </w:r>
      <w:r w:rsidR="001008BA">
        <w:t xml:space="preserve"> (Morley, </w:t>
      </w:r>
      <w:r w:rsidR="00C13C87">
        <w:t>n</w:t>
      </w:r>
      <w:r w:rsidR="0067113F">
        <w:t>.d.)</w:t>
      </w:r>
      <w:r w:rsidR="00DC0C67">
        <w:t>.</w:t>
      </w:r>
      <w:r w:rsidR="00030DAD">
        <w:t xml:space="preserve"> It appears that </w:t>
      </w:r>
      <w:r w:rsidR="006536B8">
        <w:t xml:space="preserve">chemo-surveillance is always operating at the </w:t>
      </w:r>
      <w:r w:rsidR="00615FEF">
        <w:t>maximum</w:t>
      </w:r>
      <w:r w:rsidR="006536B8">
        <w:t xml:space="preserve"> capacity</w:t>
      </w:r>
      <w:r w:rsidR="00FF09A9">
        <w:t>. The functionality</w:t>
      </w:r>
      <w:r w:rsidR="00294B1D">
        <w:t xml:space="preserve"> of chemo-surveillance is dictated </w:t>
      </w:r>
      <w:r w:rsidR="00F20387">
        <w:t>by</w:t>
      </w:r>
      <w:r w:rsidR="0054087B">
        <w:t xml:space="preserve"> renal excretion</w:t>
      </w:r>
      <w:r w:rsidR="008A0AAB">
        <w:t xml:space="preserve"> </w:t>
      </w:r>
      <w:r w:rsidR="003424B2">
        <w:t>that can be</w:t>
      </w:r>
      <w:r w:rsidR="00785A8D">
        <w:t xml:space="preserve"> influence</w:t>
      </w:r>
      <w:r w:rsidR="003424B2">
        <w:t>d</w:t>
      </w:r>
      <w:r w:rsidR="00785A8D">
        <w:t xml:space="preserve"> </w:t>
      </w:r>
      <w:r w:rsidR="003424B2">
        <w:t>by</w:t>
      </w:r>
      <w:r w:rsidR="007869EE">
        <w:t xml:space="preserve"> </w:t>
      </w:r>
      <w:r w:rsidR="00840996">
        <w:t xml:space="preserve">pharmacologically active </w:t>
      </w:r>
      <w:r w:rsidR="0056426D">
        <w:t>metabolites</w:t>
      </w:r>
      <w:r w:rsidR="00615FBF">
        <w:t xml:space="preserve"> </w:t>
      </w:r>
      <w:r w:rsidR="00BC2017">
        <w:t>such as tumor necrosis factor</w:t>
      </w:r>
      <w:r w:rsidR="008F430F">
        <w:t xml:space="preserve"> (TNF)</w:t>
      </w:r>
      <w:r w:rsidR="00216000">
        <w:t xml:space="preserve"> </w:t>
      </w:r>
      <w:proofErr w:type="gramStart"/>
      <w:r w:rsidR="001352B9">
        <w:t xml:space="preserve">which </w:t>
      </w:r>
      <w:r w:rsidR="00216000">
        <w:t xml:space="preserve"> can</w:t>
      </w:r>
      <w:proofErr w:type="gramEnd"/>
      <w:r w:rsidR="00216000">
        <w:t xml:space="preserve"> increase hyperpermeabil</w:t>
      </w:r>
      <w:r w:rsidR="007F70DD">
        <w:t xml:space="preserve">ity of blood vessel </w:t>
      </w:r>
      <w:r w:rsidR="005E00BB">
        <w:t xml:space="preserve">to promote excessive excretion of low molecular weight metabolites </w:t>
      </w:r>
      <w:r w:rsidR="00FD0CF6">
        <w:t>(</w:t>
      </w:r>
      <w:proofErr w:type="spellStart"/>
      <w:r w:rsidR="00FD0CF6">
        <w:t>Itkin</w:t>
      </w:r>
      <w:proofErr w:type="spellEnd"/>
      <w:r w:rsidR="00FD0CF6">
        <w:t xml:space="preserve"> &amp;</w:t>
      </w:r>
      <w:r w:rsidR="00462E20">
        <w:t xml:space="preserve"> </w:t>
      </w:r>
      <w:proofErr w:type="spellStart"/>
      <w:r w:rsidR="00462E20">
        <w:t>Rafii</w:t>
      </w:r>
      <w:proofErr w:type="spellEnd"/>
      <w:r w:rsidR="00462E20">
        <w:t xml:space="preserve">, 2017, </w:t>
      </w:r>
      <w:proofErr w:type="spellStart"/>
      <w:r w:rsidR="00462E20">
        <w:t>Passaro</w:t>
      </w:r>
      <w:proofErr w:type="spellEnd"/>
      <w:r w:rsidR="00462E20">
        <w:t xml:space="preserve"> et al., </w:t>
      </w:r>
      <w:r w:rsidR="00D5278E">
        <w:t>2017)</w:t>
      </w:r>
      <w:r w:rsidR="002F6FA3">
        <w:t>.</w:t>
      </w:r>
      <w:r w:rsidR="004B3156">
        <w:t xml:space="preserve"> Therefore, pathological conditions triggering the production of TNF is </w:t>
      </w:r>
      <w:r w:rsidR="00581034">
        <w:t>very damaging to chemo-surveillance.</w:t>
      </w:r>
      <w:r w:rsidR="00295CB5">
        <w:t xml:space="preserve"> </w:t>
      </w:r>
      <w:r w:rsidR="00EE00B5">
        <w:t xml:space="preserve">TNF is also named </w:t>
      </w:r>
      <w:proofErr w:type="spellStart"/>
      <w:r w:rsidR="00EE00B5">
        <w:t>cachectin</w:t>
      </w:r>
      <w:proofErr w:type="spellEnd"/>
      <w:r w:rsidR="00EE00B5">
        <w:t xml:space="preserve"> </w:t>
      </w:r>
      <w:r w:rsidR="00763C91">
        <w:t xml:space="preserve">after its notorious effect to cause </w:t>
      </w:r>
      <w:r w:rsidR="00803EE1">
        <w:t>cachexia symptom</w:t>
      </w:r>
      <w:r w:rsidR="009B321E">
        <w:t xml:space="preserve">s. </w:t>
      </w:r>
      <w:r w:rsidR="00576A4C">
        <w:t xml:space="preserve">A manifestation of </w:t>
      </w:r>
      <w:r w:rsidR="000C2A20">
        <w:t xml:space="preserve">cachexia symptoms is the excessive urinary </w:t>
      </w:r>
      <w:r w:rsidR="00F801EC">
        <w:t>excretion of low molecular weight metabolites</w:t>
      </w:r>
      <w:r w:rsidR="00AE424E">
        <w:t>.</w:t>
      </w:r>
      <w:r w:rsidR="00F801EC">
        <w:t xml:space="preserve"> DIs and DHIs are among low molecular weight metabolites excreted.</w:t>
      </w:r>
      <w:r w:rsidR="00615FBF">
        <w:t xml:space="preserve"> </w:t>
      </w:r>
      <w:r w:rsidR="00972173">
        <w:t xml:space="preserve">Pathological conditions triggering the production of </w:t>
      </w:r>
      <w:r w:rsidR="002A7F50">
        <w:t xml:space="preserve">TNF often can lead to </w:t>
      </w:r>
      <w:r w:rsidR="00A9163F">
        <w:t>cancer evolution</w:t>
      </w:r>
      <w:r w:rsidR="0092393C">
        <w:t>.</w:t>
      </w:r>
      <w:r w:rsidR="00C42F97">
        <w:t xml:space="preserve"> On the other hand, </w:t>
      </w:r>
      <w:r w:rsidR="003165F1">
        <w:t>chemicals that can antagonize the action of TNF</w:t>
      </w:r>
      <w:r w:rsidR="005C3845">
        <w:t xml:space="preserve"> </w:t>
      </w:r>
      <w:r w:rsidR="009069CF">
        <w:t>are effective chemo</w:t>
      </w:r>
      <w:r w:rsidR="008268A7">
        <w:t>-</w:t>
      </w:r>
      <w:r w:rsidR="009069CF">
        <w:t>prev</w:t>
      </w:r>
      <w:r w:rsidR="008268A7">
        <w:t>e</w:t>
      </w:r>
      <w:r w:rsidR="009069CF">
        <w:t>ntive agents</w:t>
      </w:r>
      <w:r w:rsidR="003B1ADB">
        <w:t xml:space="preserve"> of cancer</w:t>
      </w:r>
      <w:r w:rsidR="009069CF">
        <w:t>.</w:t>
      </w:r>
      <w:r w:rsidR="009604B1">
        <w:t xml:space="preserve"> Myelo</w:t>
      </w:r>
      <w:r w:rsidR="007A698E">
        <w:t>dysplastic syndromes (MDSs)</w:t>
      </w:r>
      <w:r w:rsidR="001117EF">
        <w:t xml:space="preserve"> are a classical case</w:t>
      </w:r>
      <w:r w:rsidR="003D5F90">
        <w:t xml:space="preserve"> </w:t>
      </w:r>
      <w:r w:rsidR="003A324F">
        <w:t>to demonstrate</w:t>
      </w:r>
      <w:r w:rsidR="00B824F8">
        <w:t xml:space="preserve"> the e</w:t>
      </w:r>
      <w:r w:rsidR="003A62A8">
        <w:t xml:space="preserve">volution of cancer due to wound unhealing. </w:t>
      </w:r>
      <w:r w:rsidR="0021344C">
        <w:t xml:space="preserve">MDSs often start with </w:t>
      </w:r>
      <w:r w:rsidR="00134F57">
        <w:t>a display of</w:t>
      </w:r>
      <w:r w:rsidR="00674179">
        <w:t xml:space="preserve"> </w:t>
      </w:r>
      <w:r w:rsidR="00F46AF5">
        <w:t>immunological disorder or wound</w:t>
      </w:r>
      <w:r w:rsidR="007E39A9">
        <w:t xml:space="preserve"> which prompt</w:t>
      </w:r>
      <w:r w:rsidR="00AA3032">
        <w:t>s the production of inflammatory cytokines</w:t>
      </w:r>
      <w:r w:rsidR="00B45582">
        <w:t xml:space="preserve"> </w:t>
      </w:r>
      <w:r w:rsidR="00661305">
        <w:t>(Williamson</w:t>
      </w:r>
      <w:r w:rsidR="00EF7248">
        <w:t xml:space="preserve"> </w:t>
      </w:r>
      <w:r w:rsidR="00D365FC">
        <w:t>et al., 1994)</w:t>
      </w:r>
      <w:r w:rsidR="00B92FB2">
        <w:t xml:space="preserve">. TNF among </w:t>
      </w:r>
      <w:r w:rsidR="00997605">
        <w:t>such</w:t>
      </w:r>
      <w:r w:rsidR="00E740A3">
        <w:t xml:space="preserve"> cytokines</w:t>
      </w:r>
      <w:r w:rsidR="00BE3417">
        <w:t xml:space="preserve"> is the critical factor related to</w:t>
      </w:r>
      <w:r w:rsidR="00E3604E">
        <w:t xml:space="preserve"> the development of MDSs</w:t>
      </w:r>
      <w:r w:rsidR="005E34A4">
        <w:t xml:space="preserve">, because antibody of TNF can effectively </w:t>
      </w:r>
      <w:r w:rsidR="00D87C4A">
        <w:t>prevent</w:t>
      </w:r>
      <w:r w:rsidR="00C44156">
        <w:t xml:space="preserve"> the progression of MDSs</w:t>
      </w:r>
      <w:r w:rsidR="009376F7">
        <w:t xml:space="preserve"> (</w:t>
      </w:r>
      <w:proofErr w:type="spellStart"/>
      <w:r w:rsidR="009376F7">
        <w:t>Boula</w:t>
      </w:r>
      <w:proofErr w:type="spellEnd"/>
      <w:r w:rsidR="009376F7">
        <w:t xml:space="preserve"> et al., </w:t>
      </w:r>
      <w:r w:rsidR="005E0E60">
        <w:t>2006)</w:t>
      </w:r>
      <w:r w:rsidR="00997605">
        <w:t xml:space="preserve">. </w:t>
      </w:r>
      <w:r w:rsidR="007D38F8">
        <w:t xml:space="preserve">TNF causes </w:t>
      </w:r>
      <w:r w:rsidR="00837838">
        <w:t>excessive apoptosis of bone marrow stem cells</w:t>
      </w:r>
      <w:r w:rsidR="008A001E">
        <w:t>, thus severely affect</w:t>
      </w:r>
      <w:r w:rsidR="00BE21AB">
        <w:t xml:space="preserve">ing the ability of the patient to </w:t>
      </w:r>
      <w:r w:rsidR="00361EE4">
        <w:t>produce hematopoietic cells such as erythrocytes</w:t>
      </w:r>
      <w:r w:rsidR="005B46A1">
        <w:t>, platelets or</w:t>
      </w:r>
      <w:r w:rsidR="00B05E44">
        <w:t xml:space="preserve"> neutrophils.</w:t>
      </w:r>
      <w:r w:rsidR="00EA51EE">
        <w:t xml:space="preserve"> TNF also</w:t>
      </w:r>
      <w:r w:rsidR="00024D0D">
        <w:t xml:space="preserve"> causes </w:t>
      </w:r>
      <w:r w:rsidR="00F770EA">
        <w:t xml:space="preserve">cachexia symptoms </w:t>
      </w:r>
      <w:r w:rsidR="007B12A4">
        <w:t>to result in the collapse of chemo-</w:t>
      </w:r>
      <w:r w:rsidR="00896D3A">
        <w:t>survei</w:t>
      </w:r>
      <w:r w:rsidR="004800A7">
        <w:t>l</w:t>
      </w:r>
      <w:r w:rsidR="00896D3A">
        <w:t>lance</w:t>
      </w:r>
      <w:r w:rsidR="00EA51EE">
        <w:t xml:space="preserve"> </w:t>
      </w:r>
      <w:r w:rsidR="00D363E3">
        <w:t>to disrupt wound healing</w:t>
      </w:r>
      <w:r w:rsidR="00C12DE6">
        <w:t xml:space="preserve">. Antibody of TNF can stop </w:t>
      </w:r>
      <w:r w:rsidR="005C4545">
        <w:t xml:space="preserve">the damaging effect of TNF. </w:t>
      </w:r>
      <w:r w:rsidR="00EC61CE">
        <w:t xml:space="preserve"> </w:t>
      </w:r>
      <w:r w:rsidR="00B6069E">
        <w:t>P</w:t>
      </w:r>
      <w:r w:rsidR="00EC61CE">
        <w:t>henylacetylglutamine</w:t>
      </w:r>
      <w:r w:rsidR="005F7247">
        <w:t xml:space="preserve"> can also effectively antagoniz</w:t>
      </w:r>
      <w:r w:rsidR="006C358A">
        <w:t>e</w:t>
      </w:r>
      <w:r w:rsidR="005F7247">
        <w:t xml:space="preserve"> </w:t>
      </w:r>
      <w:r w:rsidR="00F60C21">
        <w:t xml:space="preserve">TNF </w:t>
      </w:r>
      <w:r w:rsidR="00CE3EA7">
        <w:t xml:space="preserve">to prevent excessive excretion of </w:t>
      </w:r>
      <w:r w:rsidR="006B566F">
        <w:t>DIs and DHIs</w:t>
      </w:r>
      <w:r w:rsidR="00BA2245">
        <w:t xml:space="preserve"> (</w:t>
      </w:r>
      <w:proofErr w:type="spellStart"/>
      <w:r w:rsidR="00BA2245">
        <w:t>Liau</w:t>
      </w:r>
      <w:proofErr w:type="spellEnd"/>
      <w:r w:rsidR="00BA2245">
        <w:t xml:space="preserve"> et al., 1989)</w:t>
      </w:r>
      <w:r w:rsidR="00A66A07">
        <w:t xml:space="preserve">. </w:t>
      </w:r>
      <w:r w:rsidR="00B336AC">
        <w:t xml:space="preserve">By the </w:t>
      </w:r>
      <w:r w:rsidR="00B336AC">
        <w:lastRenderedPageBreak/>
        <w:t xml:space="preserve">protection of the functionality of </w:t>
      </w:r>
      <w:r w:rsidR="007B4FF9">
        <w:t xml:space="preserve">chemo-surveillance, we have shown that </w:t>
      </w:r>
      <w:r w:rsidR="001E2E05">
        <w:t>phenylacetyl</w:t>
      </w:r>
      <w:r w:rsidR="00040046">
        <w:t>-</w:t>
      </w:r>
      <w:r w:rsidR="001E2E05">
        <w:t xml:space="preserve"> </w:t>
      </w:r>
      <w:r w:rsidR="007B4FF9">
        <w:t>glutamine</w:t>
      </w:r>
      <w:r w:rsidR="007A10ED">
        <w:t xml:space="preserve"> was</w:t>
      </w:r>
      <w:r w:rsidR="00D93E2B">
        <w:t xml:space="preserve"> very effective chemo</w:t>
      </w:r>
      <w:r w:rsidR="00B408EA">
        <w:t>-</w:t>
      </w:r>
      <w:r w:rsidR="00D93E2B">
        <w:t>pr</w:t>
      </w:r>
      <w:r w:rsidR="00B408EA">
        <w:t>e</w:t>
      </w:r>
      <w:r w:rsidR="00D93E2B">
        <w:t>ventive agent</w:t>
      </w:r>
      <w:r w:rsidR="00B408EA">
        <w:t xml:space="preserve"> </w:t>
      </w:r>
      <w:r w:rsidR="00833958">
        <w:t>against potent hepatocarcinogen a</w:t>
      </w:r>
      <w:r w:rsidR="004863DA">
        <w:t>fl</w:t>
      </w:r>
      <w:r w:rsidR="00833958">
        <w:t>atoxin</w:t>
      </w:r>
      <w:r w:rsidR="004863DA">
        <w:t xml:space="preserve"> B1 (</w:t>
      </w:r>
      <w:proofErr w:type="spellStart"/>
      <w:r w:rsidR="00F615E2">
        <w:t>K</w:t>
      </w:r>
      <w:r w:rsidR="004863DA">
        <w:t>amparath</w:t>
      </w:r>
      <w:proofErr w:type="spellEnd"/>
      <w:r w:rsidR="004863DA">
        <w:t xml:space="preserve"> et al</w:t>
      </w:r>
      <w:r w:rsidR="00AA240D">
        <w:t xml:space="preserve">., </w:t>
      </w:r>
      <w:r w:rsidR="000A4319">
        <w:t>1990)</w:t>
      </w:r>
      <w:r w:rsidR="003A4CC6">
        <w:t>.</w:t>
      </w:r>
      <w:r w:rsidR="00CC57BF">
        <w:t xml:space="preserve"> It was also a good therapeutic agent agains</w:t>
      </w:r>
      <w:r w:rsidR="00C20CF3">
        <w:t>t early stage cancer patients (</w:t>
      </w:r>
      <w:proofErr w:type="spellStart"/>
      <w:r w:rsidR="00C20CF3">
        <w:t>Liau</w:t>
      </w:r>
      <w:proofErr w:type="spellEnd"/>
      <w:r w:rsidR="00C20CF3">
        <w:t xml:space="preserve"> et al., </w:t>
      </w:r>
      <w:r w:rsidR="005E0419">
        <w:t>1989).</w:t>
      </w:r>
      <w:r w:rsidR="002902B3">
        <w:t xml:space="preserve"> This is a clear indication that </w:t>
      </w:r>
      <w:r w:rsidR="009D3B4C">
        <w:t>wound</w:t>
      </w:r>
      <w:r w:rsidR="004E2F87">
        <w:t xml:space="preserve"> heali</w:t>
      </w:r>
      <w:r w:rsidR="004F795C">
        <w:t>n</w:t>
      </w:r>
      <w:r w:rsidR="004E2F87">
        <w:t>g</w:t>
      </w:r>
      <w:r w:rsidR="004F795C">
        <w:t xml:space="preserve"> if proceed</w:t>
      </w:r>
      <w:r w:rsidR="00B9554D">
        <w:t>s</w:t>
      </w:r>
      <w:r w:rsidR="004F795C">
        <w:t xml:space="preserve"> perfectly</w:t>
      </w:r>
      <w:r w:rsidR="00CC57BF">
        <w:t xml:space="preserve"> </w:t>
      </w:r>
      <w:r w:rsidR="00980F6C">
        <w:t>under effective protection of chemo-surveillance</w:t>
      </w:r>
      <w:r w:rsidR="009367BE">
        <w:t>,</w:t>
      </w:r>
      <w:r w:rsidR="00F47739">
        <w:t xml:space="preserve"> cancer </w:t>
      </w:r>
      <w:r w:rsidR="00590E22">
        <w:t xml:space="preserve">can be avoided </w:t>
      </w:r>
      <w:r w:rsidR="000C41AF">
        <w:t>even challenged with potent carcinogen</w:t>
      </w:r>
      <w:r w:rsidR="00975EFD">
        <w:t xml:space="preserve">. </w:t>
      </w:r>
      <w:r w:rsidR="007A1E9C">
        <w:t>If chemo-surveillance</w:t>
      </w:r>
      <w:r w:rsidR="00F866AD">
        <w:t xml:space="preserve"> is destroyed, wound may not heal</w:t>
      </w:r>
      <w:r w:rsidR="005506A9">
        <w:t xml:space="preserve"> to result in the evolution of cancer.</w:t>
      </w:r>
      <w:r w:rsidR="0032101D">
        <w:t xml:space="preserve"> Wound unhealing in most case is due to </w:t>
      </w:r>
      <w:r w:rsidR="001A550B">
        <w:t xml:space="preserve">the collapse of chemo-surveillance to achieve </w:t>
      </w:r>
      <w:r w:rsidR="008C44A4">
        <w:t>completion of terminal differentiation of PS</w:t>
      </w:r>
      <w:r w:rsidR="00AF5203">
        <w:t>Cs</w:t>
      </w:r>
      <w:r w:rsidR="002A5F55">
        <w:t>.</w:t>
      </w:r>
      <w:r w:rsidR="007A5523">
        <w:t xml:space="preserve"> PSCs are the most primitive stem cells</w:t>
      </w:r>
      <w:r w:rsidR="008645C2">
        <w:t xml:space="preserve"> to initiate the development </w:t>
      </w:r>
      <w:r w:rsidR="00313FBA">
        <w:t xml:space="preserve">of organs or tissues during </w:t>
      </w:r>
      <w:r w:rsidR="00D102FD">
        <w:t>fetal stage</w:t>
      </w:r>
      <w:r w:rsidR="006B267F">
        <w:t>, which are also the cells involved in wound healing</w:t>
      </w:r>
      <w:r w:rsidR="00F2436C">
        <w:t xml:space="preserve"> (</w:t>
      </w:r>
      <w:proofErr w:type="spellStart"/>
      <w:r w:rsidR="00F2436C">
        <w:t>Liau</w:t>
      </w:r>
      <w:proofErr w:type="spellEnd"/>
      <w:r w:rsidR="00F2436C">
        <w:t xml:space="preserve"> </w:t>
      </w:r>
      <w:r w:rsidR="00B76300">
        <w:t>&amp; Craig, 2021)</w:t>
      </w:r>
      <w:r w:rsidR="00A34B1D">
        <w:t>. Wound healing requires the proliferation and the terminal differentiation</w:t>
      </w:r>
      <w:r w:rsidR="00BB14D6">
        <w:t xml:space="preserve"> of PSCs</w:t>
      </w:r>
      <w:r w:rsidR="00A34B1D">
        <w:t>.</w:t>
      </w:r>
      <w:r w:rsidR="00E833FB">
        <w:t xml:space="preserve"> Proliferation is under the control of </w:t>
      </w:r>
      <w:r w:rsidR="006E5088">
        <w:t>prostaglandins (P</w:t>
      </w:r>
      <w:r w:rsidR="00DB74EB">
        <w:t>G</w:t>
      </w:r>
      <w:r w:rsidR="006E5088">
        <w:t>s)</w:t>
      </w:r>
      <w:r w:rsidR="00DB74EB">
        <w:t xml:space="preserve"> </w:t>
      </w:r>
      <w:r w:rsidR="00CB5492">
        <w:t>and terminal differentiation is achieved by chemo-surveillance.</w:t>
      </w:r>
      <w:r w:rsidR="00CF1543">
        <w:t xml:space="preserve"> Wound unhealing will force</w:t>
      </w:r>
      <w:r w:rsidR="0031693C">
        <w:t xml:space="preserve"> PSCs to evolve into CSCs</w:t>
      </w:r>
      <w:r w:rsidR="00F24CAC">
        <w:t xml:space="preserve"> to escape the limitation of contact inhibition</w:t>
      </w:r>
      <w:r w:rsidR="006E6B48">
        <w:t xml:space="preserve"> which control the exte</w:t>
      </w:r>
      <w:r w:rsidR="001406B5">
        <w:t>n</w:t>
      </w:r>
      <w:r w:rsidR="006E6B48">
        <w:t xml:space="preserve">t of </w:t>
      </w:r>
      <w:r w:rsidR="0016330C">
        <w:t>proliferation of PSCs</w:t>
      </w:r>
      <w:r w:rsidR="003E615C">
        <w:t xml:space="preserve">. It takes a single hit to silence </w:t>
      </w:r>
      <w:r w:rsidR="00232ABD">
        <w:t>ten-eleven translocator-1 enzyme</w:t>
      </w:r>
      <w:r w:rsidR="00714080">
        <w:t xml:space="preserve">, which is the enzyme to direct lineage transitions, </w:t>
      </w:r>
      <w:r w:rsidR="004B1014">
        <w:t xml:space="preserve">to </w:t>
      </w:r>
      <w:r w:rsidR="00AB6C82">
        <w:t>achieve the conversion</w:t>
      </w:r>
      <w:r w:rsidR="00F7318E">
        <w:t>.</w:t>
      </w:r>
      <w:r w:rsidR="00905DF4">
        <w:t xml:space="preserve"> This is very easy for PSCs to accomplish, since these</w:t>
      </w:r>
      <w:r w:rsidR="0074555A">
        <w:t xml:space="preserve"> cells are equipped with exceptionally active MEs (</w:t>
      </w:r>
      <w:proofErr w:type="spellStart"/>
      <w:r w:rsidR="0074555A">
        <w:t>Liau</w:t>
      </w:r>
      <w:proofErr w:type="spellEnd"/>
      <w:r w:rsidR="0074555A">
        <w:t xml:space="preserve"> et al., 2025</w:t>
      </w:r>
      <w:r w:rsidR="00800770">
        <w:t>a)</w:t>
      </w:r>
      <w:r w:rsidR="008E3738">
        <w:t>. The appearance of CSCs is critically linked to wound unhealing.</w:t>
      </w:r>
      <w:r w:rsidR="00745FD2">
        <w:t xml:space="preserve"> The proliferation of CSCs </w:t>
      </w:r>
      <w:r w:rsidR="007B73EB">
        <w:t>still cannot heal the wound, since the problem</w:t>
      </w:r>
      <w:r w:rsidR="00B85284">
        <w:t xml:space="preserve"> of wound unhealing is the collapse of chemo-surveillance</w:t>
      </w:r>
      <w:r w:rsidR="00FE1CD7">
        <w:t>.</w:t>
      </w:r>
      <w:r w:rsidR="00DB16F4">
        <w:t xml:space="preserve"> By the same reason, CSCs are forced to progress to faster</w:t>
      </w:r>
      <w:r w:rsidR="00445CD8">
        <w:t xml:space="preserve"> growing CCs through chromosomal alterations</w:t>
      </w:r>
      <w:r w:rsidR="00D8591C">
        <w:t xml:space="preserve"> such as translocations to activate oncogenes or deletions to inactivate </w:t>
      </w:r>
      <w:r w:rsidR="003540F6">
        <w:t>s</w:t>
      </w:r>
      <w:r w:rsidR="00D8591C">
        <w:t>upp</w:t>
      </w:r>
      <w:r w:rsidR="003540F6">
        <w:t>ressor genes</w:t>
      </w:r>
      <w:r w:rsidR="00A138CC">
        <w:t>.</w:t>
      </w:r>
      <w:r w:rsidR="00051D98">
        <w:t xml:space="preserve"> So, </w:t>
      </w:r>
      <w:r w:rsidR="00CF203B">
        <w:t xml:space="preserve">the evolution of cancer starts from </w:t>
      </w:r>
      <w:r w:rsidR="0041582B">
        <w:t>PSCs</w:t>
      </w:r>
      <w:r w:rsidR="00A80C7C">
        <w:t xml:space="preserve"> to CSCs</w:t>
      </w:r>
      <w:r w:rsidR="005F1290">
        <w:t>, and then from CSCs to CCs.</w:t>
      </w:r>
      <w:r w:rsidR="00931910">
        <w:t xml:space="preserve"> CSCs are PSCs minus</w:t>
      </w:r>
      <w:r w:rsidR="00A70206">
        <w:t xml:space="preserve"> TET-1 enzyme</w:t>
      </w:r>
      <w:r w:rsidR="00213755">
        <w:t xml:space="preserve">. CSCs are </w:t>
      </w:r>
      <w:r w:rsidR="00F97F6B">
        <w:t>very similar to PSCs on cell feature</w:t>
      </w:r>
      <w:r w:rsidR="00EA5289">
        <w:t>, antigenicity and biological mission</w:t>
      </w:r>
      <w:r w:rsidR="0089553B">
        <w:t>. CCs have multiple chromosomal alterations</w:t>
      </w:r>
      <w:r w:rsidR="003240EB">
        <w:t xml:space="preserve"> to behave vastly </w:t>
      </w:r>
      <w:r w:rsidR="00063E94">
        <w:t>different from PSCs.</w:t>
      </w:r>
      <w:r w:rsidR="00CF557E">
        <w:t xml:space="preserve"> </w:t>
      </w:r>
      <w:r w:rsidR="009271AB">
        <w:t>CSCs, CCs, chemo-surveillance and immun</w:t>
      </w:r>
      <w:r w:rsidR="003D447D">
        <w:t>o</w:t>
      </w:r>
      <w:r w:rsidR="009271AB">
        <w:t>-surveillance</w:t>
      </w:r>
      <w:r w:rsidR="002E4BCB">
        <w:t xml:space="preserve"> are all </w:t>
      </w:r>
      <w:r w:rsidR="003164FE">
        <w:t xml:space="preserve">significantly </w:t>
      </w:r>
      <w:r w:rsidR="002E4BCB">
        <w:t>involved in the evolution of cancer.</w:t>
      </w:r>
      <w:r w:rsidR="007A4374">
        <w:t xml:space="preserve"> A perfect cancer therapy must</w:t>
      </w:r>
      <w:r w:rsidR="00EE5F54">
        <w:t xml:space="preserve"> be able to take care of </w:t>
      </w:r>
      <w:r w:rsidR="00C62065">
        <w:t>all contributing factors of cancer.</w:t>
      </w:r>
      <w:r w:rsidR="00C65B35">
        <w:t xml:space="preserve"> </w:t>
      </w:r>
      <w:r w:rsidR="00CC0FF6">
        <w:t>Focusing on a specific issue is insufficient</w:t>
      </w:r>
      <w:r w:rsidR="00F51ED9">
        <w:t xml:space="preserve">. </w:t>
      </w:r>
      <w:r w:rsidR="002F0547">
        <w:t>Cancer establishments have been fighting cancer sol</w:t>
      </w:r>
      <w:r w:rsidR="004D3ED0">
        <w:t>el</w:t>
      </w:r>
      <w:r w:rsidR="00103FD0">
        <w:t>y on CCs</w:t>
      </w:r>
      <w:r w:rsidR="00053FF5">
        <w:t>, and totally ignore</w:t>
      </w:r>
      <w:r w:rsidR="004810E8">
        <w:t>d other issues</w:t>
      </w:r>
      <w:r w:rsidR="000F3DB1">
        <w:t>. That is why they are unable to put cancer away.</w:t>
      </w:r>
      <w:r w:rsidR="00F67DC2">
        <w:t xml:space="preserve"> </w:t>
      </w:r>
      <w:r w:rsidR="00BB1CC9">
        <w:t>Cytotoxic therapies focusing o</w:t>
      </w:r>
      <w:r w:rsidR="00AC1406">
        <w:t>n the killing of CCs</w:t>
      </w:r>
      <w:r w:rsidR="00D31DE9">
        <w:t xml:space="preserve"> can only benefit</w:t>
      </w:r>
      <w:r w:rsidR="00CC751E">
        <w:t xml:space="preserve"> </w:t>
      </w:r>
      <w:r w:rsidR="00A26281">
        <w:t>a quarter of cancer patients in the early stage</w:t>
      </w:r>
      <w:r w:rsidR="00B628F6">
        <w:t xml:space="preserve"> whose</w:t>
      </w:r>
      <w:r w:rsidR="00836A83">
        <w:t xml:space="preserve"> </w:t>
      </w:r>
      <w:r w:rsidR="00EE3941">
        <w:t xml:space="preserve">chemo-surveillance have not yet </w:t>
      </w:r>
      <w:r w:rsidR="003D447D" w:rsidRPr="003D447D">
        <w:rPr>
          <w:highlight w:val="yellow"/>
        </w:rPr>
        <w:t>been</w:t>
      </w:r>
      <w:r w:rsidR="003D447D">
        <w:t xml:space="preserve"> </w:t>
      </w:r>
      <w:r w:rsidR="00EE3941">
        <w:t xml:space="preserve">fatally damaged, </w:t>
      </w:r>
      <w:r w:rsidR="00DB7DC3">
        <w:t>relying on the recovery of chemo-surveillance to subdue surviving CSCs</w:t>
      </w:r>
      <w:r w:rsidR="00122608">
        <w:t xml:space="preserve"> which are not responsive to cytotoxic therapies</w:t>
      </w:r>
      <w:r w:rsidR="007E15A9">
        <w:t xml:space="preserve"> </w:t>
      </w:r>
      <w:r w:rsidR="006F2C75">
        <w:t>(</w:t>
      </w:r>
      <w:proofErr w:type="spellStart"/>
      <w:r w:rsidR="00497ECA">
        <w:t>Liau</w:t>
      </w:r>
      <w:proofErr w:type="spellEnd"/>
      <w:r w:rsidR="006C2851">
        <w:t xml:space="preserve"> &amp; Fruehauf, </w:t>
      </w:r>
      <w:r w:rsidR="00212C7E">
        <w:t xml:space="preserve">2019, </w:t>
      </w:r>
      <w:proofErr w:type="spellStart"/>
      <w:r w:rsidR="007E15A9">
        <w:t>Liau</w:t>
      </w:r>
      <w:proofErr w:type="spellEnd"/>
      <w:r w:rsidR="007E15A9">
        <w:t xml:space="preserve"> et al</w:t>
      </w:r>
      <w:r w:rsidR="004D417E">
        <w:t xml:space="preserve">., </w:t>
      </w:r>
      <w:r w:rsidR="006B72AD">
        <w:t xml:space="preserve">2024b, </w:t>
      </w:r>
      <w:r w:rsidR="004D417E">
        <w:t>2025a</w:t>
      </w:r>
      <w:r w:rsidR="0020610B">
        <w:t>, b</w:t>
      </w:r>
      <w:r w:rsidR="00F90481">
        <w:t>, c</w:t>
      </w:r>
      <w:r w:rsidR="004D417E">
        <w:t>).</w:t>
      </w:r>
      <w:r w:rsidR="008F181B">
        <w:t xml:space="preserve"> </w:t>
      </w:r>
      <w:r w:rsidR="00DB00B9">
        <w:t>The elimination of CSCs by chemo-surveillance</w:t>
      </w:r>
      <w:r w:rsidR="00C9528F">
        <w:t xml:space="preserve"> play</w:t>
      </w:r>
      <w:r w:rsidR="002602AC">
        <w:t>s</w:t>
      </w:r>
      <w:r w:rsidR="00C9528F">
        <w:t xml:space="preserve"> a decisive role on the success of cytotoxic therapies.</w:t>
      </w:r>
      <w:r w:rsidR="00BB1CC9">
        <w:t xml:space="preserve"> </w:t>
      </w:r>
      <w:r w:rsidR="00500C7F">
        <w:t>Cytoto</w:t>
      </w:r>
      <w:r w:rsidR="007E15A9">
        <w:t>xic therapies</w:t>
      </w:r>
      <w:r w:rsidR="008517ED">
        <w:t xml:space="preserve"> </w:t>
      </w:r>
      <w:r w:rsidR="00AB036E">
        <w:t xml:space="preserve">are ineffective to save </w:t>
      </w:r>
      <w:r w:rsidR="00DF5072">
        <w:t>three quarter of cancer patients in advanced stage</w:t>
      </w:r>
      <w:r w:rsidR="00A1363D">
        <w:t xml:space="preserve"> whose chemo-surveillance have been fatally damaged</w:t>
      </w:r>
      <w:r w:rsidR="005D252F">
        <w:t>.</w:t>
      </w:r>
      <w:r w:rsidR="00473445">
        <w:t xml:space="preserve"> The ineffectiveness against CSCs and the contribution to the damage of chemo-surveillance</w:t>
      </w:r>
      <w:r w:rsidR="005474D0">
        <w:t xml:space="preserve"> are the reaso</w:t>
      </w:r>
      <w:r w:rsidR="005474D0" w:rsidRPr="003D447D">
        <w:rPr>
          <w:highlight w:val="yellow"/>
        </w:rPr>
        <w:t>n</w:t>
      </w:r>
      <w:r w:rsidR="003D447D" w:rsidRPr="003D447D">
        <w:rPr>
          <w:highlight w:val="yellow"/>
        </w:rPr>
        <w:t>s</w:t>
      </w:r>
      <w:r w:rsidR="005474D0">
        <w:t xml:space="preserve"> cytotoxic cancer thera</w:t>
      </w:r>
      <w:r w:rsidR="00E7594A">
        <w:t>pies</w:t>
      </w:r>
      <w:r w:rsidR="00500E4F">
        <w:t xml:space="preserve"> fail to accomplish cancer therapy.</w:t>
      </w:r>
    </w:p>
    <w:p w14:paraId="2C4290A5" w14:textId="543E8708" w:rsidR="005A19DE" w:rsidRDefault="005A19DE" w:rsidP="00DB4371"/>
    <w:p w14:paraId="7FA6B6AD" w14:textId="5E39F49A" w:rsidR="009179A5" w:rsidRDefault="00201050" w:rsidP="00201050">
      <w:pPr>
        <w:pStyle w:val="ListParagraph"/>
        <w:numPr>
          <w:ilvl w:val="1"/>
          <w:numId w:val="1"/>
        </w:numPr>
      </w:pPr>
      <w:r>
        <w:t xml:space="preserve"> </w:t>
      </w:r>
      <w:r w:rsidR="0057129B">
        <w:t xml:space="preserve">CSCs as the Most Critical Battle Field to </w:t>
      </w:r>
      <w:r w:rsidR="00D16F27">
        <w:t>Decide the Outcome of Cancer Therapy</w:t>
      </w:r>
    </w:p>
    <w:p w14:paraId="70699707" w14:textId="14D2402A" w:rsidR="007B6BD0" w:rsidRDefault="007B6BD0" w:rsidP="007B6BD0"/>
    <w:p w14:paraId="20299EE4" w14:textId="01A11A71" w:rsidR="00AD7F8D" w:rsidRDefault="00526A91" w:rsidP="00ED2361">
      <w:r>
        <w:t xml:space="preserve">     Identification of the critical </w:t>
      </w:r>
      <w:r w:rsidR="00AF0371">
        <w:t>battle field and the employment of the right</w:t>
      </w:r>
      <w:r w:rsidR="00C4277D">
        <w:t xml:space="preserve"> medicine are essential t</w:t>
      </w:r>
      <w:r w:rsidR="00BF12CF">
        <w:t>o the success of cancer therapy.</w:t>
      </w:r>
      <w:r w:rsidR="00647A4D">
        <w:t xml:space="preserve"> Target</w:t>
      </w:r>
      <w:r w:rsidR="00A57F08">
        <w:t>ing CCs</w:t>
      </w:r>
      <w:r w:rsidR="004B3D7A">
        <w:t xml:space="preserve"> so far </w:t>
      </w:r>
      <w:r w:rsidR="00250B2C">
        <w:t>is not successful</w:t>
      </w:r>
      <w:r w:rsidR="003D203D">
        <w:t>, because CCs are not a critical battle field.</w:t>
      </w:r>
      <w:r w:rsidR="006A4941">
        <w:t xml:space="preserve"> </w:t>
      </w:r>
      <w:r w:rsidR="008A33E8">
        <w:t xml:space="preserve">CCs are the most </w:t>
      </w:r>
      <w:r w:rsidR="0030769A">
        <w:t xml:space="preserve">abundant cells contributing </w:t>
      </w:r>
      <w:r w:rsidR="00D74A30">
        <w:t xml:space="preserve">the biggest battle field. But these cells are not that fatal. </w:t>
      </w:r>
      <w:r w:rsidR="006A4941">
        <w:t>The critical battle field is C</w:t>
      </w:r>
      <w:r w:rsidR="00977B73">
        <w:t>SCs</w:t>
      </w:r>
      <w:r w:rsidR="00731097">
        <w:t xml:space="preserve">, contributing the most </w:t>
      </w:r>
      <w:r w:rsidR="00731097">
        <w:lastRenderedPageBreak/>
        <w:t xml:space="preserve">fatal effects of cancer such as </w:t>
      </w:r>
      <w:r w:rsidR="00775B67">
        <w:t xml:space="preserve">metastasis, </w:t>
      </w:r>
      <w:r w:rsidR="00D5702D">
        <w:t>drug resistance, anti-apoptosis, angiogenesis</w:t>
      </w:r>
      <w:r w:rsidR="004C6716">
        <w:t>, unresponsiveness and recurrence</w:t>
      </w:r>
      <w:r w:rsidR="00400BD7">
        <w:t xml:space="preserve"> </w:t>
      </w:r>
      <w:r w:rsidR="00EA180C">
        <w:t>(</w:t>
      </w:r>
      <w:r w:rsidR="002935A6">
        <w:t>F</w:t>
      </w:r>
      <w:r w:rsidR="002F5127">
        <w:t>rame &amp; Maitland, 2011, Herman et al.</w:t>
      </w:r>
      <w:r w:rsidR="00DE0DEF">
        <w:t>,</w:t>
      </w:r>
      <w:r w:rsidR="002F5127">
        <w:t xml:space="preserve"> 2008</w:t>
      </w:r>
      <w:r w:rsidR="000D7CB4">
        <w:t>,</w:t>
      </w:r>
      <w:r w:rsidR="00C934CD">
        <w:t xml:space="preserve"> </w:t>
      </w:r>
      <w:proofErr w:type="spellStart"/>
      <w:r w:rsidR="001F16CB">
        <w:t>Moitra</w:t>
      </w:r>
      <w:proofErr w:type="spellEnd"/>
      <w:r w:rsidR="001F16CB">
        <w:t xml:space="preserve"> et al</w:t>
      </w:r>
      <w:r w:rsidR="00DE0DEF">
        <w:t>.</w:t>
      </w:r>
      <w:r w:rsidR="0018320B">
        <w:t>, 2011,</w:t>
      </w:r>
      <w:r w:rsidR="00EE2837">
        <w:t xml:space="preserve"> </w:t>
      </w:r>
      <w:r w:rsidR="00471A8C">
        <w:t>Zhang et al.,</w:t>
      </w:r>
      <w:r w:rsidR="00B87266">
        <w:t xml:space="preserve"> 2011,</w:t>
      </w:r>
      <w:r w:rsidR="00471A8C">
        <w:t xml:space="preserve"> Zhou et</w:t>
      </w:r>
      <w:r w:rsidR="00666A91">
        <w:t xml:space="preserve"> al.,</w:t>
      </w:r>
      <w:r w:rsidR="00B87266">
        <w:t xml:space="preserve"> 2011)</w:t>
      </w:r>
      <w:r w:rsidR="006B4FC3">
        <w:t>.</w:t>
      </w:r>
      <w:r w:rsidR="0018320B">
        <w:t xml:space="preserve"> </w:t>
      </w:r>
      <w:r w:rsidR="00A80F89">
        <w:t xml:space="preserve"> Cancer establishment knew CSCs </w:t>
      </w:r>
      <w:r w:rsidR="0048518F">
        <w:t>were</w:t>
      </w:r>
      <w:r w:rsidR="00A80F89">
        <w:t xml:space="preserve"> the most critical battle fi</w:t>
      </w:r>
      <w:r w:rsidR="00C437A4">
        <w:t>eld to decide the outcome of cancer therapy. Approximately 18</w:t>
      </w:r>
      <w:r w:rsidR="00C952D4">
        <w:t xml:space="preserve"> years ago, pharmaceutical giant GSK put up 1.4 billion</w:t>
      </w:r>
      <w:r w:rsidR="00AC1B15">
        <w:t>,</w:t>
      </w:r>
      <w:r w:rsidR="0057366A">
        <w:t xml:space="preserve"> the most expensive investment on a cancer drug,</w:t>
      </w:r>
      <w:r w:rsidR="00D203B1">
        <w:t xml:space="preserve"> </w:t>
      </w:r>
      <w:r w:rsidR="00C952D4">
        <w:t>to develop</w:t>
      </w:r>
      <w:r w:rsidR="00C51C10">
        <w:t xml:space="preserve"> monoclonal antibodies against CSCs</w:t>
      </w:r>
      <w:r w:rsidR="00613EDC">
        <w:t xml:space="preserve"> </w:t>
      </w:r>
      <w:r w:rsidR="00C51C10">
        <w:t>invented</w:t>
      </w:r>
      <w:r w:rsidR="00613EDC">
        <w:t xml:space="preserve"> by the scientists of Stanford University</w:t>
      </w:r>
      <w:r w:rsidR="00B01802">
        <w:t>,</w:t>
      </w:r>
      <w:r w:rsidR="00C51C10">
        <w:t xml:space="preserve"> </w:t>
      </w:r>
      <w:r w:rsidR="0098191C">
        <w:t xml:space="preserve">which was not successful because </w:t>
      </w:r>
      <w:r w:rsidR="006C6DAB">
        <w:t>killing of CSCs was not an option to solve CSCs.</w:t>
      </w:r>
      <w:r w:rsidR="00CA3D4E">
        <w:t xml:space="preserve"> It was very strange</w:t>
      </w:r>
      <w:r w:rsidR="00130483">
        <w:t xml:space="preserve"> that there was no fo</w:t>
      </w:r>
      <w:r w:rsidR="00145E71">
        <w:t>llow up as if CSCs were no</w:t>
      </w:r>
      <w:r w:rsidR="00AB550B">
        <w:t xml:space="preserve"> longer a critical issue.</w:t>
      </w:r>
      <w:r w:rsidR="00277FCE">
        <w:t xml:space="preserve"> The </w:t>
      </w:r>
      <w:r w:rsidR="002F75EF">
        <w:t xml:space="preserve">focus of </w:t>
      </w:r>
      <w:r w:rsidR="00277FCE">
        <w:t xml:space="preserve">attention shifted to </w:t>
      </w:r>
      <w:r w:rsidR="002F75EF">
        <w:t xml:space="preserve">immunotherapy. </w:t>
      </w:r>
      <w:r w:rsidR="003420B8" w:rsidRPr="00A41C22">
        <w:rPr>
          <w:highlight w:val="yellow"/>
        </w:rPr>
        <w:t xml:space="preserve">In fact, CSCs remained a very popular </w:t>
      </w:r>
      <w:r w:rsidR="007E5F40">
        <w:rPr>
          <w:highlight w:val="yellow"/>
        </w:rPr>
        <w:t xml:space="preserve">issue in </w:t>
      </w:r>
      <w:r w:rsidR="00A41C22" w:rsidRPr="00A41C22">
        <w:rPr>
          <w:highlight w:val="yellow"/>
        </w:rPr>
        <w:t>oncological field</w:t>
      </w:r>
      <w:r w:rsidR="003420B8">
        <w:t xml:space="preserve"> (</w:t>
      </w:r>
      <w:proofErr w:type="spellStart"/>
      <w:r w:rsidR="00A40D38" w:rsidRPr="00A40D38">
        <w:rPr>
          <w:highlight w:val="yellow"/>
        </w:rPr>
        <w:t>Reya</w:t>
      </w:r>
      <w:proofErr w:type="spellEnd"/>
      <w:r w:rsidR="00A40D38" w:rsidRPr="00A40D38">
        <w:rPr>
          <w:highlight w:val="yellow"/>
        </w:rPr>
        <w:t xml:space="preserve"> et al., 2001</w:t>
      </w:r>
      <w:r w:rsidR="00A40D38">
        <w:t xml:space="preserve">, </w:t>
      </w:r>
      <w:proofErr w:type="spellStart"/>
      <w:r w:rsidR="003420B8" w:rsidRPr="00A41C22">
        <w:rPr>
          <w:highlight w:val="yellow"/>
        </w:rPr>
        <w:t>Mangeri-Sacca</w:t>
      </w:r>
      <w:proofErr w:type="spellEnd"/>
      <w:r w:rsidR="003420B8" w:rsidRPr="00A41C22">
        <w:rPr>
          <w:highlight w:val="yellow"/>
        </w:rPr>
        <w:t xml:space="preserve">, et al., </w:t>
      </w:r>
      <w:r w:rsidR="00A41C22" w:rsidRPr="00A41C22">
        <w:rPr>
          <w:highlight w:val="yellow"/>
        </w:rPr>
        <w:t xml:space="preserve">2011, </w:t>
      </w:r>
      <w:proofErr w:type="spellStart"/>
      <w:r w:rsidR="00A41C22" w:rsidRPr="00A41C22">
        <w:rPr>
          <w:highlight w:val="yellow"/>
        </w:rPr>
        <w:t>Insan</w:t>
      </w:r>
      <w:proofErr w:type="spellEnd"/>
      <w:r w:rsidR="00A41C22" w:rsidRPr="00A41C22">
        <w:rPr>
          <w:highlight w:val="yellow"/>
        </w:rPr>
        <w:t xml:space="preserve"> &amp; </w:t>
      </w:r>
      <w:proofErr w:type="spellStart"/>
      <w:r w:rsidR="00A41C22" w:rsidRPr="00A41C22">
        <w:rPr>
          <w:highlight w:val="yellow"/>
        </w:rPr>
        <w:t>Jaitak</w:t>
      </w:r>
      <w:proofErr w:type="spellEnd"/>
      <w:r w:rsidR="00A41C22" w:rsidRPr="00A41C22">
        <w:rPr>
          <w:highlight w:val="yellow"/>
        </w:rPr>
        <w:t xml:space="preserve">, 2014, </w:t>
      </w:r>
      <w:proofErr w:type="spellStart"/>
      <w:r w:rsidR="00A41C22" w:rsidRPr="00A41C22">
        <w:rPr>
          <w:highlight w:val="yellow"/>
        </w:rPr>
        <w:t>Dragu</w:t>
      </w:r>
      <w:proofErr w:type="spellEnd"/>
      <w:r w:rsidR="00A41C22" w:rsidRPr="00A41C22">
        <w:rPr>
          <w:highlight w:val="yellow"/>
        </w:rPr>
        <w:t xml:space="preserve"> et al., 2015, Kim et al</w:t>
      </w:r>
      <w:r w:rsidR="00F96696">
        <w:rPr>
          <w:highlight w:val="yellow"/>
        </w:rPr>
        <w:t>.</w:t>
      </w:r>
      <w:r w:rsidR="00A41C22" w:rsidRPr="00A41C22">
        <w:rPr>
          <w:highlight w:val="yellow"/>
        </w:rPr>
        <w:t>,</w:t>
      </w:r>
      <w:r w:rsidR="00A41C22">
        <w:t xml:space="preserve"> </w:t>
      </w:r>
      <w:r w:rsidR="00A41C22" w:rsidRPr="00A41C22">
        <w:rPr>
          <w:highlight w:val="yellow"/>
        </w:rPr>
        <w:t xml:space="preserve">2016, </w:t>
      </w:r>
      <w:proofErr w:type="spellStart"/>
      <w:r w:rsidR="00AF1C6B">
        <w:rPr>
          <w:highlight w:val="yellow"/>
        </w:rPr>
        <w:t>Aramini</w:t>
      </w:r>
      <w:proofErr w:type="spellEnd"/>
      <w:r w:rsidR="00AF1C6B">
        <w:rPr>
          <w:highlight w:val="yellow"/>
        </w:rPr>
        <w:t xml:space="preserve"> et al., 2022, </w:t>
      </w:r>
      <w:proofErr w:type="spellStart"/>
      <w:r w:rsidR="00A41C22" w:rsidRPr="00A41C22">
        <w:rPr>
          <w:highlight w:val="yellow"/>
        </w:rPr>
        <w:t>Bodmer</w:t>
      </w:r>
      <w:proofErr w:type="spellEnd"/>
      <w:r w:rsidR="00A41C22" w:rsidRPr="00A41C22">
        <w:rPr>
          <w:highlight w:val="yellow"/>
        </w:rPr>
        <w:t>, 2024)</w:t>
      </w:r>
      <w:r w:rsidR="00F96696">
        <w:t>.</w:t>
      </w:r>
      <w:r w:rsidR="00A41C22">
        <w:t xml:space="preserve"> </w:t>
      </w:r>
      <w:r w:rsidR="00B65DD3">
        <w:t xml:space="preserve">Cancer establishments </w:t>
      </w:r>
      <w:r w:rsidR="003859DD">
        <w:t>are capable of identifying the impor</w:t>
      </w:r>
      <w:r w:rsidR="00A70F66">
        <w:t>tant issues of cancer</w:t>
      </w:r>
      <w:r w:rsidR="002E2336">
        <w:t>,</w:t>
      </w:r>
      <w:r w:rsidR="000779D5">
        <w:t xml:space="preserve"> </w:t>
      </w:r>
      <w:r w:rsidR="002E2336">
        <w:t>b</w:t>
      </w:r>
      <w:r w:rsidR="000779D5">
        <w:t xml:space="preserve">ut </w:t>
      </w:r>
      <w:r w:rsidR="002E2336">
        <w:t xml:space="preserve">often </w:t>
      </w:r>
      <w:r w:rsidR="0096286D">
        <w:t>pick the wrong medicine or wrong battle field</w:t>
      </w:r>
      <w:r w:rsidR="00675B85">
        <w:t xml:space="preserve"> to result in the f</w:t>
      </w:r>
      <w:r w:rsidR="00EF510A">
        <w:t>ailure to solve the important issues.</w:t>
      </w:r>
      <w:r w:rsidR="00063701">
        <w:t xml:space="preserve"> </w:t>
      </w:r>
      <w:r w:rsidR="00A2688B">
        <w:t xml:space="preserve">The identification of CSCs as the most </w:t>
      </w:r>
      <w:r w:rsidR="00896E27">
        <w:t>critic</w:t>
      </w:r>
      <w:r w:rsidR="000C0130">
        <w:t>a</w:t>
      </w:r>
      <w:r w:rsidR="00896E27">
        <w:t xml:space="preserve">l issue of cancer was </w:t>
      </w:r>
      <w:r w:rsidR="0007420D">
        <w:t>correct</w:t>
      </w:r>
      <w:r w:rsidR="00896E27">
        <w:t xml:space="preserve">, but the use of </w:t>
      </w:r>
      <w:r w:rsidR="0009244F">
        <w:t xml:space="preserve">monoclonal </w:t>
      </w:r>
      <w:r w:rsidR="00FF30CA">
        <w:t>antibodies to kill CSCs was wrong</w:t>
      </w:r>
      <w:r w:rsidR="00D92716">
        <w:t>, b</w:t>
      </w:r>
      <w:r w:rsidR="004620D0">
        <w:t>ecause</w:t>
      </w:r>
      <w:r w:rsidR="00DF084F">
        <w:t xml:space="preserve"> </w:t>
      </w:r>
      <w:r w:rsidR="00E471E2">
        <w:t xml:space="preserve">killing CSCs </w:t>
      </w:r>
      <w:r w:rsidR="00CF45B8">
        <w:t>was</w:t>
      </w:r>
      <w:r w:rsidR="00612E3D">
        <w:t xml:space="preserve"> not </w:t>
      </w:r>
      <w:r w:rsidR="00CF45B8">
        <w:t>an option</w:t>
      </w:r>
      <w:r w:rsidR="007E511B">
        <w:t xml:space="preserve"> to solve CSCs</w:t>
      </w:r>
      <w:r w:rsidR="00612E3D">
        <w:t>.</w:t>
      </w:r>
      <w:r w:rsidR="00E67763">
        <w:t xml:space="preserve"> </w:t>
      </w:r>
      <w:r w:rsidR="0096286D">
        <w:t>The appearance</w:t>
      </w:r>
      <w:r w:rsidR="00F46BA0">
        <w:t xml:space="preserve"> of CSCs </w:t>
      </w:r>
      <w:r w:rsidR="00AA717A">
        <w:t xml:space="preserve">was </w:t>
      </w:r>
      <w:r w:rsidR="0096286D">
        <w:t xml:space="preserve">critically linked to wound </w:t>
      </w:r>
      <w:proofErr w:type="spellStart"/>
      <w:r w:rsidR="0096286D">
        <w:t>unhealing</w:t>
      </w:r>
      <w:proofErr w:type="spellEnd"/>
      <w:r w:rsidR="0096286D">
        <w:t xml:space="preserve"> (</w:t>
      </w:r>
      <w:proofErr w:type="spellStart"/>
      <w:r w:rsidR="00602949">
        <w:t>Liau</w:t>
      </w:r>
      <w:proofErr w:type="spellEnd"/>
      <w:r w:rsidR="00602949">
        <w:t xml:space="preserve"> et al., 2023a, 2024b, 2025c), </w:t>
      </w:r>
      <w:r w:rsidR="00AE26D0">
        <w:t>therefore,</w:t>
      </w:r>
      <w:r w:rsidR="002E147E">
        <w:t xml:space="preserve"> </w:t>
      </w:r>
      <w:r w:rsidR="00602949">
        <w:t xml:space="preserve">induction of terminal differentiation </w:t>
      </w:r>
      <w:r w:rsidR="002E147E">
        <w:t xml:space="preserve">of CSCs </w:t>
      </w:r>
      <w:r w:rsidR="00602949">
        <w:t xml:space="preserve">was </w:t>
      </w:r>
      <w:r w:rsidR="00AA717A">
        <w:t xml:space="preserve">the only </w:t>
      </w:r>
      <w:r w:rsidR="00BF61E6">
        <w:t>option to solve CSCs</w:t>
      </w:r>
      <w:r w:rsidR="00602949">
        <w:t xml:space="preserve"> (</w:t>
      </w:r>
      <w:proofErr w:type="spellStart"/>
      <w:r w:rsidR="002E147E">
        <w:t>Liau</w:t>
      </w:r>
      <w:proofErr w:type="spellEnd"/>
      <w:r w:rsidR="002E147E">
        <w:t xml:space="preserve"> &amp; Craig, 2021, 2022a, </w:t>
      </w:r>
      <w:proofErr w:type="spellStart"/>
      <w:r w:rsidR="002E147E">
        <w:t>Liau</w:t>
      </w:r>
      <w:proofErr w:type="spellEnd"/>
      <w:r w:rsidR="002E147E">
        <w:t xml:space="preserve"> et al., 2023d, 2024a). </w:t>
      </w:r>
      <w:r w:rsidR="004B41F1">
        <w:t xml:space="preserve">The identification of </w:t>
      </w:r>
      <w:r w:rsidR="00FD474E">
        <w:t>perpetual proliferation of CCs</w:t>
      </w:r>
      <w:r w:rsidR="004916FC">
        <w:t xml:space="preserve"> as an important issue of cancer </w:t>
      </w:r>
      <w:r w:rsidR="004B41F1">
        <w:t xml:space="preserve">was </w:t>
      </w:r>
      <w:r w:rsidR="0080048A">
        <w:t>correct</w:t>
      </w:r>
      <w:r w:rsidR="00A117C9">
        <w:t>,</w:t>
      </w:r>
      <w:r w:rsidR="00407707">
        <w:t xml:space="preserve"> </w:t>
      </w:r>
      <w:r w:rsidR="00A117C9">
        <w:t>b</w:t>
      </w:r>
      <w:r w:rsidR="00407707">
        <w:t xml:space="preserve">ut </w:t>
      </w:r>
      <w:r w:rsidR="004916FC">
        <w:t xml:space="preserve">the </w:t>
      </w:r>
      <w:r w:rsidR="00A048D4">
        <w:t>selection</w:t>
      </w:r>
      <w:r w:rsidR="004916FC">
        <w:t xml:space="preserve"> of CCs as the battle field and </w:t>
      </w:r>
      <w:r w:rsidR="00407707">
        <w:t>the use of toxic agents</w:t>
      </w:r>
      <w:r w:rsidR="00975F99">
        <w:t xml:space="preserve"> </w:t>
      </w:r>
      <w:r w:rsidR="008B5185">
        <w:t xml:space="preserve">to put out replicating cells </w:t>
      </w:r>
      <w:r w:rsidR="00975F99">
        <w:t>w</w:t>
      </w:r>
      <w:r w:rsidR="00A048D4">
        <w:t>ere</w:t>
      </w:r>
      <w:r w:rsidR="00975F99">
        <w:t xml:space="preserve"> wrong. </w:t>
      </w:r>
      <w:r w:rsidR="00FD474E">
        <w:t xml:space="preserve">CSCs and CCs are </w:t>
      </w:r>
      <w:r w:rsidR="00FD474E" w:rsidRPr="00F96696">
        <w:rPr>
          <w:highlight w:val="yellow"/>
        </w:rPr>
        <w:t>tw</w:t>
      </w:r>
      <w:r w:rsidR="00F96696" w:rsidRPr="00F96696">
        <w:rPr>
          <w:highlight w:val="yellow"/>
        </w:rPr>
        <w:t>o</w:t>
      </w:r>
      <w:r w:rsidR="00FD474E">
        <w:t xml:space="preserve"> competing battle fields to solve perpetual proliferation of CCs. Before CSCs became known in 1997, CCs are the only known battle field. The selection of this wrong battle field was </w:t>
      </w:r>
      <w:r w:rsidR="00FD474E" w:rsidRPr="00F96696">
        <w:rPr>
          <w:highlight w:val="yellow"/>
        </w:rPr>
        <w:t>e</w:t>
      </w:r>
      <w:r w:rsidR="00F96696" w:rsidRPr="00F96696">
        <w:rPr>
          <w:highlight w:val="yellow"/>
        </w:rPr>
        <w:t>x</w:t>
      </w:r>
      <w:r w:rsidR="00FD474E" w:rsidRPr="00F96696">
        <w:rPr>
          <w:highlight w:val="yellow"/>
        </w:rPr>
        <w:t>cusable</w:t>
      </w:r>
      <w:r w:rsidR="00FD474E">
        <w:t xml:space="preserve">. </w:t>
      </w:r>
      <w:r w:rsidR="004916FC">
        <w:t xml:space="preserve">CSCs, although only a tiny battle field, </w:t>
      </w:r>
      <w:r w:rsidR="00FD474E">
        <w:t xml:space="preserve">were </w:t>
      </w:r>
      <w:r w:rsidR="004916FC">
        <w:t xml:space="preserve">a far more </w:t>
      </w:r>
      <w:r w:rsidR="00A048D4">
        <w:t>important</w:t>
      </w:r>
      <w:r w:rsidR="004916FC">
        <w:t xml:space="preserve"> battle field </w:t>
      </w:r>
      <w:r w:rsidR="00A048D4">
        <w:t xml:space="preserve">than CCs </w:t>
      </w:r>
      <w:r w:rsidR="004916FC">
        <w:t>to contribute to the fatality of cancer</w:t>
      </w:r>
      <w:r w:rsidR="0085759E">
        <w:t xml:space="preserve"> as above described. </w:t>
      </w:r>
      <w:r w:rsidR="00FD474E">
        <w:t>The selection of t</w:t>
      </w:r>
      <w:r w:rsidR="00153664">
        <w:t xml:space="preserve">oxic agents </w:t>
      </w:r>
      <w:r w:rsidR="00FD474E">
        <w:t xml:space="preserve">to combat cancer was also a grave mistake, since </w:t>
      </w:r>
      <w:r w:rsidR="00153664">
        <w:t>creating wound</w:t>
      </w:r>
      <w:r w:rsidR="00FD474E">
        <w:t>s</w:t>
      </w:r>
      <w:r w:rsidR="00153664">
        <w:t xml:space="preserve"> </w:t>
      </w:r>
      <w:r w:rsidR="008F2D24">
        <w:t>was</w:t>
      </w:r>
      <w:r w:rsidR="00B65061">
        <w:t xml:space="preserve"> </w:t>
      </w:r>
      <w:r w:rsidR="006E016C">
        <w:t>contra-</w:t>
      </w:r>
      <w:r w:rsidR="00B65061">
        <w:t xml:space="preserve">indication of cancer therapy. </w:t>
      </w:r>
      <w:r w:rsidR="001D0CD5">
        <w:t xml:space="preserve">The identification of </w:t>
      </w:r>
      <w:r w:rsidR="000E59FD">
        <w:t xml:space="preserve">aberrant tRNA methylation </w:t>
      </w:r>
      <w:r w:rsidR="00555D80">
        <w:t xml:space="preserve">around 1966 </w:t>
      </w:r>
      <w:r w:rsidR="000E59FD">
        <w:t xml:space="preserve">and DNA methylation </w:t>
      </w:r>
      <w:r w:rsidR="00555D80">
        <w:t>around 1985</w:t>
      </w:r>
      <w:r w:rsidR="00646AA3">
        <w:t xml:space="preserve"> </w:t>
      </w:r>
      <w:r w:rsidR="00AF6EFE">
        <w:t>w</w:t>
      </w:r>
      <w:r w:rsidR="00EA39B4">
        <w:t>as</w:t>
      </w:r>
      <w:r w:rsidR="00AF6EFE">
        <w:t xml:space="preserve"> </w:t>
      </w:r>
      <w:r w:rsidR="0010576A">
        <w:t>correct</w:t>
      </w:r>
      <w:r w:rsidR="00AF6EFE">
        <w:t xml:space="preserve">, but the </w:t>
      </w:r>
      <w:r w:rsidR="000F6881">
        <w:t xml:space="preserve">emphasis </w:t>
      </w:r>
      <w:r w:rsidR="00AF6EFE">
        <w:t xml:space="preserve">on </w:t>
      </w:r>
      <w:r w:rsidR="002940E1">
        <w:t>methylated tRNA</w:t>
      </w:r>
      <w:r w:rsidR="00C22DE8">
        <w:t xml:space="preserve"> and DNA was wrong</w:t>
      </w:r>
      <w:r w:rsidR="00BE2837">
        <w:t>,</w:t>
      </w:r>
      <w:r w:rsidR="002A6779">
        <w:t xml:space="preserve"> because the</w:t>
      </w:r>
      <w:r w:rsidR="00FD69A5">
        <w:t xml:space="preserve"> key</w:t>
      </w:r>
      <w:r w:rsidR="00BD2376">
        <w:t xml:space="preserve"> </w:t>
      </w:r>
      <w:r w:rsidR="00A048D4">
        <w:t xml:space="preserve">issue </w:t>
      </w:r>
      <w:r w:rsidR="002A6779">
        <w:t>wa</w:t>
      </w:r>
      <w:r w:rsidR="00AA7964">
        <w:t>s abnormal MEs</w:t>
      </w:r>
      <w:r w:rsidR="0085759E">
        <w:t xml:space="preserve"> (</w:t>
      </w:r>
      <w:proofErr w:type="spellStart"/>
      <w:r w:rsidR="0085759E">
        <w:t>Liau</w:t>
      </w:r>
      <w:proofErr w:type="spellEnd"/>
      <w:r w:rsidR="0085759E">
        <w:t xml:space="preserve"> et al., 1980, 2020b, 2024a, 2025b)</w:t>
      </w:r>
      <w:r w:rsidR="00AE26B0">
        <w:t>.</w:t>
      </w:r>
      <w:r w:rsidR="00FD2959">
        <w:t xml:space="preserve"> </w:t>
      </w:r>
      <w:r w:rsidR="00972499">
        <w:t xml:space="preserve">The </w:t>
      </w:r>
      <w:r w:rsidR="00C9673A">
        <w:t>promotion</w:t>
      </w:r>
      <w:r w:rsidR="00972499">
        <w:t xml:space="preserve"> of immuno</w:t>
      </w:r>
      <w:r w:rsidR="00AF3C1C">
        <w:t>therapy</w:t>
      </w:r>
      <w:r w:rsidR="00A96641">
        <w:t xml:space="preserve"> of cancer was que</w:t>
      </w:r>
      <w:r w:rsidR="00504D70">
        <w:t>s</w:t>
      </w:r>
      <w:r w:rsidR="00A96641">
        <w:t>tionable</w:t>
      </w:r>
      <w:r w:rsidR="00306A58">
        <w:t xml:space="preserve">, </w:t>
      </w:r>
      <w:r w:rsidR="00043290">
        <w:t xml:space="preserve">because the problem of cancer </w:t>
      </w:r>
      <w:r w:rsidR="005B25F3">
        <w:t>was</w:t>
      </w:r>
      <w:r w:rsidR="00043290">
        <w:t xml:space="preserve"> </w:t>
      </w:r>
      <w:r w:rsidR="00D714A2">
        <w:t xml:space="preserve">basically a problem of </w:t>
      </w:r>
      <w:r w:rsidR="00302CE8">
        <w:t>g</w:t>
      </w:r>
      <w:r w:rsidR="00D714A2">
        <w:t>rowth regulation</w:t>
      </w:r>
      <w:r w:rsidR="003300B6">
        <w:t xml:space="preserve"> going awry</w:t>
      </w:r>
      <w:r w:rsidR="00D42A09">
        <w:t xml:space="preserve"> </w:t>
      </w:r>
      <w:r w:rsidR="006B2EE7">
        <w:t>(</w:t>
      </w:r>
      <w:proofErr w:type="spellStart"/>
      <w:r w:rsidR="006B2EE7">
        <w:t>Liau</w:t>
      </w:r>
      <w:proofErr w:type="spellEnd"/>
      <w:r w:rsidR="006B2EE7">
        <w:t xml:space="preserve"> et al., 2023e</w:t>
      </w:r>
      <w:r w:rsidR="00A048D4">
        <w:t>, 2025</w:t>
      </w:r>
      <w:r w:rsidR="000A7C2B">
        <w:t>b</w:t>
      </w:r>
      <w:r w:rsidR="006B2EE7">
        <w:t>)</w:t>
      </w:r>
      <w:r w:rsidR="005B25F3">
        <w:t>.</w:t>
      </w:r>
      <w:r w:rsidR="00D714A2">
        <w:t xml:space="preserve"> </w:t>
      </w:r>
      <w:r w:rsidR="00367716">
        <w:t>I</w:t>
      </w:r>
      <w:r w:rsidR="00ED4BB6">
        <w:t>mm</w:t>
      </w:r>
      <w:r w:rsidR="00367716">
        <w:t>u</w:t>
      </w:r>
      <w:r w:rsidR="00ED4BB6">
        <w:t>n</w:t>
      </w:r>
      <w:r w:rsidR="00367716">
        <w:t xml:space="preserve">ology </w:t>
      </w:r>
      <w:r w:rsidR="00F96696" w:rsidRPr="00F96696">
        <w:rPr>
          <w:highlight w:val="yellow"/>
        </w:rPr>
        <w:t>has</w:t>
      </w:r>
      <w:r w:rsidR="00367716">
        <w:t xml:space="preserve"> nothing to do with growth regulation.</w:t>
      </w:r>
      <w:r w:rsidR="00ED4BB6">
        <w:t xml:space="preserve"> </w:t>
      </w:r>
      <w:r w:rsidR="00A52C33">
        <w:t>Immunology</w:t>
      </w:r>
      <w:r w:rsidR="005273AF">
        <w:t xml:space="preserve"> </w:t>
      </w:r>
      <w:r w:rsidR="005273AF" w:rsidRPr="00F96696">
        <w:rPr>
          <w:highlight w:val="yellow"/>
        </w:rPr>
        <w:t>m</w:t>
      </w:r>
      <w:r w:rsidR="00F96696" w:rsidRPr="00F96696">
        <w:rPr>
          <w:highlight w:val="yellow"/>
        </w:rPr>
        <w:t>ay</w:t>
      </w:r>
      <w:r w:rsidR="005273AF">
        <w:t xml:space="preserve"> </w:t>
      </w:r>
      <w:r w:rsidR="00813D63">
        <w:t xml:space="preserve">play </w:t>
      </w:r>
      <w:r w:rsidR="00AE760F">
        <w:t>certain roles on</w:t>
      </w:r>
      <w:r w:rsidR="00813D63">
        <w:t xml:space="preserve"> cancer</w:t>
      </w:r>
      <w:r w:rsidR="00B93EEA">
        <w:t>.</w:t>
      </w:r>
      <w:r w:rsidR="001F3C53">
        <w:t xml:space="preserve"> </w:t>
      </w:r>
      <w:r w:rsidR="00585F4F">
        <w:t xml:space="preserve"> </w:t>
      </w:r>
      <w:r w:rsidR="00590B97">
        <w:t xml:space="preserve">For example, </w:t>
      </w:r>
      <w:r w:rsidR="00E13B7D">
        <w:t>i</w:t>
      </w:r>
      <w:r w:rsidR="00E04F8E">
        <w:t xml:space="preserve">mmuno-surveillance </w:t>
      </w:r>
      <w:r w:rsidR="00F96696" w:rsidRPr="00F96696">
        <w:rPr>
          <w:highlight w:val="yellow"/>
        </w:rPr>
        <w:t>is</w:t>
      </w:r>
      <w:r w:rsidR="00E04F8E">
        <w:t xml:space="preserve"> a very important mechanism </w:t>
      </w:r>
      <w:r w:rsidR="00357493">
        <w:t>to ward of</w:t>
      </w:r>
      <w:r w:rsidR="00B93EEA">
        <w:t>f</w:t>
      </w:r>
      <w:r w:rsidR="00357493">
        <w:t xml:space="preserve"> cancer</w:t>
      </w:r>
      <w:r w:rsidR="00F83E37">
        <w:t xml:space="preserve">, and to eliminate pathological cells marked by </w:t>
      </w:r>
      <w:r w:rsidR="00097AD2">
        <w:t>program death antigen.</w:t>
      </w:r>
      <w:r w:rsidR="006C04A1">
        <w:t xml:space="preserve"> </w:t>
      </w:r>
      <w:r w:rsidR="009C4567">
        <w:t xml:space="preserve"> </w:t>
      </w:r>
      <w:r w:rsidR="00964DC6">
        <w:t xml:space="preserve">Elimination of CSCs is </w:t>
      </w:r>
      <w:r w:rsidR="008F2D24" w:rsidRPr="00F96696">
        <w:rPr>
          <w:highlight w:val="yellow"/>
        </w:rPr>
        <w:t>m</w:t>
      </w:r>
      <w:r w:rsidR="00F96696" w:rsidRPr="00F96696">
        <w:rPr>
          <w:highlight w:val="yellow"/>
        </w:rPr>
        <w:t>o</w:t>
      </w:r>
      <w:r w:rsidR="008F2D24" w:rsidRPr="00F96696">
        <w:rPr>
          <w:highlight w:val="yellow"/>
        </w:rPr>
        <w:t>st</w:t>
      </w:r>
      <w:r w:rsidR="00964DC6">
        <w:t xml:space="preserve"> critical </w:t>
      </w:r>
      <w:r w:rsidR="008F2D24">
        <w:t xml:space="preserve">issue </w:t>
      </w:r>
      <w:r w:rsidR="00C91E00">
        <w:t xml:space="preserve">to the success of cancer therapy </w:t>
      </w:r>
      <w:r w:rsidR="00802566">
        <w:t>(</w:t>
      </w:r>
      <w:proofErr w:type="spellStart"/>
      <w:r w:rsidR="00F31162">
        <w:t>Liau</w:t>
      </w:r>
      <w:proofErr w:type="spellEnd"/>
      <w:r w:rsidR="00F31162">
        <w:t xml:space="preserve"> &amp;</w:t>
      </w:r>
      <w:r w:rsidR="00CA371C">
        <w:t xml:space="preserve"> Fruehauf, 20</w:t>
      </w:r>
      <w:r w:rsidR="00321C37">
        <w:t>20b</w:t>
      </w:r>
      <w:r w:rsidR="00CA371C">
        <w:t xml:space="preserve">, </w:t>
      </w:r>
      <w:proofErr w:type="spellStart"/>
      <w:r w:rsidR="00CA371C">
        <w:t>Liau</w:t>
      </w:r>
      <w:proofErr w:type="spellEnd"/>
      <w:r w:rsidR="00CA371C">
        <w:t xml:space="preserve"> et al., </w:t>
      </w:r>
      <w:r w:rsidR="00024A31">
        <w:t>2024b, 2025a. b.)</w:t>
      </w:r>
      <w:r w:rsidR="001554F4">
        <w:t xml:space="preserve">. </w:t>
      </w:r>
      <w:r w:rsidR="00B875EB">
        <w:t xml:space="preserve">Can immunotherapy </w:t>
      </w:r>
      <w:r w:rsidR="00525B04">
        <w:t>eliminate CSCs?</w:t>
      </w:r>
      <w:r w:rsidR="00A27937">
        <w:t xml:space="preserve"> </w:t>
      </w:r>
      <w:r w:rsidR="001554F4">
        <w:t xml:space="preserve">Put those promising </w:t>
      </w:r>
      <w:r w:rsidR="00682281">
        <w:t xml:space="preserve">immunotherapeutic agents on MDSs to </w:t>
      </w:r>
      <w:r w:rsidR="00B51A3B">
        <w:t xml:space="preserve">get the answer. </w:t>
      </w:r>
      <w:r w:rsidR="00682281">
        <w:t xml:space="preserve"> </w:t>
      </w:r>
      <w:r w:rsidR="00F11ED2">
        <w:t xml:space="preserve">If immunotherapy cannot </w:t>
      </w:r>
      <w:r w:rsidR="00933A08">
        <w:t xml:space="preserve">eliminate CSCs, it is not helpful to </w:t>
      </w:r>
      <w:r w:rsidR="00A54257">
        <w:t>reduce cancer mortality.</w:t>
      </w:r>
      <w:r w:rsidR="00F11ED2">
        <w:t xml:space="preserve"> </w:t>
      </w:r>
      <w:r w:rsidR="003026F7">
        <w:t xml:space="preserve"> </w:t>
      </w:r>
      <w:r w:rsidR="006E0855">
        <w:t>Cancer establishments are hopelessly trapped</w:t>
      </w:r>
      <w:r w:rsidR="003B7971">
        <w:t xml:space="preserve"> in</w:t>
      </w:r>
      <w:r w:rsidR="00CD0DCB">
        <w:t xml:space="preserve"> </w:t>
      </w:r>
      <w:r w:rsidR="007570C1">
        <w:t>belief that</w:t>
      </w:r>
      <w:r w:rsidR="00CD0DCB">
        <w:t xml:space="preserve"> killing</w:t>
      </w:r>
      <w:r w:rsidR="005E4E1C">
        <w:t xml:space="preserve"> of CCs </w:t>
      </w:r>
      <w:r w:rsidR="00B401B8">
        <w:t xml:space="preserve">is the best strategy </w:t>
      </w:r>
      <w:r w:rsidR="005E4E1C">
        <w:t>to achieve cancer therapy.</w:t>
      </w:r>
      <w:r w:rsidR="00853087">
        <w:t xml:space="preserve"> </w:t>
      </w:r>
      <w:r w:rsidR="00B95D81">
        <w:t>The s</w:t>
      </w:r>
      <w:r w:rsidR="00853087">
        <w:t>olution of CSCs is more important tha</w:t>
      </w:r>
      <w:r w:rsidR="00B71656">
        <w:t>n the solution of CCs</w:t>
      </w:r>
      <w:r w:rsidR="00852853">
        <w:t xml:space="preserve">, although CSCs constitute only a very </w:t>
      </w:r>
      <w:r w:rsidR="005926E7">
        <w:t xml:space="preserve">small minority of </w:t>
      </w:r>
      <w:r w:rsidR="007D2A44">
        <w:t>side</w:t>
      </w:r>
      <w:r w:rsidR="0018580F">
        <w:t xml:space="preserve"> population</w:t>
      </w:r>
      <w:r w:rsidR="00A438BD">
        <w:t xml:space="preserve"> of cancer.</w:t>
      </w:r>
      <w:r w:rsidR="00FA6863">
        <w:t xml:space="preserve"> </w:t>
      </w:r>
      <w:r w:rsidR="00DC66A1">
        <w:t xml:space="preserve">The mean CSC count for </w:t>
      </w:r>
      <w:r w:rsidR="009F3C99">
        <w:t xml:space="preserve">malignant astrocytoma is less than 1%, but for </w:t>
      </w:r>
      <w:r w:rsidR="00022E9D">
        <w:t>glioblastoma</w:t>
      </w:r>
      <w:r w:rsidR="0085579C">
        <w:t xml:space="preserve"> it can increase to 3-5%</w:t>
      </w:r>
      <w:r w:rsidR="00F87552">
        <w:t xml:space="preserve"> </w:t>
      </w:r>
      <w:r w:rsidR="001F6646">
        <w:t>(</w:t>
      </w:r>
      <w:r w:rsidR="0023777D">
        <w:t>Thou et al., 2010)</w:t>
      </w:r>
      <w:r w:rsidR="00D33ADF">
        <w:t xml:space="preserve">. </w:t>
      </w:r>
      <w:r w:rsidR="007F41BF">
        <w:t xml:space="preserve">Astrocytoma is responsive to </w:t>
      </w:r>
      <w:r w:rsidR="000D7480">
        <w:t xml:space="preserve">chemotherapy and radiotherapy, but glioblastoma is unresponsive to </w:t>
      </w:r>
      <w:r w:rsidR="00AE0DCE">
        <w:t>chemotherapy and radiotherapy.</w:t>
      </w:r>
      <w:r w:rsidR="00F12B1C">
        <w:t xml:space="preserve"> </w:t>
      </w:r>
      <w:r w:rsidR="00EA5574">
        <w:t xml:space="preserve">Thus, </w:t>
      </w:r>
      <w:r w:rsidR="00366EE0">
        <w:t xml:space="preserve">a primary cancer with CSCs </w:t>
      </w:r>
      <w:r w:rsidR="00F172CA">
        <w:t>less than 1% can be cured by cytotoxic the</w:t>
      </w:r>
      <w:r w:rsidR="00406935">
        <w:t>r</w:t>
      </w:r>
      <w:r w:rsidR="00F172CA">
        <w:t>apy</w:t>
      </w:r>
      <w:r w:rsidR="00406935">
        <w:t xml:space="preserve">, but if </w:t>
      </w:r>
      <w:r w:rsidR="0065349B">
        <w:t>a primary cancer with CSCs more than 3%</w:t>
      </w:r>
      <w:r w:rsidR="00956490">
        <w:t xml:space="preserve"> </w:t>
      </w:r>
      <w:r w:rsidR="00B016F8">
        <w:t>become</w:t>
      </w:r>
      <w:r w:rsidR="00E5588D">
        <w:t>s unresponsive</w:t>
      </w:r>
      <w:r w:rsidR="00775545">
        <w:t xml:space="preserve"> to </w:t>
      </w:r>
      <w:r w:rsidR="00956490">
        <w:t>cytotoxic therapy.</w:t>
      </w:r>
      <w:r w:rsidR="00742A35">
        <w:t xml:space="preserve"> This is the basis of our argument</w:t>
      </w:r>
      <w:r w:rsidR="003972B7">
        <w:t xml:space="preserve">s that the winner of the </w:t>
      </w:r>
      <w:r w:rsidR="003972B7">
        <w:lastRenderedPageBreak/>
        <w:t>contest</w:t>
      </w:r>
      <w:r w:rsidR="00D958CC">
        <w:t xml:space="preserve"> to eradicate CSCs </w:t>
      </w:r>
      <w:r w:rsidR="00A522F8">
        <w:t>wins the contest of cancer therapy (</w:t>
      </w:r>
      <w:proofErr w:type="spellStart"/>
      <w:r w:rsidR="00A522F8">
        <w:t>Liau</w:t>
      </w:r>
      <w:proofErr w:type="spellEnd"/>
      <w:r w:rsidR="00A522F8">
        <w:t xml:space="preserve"> &amp; F</w:t>
      </w:r>
      <w:r w:rsidR="00862B65">
        <w:t>ruehauf, 2019)</w:t>
      </w:r>
      <w:r w:rsidR="00616A65">
        <w:t>. It is also the definitive judge</w:t>
      </w:r>
      <w:r w:rsidR="00877DE3">
        <w:t>ment that cytotoxic therapies</w:t>
      </w:r>
      <w:r w:rsidR="00787077">
        <w:t xml:space="preserve"> are bound to fail</w:t>
      </w:r>
      <w:r w:rsidR="006E5BDB">
        <w:t xml:space="preserve"> if chemo-surveillance</w:t>
      </w:r>
      <w:r w:rsidR="003B12F0">
        <w:t xml:space="preserve"> cannot </w:t>
      </w:r>
      <w:r w:rsidR="0063741F">
        <w:t xml:space="preserve">be </w:t>
      </w:r>
      <w:r w:rsidR="00E92808">
        <w:t>recover</w:t>
      </w:r>
      <w:r w:rsidR="0063741F">
        <w:t>ed</w:t>
      </w:r>
      <w:r w:rsidR="003B12F0">
        <w:t xml:space="preserve"> to subdue the surviving CSCs</w:t>
      </w:r>
      <w:r w:rsidR="00853087">
        <w:t xml:space="preserve"> </w:t>
      </w:r>
      <w:r w:rsidR="000E0FDF">
        <w:t>(</w:t>
      </w:r>
      <w:proofErr w:type="spellStart"/>
      <w:r w:rsidR="00C22AA2">
        <w:t>Liau</w:t>
      </w:r>
      <w:proofErr w:type="spellEnd"/>
      <w:r w:rsidR="00C22AA2">
        <w:t xml:space="preserve"> &amp; Fruehauf</w:t>
      </w:r>
      <w:r w:rsidR="00B2590E">
        <w:t xml:space="preserve">, 2019, </w:t>
      </w:r>
      <w:proofErr w:type="spellStart"/>
      <w:r w:rsidR="00565FC0">
        <w:t>Liau</w:t>
      </w:r>
      <w:proofErr w:type="spellEnd"/>
      <w:r w:rsidR="00C22AA2">
        <w:t xml:space="preserve"> &amp; Craig, 2022a, </w:t>
      </w:r>
      <w:proofErr w:type="spellStart"/>
      <w:r w:rsidR="00A9216B">
        <w:t>Liau</w:t>
      </w:r>
      <w:proofErr w:type="spellEnd"/>
      <w:r w:rsidR="00A9216B">
        <w:t xml:space="preserve"> et al., 2024b, 2025c)</w:t>
      </w:r>
      <w:r w:rsidR="001737C6">
        <w:t>.</w:t>
      </w:r>
      <w:r w:rsidR="004F1E2B">
        <w:t xml:space="preserve"> Cytotoxic agents </w:t>
      </w:r>
      <w:r w:rsidR="00005468">
        <w:t>creat</w:t>
      </w:r>
      <w:r w:rsidR="00470886">
        <w:t xml:space="preserve">e wounds </w:t>
      </w:r>
      <w:r w:rsidR="00C83C69">
        <w:t>to</w:t>
      </w:r>
      <w:r w:rsidR="00470886">
        <w:t xml:space="preserve"> </w:t>
      </w:r>
      <w:r w:rsidR="00B47685">
        <w:t>promote the proliferation of CSCs</w:t>
      </w:r>
      <w:r w:rsidR="00236106">
        <w:t xml:space="preserve"> to repair the wound</w:t>
      </w:r>
      <w:r w:rsidR="00397C5E">
        <w:t xml:space="preserve">, </w:t>
      </w:r>
      <w:r w:rsidR="002131AB">
        <w:t xml:space="preserve">thus contributing to the increase of </w:t>
      </w:r>
      <w:r w:rsidR="003410A7">
        <w:t>CSCs p</w:t>
      </w:r>
      <w:r w:rsidR="00A66F8A">
        <w:t>o</w:t>
      </w:r>
      <w:r w:rsidR="003410A7">
        <w:t>p</w:t>
      </w:r>
      <w:r w:rsidR="00A66F8A">
        <w:t>u</w:t>
      </w:r>
      <w:r w:rsidR="003410A7">
        <w:t>lation</w:t>
      </w:r>
      <w:r w:rsidR="005E4A95">
        <w:t xml:space="preserve"> </w:t>
      </w:r>
      <w:r w:rsidR="00D96D61">
        <w:t>(</w:t>
      </w:r>
      <w:proofErr w:type="spellStart"/>
      <w:r w:rsidR="00D96D61">
        <w:t>Liau</w:t>
      </w:r>
      <w:proofErr w:type="spellEnd"/>
      <w:r w:rsidR="00D96D61">
        <w:t xml:space="preserve"> &amp; Baker, 2020</w:t>
      </w:r>
      <w:r w:rsidR="00224BC8">
        <w:t>)</w:t>
      </w:r>
      <w:r w:rsidR="007F5944">
        <w:t>.</w:t>
      </w:r>
      <w:r w:rsidR="0021684F">
        <w:t xml:space="preserve"> </w:t>
      </w:r>
      <w:r w:rsidR="00513772">
        <w:t xml:space="preserve">If </w:t>
      </w:r>
      <w:r w:rsidR="00B718BD">
        <w:t xml:space="preserve">chemo-surveillance is destroyed beyond </w:t>
      </w:r>
      <w:r w:rsidR="00E61AA9">
        <w:t>recovery to functio</w:t>
      </w:r>
      <w:r w:rsidR="001B4D26">
        <w:t>nal state to subdue surviving CSCs</w:t>
      </w:r>
      <w:r w:rsidR="000736CD">
        <w:t xml:space="preserve">, </w:t>
      </w:r>
      <w:r w:rsidR="005B4114">
        <w:t xml:space="preserve">the patient is going to become </w:t>
      </w:r>
      <w:r w:rsidR="00A175BD">
        <w:t xml:space="preserve">like </w:t>
      </w:r>
      <w:r w:rsidR="005B4114">
        <w:t>glio</w:t>
      </w:r>
      <w:r w:rsidR="00563174">
        <w:t>blastoma patients unresponsive to further treatments.</w:t>
      </w:r>
      <w:r w:rsidR="007B5BBD">
        <w:t xml:space="preserve"> This is the reason why </w:t>
      </w:r>
      <w:r w:rsidR="00D24039">
        <w:t>such a tiny battle field of CSCs</w:t>
      </w:r>
      <w:r w:rsidR="00536697">
        <w:t xml:space="preserve"> can dictate the success of cancer t</w:t>
      </w:r>
      <w:r w:rsidR="00E258A9">
        <w:t>herapy.</w:t>
      </w:r>
    </w:p>
    <w:p w14:paraId="50E12268" w14:textId="77777777" w:rsidR="00AD7F8D" w:rsidRDefault="00AD7F8D" w:rsidP="007B6BD0"/>
    <w:p w14:paraId="60F43D15" w14:textId="04D9E695" w:rsidR="00526A91" w:rsidRDefault="00F94212" w:rsidP="007B6BD0">
      <w:r>
        <w:t xml:space="preserve">     MDSs are </w:t>
      </w:r>
      <w:r w:rsidR="00F12CC0">
        <w:t>clas</w:t>
      </w:r>
      <w:r w:rsidR="00A53C09">
        <w:t xml:space="preserve">sical </w:t>
      </w:r>
      <w:r>
        <w:t xml:space="preserve">diseases </w:t>
      </w:r>
      <w:r w:rsidR="00A53C09">
        <w:t xml:space="preserve">to demonstrate </w:t>
      </w:r>
      <w:r w:rsidR="009A151E">
        <w:t xml:space="preserve">the </w:t>
      </w:r>
      <w:r w:rsidR="00ED12D2">
        <w:t xml:space="preserve">evolution of cancer due </w:t>
      </w:r>
      <w:r w:rsidR="00D437BF">
        <w:t>to wound unheali</w:t>
      </w:r>
      <w:r w:rsidR="003F69E8">
        <w:t>ng</w:t>
      </w:r>
      <w:r w:rsidR="004421B2">
        <w:t xml:space="preserve"> </w:t>
      </w:r>
      <w:r w:rsidR="00EF36A7">
        <w:t>at the stage of</w:t>
      </w:r>
      <w:r w:rsidR="004421B2">
        <w:t xml:space="preserve"> PSCs </w:t>
      </w:r>
      <w:r w:rsidR="003F1469">
        <w:t xml:space="preserve">being forced </w:t>
      </w:r>
      <w:r w:rsidR="004421B2">
        <w:t xml:space="preserve">to </w:t>
      </w:r>
      <w:r w:rsidR="003F1469">
        <w:t>become</w:t>
      </w:r>
      <w:r w:rsidR="00373A54">
        <w:t xml:space="preserve"> </w:t>
      </w:r>
      <w:r w:rsidR="004421B2">
        <w:t>CSCs</w:t>
      </w:r>
      <w:r w:rsidR="00AE760F">
        <w:t>,</w:t>
      </w:r>
      <w:r w:rsidR="006614C7">
        <w:t xml:space="preserve"> </w:t>
      </w:r>
      <w:r w:rsidR="00AE760F">
        <w:t xml:space="preserve">and </w:t>
      </w:r>
      <w:r w:rsidR="00B27A94">
        <w:t xml:space="preserve">before progressing to acute myelocytic leukemia. </w:t>
      </w:r>
      <w:r w:rsidR="004421B2">
        <w:t xml:space="preserve"> </w:t>
      </w:r>
      <w:r w:rsidR="00D076A6">
        <w:t xml:space="preserve">The propagating pathological cells </w:t>
      </w:r>
      <w:r w:rsidR="005B45B8">
        <w:t xml:space="preserve">of MDSs </w:t>
      </w:r>
      <w:r w:rsidR="00D076A6">
        <w:t>have been identified as CSCs</w:t>
      </w:r>
      <w:r w:rsidR="00970857">
        <w:t xml:space="preserve"> </w:t>
      </w:r>
      <w:r w:rsidR="00E71D4F">
        <w:t>(</w:t>
      </w:r>
      <w:proofErr w:type="spellStart"/>
      <w:r w:rsidR="00E71D4F">
        <w:t>Woll</w:t>
      </w:r>
      <w:proofErr w:type="spellEnd"/>
      <w:r w:rsidR="00E71D4F">
        <w:t xml:space="preserve"> et al.</w:t>
      </w:r>
      <w:r w:rsidR="008061A7">
        <w:t>, 2014)</w:t>
      </w:r>
      <w:r w:rsidR="001F2416">
        <w:t xml:space="preserve">. </w:t>
      </w:r>
      <w:r w:rsidR="001615AD">
        <w:t>MDSs are diseases idea</w:t>
      </w:r>
      <w:r w:rsidR="00FB4A9F">
        <w:t>l for the evaluation of drugs against CSCs.</w:t>
      </w:r>
      <w:r w:rsidR="00C024A6">
        <w:t xml:space="preserve"> So far, </w:t>
      </w:r>
      <w:proofErr w:type="spellStart"/>
      <w:r w:rsidR="00C024A6">
        <w:t>Vidaza</w:t>
      </w:r>
      <w:proofErr w:type="spellEnd"/>
      <w:r w:rsidR="00C024A6">
        <w:t>, Decitabine and CDA-2</w:t>
      </w:r>
      <w:r w:rsidR="00A40EED">
        <w:t xml:space="preserve"> are the three drugs approved by the Chinese FDA for the therapy of MDSs</w:t>
      </w:r>
      <w:r w:rsidR="005456FA">
        <w:t xml:space="preserve">. CDA-2 is </w:t>
      </w:r>
      <w:r w:rsidR="00161FB5">
        <w:t xml:space="preserve">a drug of wound healing metabolites purified from urine </w:t>
      </w:r>
      <w:r w:rsidR="00EC4E2F">
        <w:t>we produced</w:t>
      </w:r>
      <w:r w:rsidR="0053285F">
        <w:t xml:space="preserve"> (</w:t>
      </w:r>
      <w:proofErr w:type="spellStart"/>
      <w:r w:rsidR="0053285F">
        <w:t>Liau</w:t>
      </w:r>
      <w:proofErr w:type="spellEnd"/>
      <w:r w:rsidR="0053285F">
        <w:t>, 2007)</w:t>
      </w:r>
      <w:r w:rsidR="00EC4E2F">
        <w:t xml:space="preserve">. </w:t>
      </w:r>
      <w:proofErr w:type="spellStart"/>
      <w:r w:rsidR="00EC4E2F">
        <w:t>Vidaza</w:t>
      </w:r>
      <w:proofErr w:type="spellEnd"/>
      <w:r w:rsidR="00EC4E2F">
        <w:t xml:space="preserve"> and Decitabine are also the two drugs approved by the </w:t>
      </w:r>
      <w:r w:rsidR="0051187E">
        <w:t xml:space="preserve">US FDA. </w:t>
      </w:r>
      <w:r w:rsidR="00EC0B52">
        <w:t xml:space="preserve">Professor Ma, the Director of </w:t>
      </w:r>
      <w:r w:rsidR="00FC203A">
        <w:t xml:space="preserve">Harbin </w:t>
      </w:r>
      <w:r w:rsidR="00EC0B52">
        <w:t>Institute of</w:t>
      </w:r>
      <w:r w:rsidR="00393AF8">
        <w:t xml:space="preserve"> Hematology and Oncology</w:t>
      </w:r>
      <w:r w:rsidR="005F2A49">
        <w:t>, was instrumental in carrying out clinical trials of all three MDSs drugs</w:t>
      </w:r>
      <w:r w:rsidR="000C6095">
        <w:t>. According to his assessments based on two cycle</w:t>
      </w:r>
      <w:r w:rsidR="00B84149">
        <w:t xml:space="preserve">s of treatment protocols, each </w:t>
      </w:r>
      <w:r w:rsidR="00876D5A">
        <w:t>14 days,</w:t>
      </w:r>
      <w:r w:rsidR="000C6095">
        <w:t xml:space="preserve"> </w:t>
      </w:r>
      <w:r w:rsidR="00E420B3">
        <w:t xml:space="preserve">CDA-2 had a noticeable </w:t>
      </w:r>
      <w:r w:rsidR="00DD1E72">
        <w:t xml:space="preserve">better therapeutic efficacy based on </w:t>
      </w:r>
      <w:r w:rsidR="00D60592">
        <w:t>c</w:t>
      </w:r>
      <w:r w:rsidR="008E3C46">
        <w:t>ytological</w:t>
      </w:r>
      <w:r w:rsidR="00D60592">
        <w:t xml:space="preserve"> evaluation</w:t>
      </w:r>
      <w:r w:rsidR="008E3C46">
        <w:t xml:space="preserve">, </w:t>
      </w:r>
      <w:r w:rsidR="00775D8F">
        <w:t xml:space="preserve">although slower to reach complete response, </w:t>
      </w:r>
      <w:r w:rsidR="008E3C46">
        <w:t xml:space="preserve">and </w:t>
      </w:r>
      <w:r w:rsidR="00091DFC">
        <w:t xml:space="preserve">a markedly </w:t>
      </w:r>
      <w:r w:rsidR="00B808FF">
        <w:t xml:space="preserve">better therapeutic </w:t>
      </w:r>
      <w:r w:rsidR="009237A1">
        <w:t>efficacy based on hemato</w:t>
      </w:r>
      <w:r w:rsidR="00F90D22">
        <w:t xml:space="preserve">logical improvement evaluation, </w:t>
      </w:r>
      <w:r w:rsidR="00643147">
        <w:t xml:space="preserve">namely becoming </w:t>
      </w:r>
      <w:r w:rsidR="000172BC">
        <w:t>independent on blood transfusion to stay alive</w:t>
      </w:r>
      <w:r w:rsidR="00800673">
        <w:t xml:space="preserve"> as shown in Figure 1, which is reproduced from</w:t>
      </w:r>
      <w:r w:rsidR="00F70D58">
        <w:t xml:space="preserve"> the ref</w:t>
      </w:r>
      <w:r w:rsidR="00B970E8">
        <w:t>e</w:t>
      </w:r>
      <w:r w:rsidR="00F70D58">
        <w:t>rence</w:t>
      </w:r>
      <w:r w:rsidR="00195899">
        <w:t xml:space="preserve"> (Ma, 2007).</w:t>
      </w:r>
    </w:p>
    <w:p w14:paraId="56A7762B" w14:textId="716D3EE3" w:rsidR="004654DD" w:rsidRDefault="004654DD" w:rsidP="007B6BD0"/>
    <w:p w14:paraId="0712808E" w14:textId="6BDA8540" w:rsidR="004654DD" w:rsidRDefault="004654DD" w:rsidP="007B6BD0"/>
    <w:p w14:paraId="5009FAE9" w14:textId="09C42F78" w:rsidR="00592EAD" w:rsidRPr="00592EAD" w:rsidRDefault="00592EAD" w:rsidP="00592EAD">
      <w:pPr>
        <w:jc w:val="center"/>
        <w:rPr>
          <w:rFonts w:ascii="Times New Roman" w:eastAsia="Times New Roman" w:hAnsi="Times New Roman" w:cs="Times New Roman"/>
        </w:rPr>
      </w:pPr>
      <w:r w:rsidRPr="00592EAD">
        <w:rPr>
          <w:rFonts w:ascii="Times New Roman" w:eastAsia="Times New Roman" w:hAnsi="Times New Roman" w:cs="Times New Roman"/>
        </w:rPr>
        <w:fldChar w:fldCharType="begin"/>
      </w:r>
      <w:r w:rsidRPr="00592EAD">
        <w:rPr>
          <w:rFonts w:ascii="Times New Roman" w:eastAsia="Times New Roman" w:hAnsi="Times New Roman" w:cs="Times New Roman"/>
        </w:rPr>
        <w:instrText xml:space="preserve"> INCLUDEPICTURE "/var/folders/8s/ld37_cfn4v573w_sr3yz2_d80000gn/T/com.microsoft.Word/WebArchiveCopyPasteTempFiles/page7image33405360" \* MERGEFORMATINET </w:instrText>
      </w:r>
      <w:r w:rsidRPr="00592EAD">
        <w:rPr>
          <w:rFonts w:ascii="Times New Roman" w:eastAsia="Times New Roman" w:hAnsi="Times New Roman" w:cs="Times New Roman"/>
        </w:rPr>
        <w:fldChar w:fldCharType="separate"/>
      </w:r>
      <w:r w:rsidRPr="00592EAD">
        <w:rPr>
          <w:rFonts w:ascii="Times New Roman" w:eastAsia="Times New Roman" w:hAnsi="Times New Roman" w:cs="Times New Roman"/>
          <w:noProof/>
        </w:rPr>
        <w:drawing>
          <wp:inline distT="0" distB="0" distL="0" distR="0" wp14:anchorId="5AD8F3B3" wp14:editId="04788DB2">
            <wp:extent cx="4572000" cy="2597727"/>
            <wp:effectExtent l="0" t="0" r="0" b="6350"/>
            <wp:docPr id="1" name="Picture 1" descr="page7image33405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7image334053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8444" cy="2607070"/>
                    </a:xfrm>
                    <a:prstGeom prst="rect">
                      <a:avLst/>
                    </a:prstGeom>
                    <a:noFill/>
                    <a:ln>
                      <a:noFill/>
                    </a:ln>
                  </pic:spPr>
                </pic:pic>
              </a:graphicData>
            </a:graphic>
          </wp:inline>
        </w:drawing>
      </w:r>
      <w:r w:rsidRPr="00592EAD">
        <w:rPr>
          <w:rFonts w:ascii="Times New Roman" w:eastAsia="Times New Roman" w:hAnsi="Times New Roman" w:cs="Times New Roman"/>
        </w:rPr>
        <w:fldChar w:fldCharType="end"/>
      </w:r>
    </w:p>
    <w:p w14:paraId="55E1B8E7" w14:textId="4C2D05E4" w:rsidR="006B2EE7" w:rsidRDefault="006B2EE7" w:rsidP="006B2EE7">
      <w:r>
        <w:t xml:space="preserve">                                </w:t>
      </w:r>
      <w:r w:rsidR="00592EAD">
        <w:t>Figure 1. CDA-2 as the Best Drug for the Therapy of MDSs</w:t>
      </w:r>
      <w:r>
        <w:t xml:space="preserve"> </w:t>
      </w:r>
    </w:p>
    <w:p w14:paraId="7647E7F2" w14:textId="77777777" w:rsidR="001331A6" w:rsidRDefault="001331A6" w:rsidP="006B2EE7"/>
    <w:p w14:paraId="641BCBEC" w14:textId="0217341B" w:rsidR="00EE2D57" w:rsidRDefault="006B2EE7" w:rsidP="006B2EE7">
      <w:r>
        <w:t xml:space="preserve">     </w:t>
      </w:r>
      <w:r w:rsidR="00D829F5">
        <w:t xml:space="preserve">Therapy of MDSs requires </w:t>
      </w:r>
      <w:r w:rsidR="008B611E">
        <w:t xml:space="preserve">the conversion of pathological CSCs to become functional erythrocytes, platelets or neutrophils. </w:t>
      </w:r>
      <w:r w:rsidR="00553452">
        <w:t xml:space="preserve"> Thus, </w:t>
      </w:r>
      <w:r w:rsidR="000B3CA1">
        <w:t>inactivation of abnormal MEs</w:t>
      </w:r>
      <w:r w:rsidR="00B970E8">
        <w:t xml:space="preserve"> </w:t>
      </w:r>
      <w:r w:rsidR="00556222">
        <w:t xml:space="preserve">is the only option to achieve </w:t>
      </w:r>
      <w:r w:rsidR="00EC704A">
        <w:t>t</w:t>
      </w:r>
      <w:r w:rsidR="00556222">
        <w:t>herapy of</w:t>
      </w:r>
      <w:r w:rsidR="00EC704A">
        <w:t xml:space="preserve"> MDSs</w:t>
      </w:r>
      <w:r w:rsidR="00BE6F0C">
        <w:t xml:space="preserve">.  CDA-2 achieves inactivation of abnormal MEs </w:t>
      </w:r>
      <w:r w:rsidR="00F533D7">
        <w:t xml:space="preserve">through destabilization </w:t>
      </w:r>
      <w:r w:rsidR="00F533D7">
        <w:lastRenderedPageBreak/>
        <w:t>of abnormal MEs</w:t>
      </w:r>
      <w:r w:rsidR="002D1C34">
        <w:t xml:space="preserve"> targeting on t</w:t>
      </w:r>
      <w:r w:rsidR="00D7089C">
        <w:t xml:space="preserve">he tumor factor </w:t>
      </w:r>
      <w:r w:rsidR="00240F5D">
        <w:t>telomerase of abnormal MEs</w:t>
      </w:r>
      <w:r w:rsidR="00A23A07">
        <w:t xml:space="preserve"> (</w:t>
      </w:r>
      <w:proofErr w:type="spellStart"/>
      <w:r w:rsidR="008D06F7">
        <w:t>Liau</w:t>
      </w:r>
      <w:proofErr w:type="spellEnd"/>
      <w:r w:rsidR="008D06F7">
        <w:t xml:space="preserve"> et al., </w:t>
      </w:r>
      <w:r w:rsidR="00243FEB">
        <w:t xml:space="preserve">2010, </w:t>
      </w:r>
      <w:r w:rsidR="00C43D01">
        <w:t>2025b)</w:t>
      </w:r>
      <w:r w:rsidR="00F62415">
        <w:t xml:space="preserve">, whereas </w:t>
      </w:r>
      <w:proofErr w:type="spellStart"/>
      <w:r w:rsidR="00F62415">
        <w:t>Vidaza</w:t>
      </w:r>
      <w:proofErr w:type="spellEnd"/>
      <w:r w:rsidR="00F62415">
        <w:t xml:space="preserve"> and </w:t>
      </w:r>
      <w:r w:rsidR="0034407E">
        <w:t>De</w:t>
      </w:r>
      <w:r w:rsidR="00A946DD">
        <w:t>c</w:t>
      </w:r>
      <w:r w:rsidR="0034407E">
        <w:t xml:space="preserve">itabine inactivate </w:t>
      </w:r>
      <w:r w:rsidR="00EE2ABF">
        <w:t>a</w:t>
      </w:r>
      <w:r w:rsidR="00514837">
        <w:t xml:space="preserve">bnormal MEs through </w:t>
      </w:r>
      <w:r w:rsidR="003B34AF">
        <w:t xml:space="preserve">covalent bond formation </w:t>
      </w:r>
      <w:r w:rsidR="002E4D4F">
        <w:t xml:space="preserve">between </w:t>
      </w:r>
      <w:r w:rsidR="00571D10">
        <w:t>methyltransferase (MT)</w:t>
      </w:r>
      <w:r w:rsidR="004A1EEA">
        <w:t xml:space="preserve"> and </w:t>
      </w:r>
      <w:r w:rsidR="00B5433C">
        <w:t xml:space="preserve">5-azacytosine incorporated into DNA </w:t>
      </w:r>
      <w:r w:rsidR="00CC7275">
        <w:t>(Santi</w:t>
      </w:r>
      <w:r w:rsidR="009310BF">
        <w:t xml:space="preserve"> et al., 1984)</w:t>
      </w:r>
      <w:r w:rsidR="0059745D">
        <w:t>.</w:t>
      </w:r>
      <w:r w:rsidR="002C0758">
        <w:t xml:space="preserve"> The pharmacological action of CDA-2 is selective toward </w:t>
      </w:r>
      <w:r w:rsidR="00DF1100">
        <w:t xml:space="preserve">CSCs </w:t>
      </w:r>
      <w:r w:rsidR="00044749">
        <w:t xml:space="preserve">to spare adverse effects on </w:t>
      </w:r>
      <w:r w:rsidR="00052E69">
        <w:t xml:space="preserve">normal stem cells, whereas the pharmacological action of </w:t>
      </w:r>
      <w:proofErr w:type="spellStart"/>
      <w:r w:rsidR="00052E69">
        <w:t>Vidaza</w:t>
      </w:r>
      <w:proofErr w:type="spellEnd"/>
      <w:r w:rsidR="00052E69">
        <w:t xml:space="preserve"> and Decitabine </w:t>
      </w:r>
      <w:r w:rsidR="002704E0">
        <w:t>is non-selective to also affect</w:t>
      </w:r>
      <w:r w:rsidR="00FE6A3B">
        <w:t xml:space="preserve"> normal stem cells. CDA-2 is devoid of adverse effects</w:t>
      </w:r>
      <w:r w:rsidR="00CA6992">
        <w:t xml:space="preserve">, whereas </w:t>
      </w:r>
      <w:proofErr w:type="spellStart"/>
      <w:r w:rsidR="00CA6992">
        <w:t>Vidaza</w:t>
      </w:r>
      <w:proofErr w:type="spellEnd"/>
      <w:r w:rsidR="00CA6992">
        <w:t xml:space="preserve"> and Decitabine </w:t>
      </w:r>
      <w:r w:rsidR="00A777A2">
        <w:t xml:space="preserve">are proven carcinogens </w:t>
      </w:r>
      <w:r w:rsidR="00F4664D">
        <w:t>(</w:t>
      </w:r>
      <w:r w:rsidR="00F74933">
        <w:t xml:space="preserve">Gaudet et al., 2003, </w:t>
      </w:r>
      <w:proofErr w:type="spellStart"/>
      <w:r w:rsidR="002324BA">
        <w:t>Prassana</w:t>
      </w:r>
      <w:proofErr w:type="spellEnd"/>
      <w:r w:rsidR="002324BA">
        <w:t xml:space="preserve"> et al., 1995)</w:t>
      </w:r>
      <w:r w:rsidR="00F74933">
        <w:t xml:space="preserve"> </w:t>
      </w:r>
      <w:r w:rsidR="00A777A2">
        <w:t xml:space="preserve">and very toxic to DNA </w:t>
      </w:r>
      <w:r w:rsidR="00B60D99">
        <w:t>(</w:t>
      </w:r>
      <w:proofErr w:type="spellStart"/>
      <w:r w:rsidR="00A8234A">
        <w:t>Kizietepe</w:t>
      </w:r>
      <w:proofErr w:type="spellEnd"/>
      <w:r w:rsidR="00A8234A">
        <w:t xml:space="preserve"> at al., </w:t>
      </w:r>
      <w:r w:rsidR="00205936">
        <w:t>2007</w:t>
      </w:r>
      <w:r w:rsidR="0063217B">
        <w:t xml:space="preserve">, </w:t>
      </w:r>
      <w:proofErr w:type="spellStart"/>
      <w:r w:rsidR="004B675D">
        <w:t>Pa</w:t>
      </w:r>
      <w:r w:rsidR="00270095">
        <w:t>lii</w:t>
      </w:r>
      <w:proofErr w:type="spellEnd"/>
      <w:r w:rsidR="00270095">
        <w:t xml:space="preserve"> et al., </w:t>
      </w:r>
      <w:r w:rsidR="003A02FE">
        <w:t xml:space="preserve">2008, </w:t>
      </w:r>
      <w:r w:rsidR="005456EE">
        <w:t>Yang et al., 2019).</w:t>
      </w:r>
      <w:r w:rsidR="006D5DB6">
        <w:t xml:space="preserve"> CDA-2 is clearly the drug of choice for the therapy of MDSs </w:t>
      </w:r>
      <w:r w:rsidR="00E53ADF">
        <w:t>with superior therapeutic efficacy and devoid of adverse effects.</w:t>
      </w:r>
      <w:r w:rsidR="003936F1">
        <w:t xml:space="preserve"> We are the clear winner on the development of cancer drug</w:t>
      </w:r>
      <w:r w:rsidR="003B56B4">
        <w:t xml:space="preserve"> (</w:t>
      </w:r>
      <w:proofErr w:type="spellStart"/>
      <w:r w:rsidR="003B56B4">
        <w:t>Liau</w:t>
      </w:r>
      <w:proofErr w:type="spellEnd"/>
      <w:r w:rsidR="003B56B4">
        <w:t xml:space="preserve"> &amp; Fruehauf, 2019)</w:t>
      </w:r>
      <w:r w:rsidR="00353876">
        <w:t xml:space="preserve">. Our winner’s status, however, </w:t>
      </w:r>
      <w:r w:rsidR="000378C2">
        <w:t>was</w:t>
      </w:r>
      <w:r w:rsidR="008145C7">
        <w:t xml:space="preserve"> denied by cancer establishments</w:t>
      </w:r>
      <w:r w:rsidR="000378C2">
        <w:t xml:space="preserve"> who put up a rule</w:t>
      </w:r>
      <w:r w:rsidR="00D3454A">
        <w:t xml:space="preserve"> of tumor shrinkage</w:t>
      </w:r>
      <w:r w:rsidR="004920A8">
        <w:t xml:space="preserve"> as a criterion of cancer drugs</w:t>
      </w:r>
      <w:r w:rsidR="00E91D35">
        <w:t xml:space="preserve">. </w:t>
      </w:r>
      <w:r w:rsidR="00B628A3">
        <w:t xml:space="preserve">The therapeutic endpoint of CDA-2 and CDA formulations is </w:t>
      </w:r>
      <w:r w:rsidR="00055B8E">
        <w:t xml:space="preserve">terminal differentiation, which cannot </w:t>
      </w:r>
      <w:r w:rsidR="00AF156C">
        <w:t>make tumor to shrink</w:t>
      </w:r>
      <w:r w:rsidR="00D9178F">
        <w:t>.</w:t>
      </w:r>
      <w:r w:rsidR="00D34CF7">
        <w:t xml:space="preserve"> </w:t>
      </w:r>
      <w:r w:rsidR="006F239F">
        <w:t xml:space="preserve">The rule of tumor shrinkage </w:t>
      </w:r>
      <w:r w:rsidR="00E80548">
        <w:t xml:space="preserve">is </w:t>
      </w:r>
      <w:r w:rsidR="008F2D24">
        <w:t>a</w:t>
      </w:r>
      <w:r w:rsidR="00E80548">
        <w:t xml:space="preserve"> grave mistake of cancer establishments</w:t>
      </w:r>
      <w:r w:rsidR="00B83376">
        <w:t xml:space="preserve"> </w:t>
      </w:r>
      <w:r w:rsidR="00177C06">
        <w:t xml:space="preserve">to </w:t>
      </w:r>
      <w:r w:rsidR="00535602">
        <w:t>cause the failure of cancer therapy</w:t>
      </w:r>
      <w:r w:rsidR="0053285F">
        <w:t>.</w:t>
      </w:r>
      <w:r w:rsidR="00535602">
        <w:t xml:space="preserve"> </w:t>
      </w:r>
    </w:p>
    <w:p w14:paraId="3BE62482" w14:textId="77777777" w:rsidR="00EE2D57" w:rsidRDefault="00EE2D57" w:rsidP="007B6BD0"/>
    <w:p w14:paraId="31C09853" w14:textId="6C0A19C2" w:rsidR="009F26BF" w:rsidRDefault="00EE2D57" w:rsidP="007B6BD0">
      <w:r>
        <w:t xml:space="preserve">    </w:t>
      </w:r>
      <w:r w:rsidR="00864112">
        <w:t xml:space="preserve">Effects of cancer </w:t>
      </w:r>
      <w:r w:rsidR="00436810">
        <w:t>therapies</w:t>
      </w:r>
      <w:r w:rsidR="00864112">
        <w:t xml:space="preserve"> currently in practi</w:t>
      </w:r>
      <w:r w:rsidR="00656490">
        <w:t>ce</w:t>
      </w:r>
      <w:r w:rsidR="00790B27">
        <w:t xml:space="preserve"> </w:t>
      </w:r>
      <w:r w:rsidR="00864112">
        <w:t>on</w:t>
      </w:r>
      <w:r w:rsidR="00656490">
        <w:t xml:space="preserve"> the important parameters of cancer </w:t>
      </w:r>
      <w:r w:rsidR="00701D90">
        <w:t>such as</w:t>
      </w:r>
      <w:r w:rsidR="00656490">
        <w:t xml:space="preserve"> CSCs, CC</w:t>
      </w:r>
      <w:r w:rsidR="00436810">
        <w:t xml:space="preserve">s, </w:t>
      </w:r>
      <w:r w:rsidR="004B52FD">
        <w:t>u</w:t>
      </w:r>
      <w:r w:rsidR="003D2D88">
        <w:t>nipotent stem cells (USC</w:t>
      </w:r>
      <w:r w:rsidR="00434D65">
        <w:t>s)</w:t>
      </w:r>
      <w:r w:rsidR="00C54E44">
        <w:t xml:space="preserve">, </w:t>
      </w:r>
      <w:r w:rsidR="00B311BD">
        <w:t>chemo-surveillance, immun</w:t>
      </w:r>
      <w:r w:rsidR="000B33F7">
        <w:t>o</w:t>
      </w:r>
      <w:r w:rsidR="00B311BD">
        <w:t xml:space="preserve">-surveillance, </w:t>
      </w:r>
      <w:r w:rsidR="002E2E25">
        <w:t xml:space="preserve">tumor shrinkage and </w:t>
      </w:r>
      <w:r w:rsidR="007E5AE0">
        <w:t>life-long</w:t>
      </w:r>
      <w:r w:rsidR="002E2E25">
        <w:t xml:space="preserve"> survival</w:t>
      </w:r>
      <w:r w:rsidR="00CB7524">
        <w:t xml:space="preserve"> are summarized in Table </w:t>
      </w:r>
      <w:r w:rsidR="00744F81">
        <w:t>1.</w:t>
      </w:r>
      <w:r w:rsidR="00A26A0C">
        <w:t xml:space="preserve"> CSCs are but a very tiny battle</w:t>
      </w:r>
      <w:r w:rsidR="007E5AE0">
        <w:t xml:space="preserve"> field of cancer, but this battle field is the most critical battle field to determine the outcome of survival of cancer patients.</w:t>
      </w:r>
      <w:r w:rsidR="00B700A0">
        <w:t xml:space="preserve"> </w:t>
      </w:r>
      <w:proofErr w:type="spellStart"/>
      <w:r w:rsidR="00B700A0">
        <w:t>Vidaza</w:t>
      </w:r>
      <w:proofErr w:type="spellEnd"/>
      <w:r w:rsidR="00B700A0">
        <w:t xml:space="preserve"> and Decitabine can also eliminate CSCs to achieve life-long survival. But these two drugs can have severe adverse effects on USCs to affect patient survival.</w:t>
      </w:r>
    </w:p>
    <w:p w14:paraId="5A8B0B48" w14:textId="7B62CACD" w:rsidR="00B700A0" w:rsidRDefault="00B700A0" w:rsidP="007B6BD0">
      <w:r>
        <w:t xml:space="preserve">The damaging effects on chemo-surveillance and immun0-surveillance may also cut down life-long survival. It is always a good advice to stay away from using drugs that can alter DNA structure. Such drugs can cause unpredictable damages. Cancer establishments must remove tumor shrinkage as a requirement of cancer drugs. </w:t>
      </w:r>
      <w:r w:rsidR="00697B4D">
        <w:t xml:space="preserve">They have approved </w:t>
      </w:r>
      <w:proofErr w:type="spellStart"/>
      <w:r w:rsidR="00697B4D">
        <w:t>Vidaza</w:t>
      </w:r>
      <w:proofErr w:type="spellEnd"/>
      <w:r w:rsidR="00697B4D">
        <w:t xml:space="preserve"> and Decitabine that cannot cause tumor to shrink. They should also remove the requirement of tumor shrinkage on CDA formulations. Chemotherapy, radiotherapy and immunotherapy target the largest battle field of CCs. But the decision on life-long survival is not on CCs. The complete elimination of CCs may offer short term survival. Life-long survival depends on the restoration of chemo-surveillance. </w:t>
      </w:r>
      <w:r w:rsidR="00CB27EF">
        <w:t xml:space="preserve">So, only early stage cancer patients </w:t>
      </w:r>
      <w:r w:rsidR="003139EF">
        <w:t>w</w:t>
      </w:r>
      <w:r w:rsidR="00CB27EF">
        <w:t>hoes chemo-surveillance have not yet fatally damaged can benefit from these therapies. Majority of cancer patients in advanced stage can only survive for a short period even reached complete remission. This is the reason cancer mortality keep on escalating. Cancer drugs interacting with DNA should be removed, which have failed to achieve the goal of War on Cancer during 1971-1976 (</w:t>
      </w:r>
      <w:proofErr w:type="spellStart"/>
      <w:r w:rsidR="00CB27EF">
        <w:t>Liau</w:t>
      </w:r>
      <w:proofErr w:type="spellEnd"/>
      <w:r w:rsidR="00CB27EF">
        <w:t xml:space="preserve"> &amp; Fruehauf, 2020a). These drugs are responsible to cause the death of 10 million cancer patients around the world annually.</w:t>
      </w:r>
      <w:r w:rsidR="00733AD6">
        <w:t xml:space="preserve"> Targeted cancer drugs are excellent DHIs. Although these drugs alone cannot induce terminal differentiation of CSCs, these drugs can improve chemo-surveillance to subdue CSCs. CDA and targeted cancer drugs are the only drugs to achieve life-long survival.</w:t>
      </w:r>
    </w:p>
    <w:p w14:paraId="2BA394D5" w14:textId="77777777" w:rsidR="00733AD6" w:rsidRDefault="00733AD6" w:rsidP="007B6BD0"/>
    <w:p w14:paraId="5926E74B" w14:textId="77777777" w:rsidR="009F26BF" w:rsidRDefault="009F26BF" w:rsidP="007B6BD0"/>
    <w:p w14:paraId="278C0649" w14:textId="77777777" w:rsidR="00B001CA" w:rsidRDefault="00B001CA" w:rsidP="007B6BD0">
      <w:pPr>
        <w:pBdr>
          <w:bottom w:val="single" w:sz="12" w:space="1" w:color="auto"/>
        </w:pBdr>
      </w:pPr>
      <w:r>
        <w:t xml:space="preserve">                   </w:t>
      </w:r>
      <w:r w:rsidR="009F26BF">
        <w:t xml:space="preserve">Table 1. </w:t>
      </w:r>
      <w:r w:rsidR="00005050">
        <w:t>Effects of Cancer Therapies on the Important Parameters of Cancer</w:t>
      </w:r>
      <w:r w:rsidR="00434D65">
        <w:t xml:space="preserve"> </w:t>
      </w:r>
    </w:p>
    <w:p w14:paraId="4AEEB7F6" w14:textId="4B351686" w:rsidR="00D80198" w:rsidRPr="00E471DB" w:rsidRDefault="00C04C9B" w:rsidP="007B6BD0">
      <w:r w:rsidRPr="00E471DB">
        <w:t xml:space="preserve">   </w:t>
      </w:r>
      <w:r w:rsidR="00201163" w:rsidRPr="00E471DB">
        <w:t xml:space="preserve">Cancer                                                              Chemo-            Immuno- </w:t>
      </w:r>
      <w:r w:rsidR="0067390D" w:rsidRPr="00E471DB">
        <w:t xml:space="preserve">          Tumor         </w:t>
      </w:r>
      <w:r w:rsidR="00984E96">
        <w:t xml:space="preserve"> </w:t>
      </w:r>
      <w:r w:rsidR="00F4678A">
        <w:t xml:space="preserve"> </w:t>
      </w:r>
      <w:r w:rsidR="00984E96">
        <w:t xml:space="preserve"> </w:t>
      </w:r>
      <w:r w:rsidR="00F4678A">
        <w:t>Life-long</w:t>
      </w:r>
    </w:p>
    <w:p w14:paraId="76233FCA" w14:textId="77777777" w:rsidR="00B1072B" w:rsidRPr="00F4678A" w:rsidRDefault="00D80198" w:rsidP="007B6BD0">
      <w:pPr>
        <w:rPr>
          <w:lang w:val="fr-FR"/>
        </w:rPr>
      </w:pPr>
      <w:proofErr w:type="spellStart"/>
      <w:r w:rsidRPr="00F4678A">
        <w:rPr>
          <w:lang w:val="fr-FR"/>
        </w:rPr>
        <w:t>Therapies</w:t>
      </w:r>
      <w:proofErr w:type="spellEnd"/>
      <w:r w:rsidRPr="00F4678A">
        <w:rPr>
          <w:lang w:val="fr-FR"/>
        </w:rPr>
        <w:t xml:space="preserve">        </w:t>
      </w:r>
      <w:proofErr w:type="spellStart"/>
      <w:r w:rsidRPr="00F4678A">
        <w:rPr>
          <w:lang w:val="fr-FR"/>
        </w:rPr>
        <w:t>CSCs</w:t>
      </w:r>
      <w:proofErr w:type="spellEnd"/>
      <w:r w:rsidRPr="00F4678A">
        <w:rPr>
          <w:lang w:val="fr-FR"/>
        </w:rPr>
        <w:t xml:space="preserve">        </w:t>
      </w:r>
      <w:proofErr w:type="spellStart"/>
      <w:r w:rsidRPr="00F4678A">
        <w:rPr>
          <w:lang w:val="fr-FR"/>
        </w:rPr>
        <w:t>CCs</w:t>
      </w:r>
      <w:proofErr w:type="spellEnd"/>
      <w:r w:rsidRPr="00F4678A">
        <w:rPr>
          <w:lang w:val="fr-FR"/>
        </w:rPr>
        <w:t xml:space="preserve">        </w:t>
      </w:r>
      <w:proofErr w:type="spellStart"/>
      <w:r w:rsidR="000B33F7" w:rsidRPr="00F4678A">
        <w:rPr>
          <w:lang w:val="fr-FR"/>
        </w:rPr>
        <w:t>USCs</w:t>
      </w:r>
      <w:proofErr w:type="spellEnd"/>
      <w:r w:rsidR="001B6926" w:rsidRPr="00F4678A">
        <w:rPr>
          <w:lang w:val="fr-FR"/>
        </w:rPr>
        <w:t xml:space="preserve">        surveillance       </w:t>
      </w:r>
      <w:proofErr w:type="spellStart"/>
      <w:r w:rsidR="009673AE" w:rsidRPr="00F4678A">
        <w:rPr>
          <w:lang w:val="fr-FR"/>
        </w:rPr>
        <w:t>surveillance</w:t>
      </w:r>
      <w:proofErr w:type="spellEnd"/>
      <w:r w:rsidR="009673AE" w:rsidRPr="00F4678A">
        <w:rPr>
          <w:lang w:val="fr-FR"/>
        </w:rPr>
        <w:t xml:space="preserve">     </w:t>
      </w:r>
      <w:proofErr w:type="spellStart"/>
      <w:r w:rsidR="009673AE" w:rsidRPr="00F4678A">
        <w:rPr>
          <w:lang w:val="fr-FR"/>
        </w:rPr>
        <w:t>s</w:t>
      </w:r>
      <w:r w:rsidR="003D072E" w:rsidRPr="00F4678A">
        <w:rPr>
          <w:lang w:val="fr-FR"/>
        </w:rPr>
        <w:t>hrinkage</w:t>
      </w:r>
      <w:proofErr w:type="spellEnd"/>
      <w:r w:rsidR="003D072E" w:rsidRPr="00F4678A">
        <w:rPr>
          <w:lang w:val="fr-FR"/>
        </w:rPr>
        <w:t xml:space="preserve">       </w:t>
      </w:r>
      <w:r w:rsidR="00E471DB" w:rsidRPr="00F4678A">
        <w:rPr>
          <w:lang w:val="fr-FR"/>
        </w:rPr>
        <w:t xml:space="preserve"> </w:t>
      </w:r>
      <w:r w:rsidR="00984E96" w:rsidRPr="00F4678A">
        <w:rPr>
          <w:lang w:val="fr-FR"/>
        </w:rPr>
        <w:t xml:space="preserve">  </w:t>
      </w:r>
      <w:r w:rsidR="003D072E" w:rsidRPr="00F4678A">
        <w:rPr>
          <w:lang w:val="fr-FR"/>
        </w:rPr>
        <w:t>Survival</w:t>
      </w:r>
      <w:r w:rsidR="000B33F7" w:rsidRPr="00F4678A">
        <w:rPr>
          <w:lang w:val="fr-FR"/>
        </w:rPr>
        <w:t xml:space="preserve"> </w:t>
      </w:r>
    </w:p>
    <w:p w14:paraId="4D059248" w14:textId="5F4E522C" w:rsidR="00E717D5" w:rsidRPr="00225DA0" w:rsidRDefault="00B1072B" w:rsidP="007B6BD0">
      <w:r w:rsidRPr="00225DA0">
        <w:t>______________________________________________________________________________</w:t>
      </w:r>
      <w:r w:rsidR="000B33F7" w:rsidRPr="00225DA0">
        <w:t xml:space="preserve">         </w:t>
      </w:r>
      <w:r w:rsidR="0031057C" w:rsidRPr="00225DA0">
        <w:t xml:space="preserve"> </w:t>
      </w:r>
    </w:p>
    <w:p w14:paraId="04F70861" w14:textId="0477AF0B" w:rsidR="00F63C41" w:rsidRPr="00225DA0" w:rsidRDefault="004C4DAF" w:rsidP="003D2614">
      <w:r w:rsidRPr="00225DA0">
        <w:lastRenderedPageBreak/>
        <w:t xml:space="preserve">CDA                     </w:t>
      </w:r>
      <w:r w:rsidR="00975D02" w:rsidRPr="00225DA0">
        <w:t xml:space="preserve">+              </w:t>
      </w:r>
      <w:r w:rsidR="00F854DB" w:rsidRPr="00225DA0">
        <w:t xml:space="preserve">A            </w:t>
      </w:r>
      <w:r w:rsidR="00AD50B2" w:rsidRPr="00225DA0">
        <w:t xml:space="preserve">-                      +                          </w:t>
      </w:r>
      <w:r w:rsidR="002B20CC">
        <w:t>0</w:t>
      </w:r>
      <w:r w:rsidR="00AD50B2" w:rsidRPr="00225DA0">
        <w:t xml:space="preserve">                       -                        </w:t>
      </w:r>
      <w:r w:rsidR="008E151F" w:rsidRPr="00225DA0">
        <w:t>+</w:t>
      </w:r>
    </w:p>
    <w:p w14:paraId="59F9FB95" w14:textId="3969B1D9" w:rsidR="008E151F" w:rsidRPr="00225DA0" w:rsidRDefault="008E151F" w:rsidP="003D2614">
      <w:proofErr w:type="spellStart"/>
      <w:r w:rsidRPr="00225DA0">
        <w:t>Vidaza</w:t>
      </w:r>
      <w:proofErr w:type="spellEnd"/>
      <w:r w:rsidRPr="00225DA0">
        <w:t xml:space="preserve"> </w:t>
      </w:r>
      <w:r w:rsidR="00C47533" w:rsidRPr="00225DA0">
        <w:t>&amp;</w:t>
      </w:r>
    </w:p>
    <w:p w14:paraId="7B5EE5C7" w14:textId="189EEF9B" w:rsidR="00323FA5" w:rsidRPr="00225DA0" w:rsidRDefault="00C47533" w:rsidP="003D2614">
      <w:proofErr w:type="spellStart"/>
      <w:r w:rsidRPr="00225DA0">
        <w:t>Decitaine</w:t>
      </w:r>
      <w:proofErr w:type="spellEnd"/>
      <w:r w:rsidRPr="00225DA0">
        <w:t xml:space="preserve">            +              </w:t>
      </w:r>
      <w:r w:rsidR="00A2180B" w:rsidRPr="00225DA0">
        <w:t xml:space="preserve">A            +                     -                           </w:t>
      </w:r>
      <w:r w:rsidR="002B20CC">
        <w:t>-</w:t>
      </w:r>
      <w:r w:rsidR="00323FA5" w:rsidRPr="00225DA0">
        <w:t xml:space="preserve">                       -                       </w:t>
      </w:r>
      <w:r w:rsidR="007932D0">
        <w:t xml:space="preserve"> </w:t>
      </w:r>
      <w:r w:rsidR="00323FA5" w:rsidRPr="00225DA0">
        <w:t xml:space="preserve"> </w:t>
      </w:r>
      <w:r w:rsidR="00F4678A">
        <w:t>-</w:t>
      </w:r>
    </w:p>
    <w:p w14:paraId="51713B92" w14:textId="77777777" w:rsidR="00D677FE" w:rsidRPr="00225DA0" w:rsidRDefault="00D677FE" w:rsidP="003D2614"/>
    <w:p w14:paraId="69FEC2FC" w14:textId="7D39F79A" w:rsidR="002C19BA" w:rsidRPr="00225DA0" w:rsidRDefault="00E16E64" w:rsidP="003C60D7">
      <w:r w:rsidRPr="00225DA0">
        <w:t xml:space="preserve">Chemo                 -             </w:t>
      </w:r>
      <w:r w:rsidR="003D7BB0" w:rsidRPr="00225DA0">
        <w:t xml:space="preserve"> B            +                     </w:t>
      </w:r>
      <w:r w:rsidR="005A0CC4" w:rsidRPr="00225DA0">
        <w:t xml:space="preserve"> -                          </w:t>
      </w:r>
      <w:r w:rsidR="002B20CC">
        <w:t>-</w:t>
      </w:r>
      <w:r w:rsidR="005A0CC4" w:rsidRPr="00225DA0">
        <w:t xml:space="preserve">                       +                   </w:t>
      </w:r>
      <w:r w:rsidR="003D056A" w:rsidRPr="00225DA0">
        <w:t>+ Early</w:t>
      </w:r>
      <w:r w:rsidR="005A0CC4" w:rsidRPr="00225DA0">
        <w:t xml:space="preserve">  </w:t>
      </w:r>
      <w:r w:rsidR="003D7BB0" w:rsidRPr="00225DA0">
        <w:t xml:space="preserve">        </w:t>
      </w:r>
      <w:r w:rsidR="00323FA5" w:rsidRPr="00225DA0">
        <w:t xml:space="preserve"> </w:t>
      </w:r>
    </w:p>
    <w:p w14:paraId="0C7FFD78" w14:textId="06BACBDF" w:rsidR="002C19BA" w:rsidRPr="00225DA0" w:rsidRDefault="003C60D7" w:rsidP="00A7284E">
      <w:r w:rsidRPr="00225DA0">
        <w:t xml:space="preserve">                                                                                                                                                              </w:t>
      </w:r>
      <w:r w:rsidR="00F7586F" w:rsidRPr="00225DA0">
        <w:t>-</w:t>
      </w:r>
      <w:r w:rsidRPr="00225DA0">
        <w:t xml:space="preserve">  </w:t>
      </w:r>
      <w:r w:rsidR="00F7586F" w:rsidRPr="00225DA0">
        <w:t>Late</w:t>
      </w:r>
      <w:r w:rsidR="00CD5913" w:rsidRPr="00225DA0">
        <w:t xml:space="preserve"> </w:t>
      </w:r>
    </w:p>
    <w:p w14:paraId="17D8D918" w14:textId="77777777" w:rsidR="00BE1F43" w:rsidRPr="00225DA0" w:rsidRDefault="00BE1F43" w:rsidP="00A7284E"/>
    <w:p w14:paraId="1B615AE1" w14:textId="1BC2C90C" w:rsidR="00D9418F" w:rsidRPr="00225DA0" w:rsidRDefault="00324B8A" w:rsidP="00A7284E">
      <w:r w:rsidRPr="00225DA0">
        <w:t xml:space="preserve">Radio                   -               B            </w:t>
      </w:r>
      <w:r w:rsidR="00647AE2" w:rsidRPr="00225DA0">
        <w:t xml:space="preserve">+                     -                           </w:t>
      </w:r>
      <w:r w:rsidR="002B20CC">
        <w:t>-</w:t>
      </w:r>
      <w:r w:rsidR="00647AE2" w:rsidRPr="00225DA0">
        <w:t xml:space="preserve">                       </w:t>
      </w:r>
      <w:r w:rsidR="00D9418F" w:rsidRPr="00225DA0">
        <w:t>+                   + Early</w:t>
      </w:r>
    </w:p>
    <w:p w14:paraId="55B61B7A" w14:textId="750D2E14" w:rsidR="00324B8A" w:rsidRPr="00225DA0" w:rsidRDefault="00D9418F" w:rsidP="00A7284E">
      <w:r w:rsidRPr="00225DA0">
        <w:t xml:space="preserve">                                                                                                                                                              </w:t>
      </w:r>
      <w:r w:rsidR="00503C11" w:rsidRPr="00225DA0">
        <w:t>-</w:t>
      </w:r>
      <w:r w:rsidRPr="00225DA0">
        <w:t xml:space="preserve">  Late</w:t>
      </w:r>
      <w:r w:rsidR="00647AE2" w:rsidRPr="00225DA0">
        <w:t xml:space="preserve"> </w:t>
      </w:r>
    </w:p>
    <w:p w14:paraId="15ADB698" w14:textId="77777777" w:rsidR="00BE1F43" w:rsidRPr="00225DA0" w:rsidRDefault="00BE1F43" w:rsidP="00A7284E"/>
    <w:p w14:paraId="7A5746AD" w14:textId="452AF0B4" w:rsidR="00503C11" w:rsidRPr="00225DA0" w:rsidRDefault="00703E12" w:rsidP="00A7284E">
      <w:proofErr w:type="spellStart"/>
      <w:r w:rsidRPr="00225DA0">
        <w:t>Immuno</w:t>
      </w:r>
      <w:proofErr w:type="spellEnd"/>
      <w:r w:rsidRPr="00225DA0">
        <w:t xml:space="preserve">              -               B            -                      </w:t>
      </w:r>
      <w:r w:rsidR="007D3A07" w:rsidRPr="00225DA0">
        <w:t xml:space="preserve">-                           </w:t>
      </w:r>
      <w:r w:rsidR="00920564">
        <w:t>+</w:t>
      </w:r>
      <w:r w:rsidR="007D3A07" w:rsidRPr="00225DA0">
        <w:t xml:space="preserve">                       +                   + </w:t>
      </w:r>
      <w:r w:rsidR="00E768DE" w:rsidRPr="00225DA0">
        <w:t>Early</w:t>
      </w:r>
    </w:p>
    <w:p w14:paraId="3D4E4694" w14:textId="4442AC7A" w:rsidR="00E768DE" w:rsidRPr="00225DA0" w:rsidRDefault="00E768DE" w:rsidP="00A7284E">
      <w:r w:rsidRPr="00225DA0">
        <w:t xml:space="preserve">                                                                                                                                                              </w:t>
      </w:r>
      <w:r w:rsidR="00F9051D" w:rsidRPr="00225DA0">
        <w:t xml:space="preserve"> -</w:t>
      </w:r>
      <w:r w:rsidRPr="00225DA0">
        <w:t xml:space="preserve">  L</w:t>
      </w:r>
      <w:r w:rsidR="00F9051D" w:rsidRPr="00225DA0">
        <w:t>ate</w:t>
      </w:r>
    </w:p>
    <w:p w14:paraId="4CDF9432" w14:textId="2D6AD1B0" w:rsidR="00BE1F43" w:rsidRPr="00225DA0" w:rsidRDefault="00BE1F43" w:rsidP="00A7284E">
      <w:r w:rsidRPr="00225DA0">
        <w:t xml:space="preserve">                                                                                      </w:t>
      </w:r>
    </w:p>
    <w:p w14:paraId="55AE7320" w14:textId="245AB95F" w:rsidR="00AB2539" w:rsidRDefault="00D11AE4" w:rsidP="00AB2539">
      <w:r w:rsidRPr="00225DA0">
        <w:t xml:space="preserve">Targeted             </w:t>
      </w:r>
      <w:r w:rsidR="00F1012F" w:rsidRPr="00225DA0">
        <w:t>-</w:t>
      </w:r>
      <w:r w:rsidRPr="00225DA0">
        <w:t xml:space="preserve">             </w:t>
      </w:r>
      <w:r w:rsidR="00981D59" w:rsidRPr="00225DA0">
        <w:t xml:space="preserve"> A            -                   </w:t>
      </w:r>
      <w:r w:rsidR="00B059B5" w:rsidRPr="00225DA0">
        <w:t xml:space="preserve">   +                          </w:t>
      </w:r>
      <w:r w:rsidR="00920564">
        <w:t xml:space="preserve"> 0</w:t>
      </w:r>
      <w:r w:rsidR="00B059B5" w:rsidRPr="00225DA0">
        <w:t xml:space="preserve">                        -                   </w:t>
      </w:r>
      <w:r w:rsidR="007932D0">
        <w:t xml:space="preserve">      +</w:t>
      </w:r>
    </w:p>
    <w:p w14:paraId="4786347F" w14:textId="21B1FBAA" w:rsidR="007932D0" w:rsidRPr="00225DA0" w:rsidRDefault="007932D0" w:rsidP="00AB2539">
      <w:r>
        <w:t>______________________________________________________________________________</w:t>
      </w:r>
    </w:p>
    <w:p w14:paraId="11F78C14" w14:textId="3AD9AC4C" w:rsidR="00F9051D" w:rsidRDefault="00D665D7" w:rsidP="00A7284E">
      <w:r w:rsidRPr="00252A55">
        <w:t>Effect on CSC</w:t>
      </w:r>
      <w:r w:rsidR="00C84375" w:rsidRPr="00252A55">
        <w:t xml:space="preserve">s: </w:t>
      </w:r>
      <w:r w:rsidR="0080736A">
        <w:t xml:space="preserve">+ </w:t>
      </w:r>
      <w:r w:rsidR="00C84375" w:rsidRPr="00252A55">
        <w:t xml:space="preserve"> means </w:t>
      </w:r>
      <w:r w:rsidR="00252A55" w:rsidRPr="00252A55">
        <w:t xml:space="preserve">able to induce terminal </w:t>
      </w:r>
      <w:r w:rsidR="00252A55">
        <w:t>differentiation and – means c</w:t>
      </w:r>
      <w:r w:rsidR="009C5A47">
        <w:t>a</w:t>
      </w:r>
      <w:r w:rsidR="00252A55">
        <w:t xml:space="preserve">nnot induce terminal differentiation; </w:t>
      </w:r>
      <w:r w:rsidR="00F95C16">
        <w:t xml:space="preserve">on CCs: A means </w:t>
      </w:r>
      <w:r w:rsidR="00794880">
        <w:t xml:space="preserve">induction of terminal differentiation and B means </w:t>
      </w:r>
      <w:r w:rsidR="00591493">
        <w:t xml:space="preserve">cell killing; on </w:t>
      </w:r>
      <w:r w:rsidR="00DD1254">
        <w:t xml:space="preserve">USCs: </w:t>
      </w:r>
      <w:r w:rsidR="00330300">
        <w:t xml:space="preserve">- means </w:t>
      </w:r>
      <w:r w:rsidR="005D6839">
        <w:t xml:space="preserve">does not have effect and + means </w:t>
      </w:r>
      <w:r w:rsidR="00B0551A">
        <w:t>can cause damage; on chemo-surveillance</w:t>
      </w:r>
      <w:r w:rsidR="00F72CBC">
        <w:t xml:space="preserve">: + means can improve and – means </w:t>
      </w:r>
      <w:r w:rsidR="009E2734">
        <w:t xml:space="preserve">can damage; on immune-surveillance: </w:t>
      </w:r>
      <w:r w:rsidR="00743AE1">
        <w:t xml:space="preserve">0 means </w:t>
      </w:r>
      <w:r w:rsidR="007F61F9">
        <w:t xml:space="preserve">foes not </w:t>
      </w:r>
      <w:r w:rsidR="00F1019C">
        <w:t xml:space="preserve">have effect, </w:t>
      </w:r>
      <w:r w:rsidR="005C1649">
        <w:t xml:space="preserve">+ means can improve and </w:t>
      </w:r>
      <w:r w:rsidR="009E2734">
        <w:t xml:space="preserve">- means </w:t>
      </w:r>
      <w:r w:rsidR="00FE0148">
        <w:t>can damage</w:t>
      </w:r>
      <w:r w:rsidR="005B6704">
        <w:t>;</w:t>
      </w:r>
      <w:r w:rsidR="00881523">
        <w:t xml:space="preserve"> on tumor shrinkage: </w:t>
      </w:r>
      <w:r w:rsidR="00CA5B2B">
        <w:t xml:space="preserve">- means cannot induce tumor shrinkage and </w:t>
      </w:r>
      <w:r w:rsidR="00471B14">
        <w:t xml:space="preserve">+ means can induce tumor shrinkage; on </w:t>
      </w:r>
      <w:r w:rsidR="00910830">
        <w:t>life-long</w:t>
      </w:r>
      <w:r w:rsidR="00471B14">
        <w:t xml:space="preserve"> survival:</w:t>
      </w:r>
      <w:r w:rsidR="00AA3707">
        <w:t xml:space="preserve"> + means can</w:t>
      </w:r>
      <w:r w:rsidR="00DD1254">
        <w:t xml:space="preserve"> </w:t>
      </w:r>
      <w:r w:rsidR="00834843">
        <w:t>resul</w:t>
      </w:r>
      <w:r w:rsidR="00E276A3">
        <w:t>t</w:t>
      </w:r>
      <w:r w:rsidR="00834843">
        <w:t xml:space="preserve"> in </w:t>
      </w:r>
      <w:r w:rsidR="00E276A3">
        <w:t xml:space="preserve">life </w:t>
      </w:r>
      <w:r w:rsidR="00CF5D43">
        <w:t>long</w:t>
      </w:r>
      <w:r w:rsidR="00834843">
        <w:t xml:space="preserve"> survival</w:t>
      </w:r>
      <w:r w:rsidR="004D396B">
        <w:t>,</w:t>
      </w:r>
      <w:r w:rsidR="002E4CF0">
        <w:t xml:space="preserve"> the death is unrelated to </w:t>
      </w:r>
      <w:r w:rsidR="0029419F">
        <w:t xml:space="preserve">cancer and </w:t>
      </w:r>
      <w:r w:rsidR="00060217">
        <w:t>CDA treatment</w:t>
      </w:r>
      <w:r w:rsidR="00737315">
        <w:t xml:space="preserve"> and – means cannot result in life </w:t>
      </w:r>
      <w:r w:rsidR="00330118">
        <w:t>long</w:t>
      </w:r>
      <w:r w:rsidR="00737315">
        <w:t xml:space="preserve"> survival</w:t>
      </w:r>
      <w:r w:rsidR="003E49EB">
        <w:t xml:space="preserve">, </w:t>
      </w:r>
      <w:r w:rsidR="00CE73BA">
        <w:t xml:space="preserve">the death </w:t>
      </w:r>
      <w:r w:rsidR="00126BC6">
        <w:t xml:space="preserve">can be </w:t>
      </w:r>
      <w:r w:rsidR="00CA7ED2">
        <w:t>due</w:t>
      </w:r>
      <w:r w:rsidR="00126BC6">
        <w:t xml:space="preserve"> to </w:t>
      </w:r>
      <w:r w:rsidR="00B71AB5">
        <w:t xml:space="preserve">adverse effects  of </w:t>
      </w:r>
      <w:proofErr w:type="spellStart"/>
      <w:r w:rsidR="00126BC6">
        <w:t>Vida</w:t>
      </w:r>
      <w:r w:rsidR="00EA2FDF">
        <w:t>za</w:t>
      </w:r>
      <w:proofErr w:type="spellEnd"/>
      <w:r w:rsidR="00EA2FDF">
        <w:t xml:space="preserve"> and Decitabine.</w:t>
      </w:r>
      <w:r w:rsidR="00CE73BA">
        <w:t xml:space="preserve"> </w:t>
      </w:r>
      <w:r w:rsidR="00D677FE" w:rsidRPr="00252A55">
        <w:t xml:space="preserve"> </w:t>
      </w:r>
    </w:p>
    <w:p w14:paraId="4BB3C1EA" w14:textId="77777777" w:rsidR="00B700A0" w:rsidRPr="00252A55" w:rsidRDefault="00B700A0" w:rsidP="00A7284E"/>
    <w:p w14:paraId="277B998E" w14:textId="52CBFC1D" w:rsidR="00C617DF" w:rsidRDefault="00227BF6" w:rsidP="00A7284E">
      <w:r>
        <w:t xml:space="preserve"> </w:t>
      </w:r>
    </w:p>
    <w:p w14:paraId="21C9FF39" w14:textId="77777777" w:rsidR="00F67FDA" w:rsidRDefault="00F67FDA" w:rsidP="00A7284E"/>
    <w:p w14:paraId="3859C131" w14:textId="13DDF794" w:rsidR="00087CB0" w:rsidRDefault="006E4617" w:rsidP="00087CB0">
      <w:pPr>
        <w:pStyle w:val="ListParagraph"/>
        <w:numPr>
          <w:ilvl w:val="1"/>
          <w:numId w:val="1"/>
        </w:numPr>
      </w:pPr>
      <w:r>
        <w:t>Development of CDA Formulations to Target CSCs</w:t>
      </w:r>
    </w:p>
    <w:p w14:paraId="456FB245" w14:textId="12411CED" w:rsidR="0099180E" w:rsidRDefault="0099180E" w:rsidP="008B4350"/>
    <w:p w14:paraId="426090FC" w14:textId="77777777" w:rsidR="00B25809" w:rsidRDefault="008B4350" w:rsidP="008B4350">
      <w:r>
        <w:t xml:space="preserve">     </w:t>
      </w:r>
      <w:r w:rsidR="00A75FFD">
        <w:t xml:space="preserve">CDA-2 </w:t>
      </w:r>
      <w:r w:rsidR="00B27B25">
        <w:t xml:space="preserve">is the best drug to solve </w:t>
      </w:r>
      <w:r w:rsidR="00585529">
        <w:t xml:space="preserve">CSCs. </w:t>
      </w:r>
      <w:r w:rsidR="00F3521A">
        <w:t>CDA formulations</w:t>
      </w:r>
      <w:r w:rsidR="003E051C">
        <w:t xml:space="preserve"> </w:t>
      </w:r>
      <w:r w:rsidR="00B5538D">
        <w:t>patterned after CDA-2</w:t>
      </w:r>
      <w:r w:rsidR="007266B2">
        <w:t xml:space="preserve"> are likely </w:t>
      </w:r>
      <w:r w:rsidR="0021603F">
        <w:t>the drugs of choice for the solution of CSCs.</w:t>
      </w:r>
      <w:r w:rsidR="008B7628">
        <w:t xml:space="preserve"> We have carried out extensive studies of natural and non-natural DIs and DHIs for the manufacture of CDA formula</w:t>
      </w:r>
      <w:r w:rsidR="009E3FFA">
        <w:t>ti</w:t>
      </w:r>
      <w:r w:rsidR="008B7628">
        <w:t>ons</w:t>
      </w:r>
      <w:r w:rsidR="009E3FFA">
        <w:t xml:space="preserve"> </w:t>
      </w:r>
      <w:r w:rsidR="003F1609">
        <w:t>(</w:t>
      </w:r>
      <w:proofErr w:type="spellStart"/>
      <w:r w:rsidR="003F1609">
        <w:t>Liau</w:t>
      </w:r>
      <w:proofErr w:type="spellEnd"/>
      <w:r w:rsidR="003F1609">
        <w:t>, 2007</w:t>
      </w:r>
      <w:r w:rsidR="00DE230F">
        <w:t>,</w:t>
      </w:r>
      <w:r w:rsidR="009C7FA5">
        <w:t xml:space="preserve"> </w:t>
      </w:r>
      <w:proofErr w:type="spellStart"/>
      <w:r w:rsidR="009C7FA5">
        <w:t>Liau</w:t>
      </w:r>
      <w:proofErr w:type="spellEnd"/>
      <w:r w:rsidR="009C7FA5">
        <w:t xml:space="preserve"> </w:t>
      </w:r>
      <w:r w:rsidR="00C40B92">
        <w:t xml:space="preserve">&amp; </w:t>
      </w:r>
      <w:proofErr w:type="spellStart"/>
      <w:r w:rsidR="00C40B92">
        <w:t>Burzynski</w:t>
      </w:r>
      <w:proofErr w:type="spellEnd"/>
      <w:r w:rsidR="00C40B92">
        <w:t>, 1992,</w:t>
      </w:r>
      <w:r w:rsidR="009E3FFA">
        <w:t xml:space="preserve"> </w:t>
      </w:r>
      <w:proofErr w:type="spellStart"/>
      <w:r w:rsidR="00E362EA">
        <w:t>Liau</w:t>
      </w:r>
      <w:proofErr w:type="spellEnd"/>
      <w:r w:rsidR="00E70557">
        <w:t xml:space="preserve"> et al.,</w:t>
      </w:r>
      <w:r w:rsidR="00F657E2">
        <w:t xml:space="preserve"> 2019a, b,</w:t>
      </w:r>
      <w:r w:rsidR="003E74D0">
        <w:t xml:space="preserve"> </w:t>
      </w:r>
      <w:r w:rsidR="00F33FC5">
        <w:t>2020a,</w:t>
      </w:r>
      <w:r w:rsidR="00847B56">
        <w:t xml:space="preserve"> </w:t>
      </w:r>
      <w:r w:rsidR="00070DF2">
        <w:t>2021</w:t>
      </w:r>
      <w:r w:rsidR="00847B56">
        <w:t>)</w:t>
      </w:r>
      <w:r w:rsidR="00BD3973">
        <w:t>.</w:t>
      </w:r>
      <w:r w:rsidR="0053788E">
        <w:t xml:space="preserve"> Active DIs and DHIs are summarized in Table 2 and 3. ED</w:t>
      </w:r>
      <w:r w:rsidR="0053788E">
        <w:rPr>
          <w:vertAlign w:val="subscript"/>
        </w:rPr>
        <w:t>25, 50 and 75</w:t>
      </w:r>
      <w:r w:rsidR="0053788E">
        <w:t xml:space="preserve"> of DIs and reductive index</w:t>
      </w:r>
      <w:r w:rsidR="0053788E">
        <w:rPr>
          <w:vertAlign w:val="subscript"/>
        </w:rPr>
        <w:t>0.5</w:t>
      </w:r>
      <w:r w:rsidR="0053788E">
        <w:t xml:space="preserve"> (RI</w:t>
      </w:r>
      <w:r w:rsidR="0053788E">
        <w:rPr>
          <w:vertAlign w:val="subscript"/>
        </w:rPr>
        <w:t>0.5</w:t>
      </w:r>
      <w:r w:rsidR="0053788E">
        <w:t>) are included for easy manufacturing of CDA formulations. RI</w:t>
      </w:r>
      <w:r w:rsidR="0053788E">
        <w:rPr>
          <w:vertAlign w:val="subscript"/>
        </w:rPr>
        <w:t>0.5</w:t>
      </w:r>
      <w:r w:rsidR="0053788E">
        <w:t xml:space="preserve"> of a DHI is equivalent to ED</w:t>
      </w:r>
      <w:r w:rsidR="0053788E">
        <w:rPr>
          <w:vertAlign w:val="subscript"/>
        </w:rPr>
        <w:t>25</w:t>
      </w:r>
      <w:r w:rsidR="0053788E">
        <w:t xml:space="preserve"> of a DI, which can be determined by the procedure published (</w:t>
      </w:r>
      <w:proofErr w:type="spellStart"/>
      <w:r w:rsidR="0053788E">
        <w:t>Liau</w:t>
      </w:r>
      <w:proofErr w:type="spellEnd"/>
      <w:r w:rsidR="0053788E">
        <w:t xml:space="preserve"> et al., 1998)</w:t>
      </w:r>
      <w:r w:rsidR="00B25809">
        <w:t>.</w:t>
      </w:r>
    </w:p>
    <w:p w14:paraId="59A2ACFA" w14:textId="44107C61" w:rsidR="00B25809" w:rsidRDefault="00B25809" w:rsidP="008B4350"/>
    <w:p w14:paraId="478063FD" w14:textId="55006AFC" w:rsidR="007932D0" w:rsidRDefault="007932D0" w:rsidP="008B4350"/>
    <w:p w14:paraId="0C151786" w14:textId="77777777" w:rsidR="00C75792" w:rsidRDefault="00C75792" w:rsidP="008B4350"/>
    <w:p w14:paraId="66FF5D34" w14:textId="2B8F5432" w:rsidR="008B4350" w:rsidRPr="00B700A0" w:rsidRDefault="00B25809" w:rsidP="008B4350">
      <w:pPr>
        <w:rPr>
          <w:lang w:val="it-IT"/>
        </w:rPr>
      </w:pPr>
      <w:r>
        <w:t xml:space="preserve">     </w:t>
      </w:r>
      <w:r w:rsidR="0053788E">
        <w:t xml:space="preserve"> </w:t>
      </w:r>
      <w:r w:rsidR="009060E1">
        <w:t xml:space="preserve">                                                        </w:t>
      </w:r>
      <w:r w:rsidR="009060E1" w:rsidRPr="00B700A0">
        <w:rPr>
          <w:lang w:val="it-IT"/>
        </w:rPr>
        <w:t>Table 2. Active DIs</w:t>
      </w:r>
    </w:p>
    <w:p w14:paraId="349DC620" w14:textId="0D7BB664" w:rsidR="002478A9" w:rsidRPr="00734EF5" w:rsidRDefault="002478A9" w:rsidP="008B4350">
      <w:pPr>
        <w:rPr>
          <w:lang w:val="it-IT"/>
        </w:rPr>
      </w:pPr>
      <w:r w:rsidRPr="00734EF5">
        <w:rPr>
          <w:lang w:val="it-IT"/>
        </w:rPr>
        <w:t xml:space="preserve">        </w:t>
      </w:r>
      <w:r w:rsidR="00672609" w:rsidRPr="00734EF5">
        <w:rPr>
          <w:lang w:val="it-IT"/>
        </w:rPr>
        <w:t xml:space="preserve">     </w:t>
      </w:r>
      <w:r w:rsidRPr="00734EF5">
        <w:rPr>
          <w:lang w:val="it-IT"/>
        </w:rPr>
        <w:t xml:space="preserve">  ________________________________________________________________</w:t>
      </w:r>
      <w:r w:rsidR="00672609" w:rsidRPr="00734EF5">
        <w:rPr>
          <w:lang w:val="it-IT"/>
        </w:rPr>
        <w:t>_</w:t>
      </w:r>
    </w:p>
    <w:p w14:paraId="171BF460" w14:textId="3C53B837" w:rsidR="00734EF5" w:rsidRDefault="002478A9" w:rsidP="00734EF5">
      <w:pPr>
        <w:rPr>
          <w:lang w:val="it-IT"/>
        </w:rPr>
      </w:pPr>
      <w:r w:rsidRPr="00672609">
        <w:rPr>
          <w:lang w:val="it-IT"/>
        </w:rPr>
        <w:t xml:space="preserve">         </w:t>
      </w:r>
      <w:r w:rsidR="00672609" w:rsidRPr="00672609">
        <w:rPr>
          <w:lang w:val="it-IT"/>
        </w:rPr>
        <w:t xml:space="preserve">    </w:t>
      </w:r>
      <w:r w:rsidRPr="00672609">
        <w:rPr>
          <w:lang w:val="it-IT"/>
        </w:rPr>
        <w:t xml:space="preserve"> </w:t>
      </w:r>
      <w:r w:rsidR="00672609" w:rsidRPr="00672609">
        <w:rPr>
          <w:lang w:val="it-IT"/>
        </w:rPr>
        <w:t xml:space="preserve">  </w:t>
      </w:r>
      <w:r w:rsidRPr="00672609">
        <w:rPr>
          <w:lang w:val="it-IT"/>
        </w:rPr>
        <w:t xml:space="preserve">DIs                           </w:t>
      </w:r>
      <w:r w:rsidR="00672609" w:rsidRPr="00672609">
        <w:rPr>
          <w:lang w:val="it-IT"/>
        </w:rPr>
        <w:t xml:space="preserve">         </w:t>
      </w:r>
      <w:r w:rsidRPr="00672609">
        <w:rPr>
          <w:lang w:val="it-IT"/>
        </w:rPr>
        <w:t>ED</w:t>
      </w:r>
      <w:r w:rsidR="00672609" w:rsidRPr="00672609">
        <w:rPr>
          <w:vertAlign w:val="subscript"/>
          <w:lang w:val="it-IT"/>
        </w:rPr>
        <w:t>25</w:t>
      </w:r>
      <w:r w:rsidR="00672609" w:rsidRPr="00672609">
        <w:rPr>
          <w:lang w:val="it-IT"/>
        </w:rPr>
        <w:t xml:space="preserve"> (</w:t>
      </w:r>
      <w:r w:rsidR="00672609">
        <w:sym w:font="Symbol" w:char="F06D"/>
      </w:r>
      <w:r w:rsidR="00672609" w:rsidRPr="00672609">
        <w:rPr>
          <w:lang w:val="it-IT"/>
        </w:rPr>
        <w:t>M)</w:t>
      </w:r>
      <w:r w:rsidR="00672609" w:rsidRPr="00672609">
        <w:rPr>
          <w:vertAlign w:val="subscript"/>
          <w:lang w:val="it-IT"/>
        </w:rPr>
        <w:t xml:space="preserve">                                 </w:t>
      </w:r>
      <w:r w:rsidR="00672609" w:rsidRPr="00672609">
        <w:rPr>
          <w:lang w:val="it-IT"/>
        </w:rPr>
        <w:t>ED</w:t>
      </w:r>
      <w:r w:rsidR="00672609" w:rsidRPr="00672609">
        <w:rPr>
          <w:vertAlign w:val="subscript"/>
          <w:lang w:val="it-IT"/>
        </w:rPr>
        <w:t>50</w:t>
      </w:r>
      <w:r w:rsidR="00672609">
        <w:rPr>
          <w:lang w:val="it-IT"/>
        </w:rPr>
        <w:t xml:space="preserve"> (</w:t>
      </w:r>
      <w:r w:rsidR="00672609">
        <w:rPr>
          <w:lang w:val="it-IT"/>
        </w:rPr>
        <w:sym w:font="Symbol" w:char="F06D"/>
      </w:r>
      <w:r w:rsidR="00672609">
        <w:rPr>
          <w:lang w:val="it-IT"/>
        </w:rPr>
        <w:t>M)</w:t>
      </w:r>
      <w:r w:rsidR="00672609" w:rsidRPr="00672609">
        <w:rPr>
          <w:lang w:val="it-IT"/>
        </w:rPr>
        <w:t xml:space="preserve">                     ED</w:t>
      </w:r>
      <w:r w:rsidR="00672609" w:rsidRPr="00672609">
        <w:rPr>
          <w:vertAlign w:val="subscript"/>
          <w:lang w:val="it-IT"/>
        </w:rPr>
        <w:t>75</w:t>
      </w:r>
      <w:r w:rsidR="00672609">
        <w:rPr>
          <w:vertAlign w:val="subscript"/>
          <w:lang w:val="it-IT"/>
        </w:rPr>
        <w:t xml:space="preserve"> </w:t>
      </w:r>
      <w:r w:rsidR="00672609">
        <w:rPr>
          <w:lang w:val="it-IT"/>
        </w:rPr>
        <w:t xml:space="preserve"> (</w:t>
      </w:r>
      <w:r w:rsidR="00672609">
        <w:rPr>
          <w:lang w:val="it-IT"/>
        </w:rPr>
        <w:sym w:font="Symbol" w:char="F06D"/>
      </w:r>
      <w:r w:rsidR="00734EF5">
        <w:rPr>
          <w:lang w:val="it-IT"/>
        </w:rPr>
        <w:t>M)</w:t>
      </w:r>
    </w:p>
    <w:p w14:paraId="45F086CB" w14:textId="60BB69D4" w:rsidR="00672609" w:rsidRDefault="00672609" w:rsidP="008B4350">
      <w:pPr>
        <w:rPr>
          <w:lang w:val="it-IT"/>
        </w:rPr>
      </w:pPr>
      <w:r>
        <w:rPr>
          <w:lang w:val="it-IT"/>
        </w:rPr>
        <w:t xml:space="preserve">               _________________________________________________________________</w:t>
      </w:r>
    </w:p>
    <w:p w14:paraId="10D7CA27" w14:textId="41E75FBF" w:rsidR="00672609" w:rsidRDefault="00672609" w:rsidP="008B4350">
      <w:pPr>
        <w:rPr>
          <w:lang w:val="it-IT"/>
        </w:rPr>
      </w:pPr>
      <w:r>
        <w:rPr>
          <w:lang w:val="it-IT"/>
        </w:rPr>
        <w:t xml:space="preserve">               ATRA                                 0.18</w:t>
      </w:r>
      <w:r w:rsidR="007F25E5">
        <w:rPr>
          <w:lang w:val="it-IT"/>
        </w:rPr>
        <w:t xml:space="preserve">                                0.36                                0.75</w:t>
      </w:r>
    </w:p>
    <w:p w14:paraId="1305E6A6" w14:textId="77777777" w:rsidR="007F25E5" w:rsidRDefault="007F25E5" w:rsidP="008B4350">
      <w:pPr>
        <w:rPr>
          <w:lang w:val="it-IT"/>
        </w:rPr>
      </w:pPr>
      <w:r>
        <w:rPr>
          <w:lang w:val="it-IT"/>
        </w:rPr>
        <w:lastRenderedPageBreak/>
        <w:t xml:space="preserve">               PGJ2                                  7.9                                  13.8                                20.5</w:t>
      </w:r>
    </w:p>
    <w:p w14:paraId="6C30EF06" w14:textId="77777777" w:rsidR="007F25E5" w:rsidRDefault="007F25E5" w:rsidP="008B4350">
      <w:pPr>
        <w:rPr>
          <w:lang w:val="it-IT"/>
        </w:rPr>
      </w:pPr>
      <w:r>
        <w:rPr>
          <w:lang w:val="it-IT"/>
        </w:rPr>
        <w:t xml:space="preserve">               PGE2                                 20.6                                32.0                                40.5</w:t>
      </w:r>
    </w:p>
    <w:p w14:paraId="3E21162B" w14:textId="5278BEBF" w:rsidR="007F25E5" w:rsidRDefault="007F25E5" w:rsidP="007F25E5">
      <w:pPr>
        <w:rPr>
          <w:lang w:val="it-IT"/>
        </w:rPr>
      </w:pPr>
      <w:r>
        <w:rPr>
          <w:lang w:val="it-IT"/>
        </w:rPr>
        <w:t xml:space="preserve">               DicycloPGE2                    21.0                                43.5                                 -</w:t>
      </w:r>
    </w:p>
    <w:p w14:paraId="18689443" w14:textId="7630E5F8" w:rsidR="007F25E5" w:rsidRDefault="007F25E5" w:rsidP="007F25E5">
      <w:pPr>
        <w:rPr>
          <w:lang w:val="it-IT"/>
        </w:rPr>
      </w:pPr>
      <w:r>
        <w:rPr>
          <w:lang w:val="it-IT"/>
        </w:rPr>
        <w:t xml:space="preserve">               AA                                     21.0                                42.0                                 -</w:t>
      </w:r>
    </w:p>
    <w:p w14:paraId="79443D9C" w14:textId="77777777" w:rsidR="007F25E5" w:rsidRPr="00B700A0" w:rsidRDefault="007F25E5" w:rsidP="007F25E5">
      <w:r>
        <w:rPr>
          <w:lang w:val="it-IT"/>
        </w:rPr>
        <w:t xml:space="preserve">               </w:t>
      </w:r>
      <w:r w:rsidRPr="00B700A0">
        <w:t>BIBR1532                         32.3                                43.7                                55.1</w:t>
      </w:r>
    </w:p>
    <w:p w14:paraId="6FF5368E" w14:textId="77777777" w:rsidR="007F25E5" w:rsidRPr="00B700A0" w:rsidRDefault="007F25E5" w:rsidP="007F25E5">
      <w:r w:rsidRPr="00B700A0">
        <w:t xml:space="preserve">               </w:t>
      </w:r>
      <w:proofErr w:type="spellStart"/>
      <w:r w:rsidRPr="00B700A0">
        <w:t>Boldine</w:t>
      </w:r>
      <w:proofErr w:type="spellEnd"/>
      <w:r w:rsidRPr="00B700A0">
        <w:t xml:space="preserve">                             60.1                                78.8                                94.2</w:t>
      </w:r>
    </w:p>
    <w:p w14:paraId="0C984A9D" w14:textId="77777777" w:rsidR="007F25E5" w:rsidRPr="00B700A0" w:rsidRDefault="007F25E5" w:rsidP="007F25E5">
      <w:r w:rsidRPr="00B700A0">
        <w:t xml:space="preserve">               _________________________________________________________________</w:t>
      </w:r>
    </w:p>
    <w:p w14:paraId="4CF35F7E" w14:textId="52B1DDD6" w:rsidR="007F25E5" w:rsidRPr="00B700A0" w:rsidRDefault="007F25E5" w:rsidP="007F25E5">
      <w:r w:rsidRPr="00B700A0">
        <w:t xml:space="preserve">                                   </w:t>
      </w:r>
    </w:p>
    <w:p w14:paraId="645108BD" w14:textId="0EE497E4" w:rsidR="007F25E5" w:rsidRPr="00B700A0" w:rsidRDefault="007F25E5" w:rsidP="008B4350">
      <w:r w:rsidRPr="00B700A0">
        <w:t xml:space="preserve">  </w:t>
      </w:r>
    </w:p>
    <w:p w14:paraId="309FB16E" w14:textId="509CCDBB" w:rsidR="007761D0" w:rsidRDefault="007F25E5" w:rsidP="007F25E5">
      <w:r w:rsidRPr="00B700A0">
        <w:t xml:space="preserve">                                                                       </w:t>
      </w:r>
      <w:r w:rsidR="009060E1" w:rsidRPr="00B700A0">
        <w:t xml:space="preserve">  </w:t>
      </w:r>
      <w:r w:rsidR="009060E1">
        <w:t>Table 3. Active DHIs</w:t>
      </w:r>
    </w:p>
    <w:p w14:paraId="273AA67F" w14:textId="664B74E7" w:rsidR="007F25E5" w:rsidRPr="00B700A0" w:rsidRDefault="00734EF5" w:rsidP="00734EF5">
      <w:pPr>
        <w:pBdr>
          <w:top w:val="single" w:sz="12" w:space="1" w:color="auto"/>
          <w:bottom w:val="single" w:sz="12" w:space="1" w:color="auto"/>
        </w:pBdr>
      </w:pPr>
      <w:r w:rsidRPr="00B700A0">
        <w:t>SAHH Inhibitors                                     RI</w:t>
      </w:r>
      <w:r w:rsidRPr="00B700A0">
        <w:rPr>
          <w:vertAlign w:val="subscript"/>
        </w:rPr>
        <w:t xml:space="preserve">0.5 </w:t>
      </w:r>
      <w:r w:rsidRPr="00B700A0">
        <w:t>(</w:t>
      </w:r>
      <w:r>
        <w:rPr>
          <w:lang w:val="it-IT"/>
        </w:rPr>
        <w:sym w:font="Symbol" w:char="F06D"/>
      </w:r>
      <w:r w:rsidRPr="00B700A0">
        <w:t>M)                      STIs                                  RI</w:t>
      </w:r>
      <w:r w:rsidRPr="00B700A0">
        <w:rPr>
          <w:vertAlign w:val="subscript"/>
        </w:rPr>
        <w:t xml:space="preserve">0.5 </w:t>
      </w:r>
      <w:r w:rsidRPr="00B700A0">
        <w:t>(</w:t>
      </w:r>
      <w:r>
        <w:rPr>
          <w:lang w:val="sv-SE"/>
        </w:rPr>
        <w:sym w:font="Symbol" w:char="F06D"/>
      </w:r>
      <w:r w:rsidRPr="00B700A0">
        <w:t>M)</w:t>
      </w:r>
    </w:p>
    <w:p w14:paraId="2BF73B2E" w14:textId="77777777" w:rsidR="008C3E6D" w:rsidRPr="00B700A0" w:rsidRDefault="00734EF5" w:rsidP="00734EF5">
      <w:proofErr w:type="gramStart"/>
      <w:r w:rsidRPr="00B700A0">
        <w:t xml:space="preserve">Pyrvinium  </w:t>
      </w:r>
      <w:proofErr w:type="spellStart"/>
      <w:r w:rsidRPr="00B700A0">
        <w:t>Paomoate</w:t>
      </w:r>
      <w:proofErr w:type="spellEnd"/>
      <w:proofErr w:type="gramEnd"/>
      <w:r w:rsidRPr="00B700A0">
        <w:t xml:space="preserve">                            0.012                            </w:t>
      </w:r>
      <w:proofErr w:type="spellStart"/>
      <w:r w:rsidRPr="00B700A0">
        <w:t>Sutent</w:t>
      </w:r>
      <w:proofErr w:type="spellEnd"/>
      <w:r w:rsidRPr="00B700A0">
        <w:t xml:space="preserve">                              </w:t>
      </w:r>
      <w:r w:rsidR="008C3E6D" w:rsidRPr="00B700A0">
        <w:t>0.28</w:t>
      </w:r>
    </w:p>
    <w:p w14:paraId="4F4DC87C" w14:textId="77777777" w:rsidR="008C3E6D" w:rsidRPr="00B700A0" w:rsidRDefault="008C3E6D" w:rsidP="00734EF5">
      <w:r w:rsidRPr="00B700A0">
        <w:t>Vitamin D</w:t>
      </w:r>
      <w:r w:rsidRPr="00B700A0">
        <w:rPr>
          <w:vertAlign w:val="subscript"/>
        </w:rPr>
        <w:t>3</w:t>
      </w:r>
      <w:r w:rsidRPr="00B700A0">
        <w:t xml:space="preserve">                                                0.61</w:t>
      </w:r>
      <w:r w:rsidR="00734EF5" w:rsidRPr="00B700A0">
        <w:t xml:space="preserve">    </w:t>
      </w:r>
      <w:r w:rsidRPr="00B700A0">
        <w:t xml:space="preserve">                         Berberine                         1.62</w:t>
      </w:r>
    </w:p>
    <w:p w14:paraId="27D9BE8F" w14:textId="29EF20AD" w:rsidR="00734EF5" w:rsidRPr="00B700A0" w:rsidRDefault="008C3E6D" w:rsidP="00734EF5">
      <w:r w:rsidRPr="00B700A0">
        <w:t xml:space="preserve">Dexamethasone                                      0.75                             </w:t>
      </w:r>
      <w:proofErr w:type="spellStart"/>
      <w:r w:rsidRPr="00B700A0">
        <w:t>Vorient</w:t>
      </w:r>
      <w:proofErr w:type="spellEnd"/>
      <w:r w:rsidRPr="00B700A0">
        <w:t xml:space="preserve">                             10.1 </w:t>
      </w:r>
    </w:p>
    <w:p w14:paraId="55C560B1" w14:textId="5712F4F0" w:rsidR="008C3E6D" w:rsidRPr="00B700A0" w:rsidRDefault="008C3E6D" w:rsidP="00734EF5">
      <w:r w:rsidRPr="00B700A0">
        <w:t xml:space="preserve">Beta-Sitosterol                                        1.72                              </w:t>
      </w:r>
      <w:proofErr w:type="spellStart"/>
      <w:r w:rsidRPr="00B700A0">
        <w:t>Gleebec</w:t>
      </w:r>
      <w:proofErr w:type="spellEnd"/>
      <w:r w:rsidRPr="00B700A0">
        <w:t xml:space="preserve">                           11.9</w:t>
      </w:r>
    </w:p>
    <w:p w14:paraId="23664FB6" w14:textId="77777777" w:rsidR="008C3E6D" w:rsidRPr="00B700A0" w:rsidRDefault="008C3E6D" w:rsidP="00734EF5">
      <w:proofErr w:type="spellStart"/>
      <w:r w:rsidRPr="00B700A0">
        <w:t>Dihydroepiandrosterone</w:t>
      </w:r>
      <w:proofErr w:type="spellEnd"/>
      <w:r w:rsidRPr="00B700A0">
        <w:t xml:space="preserve">                       1.79                              Selenite                           19.7</w:t>
      </w:r>
    </w:p>
    <w:p w14:paraId="479D05C1" w14:textId="77777777" w:rsidR="008C3E6D" w:rsidRPr="008C3E6D" w:rsidRDefault="008C3E6D" w:rsidP="00734EF5">
      <w:pPr>
        <w:rPr>
          <w:lang w:val="it-IT"/>
        </w:rPr>
      </w:pPr>
      <w:r w:rsidRPr="008C3E6D">
        <w:rPr>
          <w:lang w:val="it-IT"/>
        </w:rPr>
        <w:t>Prenisolone                                              2.22                              ______________________________</w:t>
      </w:r>
    </w:p>
    <w:p w14:paraId="163D571C" w14:textId="07B12D58" w:rsidR="008C3E6D" w:rsidRDefault="008C3E6D" w:rsidP="00734EF5">
      <w:pPr>
        <w:rPr>
          <w:lang w:val="it-IT"/>
        </w:rPr>
      </w:pPr>
      <w:r w:rsidRPr="008C3E6D">
        <w:rPr>
          <w:lang w:val="it-IT"/>
        </w:rPr>
        <w:t xml:space="preserve">Hydrocortisone                                       4.59                              </w:t>
      </w:r>
      <w:r>
        <w:rPr>
          <w:lang w:val="it-IT"/>
        </w:rPr>
        <w:t xml:space="preserve"> </w:t>
      </w:r>
      <w:r w:rsidRPr="008C3E6D">
        <w:rPr>
          <w:lang w:val="it-IT"/>
        </w:rPr>
        <w:t>Po</w:t>
      </w:r>
      <w:r>
        <w:rPr>
          <w:lang w:val="it-IT"/>
        </w:rPr>
        <w:t>l</w:t>
      </w:r>
      <w:r w:rsidR="00EF19AC">
        <w:rPr>
          <w:lang w:val="it-IT"/>
        </w:rPr>
        <w:t>y</w:t>
      </w:r>
      <w:r>
        <w:rPr>
          <w:lang w:val="it-IT"/>
        </w:rPr>
        <w:t>phenols                     RI</w:t>
      </w:r>
      <w:r>
        <w:rPr>
          <w:vertAlign w:val="subscript"/>
          <w:lang w:val="it-IT"/>
        </w:rPr>
        <w:t xml:space="preserve">0.5 </w:t>
      </w:r>
      <w:r>
        <w:rPr>
          <w:lang w:val="it-IT"/>
        </w:rPr>
        <w:t>(</w:t>
      </w:r>
      <w:r>
        <w:rPr>
          <w:lang w:val="it-IT"/>
        </w:rPr>
        <w:sym w:font="Symbol" w:char="F06D"/>
      </w:r>
      <w:r>
        <w:rPr>
          <w:lang w:val="it-IT"/>
        </w:rPr>
        <w:t>M)</w:t>
      </w:r>
    </w:p>
    <w:p w14:paraId="0D4B8ECE" w14:textId="2B7FF050" w:rsidR="008C3E6D" w:rsidRDefault="008C3E6D" w:rsidP="00734EF5">
      <w:pPr>
        <w:rPr>
          <w:lang w:val="it-IT"/>
        </w:rPr>
      </w:pPr>
      <w:r>
        <w:rPr>
          <w:lang w:val="it-IT"/>
        </w:rPr>
        <w:t xml:space="preserve">Pregnenolone                        </w:t>
      </w:r>
      <w:r w:rsidRPr="008C3E6D">
        <w:rPr>
          <w:lang w:val="it-IT"/>
        </w:rPr>
        <w:t xml:space="preserve">  </w:t>
      </w:r>
      <w:r>
        <w:rPr>
          <w:lang w:val="it-IT"/>
        </w:rPr>
        <w:t xml:space="preserve">                7.16                              ______________________________</w:t>
      </w:r>
    </w:p>
    <w:p w14:paraId="663308FF" w14:textId="3F5413BA" w:rsidR="008C3E6D" w:rsidRDefault="008C3E6D" w:rsidP="00734EF5">
      <w:pPr>
        <w:rPr>
          <w:lang w:val="it-IT"/>
        </w:rPr>
      </w:pPr>
      <w:r>
        <w:rPr>
          <w:lang w:val="it-IT"/>
        </w:rPr>
        <w:t>_______________________________________                   Tannic Acid                      0.37</w:t>
      </w:r>
    </w:p>
    <w:p w14:paraId="17859C4B" w14:textId="23B422D3" w:rsidR="008C3E6D" w:rsidRPr="00B700A0" w:rsidRDefault="008C3E6D" w:rsidP="00734EF5">
      <w:pPr>
        <w:rPr>
          <w:lang w:val="it-IT"/>
        </w:rPr>
      </w:pPr>
      <w:r w:rsidRPr="00B700A0">
        <w:rPr>
          <w:lang w:val="it-IT"/>
        </w:rPr>
        <w:t>MT Inhibitors                                           RI</w:t>
      </w:r>
      <w:r w:rsidRPr="00B700A0">
        <w:rPr>
          <w:vertAlign w:val="subscript"/>
          <w:lang w:val="it-IT"/>
        </w:rPr>
        <w:t>0.5</w:t>
      </w:r>
      <w:r w:rsidR="00EF19AC" w:rsidRPr="00B700A0">
        <w:rPr>
          <w:lang w:val="it-IT"/>
        </w:rPr>
        <w:t xml:space="preserve"> (</w:t>
      </w:r>
      <w:r w:rsidR="00EF19AC">
        <w:rPr>
          <w:lang w:val="it-IT"/>
        </w:rPr>
        <w:sym w:font="Symbol" w:char="F06D"/>
      </w:r>
      <w:r w:rsidR="00EF19AC" w:rsidRPr="00B700A0">
        <w:rPr>
          <w:lang w:val="it-IT"/>
        </w:rPr>
        <w:t>M)                     EGCG                                0.62</w:t>
      </w:r>
    </w:p>
    <w:p w14:paraId="50A8AE9A" w14:textId="47A87E3E" w:rsidR="00EF19AC" w:rsidRPr="00B700A0" w:rsidRDefault="00EF19AC" w:rsidP="00734EF5">
      <w:pPr>
        <w:rPr>
          <w:lang w:val="it-IT"/>
        </w:rPr>
      </w:pPr>
      <w:r w:rsidRPr="00B700A0">
        <w:rPr>
          <w:lang w:val="it-IT"/>
        </w:rPr>
        <w:t>_______________________________________                    Resveratrol                     1.16</w:t>
      </w:r>
    </w:p>
    <w:p w14:paraId="25FFF142" w14:textId="77DAA17B" w:rsidR="00EF19AC" w:rsidRPr="00B700A0" w:rsidRDefault="00EF19AC" w:rsidP="00734EF5">
      <w:pPr>
        <w:rPr>
          <w:lang w:val="it-IT"/>
        </w:rPr>
      </w:pPr>
      <w:r w:rsidRPr="00B700A0">
        <w:rPr>
          <w:lang w:val="it-IT"/>
        </w:rPr>
        <w:t>Uroerythrine                                            1.9                                 Curcumin                        1.24</w:t>
      </w:r>
    </w:p>
    <w:p w14:paraId="4C59CC85" w14:textId="79618FCD" w:rsidR="00EF19AC" w:rsidRPr="00B700A0" w:rsidRDefault="00EF19AC" w:rsidP="00734EF5">
      <w:pPr>
        <w:rPr>
          <w:lang w:val="it-IT"/>
        </w:rPr>
      </w:pPr>
      <w:r w:rsidRPr="00B700A0">
        <w:rPr>
          <w:lang w:val="it-IT"/>
        </w:rPr>
        <w:t>Hycanthone                                              2.1                                 Kuromanin                     1.43</w:t>
      </w:r>
    </w:p>
    <w:p w14:paraId="2ED6AA7A" w14:textId="53694822" w:rsidR="00EF19AC" w:rsidRPr="00B700A0" w:rsidRDefault="00EF19AC" w:rsidP="00734EF5">
      <w:pPr>
        <w:rPr>
          <w:lang w:val="it-IT"/>
        </w:rPr>
      </w:pPr>
      <w:r w:rsidRPr="00B700A0">
        <w:rPr>
          <w:lang w:val="it-IT"/>
        </w:rPr>
        <w:t>Riboflavin                                                  2.9                                 Coumestrol                    1.95</w:t>
      </w:r>
    </w:p>
    <w:p w14:paraId="09011194" w14:textId="1D934D67" w:rsidR="00EF19AC" w:rsidRPr="00B700A0" w:rsidRDefault="00EF19AC" w:rsidP="00734EF5">
      <w:pPr>
        <w:rPr>
          <w:lang w:val="it-IT"/>
        </w:rPr>
      </w:pPr>
      <w:r w:rsidRPr="00B700A0">
        <w:rPr>
          <w:lang w:val="it-IT"/>
        </w:rPr>
        <w:t>_______________________________________                     Genisteine                     2.19</w:t>
      </w:r>
    </w:p>
    <w:p w14:paraId="262FDE46" w14:textId="77777777" w:rsidR="009C284C" w:rsidRPr="00B700A0" w:rsidRDefault="00EF19AC" w:rsidP="00734EF5">
      <w:pPr>
        <w:rPr>
          <w:lang w:val="it-IT"/>
        </w:rPr>
      </w:pPr>
      <w:r w:rsidRPr="00B700A0">
        <w:rPr>
          <w:lang w:val="it-IT"/>
        </w:rPr>
        <w:t>MAT Inhitors                                            RI</w:t>
      </w:r>
      <w:r w:rsidRPr="00B700A0">
        <w:rPr>
          <w:vertAlign w:val="subscript"/>
          <w:lang w:val="it-IT"/>
        </w:rPr>
        <w:t>0.5</w:t>
      </w:r>
      <w:r w:rsidRPr="00B700A0">
        <w:rPr>
          <w:lang w:val="it-IT"/>
        </w:rPr>
        <w:t xml:space="preserve"> (</w:t>
      </w:r>
      <w:r>
        <w:rPr>
          <w:lang w:val="sv-SE"/>
        </w:rPr>
        <w:sym w:font="Symbol" w:char="F06D"/>
      </w:r>
      <w:r w:rsidRPr="00B700A0">
        <w:rPr>
          <w:lang w:val="it-IT"/>
        </w:rPr>
        <w:t xml:space="preserve">M)                      </w:t>
      </w:r>
      <w:r w:rsidR="009C284C" w:rsidRPr="00B700A0">
        <w:rPr>
          <w:lang w:val="it-IT"/>
        </w:rPr>
        <w:t>Pyrogallol                       3.18</w:t>
      </w:r>
    </w:p>
    <w:p w14:paraId="27403ADB" w14:textId="77777777" w:rsidR="009C284C" w:rsidRPr="00B700A0" w:rsidRDefault="009C284C" w:rsidP="00734EF5">
      <w:pPr>
        <w:rPr>
          <w:lang w:val="it-IT"/>
        </w:rPr>
      </w:pPr>
      <w:r w:rsidRPr="00B700A0">
        <w:rPr>
          <w:lang w:val="it-IT"/>
        </w:rPr>
        <w:t>_______________________________________                     Silibinin                          3.80</w:t>
      </w:r>
    </w:p>
    <w:p w14:paraId="411FD843" w14:textId="77777777" w:rsidR="009C284C" w:rsidRPr="00B700A0" w:rsidRDefault="009C284C" w:rsidP="00734EF5">
      <w:pPr>
        <w:rPr>
          <w:lang w:val="it-IT"/>
        </w:rPr>
      </w:pPr>
      <w:r w:rsidRPr="00B700A0">
        <w:rPr>
          <w:lang w:val="it-IT"/>
        </w:rPr>
        <w:t>Indol Acetic Acid                                      220                                Caffeic Acid                    3.87</w:t>
      </w:r>
    </w:p>
    <w:p w14:paraId="53278F59" w14:textId="77777777" w:rsidR="009C284C" w:rsidRPr="00B700A0" w:rsidRDefault="009C284C" w:rsidP="00734EF5">
      <w:pPr>
        <w:rPr>
          <w:lang w:val="it-IT"/>
        </w:rPr>
      </w:pPr>
      <w:r w:rsidRPr="00B700A0">
        <w:rPr>
          <w:lang w:val="it-IT"/>
        </w:rPr>
        <w:t>Phenylacetylvaline                                  500                                Ellagic Acid                     4.45</w:t>
      </w:r>
    </w:p>
    <w:p w14:paraId="41B519AA" w14:textId="77777777" w:rsidR="009C284C" w:rsidRPr="00B700A0" w:rsidRDefault="009C284C" w:rsidP="00734EF5">
      <w:pPr>
        <w:rPr>
          <w:lang w:val="it-IT"/>
        </w:rPr>
      </w:pPr>
      <w:r w:rsidRPr="00B700A0">
        <w:rPr>
          <w:lang w:val="it-IT"/>
        </w:rPr>
        <w:t>Phenylacetylleucine                                780                                Gallic Acid                      5.35</w:t>
      </w:r>
    </w:p>
    <w:p w14:paraId="21344620" w14:textId="77777777" w:rsidR="009C284C" w:rsidRPr="00B700A0" w:rsidRDefault="009C284C" w:rsidP="00734EF5">
      <w:pPr>
        <w:rPr>
          <w:lang w:val="it-IT"/>
        </w:rPr>
      </w:pPr>
      <w:r w:rsidRPr="00B700A0">
        <w:rPr>
          <w:lang w:val="it-IT"/>
        </w:rPr>
        <w:t>Butyric Acid                                              850                                 Ferulic Acid                   7.41</w:t>
      </w:r>
    </w:p>
    <w:p w14:paraId="114C55B0" w14:textId="77777777" w:rsidR="009C284C" w:rsidRPr="00B700A0" w:rsidRDefault="009C284C" w:rsidP="00734EF5">
      <w:pPr>
        <w:rPr>
          <w:lang w:val="it-IT"/>
        </w:rPr>
      </w:pPr>
      <w:r w:rsidRPr="00B700A0">
        <w:rPr>
          <w:lang w:val="it-IT"/>
        </w:rPr>
        <w:t xml:space="preserve">Phenylbutyric Acid                                  970                                 Phlorogllucinol             38.82 </w:t>
      </w:r>
    </w:p>
    <w:p w14:paraId="370D2D81" w14:textId="63DF9C3D" w:rsidR="00EF19AC" w:rsidRPr="00180744" w:rsidRDefault="009C284C" w:rsidP="00734EF5">
      <w:r w:rsidRPr="00180744">
        <w:t xml:space="preserve">______________________________________________________________________________      </w:t>
      </w:r>
      <w:r w:rsidR="00EF19AC" w:rsidRPr="00180744">
        <w:t xml:space="preserve">  </w:t>
      </w:r>
    </w:p>
    <w:p w14:paraId="45F8C5ED" w14:textId="77777777" w:rsidR="00734EF5" w:rsidRPr="00180744" w:rsidRDefault="00734EF5" w:rsidP="007F25E5"/>
    <w:p w14:paraId="6DFCAC9F" w14:textId="11774122" w:rsidR="007761D0" w:rsidRPr="00180744" w:rsidRDefault="007761D0" w:rsidP="00A7284E"/>
    <w:p w14:paraId="270A6216" w14:textId="5461AA53" w:rsidR="007761D0" w:rsidRPr="00180744" w:rsidRDefault="007761D0" w:rsidP="00A7284E"/>
    <w:p w14:paraId="41D0252B" w14:textId="692EB57D" w:rsidR="007761D0" w:rsidRPr="00180744" w:rsidRDefault="007761D0" w:rsidP="00A7284E"/>
    <w:p w14:paraId="0EBA07DF" w14:textId="60E5A9EC" w:rsidR="007761D0" w:rsidRDefault="009C284C" w:rsidP="00A7284E">
      <w:r w:rsidRPr="00180744">
        <w:t xml:space="preserve">     </w:t>
      </w:r>
      <w:r w:rsidR="009060E1">
        <w:t>Active DIs and DHIs can be excellent cancer drugs. ATRA is the standard care of acute promyelocytic leukemia (Huang et al., 1988)</w:t>
      </w:r>
      <w:r w:rsidR="00C74488">
        <w:t xml:space="preserve">, and </w:t>
      </w:r>
      <w:proofErr w:type="spellStart"/>
      <w:r w:rsidR="00C74488">
        <w:t>gleebec</w:t>
      </w:r>
      <w:proofErr w:type="spellEnd"/>
      <w:r w:rsidR="00C74488">
        <w:t xml:space="preserve"> is the standar</w:t>
      </w:r>
      <w:r w:rsidR="00733AD6">
        <w:t>d</w:t>
      </w:r>
      <w:r w:rsidR="00C74488">
        <w:t xml:space="preserve"> care of chronic myeloid leukemia (Le </w:t>
      </w:r>
      <w:proofErr w:type="spellStart"/>
      <w:r w:rsidR="00C74488">
        <w:t>Cjuture</w:t>
      </w:r>
      <w:proofErr w:type="spellEnd"/>
      <w:r w:rsidR="00C74488">
        <w:t xml:space="preserve"> et al., 1999)</w:t>
      </w:r>
      <w:r w:rsidR="00FB2D7A">
        <w:t xml:space="preserve">. ATRA is an indirect DI. It requires the expression of the receptor of ATRA, </w:t>
      </w:r>
      <w:r w:rsidR="00E95582">
        <w:t xml:space="preserve">namely RAR, for ATRA to be effective. RAR is the repressor of </w:t>
      </w:r>
      <w:proofErr w:type="spellStart"/>
      <w:r w:rsidR="00E95582">
        <w:t>oligoisoadenylate</w:t>
      </w:r>
      <w:proofErr w:type="spellEnd"/>
      <w:r w:rsidR="00E95582">
        <w:t xml:space="preserve"> synthetase. The association of RAR with ATRA turns on the transcription of </w:t>
      </w:r>
      <w:proofErr w:type="spellStart"/>
      <w:r w:rsidR="00E95582">
        <w:lastRenderedPageBreak/>
        <w:t>oligoisoadenylate</w:t>
      </w:r>
      <w:proofErr w:type="spellEnd"/>
      <w:r w:rsidR="00E95582">
        <w:t xml:space="preserve"> synthetase (</w:t>
      </w:r>
      <w:proofErr w:type="spellStart"/>
      <w:r w:rsidR="00E95582">
        <w:t>Bourgead</w:t>
      </w:r>
      <w:proofErr w:type="spellEnd"/>
      <w:r w:rsidR="00E95582">
        <w:t xml:space="preserve"> &amp; </w:t>
      </w:r>
      <w:proofErr w:type="spellStart"/>
      <w:r w:rsidR="00E95582">
        <w:t>Beassancon</w:t>
      </w:r>
      <w:proofErr w:type="spellEnd"/>
      <w:r w:rsidR="00E95582">
        <w:t>, 1984)</w:t>
      </w:r>
      <w:r w:rsidR="003375FA">
        <w:t xml:space="preserve">. The product of this enzyme, </w:t>
      </w:r>
      <w:proofErr w:type="spellStart"/>
      <w:r w:rsidR="003375FA">
        <w:t>oligoisoadenylate</w:t>
      </w:r>
      <w:proofErr w:type="spellEnd"/>
      <w:r w:rsidR="003375FA">
        <w:t xml:space="preserve">, is the direct DI to destabilize abnormal MEs. The rest of active DIs listed in Table 2 are DIs to act directly on abnormal MEs. BIBR1532 and </w:t>
      </w:r>
      <w:proofErr w:type="spellStart"/>
      <w:r w:rsidR="003375FA">
        <w:t>baldine</w:t>
      </w:r>
      <w:proofErr w:type="spellEnd"/>
      <w:r w:rsidR="003375FA">
        <w:t xml:space="preserve"> are approved </w:t>
      </w:r>
      <w:proofErr w:type="gramStart"/>
      <w:r w:rsidR="003375FA">
        <w:t>drugs  for</w:t>
      </w:r>
      <w:proofErr w:type="gramEnd"/>
      <w:r w:rsidR="003375FA">
        <w:t xml:space="preserve"> cancer therapy as telomerase inhibitors, and PG derivatives are approved drugs for the delivery. Change of indication for the approved drugs does not require clinical trials as long as the drugs requested for new indication</w:t>
      </w:r>
      <w:r w:rsidR="007A57A3">
        <w:t>.</w:t>
      </w:r>
    </w:p>
    <w:p w14:paraId="3C3ABDC6" w14:textId="348F3404" w:rsidR="007A57A3" w:rsidRDefault="007A57A3" w:rsidP="00A7284E"/>
    <w:p w14:paraId="74CB442F" w14:textId="021F8BB4" w:rsidR="007A57A3" w:rsidRDefault="007A57A3" w:rsidP="00A7284E">
      <w:r>
        <w:t xml:space="preserve">     As shown in Table 3, SAHH and MT inhibitors are much better DHIs than MAT inhibitors. MAT is the largest and the most stable enzyme of the three MEs</w:t>
      </w:r>
      <w:r w:rsidR="00AE5E26">
        <w:t xml:space="preserve"> (</w:t>
      </w:r>
      <w:proofErr w:type="spellStart"/>
      <w:r w:rsidR="00AE5E26">
        <w:t>Liau</w:t>
      </w:r>
      <w:proofErr w:type="spellEnd"/>
      <w:r w:rsidR="00AE5E26">
        <w:t xml:space="preserve"> et al., 1981). The association with telomerase further increases its stability. It takes large amounts of inhibitors to function as active DHIs. Inhibitors of MT and SAHH are better DHIs. Pregnenolone is a major DHI of CDA-2</w:t>
      </w:r>
    </w:p>
    <w:p w14:paraId="126A7616" w14:textId="32F60B03" w:rsidR="00AE5E26" w:rsidRDefault="00AE5E26" w:rsidP="00A7284E">
      <w:r w:rsidRPr="002478A9">
        <w:t>(</w:t>
      </w:r>
      <w:proofErr w:type="spellStart"/>
      <w:r w:rsidRPr="002478A9">
        <w:t>Liau</w:t>
      </w:r>
      <w:proofErr w:type="spellEnd"/>
      <w:r w:rsidRPr="002478A9">
        <w:t xml:space="preserve"> et al., 2019a). </w:t>
      </w:r>
      <w:r w:rsidRPr="0045509D">
        <w:t xml:space="preserve">Apparently, </w:t>
      </w:r>
      <w:r w:rsidR="0045509D" w:rsidRPr="0045509D">
        <w:t>pregnenolone is a</w:t>
      </w:r>
      <w:r w:rsidR="0045509D">
        <w:t xml:space="preserve">n important DHI of chemo-surveillance. It is the master substrate of all biologically active steroids. According to Morley (Morley, n.d.), the production of </w:t>
      </w:r>
      <w:r w:rsidR="008B692F">
        <w:t>pregnenolone is bell shape in relation to ages. The oldest and the youngest produce the least amount of pregnenolone. These are the two age groups most vulnerable to develop cancer. Therefore, pregnenolone is a single metabolite to have profound influence on the evolution of cancer</w:t>
      </w:r>
      <w:r w:rsidR="0071402B">
        <w:t>. It is our choice of DHI to make CDA-CSC formulations, although it is not the most active DHI. The finding of signal transduction inhibitors (STIs) as excellent DHIs is expected, since signal transductions (STs) tend to produce factors to promote the activity of MEs. STIs are excellent targeted anticancer drugs.</w:t>
      </w:r>
      <w:r w:rsidR="00CB335E">
        <w:t xml:space="preserve"> The finding of polyphenols as excellent DHIs is a surprise. EGCG was found a good STI to affect DNA methylation</w:t>
      </w:r>
      <w:r w:rsidR="00DF6954">
        <w:t xml:space="preserve"> (Fang et al. 2003)</w:t>
      </w:r>
      <w:r w:rsidR="00CB335E">
        <w:t>.</w:t>
      </w:r>
      <w:r w:rsidR="00DF6954">
        <w:t xml:space="preserve"> It is possible that DHIs activities of polyphenols</w:t>
      </w:r>
      <w:r w:rsidR="0071402B">
        <w:t xml:space="preserve"> </w:t>
      </w:r>
      <w:r w:rsidR="00DF6954">
        <w:t xml:space="preserve">are mediated through STIs. Polyphenols are generally regarded as </w:t>
      </w:r>
      <w:r w:rsidR="00D9331F">
        <w:t>healthy foods. The finding of polyphenols as excellent DHIs increases their credibility as healthy foods.</w:t>
      </w:r>
    </w:p>
    <w:p w14:paraId="04869CC0" w14:textId="3B381411" w:rsidR="00D9331F" w:rsidRDefault="00D9331F" w:rsidP="00A7284E"/>
    <w:p w14:paraId="7166B15B" w14:textId="5240BC96" w:rsidR="00D9331F" w:rsidRDefault="00D9331F" w:rsidP="00A7284E">
      <w:r>
        <w:t xml:space="preserve">     Effective CDA formulation can be the plasma concentrations of ED</w:t>
      </w:r>
      <w:r>
        <w:rPr>
          <w:vertAlign w:val="subscript"/>
        </w:rPr>
        <w:t>25</w:t>
      </w:r>
      <w:r>
        <w:t xml:space="preserve"> of a DI + 3xRI</w:t>
      </w:r>
      <w:r>
        <w:rPr>
          <w:vertAlign w:val="subscript"/>
        </w:rPr>
        <w:t>0.5</w:t>
      </w:r>
      <w:r>
        <w:t xml:space="preserve"> of a DHI. </w:t>
      </w:r>
      <w:r w:rsidR="00E351A7">
        <w:t>o</w:t>
      </w:r>
      <w:r>
        <w:t>r ED</w:t>
      </w:r>
      <w:r>
        <w:rPr>
          <w:vertAlign w:val="subscript"/>
        </w:rPr>
        <w:t>50</w:t>
      </w:r>
      <w:r>
        <w:t xml:space="preserve"> of a DI + 2xRI</w:t>
      </w:r>
      <w:r>
        <w:rPr>
          <w:vertAlign w:val="subscript"/>
        </w:rPr>
        <w:t>0.5</w:t>
      </w:r>
      <w:r>
        <w:t xml:space="preserve"> of a DHI, or ED</w:t>
      </w:r>
      <w:r>
        <w:rPr>
          <w:vertAlign w:val="subscript"/>
        </w:rPr>
        <w:t>75</w:t>
      </w:r>
      <w:r>
        <w:t xml:space="preserve"> of a DI + RI</w:t>
      </w:r>
      <w:r>
        <w:rPr>
          <w:vertAlign w:val="subscript"/>
        </w:rPr>
        <w:t xml:space="preserve">0.5 </w:t>
      </w:r>
      <w:r>
        <w:t>of a DHI (</w:t>
      </w:r>
      <w:proofErr w:type="spellStart"/>
      <w:r>
        <w:t>Liau</w:t>
      </w:r>
      <w:proofErr w:type="spellEnd"/>
      <w:r>
        <w:t xml:space="preserve"> et al., 2019a). DIs are more important components of CDA formulations that DHIs. But the inclusion of DHIs is necessary, because DIs alone tend to result in the dissociation of ternary MEs into indi</w:t>
      </w:r>
      <w:r w:rsidR="009923F2">
        <w:t>v</w:t>
      </w:r>
      <w:r>
        <w:t xml:space="preserve">idual enzymes. </w:t>
      </w:r>
      <w:r w:rsidR="009923F2">
        <w:t>Methyltransferase as monomeric enzyme has a tendency to be modified by protease to become nuclease to disrupt differentiation process to result in incompletion of terminal differentiation. The damages created by nuclease can be repaired to resume malignant growth. Therefore, the therapy with ATRA alone can be very excellent, but patients often recur within one year (Huang et al., 1988). The inclusion of DHIs can keep MT</w:t>
      </w:r>
      <w:r w:rsidR="001531B7">
        <w:t>-SAHH as dimer to prevent modification of MT to become nuclease, so that induction of terminal differentiation can reach completion to avoid recurrence. In the selection of DIs and DHIs, we must also take into consideration non-cancer issues such as blood brain barrier of brain cancer, hypoxia factors of melanoma and collagen envelop of pancreatic cancer to overcome the influence of non-cancer issues.</w:t>
      </w:r>
      <w:r>
        <w:t xml:space="preserve"> </w:t>
      </w:r>
    </w:p>
    <w:p w14:paraId="19470C23" w14:textId="77777777" w:rsidR="00EF1C0A" w:rsidRDefault="00EF1C0A" w:rsidP="00A7284E"/>
    <w:p w14:paraId="24500E49" w14:textId="696D39DC" w:rsidR="00DF6954" w:rsidRDefault="001531B7" w:rsidP="001531B7">
      <w:pPr>
        <w:pStyle w:val="ListParagraph"/>
        <w:numPr>
          <w:ilvl w:val="0"/>
          <w:numId w:val="1"/>
        </w:numPr>
      </w:pPr>
      <w:r>
        <w:t>CONCLUSION</w:t>
      </w:r>
    </w:p>
    <w:p w14:paraId="1E519F6A" w14:textId="7441941A" w:rsidR="001531B7" w:rsidRDefault="001531B7" w:rsidP="001531B7"/>
    <w:p w14:paraId="12DBA442" w14:textId="3F219A58" w:rsidR="001531B7" w:rsidRDefault="001531B7" w:rsidP="001531B7">
      <w:r>
        <w:t xml:space="preserve">     CSCs are only a tiny battle field</w:t>
      </w:r>
      <w:r w:rsidR="006323EA">
        <w:t xml:space="preserve"> in comparison to CCs. This tiny battle field is the most critical battle field to decide the outcome of cancer therapy, because CSCs contribute most of fatal </w:t>
      </w:r>
      <w:r w:rsidR="006323EA">
        <w:lastRenderedPageBreak/>
        <w:t xml:space="preserve">effects of cancer. Eradication of CSCs is </w:t>
      </w:r>
      <w:r w:rsidR="00535606">
        <w:t xml:space="preserve">essential to achieve cancer therapy. The appearance of CSCs in the primary site is critically linked to wound unhealing. Induction of terminal differentiation, a critical mechanism of wound healing, is the only option for the solution of CSCs. Thus, CDA formulations are </w:t>
      </w:r>
      <w:r w:rsidR="00C37127">
        <w:t>perfect</w:t>
      </w:r>
      <w:r w:rsidR="00535606">
        <w:t xml:space="preserve"> cancer drugs </w:t>
      </w:r>
      <w:r w:rsidR="00C37127">
        <w:t xml:space="preserve">to achieve life-long survival of cancer patients </w:t>
      </w:r>
      <w:r w:rsidR="00EF1C0A">
        <w:t>through</w:t>
      </w:r>
      <w:r w:rsidR="00C37127">
        <w:t xml:space="preserve"> eliminati</w:t>
      </w:r>
      <w:r w:rsidR="00EF1C0A">
        <w:t>on of</w:t>
      </w:r>
      <w:r w:rsidR="00C37127">
        <w:t xml:space="preserve"> CSCs and CCs </w:t>
      </w:r>
      <w:r w:rsidR="00EF1C0A">
        <w:t>by</w:t>
      </w:r>
      <w:r w:rsidR="00C37127">
        <w:t xml:space="preserve"> induction of terminal differentiation and restor</w:t>
      </w:r>
      <w:r w:rsidR="00EF1C0A">
        <w:t>ation of</w:t>
      </w:r>
      <w:r w:rsidR="00C37127">
        <w:t xml:space="preserve"> chemo-surv</w:t>
      </w:r>
      <w:r w:rsidR="00EF1C0A">
        <w:t>e</w:t>
      </w:r>
      <w:r w:rsidR="00C37127">
        <w:t>illance.</w:t>
      </w:r>
    </w:p>
    <w:p w14:paraId="1DB11A75" w14:textId="2E50BA6B" w:rsidR="00C37127" w:rsidRDefault="00C37127" w:rsidP="001531B7"/>
    <w:p w14:paraId="6A0C7263" w14:textId="5B8749C8" w:rsidR="00C37127" w:rsidRDefault="00C37127" w:rsidP="001531B7">
      <w:r>
        <w:t>CONCENT AND ETHICAL APPROVAL</w:t>
      </w:r>
    </w:p>
    <w:p w14:paraId="70266C53" w14:textId="0D1690DC" w:rsidR="00C37127" w:rsidRDefault="00C37127" w:rsidP="001531B7"/>
    <w:p w14:paraId="06875B74" w14:textId="77777777" w:rsidR="00C37127" w:rsidRDefault="00C37127" w:rsidP="001531B7">
      <w:r>
        <w:t>It is not applicable.</w:t>
      </w:r>
    </w:p>
    <w:p w14:paraId="60382C79" w14:textId="77777777" w:rsidR="00C37127" w:rsidRDefault="00C37127" w:rsidP="001531B7"/>
    <w:p w14:paraId="1E1F463A" w14:textId="7AC4DE49" w:rsidR="00C37127" w:rsidRDefault="00C37127" w:rsidP="001531B7">
      <w:r>
        <w:t>D</w:t>
      </w:r>
      <w:r w:rsidR="00E351A7">
        <w:t>ISCLAIMER</w:t>
      </w:r>
      <w:r>
        <w:t xml:space="preserve"> (ARTIFICIAL INTELLIGENCE)</w:t>
      </w:r>
    </w:p>
    <w:p w14:paraId="18C022F4" w14:textId="77777777" w:rsidR="00B1799F" w:rsidRDefault="00B1799F" w:rsidP="001531B7"/>
    <w:p w14:paraId="10CA15A3" w14:textId="412E9424" w:rsidR="00B1799F" w:rsidRDefault="00B1799F" w:rsidP="001531B7">
      <w:r>
        <w:t>Authors hereby declare that no generative AI</w:t>
      </w:r>
      <w:r w:rsidR="000A7C2B">
        <w:t xml:space="preserve"> </w:t>
      </w:r>
      <w:r>
        <w:t>technologies such as Large Language Models (</w:t>
      </w:r>
      <w:proofErr w:type="spellStart"/>
      <w:r>
        <w:t>ChatGTP</w:t>
      </w:r>
      <w:proofErr w:type="spellEnd"/>
      <w:r>
        <w:t xml:space="preserve">. COPILOT, </w:t>
      </w:r>
      <w:proofErr w:type="spellStart"/>
      <w:r>
        <w:t>etc</w:t>
      </w:r>
      <w:proofErr w:type="spellEnd"/>
      <w:r>
        <w:t>) and text-to-image generators have been used during writing or editing of this manuscript.</w:t>
      </w:r>
    </w:p>
    <w:p w14:paraId="0949CA0A" w14:textId="77777777" w:rsidR="00B1799F" w:rsidRDefault="00B1799F" w:rsidP="001531B7"/>
    <w:p w14:paraId="17D134D8" w14:textId="77777777" w:rsidR="00B1799F" w:rsidRDefault="00B1799F" w:rsidP="001531B7">
      <w:r>
        <w:t>ACKNOWLEDGEMENTS</w:t>
      </w:r>
    </w:p>
    <w:p w14:paraId="211D4FA9" w14:textId="77777777" w:rsidR="00B1799F" w:rsidRDefault="00B1799F" w:rsidP="001531B7"/>
    <w:p w14:paraId="35C00032" w14:textId="10D9D283" w:rsidR="00C37127" w:rsidRDefault="00B1799F" w:rsidP="001531B7">
      <w:r>
        <w:t xml:space="preserve">We appreciate very much the support of studies on abnormal MEs by Professor Robert B. </w:t>
      </w:r>
      <w:proofErr w:type="spellStart"/>
      <w:r>
        <w:t>Hurlbert</w:t>
      </w:r>
      <w:proofErr w:type="spellEnd"/>
      <w:r>
        <w:t xml:space="preserve"> of University of Texas MD Anderson Cancer Center and Professor George C. Y. </w:t>
      </w:r>
      <w:proofErr w:type="spellStart"/>
      <w:r>
        <w:t>Chiou</w:t>
      </w:r>
      <w:proofErr w:type="spellEnd"/>
      <w:r>
        <w:t xml:space="preserve"> of Texas A&amp;M University Medical Center, the support of studies on DI</w:t>
      </w:r>
      <w:r w:rsidR="00AB2539">
        <w:t>s</w:t>
      </w:r>
      <w:r>
        <w:t>, DHIs and chemo-surveillance</w:t>
      </w:r>
      <w:r w:rsidR="00AB2539">
        <w:t xml:space="preserve"> by Dr. Stanislaw R. </w:t>
      </w:r>
      <w:proofErr w:type="spellStart"/>
      <w:r w:rsidR="00AB2539">
        <w:t>Burzynski</w:t>
      </w:r>
      <w:proofErr w:type="spellEnd"/>
      <w:r w:rsidR="00AB2539">
        <w:t xml:space="preserve"> of </w:t>
      </w:r>
      <w:proofErr w:type="spellStart"/>
      <w:r w:rsidR="00AB2539">
        <w:t>Burzynski</w:t>
      </w:r>
      <w:proofErr w:type="spellEnd"/>
      <w:r w:rsidR="00AB2539">
        <w:t xml:space="preserve"> Research Institute of Stafford, TX, the support of clinical development of CDA-2 by Mr. Ringo M. L. Chang of </w:t>
      </w:r>
      <w:proofErr w:type="spellStart"/>
      <w:r w:rsidR="00AB2539">
        <w:t>Everlife</w:t>
      </w:r>
      <w:proofErr w:type="spellEnd"/>
      <w:r w:rsidR="00AB2539">
        <w:t xml:space="preserve"> Pharmaceutical Company of Hefei, Anhui, China, the support of development of CDA formulations by Professor John P. Fruehauf of Chao’s Family Comprehensive Cancer Center of University of California Irvine Medical Center.</w:t>
      </w:r>
    </w:p>
    <w:p w14:paraId="0F6DB88B" w14:textId="7F4D74E0" w:rsidR="00AB2539" w:rsidRDefault="00AB2539" w:rsidP="001531B7"/>
    <w:p w14:paraId="5989A10C" w14:textId="1A69157C" w:rsidR="00AB2539" w:rsidRDefault="00AB2539" w:rsidP="001531B7">
      <w:r>
        <w:t>COMPETING INTERSTS</w:t>
      </w:r>
    </w:p>
    <w:p w14:paraId="4C69FAD5" w14:textId="18C88D7B" w:rsidR="00AB2539" w:rsidRDefault="00AB2539" w:rsidP="001531B7"/>
    <w:p w14:paraId="60E861D4" w14:textId="11A5A3B9" w:rsidR="00AB2539" w:rsidRDefault="00AB2539" w:rsidP="001531B7">
      <w:r>
        <w:t>Authors have declared that no competing interest exist.</w:t>
      </w:r>
    </w:p>
    <w:p w14:paraId="4B9FBC36" w14:textId="77777777" w:rsidR="00C37127" w:rsidRDefault="00C37127" w:rsidP="001531B7"/>
    <w:p w14:paraId="05544FFE" w14:textId="2218B20F" w:rsidR="00DF6954" w:rsidRPr="0045509D" w:rsidRDefault="00DF6954" w:rsidP="00A7284E">
      <w:r>
        <w:t xml:space="preserve">     </w:t>
      </w:r>
    </w:p>
    <w:p w14:paraId="7C05BE0A" w14:textId="06243452" w:rsidR="00B62354" w:rsidRPr="00A40D38" w:rsidRDefault="002C19BA" w:rsidP="00A7284E">
      <w:pPr>
        <w:rPr>
          <w:lang w:val="it-IT"/>
        </w:rPr>
      </w:pPr>
      <w:r w:rsidRPr="00A40D38">
        <w:rPr>
          <w:lang w:val="it-IT"/>
        </w:rPr>
        <w:t>REFERENCES</w:t>
      </w:r>
    </w:p>
    <w:p w14:paraId="35F7DB45" w14:textId="69294841" w:rsidR="00C74488" w:rsidRPr="00A40D38" w:rsidRDefault="00C74488" w:rsidP="00A7284E">
      <w:pPr>
        <w:rPr>
          <w:lang w:val="it-IT"/>
        </w:rPr>
      </w:pPr>
    </w:p>
    <w:p w14:paraId="590C534F" w14:textId="77777777" w:rsidR="001B1D77" w:rsidRDefault="00AF1C6B" w:rsidP="00A7284E">
      <w:r w:rsidRPr="007E5F40">
        <w:rPr>
          <w:highlight w:val="yellow"/>
          <w:lang w:val="it-IT"/>
        </w:rPr>
        <w:t>Aramini, B</w:t>
      </w:r>
      <w:r w:rsidRPr="00AF1C6B">
        <w:rPr>
          <w:lang w:val="it-IT"/>
        </w:rPr>
        <w:t xml:space="preserve">., </w:t>
      </w:r>
      <w:r w:rsidRPr="007E5F40">
        <w:rPr>
          <w:highlight w:val="yellow"/>
          <w:lang w:val="it-IT"/>
        </w:rPr>
        <w:t>Masciale, V., Grisendi, G., Bertolini, F., Maur, M, Guaitoli, G.</w:t>
      </w:r>
      <w:r w:rsidR="001B1D77" w:rsidRPr="007E5F40">
        <w:rPr>
          <w:highlight w:val="yellow"/>
          <w:lang w:val="it-IT"/>
        </w:rPr>
        <w:t xml:space="preserve">, et al. </w:t>
      </w:r>
      <w:r w:rsidR="001B1D77" w:rsidRPr="007E5F40">
        <w:rPr>
          <w:highlight w:val="yellow"/>
        </w:rPr>
        <w:t>(2022)</w:t>
      </w:r>
      <w:r w:rsidR="001B1D77" w:rsidRPr="001B1D77">
        <w:t xml:space="preserve">  </w:t>
      </w:r>
    </w:p>
    <w:p w14:paraId="1E244149" w14:textId="77777777" w:rsidR="001B1D77" w:rsidRDefault="001B1D77" w:rsidP="00A7284E">
      <w:r>
        <w:t xml:space="preserve">          </w:t>
      </w:r>
      <w:r w:rsidRPr="007E5F40">
        <w:rPr>
          <w:highlight w:val="yellow"/>
        </w:rPr>
        <w:t>Dissecting tumor growth: The role of cancer stem cells in drug resistance and recurrence</w:t>
      </w:r>
      <w:r>
        <w:t>.</w:t>
      </w:r>
    </w:p>
    <w:p w14:paraId="6FC5D39B" w14:textId="3E024E6A" w:rsidR="00AF1C6B" w:rsidRPr="001B1D77" w:rsidRDefault="001B1D77" w:rsidP="00A7284E">
      <w:r>
        <w:t xml:space="preserve">          </w:t>
      </w:r>
      <w:r w:rsidRPr="007E5F40">
        <w:rPr>
          <w:highlight w:val="yellow"/>
        </w:rPr>
        <w:t>Cancers, 14: 976.</w:t>
      </w:r>
      <w:r w:rsidR="00AF1C6B" w:rsidRPr="001B1D77">
        <w:t xml:space="preserve"> </w:t>
      </w:r>
    </w:p>
    <w:p w14:paraId="79BB3C02" w14:textId="7974BB33" w:rsidR="00AF1C6B" w:rsidRPr="00A40D38" w:rsidRDefault="00AF1C6B" w:rsidP="00A7284E">
      <w:proofErr w:type="spellStart"/>
      <w:r w:rsidRPr="007E5F40">
        <w:rPr>
          <w:highlight w:val="yellow"/>
        </w:rPr>
        <w:t>Bodmer</w:t>
      </w:r>
      <w:proofErr w:type="spellEnd"/>
      <w:r w:rsidRPr="007E5F40">
        <w:rPr>
          <w:highlight w:val="yellow"/>
        </w:rPr>
        <w:t xml:space="preserve">, M. F. (2024) The evolutionary progression of cancers. </w:t>
      </w:r>
      <w:proofErr w:type="spellStart"/>
      <w:r w:rsidRPr="00A40D38">
        <w:rPr>
          <w:highlight w:val="yellow"/>
        </w:rPr>
        <w:t>Adademi</w:t>
      </w:r>
      <w:r w:rsidR="002118F9" w:rsidRPr="00A40D38">
        <w:rPr>
          <w:highlight w:val="yellow"/>
        </w:rPr>
        <w:t>a</w:t>
      </w:r>
      <w:proofErr w:type="spellEnd"/>
      <w:r w:rsidRPr="00A40D38">
        <w:rPr>
          <w:highlight w:val="yellow"/>
        </w:rPr>
        <w:t xml:space="preserve"> Oncology, 1(2):</w:t>
      </w:r>
    </w:p>
    <w:p w14:paraId="1C276D5F" w14:textId="44ACAD42" w:rsidR="00A41C22" w:rsidRPr="00A40D38" w:rsidRDefault="00AF1C6B" w:rsidP="00A7284E">
      <w:r w:rsidRPr="00A40D38">
        <w:rPr>
          <w:vertAlign w:val="superscript"/>
        </w:rPr>
        <w:t xml:space="preserve">          </w:t>
      </w:r>
      <w:r w:rsidR="007E5F40" w:rsidRPr="00A40D38">
        <w:rPr>
          <w:vertAlign w:val="superscript"/>
        </w:rPr>
        <w:t xml:space="preserve">   </w:t>
      </w:r>
      <w:r w:rsidR="007E5F40" w:rsidRPr="00A40D38">
        <w:rPr>
          <w:highlight w:val="yellow"/>
        </w:rPr>
        <w:t>Doi.org/10.20935/</w:t>
      </w:r>
      <w:proofErr w:type="spellStart"/>
      <w:r w:rsidR="007E5F40" w:rsidRPr="00A40D38">
        <w:rPr>
          <w:highlight w:val="yellow"/>
        </w:rPr>
        <w:t>Acad</w:t>
      </w:r>
      <w:proofErr w:type="spellEnd"/>
      <w:r w:rsidR="007E5F40" w:rsidRPr="00A40D38">
        <w:rPr>
          <w:highlight w:val="yellow"/>
        </w:rPr>
        <w:t xml:space="preserve"> </w:t>
      </w:r>
      <w:proofErr w:type="spellStart"/>
      <w:r w:rsidR="007E5F40" w:rsidRPr="00A40D38">
        <w:rPr>
          <w:highlight w:val="yellow"/>
        </w:rPr>
        <w:t>Onco</w:t>
      </w:r>
      <w:proofErr w:type="spellEnd"/>
      <w:r w:rsidR="007E5F40" w:rsidRPr="00A40D38">
        <w:rPr>
          <w:highlight w:val="yellow"/>
        </w:rPr>
        <w:t xml:space="preserve"> 7415</w:t>
      </w:r>
      <w:r w:rsidR="007E5F40" w:rsidRPr="00A40D38">
        <w:t>.</w:t>
      </w:r>
    </w:p>
    <w:p w14:paraId="5E7D0AB2" w14:textId="1D7A2C7C" w:rsidR="00553590" w:rsidRDefault="00553590" w:rsidP="00A7284E">
      <w:proofErr w:type="spellStart"/>
      <w:r w:rsidRPr="0063148D">
        <w:t>Bou</w:t>
      </w:r>
      <w:r w:rsidR="002765E9" w:rsidRPr="0063148D">
        <w:t>la</w:t>
      </w:r>
      <w:proofErr w:type="spellEnd"/>
      <w:r w:rsidR="002765E9" w:rsidRPr="0063148D">
        <w:t>, A</w:t>
      </w:r>
      <w:r w:rsidR="00804CB7" w:rsidRPr="0063148D">
        <w:t>.,</w:t>
      </w:r>
      <w:r w:rsidR="002765E9" w:rsidRPr="0063148D">
        <w:t xml:space="preserve"> </w:t>
      </w:r>
      <w:proofErr w:type="spellStart"/>
      <w:r w:rsidR="002765E9" w:rsidRPr="0063148D">
        <w:t>Vougarelis</w:t>
      </w:r>
      <w:proofErr w:type="spellEnd"/>
      <w:r w:rsidR="002765E9" w:rsidRPr="0063148D">
        <w:t>, M.</w:t>
      </w:r>
      <w:r w:rsidR="00804CB7" w:rsidRPr="0063148D">
        <w:t xml:space="preserve">, </w:t>
      </w:r>
      <w:proofErr w:type="spellStart"/>
      <w:r w:rsidR="00804CB7" w:rsidRPr="0063148D">
        <w:t>Gia</w:t>
      </w:r>
      <w:r w:rsidR="00CF1FB4" w:rsidRPr="0063148D">
        <w:t>nnouli</w:t>
      </w:r>
      <w:proofErr w:type="spellEnd"/>
      <w:r w:rsidR="00CF1FB4" w:rsidRPr="0063148D">
        <w:t xml:space="preserve"> S., </w:t>
      </w:r>
      <w:proofErr w:type="spellStart"/>
      <w:r w:rsidR="00CF1FB4" w:rsidRPr="0063148D">
        <w:t>Katri</w:t>
      </w:r>
      <w:r w:rsidR="00F42DA6" w:rsidRPr="0063148D">
        <w:t>nakis</w:t>
      </w:r>
      <w:proofErr w:type="spellEnd"/>
      <w:r w:rsidR="00F42DA6" w:rsidRPr="0063148D">
        <w:t xml:space="preserve">, G., </w:t>
      </w:r>
      <w:proofErr w:type="spellStart"/>
      <w:r w:rsidR="00C004A5" w:rsidRPr="0063148D">
        <w:t>Psyllaki</w:t>
      </w:r>
      <w:proofErr w:type="spellEnd"/>
      <w:r w:rsidR="0063148D" w:rsidRPr="0063148D">
        <w:t xml:space="preserve">, M., </w:t>
      </w:r>
      <w:proofErr w:type="spellStart"/>
      <w:r w:rsidR="0063148D" w:rsidRPr="0063148D">
        <w:t>Pontikogl</w:t>
      </w:r>
      <w:r w:rsidR="0063148D">
        <w:t>o</w:t>
      </w:r>
      <w:r w:rsidR="00D943B6">
        <w:t>u</w:t>
      </w:r>
      <w:proofErr w:type="spellEnd"/>
      <w:r w:rsidR="00D943B6">
        <w:t>, C., et al. (</w:t>
      </w:r>
      <w:r w:rsidR="005232F1">
        <w:t>2006)</w:t>
      </w:r>
      <w:r w:rsidR="00B77AF6">
        <w:t>.</w:t>
      </w:r>
    </w:p>
    <w:p w14:paraId="67016437" w14:textId="77777777" w:rsidR="008B2275" w:rsidRDefault="008B2275" w:rsidP="008B2275">
      <w:r>
        <w:t xml:space="preserve">          </w:t>
      </w:r>
      <w:r w:rsidR="00F442A2">
        <w:t xml:space="preserve">Effect of CA2 </w:t>
      </w:r>
      <w:r w:rsidR="00294F30">
        <w:t>of antitumor necrosis factor-alpha antibody therapy on hematopoiesis of</w:t>
      </w:r>
    </w:p>
    <w:p w14:paraId="29E8FC09" w14:textId="6A19B7D7" w:rsidR="00E95582" w:rsidRDefault="008B2275" w:rsidP="00E95582">
      <w:r>
        <w:t xml:space="preserve">    </w:t>
      </w:r>
      <w:r w:rsidR="00294F30">
        <w:t xml:space="preserve"> </w:t>
      </w:r>
      <w:r>
        <w:t xml:space="preserve">     </w:t>
      </w:r>
      <w:r w:rsidR="00294F30">
        <w:t>patients with myelodysplastic syndromes. Clinical Can</w:t>
      </w:r>
      <w:r w:rsidR="00E31A1F">
        <w:t xml:space="preserve">cer Research, </w:t>
      </w:r>
      <w:r w:rsidR="00B77AF6">
        <w:t>12(10), 3099-3108.</w:t>
      </w:r>
    </w:p>
    <w:p w14:paraId="1CA928EB" w14:textId="77777777" w:rsidR="003375FA" w:rsidRDefault="00E95582" w:rsidP="00E95582">
      <w:proofErr w:type="spellStart"/>
      <w:r>
        <w:t>Bourgead</w:t>
      </w:r>
      <w:proofErr w:type="spellEnd"/>
      <w:r>
        <w:t xml:space="preserve">, M. F., &amp; </w:t>
      </w:r>
      <w:proofErr w:type="spellStart"/>
      <w:r>
        <w:t>Beassancon</w:t>
      </w:r>
      <w:proofErr w:type="spellEnd"/>
      <w:r>
        <w:t xml:space="preserve">, F. (1984). Induction of 2’, 5’-oligoadenylate synthetase by </w:t>
      </w:r>
    </w:p>
    <w:p w14:paraId="77AE9363" w14:textId="79871292" w:rsidR="00E95582" w:rsidRDefault="003375FA" w:rsidP="00E95582">
      <w:r>
        <w:lastRenderedPageBreak/>
        <w:t xml:space="preserve">          </w:t>
      </w:r>
      <w:r w:rsidR="00E95582">
        <w:t>retinoic acid in two</w:t>
      </w:r>
      <w:r>
        <w:t xml:space="preserve"> transformed human cell lines. Cancer Research, 44, 5355-5360. </w:t>
      </w:r>
    </w:p>
    <w:p w14:paraId="79ED36C6" w14:textId="77777777" w:rsidR="002118F9" w:rsidRDefault="001B1D77" w:rsidP="00E95582">
      <w:proofErr w:type="spellStart"/>
      <w:r w:rsidRPr="002118F9">
        <w:rPr>
          <w:highlight w:val="yellow"/>
        </w:rPr>
        <w:t>Dragu</w:t>
      </w:r>
      <w:proofErr w:type="spellEnd"/>
      <w:r w:rsidRPr="002118F9">
        <w:rPr>
          <w:highlight w:val="yellow"/>
        </w:rPr>
        <w:t xml:space="preserve">, D., </w:t>
      </w:r>
      <w:proofErr w:type="spellStart"/>
      <w:r w:rsidRPr="002118F9">
        <w:rPr>
          <w:highlight w:val="yellow"/>
        </w:rPr>
        <w:t>Nacula</w:t>
      </w:r>
      <w:proofErr w:type="spellEnd"/>
      <w:r w:rsidRPr="002118F9">
        <w:rPr>
          <w:highlight w:val="yellow"/>
        </w:rPr>
        <w:t xml:space="preserve">, L. G., </w:t>
      </w:r>
      <w:proofErr w:type="spellStart"/>
      <w:r w:rsidRPr="002118F9">
        <w:rPr>
          <w:highlight w:val="yellow"/>
        </w:rPr>
        <w:t>Gleotus</w:t>
      </w:r>
      <w:proofErr w:type="spellEnd"/>
      <w:r w:rsidRPr="002118F9">
        <w:rPr>
          <w:highlight w:val="yellow"/>
        </w:rPr>
        <w:t xml:space="preserve">, D., Diaconu, C. C., </w:t>
      </w:r>
      <w:proofErr w:type="spellStart"/>
      <w:r w:rsidRPr="002118F9">
        <w:rPr>
          <w:highlight w:val="yellow"/>
        </w:rPr>
        <w:t>Chivu-Economescu</w:t>
      </w:r>
      <w:proofErr w:type="spellEnd"/>
      <w:r w:rsidRPr="002118F9">
        <w:rPr>
          <w:highlight w:val="yellow"/>
        </w:rPr>
        <w:t>, M. (2015) Therapies</w:t>
      </w:r>
    </w:p>
    <w:p w14:paraId="259B07EA" w14:textId="77777777" w:rsidR="002118F9" w:rsidRDefault="002118F9" w:rsidP="00E95582">
      <w:r>
        <w:t xml:space="preserve">          </w:t>
      </w:r>
      <w:r w:rsidR="001B1D77" w:rsidRPr="002118F9">
        <w:rPr>
          <w:highlight w:val="yellow"/>
        </w:rPr>
        <w:t>targeting cancer stem cells: Current trends and future challenges. World Journal Stem</w:t>
      </w:r>
      <w:r w:rsidR="001B1D77">
        <w:t xml:space="preserve"> </w:t>
      </w:r>
    </w:p>
    <w:p w14:paraId="4DE0519E" w14:textId="6DB1503A" w:rsidR="001B1D77" w:rsidRPr="001B1D77" w:rsidRDefault="002118F9" w:rsidP="00E95582">
      <w:r>
        <w:t xml:space="preserve">          </w:t>
      </w:r>
      <w:r w:rsidR="001B1D77" w:rsidRPr="002118F9">
        <w:rPr>
          <w:highlight w:val="yellow"/>
        </w:rPr>
        <w:t>Cells, 7(9)</w:t>
      </w:r>
      <w:r w:rsidRPr="002118F9">
        <w:rPr>
          <w:highlight w:val="yellow"/>
        </w:rPr>
        <w:t>, 1185-1201.</w:t>
      </w:r>
    </w:p>
    <w:p w14:paraId="6D71A30A" w14:textId="2C1B2F0E" w:rsidR="00AC069C" w:rsidRDefault="006E65FC" w:rsidP="00E95582">
      <w:r w:rsidRPr="00294F30">
        <w:t>Dvorak, H. F.</w:t>
      </w:r>
      <w:r w:rsidR="004259E9" w:rsidRPr="00294F30">
        <w:t xml:space="preserve"> (1986). </w:t>
      </w:r>
      <w:r w:rsidR="004259E9" w:rsidRPr="004259E9">
        <w:t>Tumors: Wounds that do n</w:t>
      </w:r>
      <w:r w:rsidR="004259E9">
        <w:t>ot heal. New England</w:t>
      </w:r>
      <w:r w:rsidR="00CB1261">
        <w:t xml:space="preserve"> Journal of Medicine,</w:t>
      </w:r>
    </w:p>
    <w:p w14:paraId="5257EF2E" w14:textId="3A23D164" w:rsidR="006E65FC" w:rsidRPr="002478A9" w:rsidRDefault="00AC069C" w:rsidP="00A7284E">
      <w:r>
        <w:t xml:space="preserve">         </w:t>
      </w:r>
      <w:r w:rsidR="00CB1261">
        <w:t xml:space="preserve"> </w:t>
      </w:r>
      <w:r w:rsidR="00CB1261" w:rsidRPr="002478A9">
        <w:t>315(</w:t>
      </w:r>
      <w:r w:rsidR="00772F46" w:rsidRPr="002478A9">
        <w:t>26</w:t>
      </w:r>
      <w:r w:rsidR="000C31AE" w:rsidRPr="002478A9">
        <w:t>), 1650-1659.</w:t>
      </w:r>
    </w:p>
    <w:p w14:paraId="637F320D" w14:textId="06E98C96" w:rsidR="007436F0" w:rsidRDefault="00DF6954" w:rsidP="00A7284E">
      <w:r w:rsidRPr="007436F0">
        <w:t xml:space="preserve">Fang, M. Z., Wang, P., </w:t>
      </w:r>
      <w:r w:rsidR="0072580C" w:rsidRPr="007436F0">
        <w:t xml:space="preserve">&amp; </w:t>
      </w:r>
      <w:r w:rsidRPr="007436F0">
        <w:t>Ai, N.</w:t>
      </w:r>
      <w:r w:rsidR="007436F0" w:rsidRPr="007436F0">
        <w:t>, Hou</w:t>
      </w:r>
      <w:r w:rsidR="007436F0">
        <w:t>, Z, Sun, Y., Lu, H., et al.</w:t>
      </w:r>
      <w:r w:rsidRPr="007436F0">
        <w:t xml:space="preserve"> (2003). </w:t>
      </w:r>
      <w:r w:rsidRPr="002478A9">
        <w:t>Tea polyphenols</w:t>
      </w:r>
      <w:r w:rsidR="007436F0">
        <w:t xml:space="preserve"> </w:t>
      </w:r>
      <w:r w:rsidRPr="002478A9">
        <w:t>-</w:t>
      </w:r>
    </w:p>
    <w:p w14:paraId="7FE623CB" w14:textId="77777777" w:rsidR="007436F0" w:rsidRDefault="007436F0" w:rsidP="007436F0">
      <w:r>
        <w:t xml:space="preserve">          </w:t>
      </w:r>
      <w:r w:rsidR="00DF6954" w:rsidRPr="002478A9">
        <w:t xml:space="preserve">epigallocatechin-3-gallate inhibits </w:t>
      </w:r>
      <w:r w:rsidR="00DF6954" w:rsidRPr="00DF6954">
        <w:t xml:space="preserve">DNA methyltransferase and reactivates methylation </w:t>
      </w:r>
    </w:p>
    <w:p w14:paraId="0B24BD2D" w14:textId="4AEC832A" w:rsidR="00DF6954" w:rsidRPr="00DF6954" w:rsidRDefault="007436F0" w:rsidP="007436F0">
      <w:r>
        <w:t xml:space="preserve">          </w:t>
      </w:r>
      <w:r w:rsidR="00DF6954" w:rsidRPr="00DF6954">
        <w:t>silenced genes in cancer cell lines. Cancer Research, 63(22), 7563-7570.</w:t>
      </w:r>
    </w:p>
    <w:p w14:paraId="12F4C494" w14:textId="50229715" w:rsidR="004D5E76" w:rsidRDefault="002B3EA8" w:rsidP="00A7284E">
      <w:r w:rsidRPr="00DF6954">
        <w:t xml:space="preserve">Frame, </w:t>
      </w:r>
      <w:r w:rsidR="00C66557" w:rsidRPr="00DF6954">
        <w:t xml:space="preserve">F. M., </w:t>
      </w:r>
      <w:r w:rsidR="00D75594" w:rsidRPr="00DF6954">
        <w:t>&amp;</w:t>
      </w:r>
      <w:r w:rsidR="00C66557" w:rsidRPr="00DF6954">
        <w:t xml:space="preserve"> </w:t>
      </w:r>
      <w:proofErr w:type="spellStart"/>
      <w:r w:rsidR="00C66557" w:rsidRPr="00DF6954">
        <w:t>M</w:t>
      </w:r>
      <w:r w:rsidR="00195448" w:rsidRPr="00DF6954">
        <w:t>aitlancd</w:t>
      </w:r>
      <w:proofErr w:type="spellEnd"/>
      <w:r w:rsidR="00195448" w:rsidRPr="00DF6954">
        <w:t>, N. U. (2011)</w:t>
      </w:r>
      <w:r w:rsidR="00482840" w:rsidRPr="00DF6954">
        <w:t>.</w:t>
      </w:r>
      <w:r w:rsidR="00E30453" w:rsidRPr="00DF6954">
        <w:t xml:space="preserve"> </w:t>
      </w:r>
      <w:r w:rsidR="00E30453">
        <w:t xml:space="preserve">Cancer stem cells, model of study and implication of </w:t>
      </w:r>
    </w:p>
    <w:p w14:paraId="43A1ABDD" w14:textId="77777777" w:rsidR="004D5E76" w:rsidRDefault="004D5E76" w:rsidP="00A7284E">
      <w:r>
        <w:t xml:space="preserve">          </w:t>
      </w:r>
      <w:r w:rsidR="00E30453">
        <w:t>therapy resistance mechanisms. Advances</w:t>
      </w:r>
      <w:r w:rsidR="002133B5">
        <w:t xml:space="preserve"> in Experimental Medicine and Biology</w:t>
      </w:r>
      <w:r w:rsidR="009F7E14">
        <w:t>. 720(2),</w:t>
      </w:r>
    </w:p>
    <w:p w14:paraId="5F705320" w14:textId="58C015DD" w:rsidR="002B3EA8" w:rsidRDefault="004D5E76" w:rsidP="00A7284E">
      <w:r>
        <w:t xml:space="preserve">       </w:t>
      </w:r>
      <w:r w:rsidR="009F7E14">
        <w:t xml:space="preserve"> </w:t>
      </w:r>
      <w:r>
        <w:t xml:space="preserve">  </w:t>
      </w:r>
      <w:r w:rsidR="009F7E14">
        <w:t>105-118.</w:t>
      </w:r>
    </w:p>
    <w:p w14:paraId="48FE97A6" w14:textId="77777777" w:rsidR="00CD05E2" w:rsidRPr="00225DA0" w:rsidRDefault="00175BCF" w:rsidP="00A7284E">
      <w:r w:rsidRPr="00225DA0">
        <w:t xml:space="preserve">Gaudet, F., Hodgson, </w:t>
      </w:r>
      <w:r w:rsidR="0048626B" w:rsidRPr="00225DA0">
        <w:t>J. G., Eden, A., Jackson</w:t>
      </w:r>
      <w:r w:rsidR="0074330D" w:rsidRPr="00225DA0">
        <w:t>-</w:t>
      </w:r>
      <w:proofErr w:type="spellStart"/>
      <w:r w:rsidR="0074330D" w:rsidRPr="00225DA0">
        <w:t>Grusby</w:t>
      </w:r>
      <w:proofErr w:type="spellEnd"/>
      <w:r w:rsidR="0074330D" w:rsidRPr="00225DA0">
        <w:t xml:space="preserve">, L., </w:t>
      </w:r>
      <w:proofErr w:type="spellStart"/>
      <w:r w:rsidR="000B1F1F" w:rsidRPr="00225DA0">
        <w:t>Dansman</w:t>
      </w:r>
      <w:proofErr w:type="spellEnd"/>
      <w:r w:rsidR="000B1F1F" w:rsidRPr="00225DA0">
        <w:t xml:space="preserve">, J., </w:t>
      </w:r>
      <w:r w:rsidR="0098079A" w:rsidRPr="00225DA0">
        <w:t>Gray, J. W., et al. (20</w:t>
      </w:r>
      <w:r w:rsidR="009F523B" w:rsidRPr="00225DA0">
        <w:t>03)</w:t>
      </w:r>
      <w:r w:rsidR="00A31352" w:rsidRPr="00225DA0">
        <w:t xml:space="preserve">. </w:t>
      </w:r>
    </w:p>
    <w:p w14:paraId="5C13A4F6" w14:textId="359F0A18" w:rsidR="0006275D" w:rsidRPr="00CD05E2" w:rsidRDefault="00CD05E2" w:rsidP="00A7284E">
      <w:r w:rsidRPr="00CD05E2">
        <w:t xml:space="preserve">  </w:t>
      </w:r>
      <w:r>
        <w:t xml:space="preserve">        </w:t>
      </w:r>
      <w:r w:rsidR="00A31352" w:rsidRPr="00CD05E2">
        <w:t>Induction of tumor in mice by genomic hypomethylation. Science</w:t>
      </w:r>
      <w:r w:rsidR="00E36C80" w:rsidRPr="00CD05E2">
        <w:t xml:space="preserve">, 300(5818), </w:t>
      </w:r>
      <w:r w:rsidRPr="00CD05E2">
        <w:t>489-492.</w:t>
      </w:r>
    </w:p>
    <w:p w14:paraId="0585C791" w14:textId="77777777" w:rsidR="00BA05F3" w:rsidRDefault="00DB6F9A" w:rsidP="00A7284E">
      <w:r w:rsidRPr="000B0CD0">
        <w:t xml:space="preserve">Herman, P. </w:t>
      </w:r>
      <w:r w:rsidR="00061D91" w:rsidRPr="000B0CD0">
        <w:t xml:space="preserve">C. Huber, S. L., &amp; </w:t>
      </w:r>
      <w:proofErr w:type="spellStart"/>
      <w:r w:rsidR="00061D91" w:rsidRPr="000B0CD0">
        <w:t>Heeschen</w:t>
      </w:r>
      <w:proofErr w:type="spellEnd"/>
      <w:r w:rsidR="00061D91" w:rsidRPr="000B0CD0">
        <w:t>, C</w:t>
      </w:r>
      <w:r w:rsidR="007F5CC7" w:rsidRPr="000B0CD0">
        <w:t xml:space="preserve">. (2008). </w:t>
      </w:r>
      <w:r w:rsidR="00BE4B12" w:rsidRPr="00BA05F3">
        <w:t xml:space="preserve">Metastatic cancer stem cells: </w:t>
      </w:r>
      <w:r w:rsidR="00BA05F3" w:rsidRPr="00BA05F3">
        <w:t>A new tar</w:t>
      </w:r>
      <w:r w:rsidR="00BA05F3">
        <w:t xml:space="preserve">get for </w:t>
      </w:r>
    </w:p>
    <w:p w14:paraId="2A9A62C5" w14:textId="6EA9BB0C" w:rsidR="00667687" w:rsidRDefault="00BA05F3" w:rsidP="00A7284E">
      <w:r>
        <w:t xml:space="preserve">          anti-cancer therapy? </w:t>
      </w:r>
      <w:r w:rsidR="007F5CC7" w:rsidRPr="007F5CC7">
        <w:t>Cell Cyc</w:t>
      </w:r>
      <w:r w:rsidR="007F5CC7">
        <w:t>le</w:t>
      </w:r>
      <w:r w:rsidR="008E307D">
        <w:t>, 7(2), 189-193.</w:t>
      </w:r>
    </w:p>
    <w:p w14:paraId="6CF938C7" w14:textId="1710ADE1" w:rsidR="00C74488" w:rsidRDefault="00C74488" w:rsidP="00A7284E">
      <w:r w:rsidRPr="0072580C">
        <w:rPr>
          <w:lang w:val="de-DE"/>
        </w:rPr>
        <w:t>Huang, M., Ye, Y., Chen, S., Chai, J. R., &amp; Wang, Z. Y. (1988).</w:t>
      </w:r>
      <w:r w:rsidR="0072580C" w:rsidRPr="0072580C">
        <w:rPr>
          <w:lang w:val="de-DE"/>
        </w:rPr>
        <w:t xml:space="preserve"> </w:t>
      </w:r>
      <w:r w:rsidRPr="00C74488">
        <w:t>Us</w:t>
      </w:r>
      <w:r>
        <w:t xml:space="preserve">e of all trans-retinoic acid in the </w:t>
      </w:r>
    </w:p>
    <w:p w14:paraId="0079A4DD" w14:textId="465FC0D3" w:rsidR="009060E1" w:rsidRPr="00A40D38" w:rsidRDefault="00C74488" w:rsidP="00A7284E">
      <w:r>
        <w:t xml:space="preserve">          treatment of acute promyelocytic leukemia. </w:t>
      </w:r>
      <w:r w:rsidRPr="00A40D38">
        <w:t>Blood, 72, 567-572.</w:t>
      </w:r>
    </w:p>
    <w:p w14:paraId="568C3A41" w14:textId="77777777" w:rsidR="002118F9" w:rsidRDefault="002118F9" w:rsidP="002118F9">
      <w:proofErr w:type="spellStart"/>
      <w:r w:rsidRPr="007E5F40">
        <w:rPr>
          <w:highlight w:val="yellow"/>
        </w:rPr>
        <w:t>Insan</w:t>
      </w:r>
      <w:proofErr w:type="spellEnd"/>
      <w:r w:rsidRPr="007E5F40">
        <w:rPr>
          <w:highlight w:val="yellow"/>
        </w:rPr>
        <w:t xml:space="preserve">, M. B., &amp; </w:t>
      </w:r>
      <w:proofErr w:type="spellStart"/>
      <w:r w:rsidRPr="007E5F40">
        <w:rPr>
          <w:highlight w:val="yellow"/>
        </w:rPr>
        <w:t>Jaitak</w:t>
      </w:r>
      <w:proofErr w:type="spellEnd"/>
      <w:r w:rsidRPr="007E5F40">
        <w:rPr>
          <w:highlight w:val="yellow"/>
        </w:rPr>
        <w:t>, V (2014) New approaches in target cancer stem cells: Current scenario.</w:t>
      </w:r>
      <w:r>
        <w:t xml:space="preserve">  </w:t>
      </w:r>
    </w:p>
    <w:p w14:paraId="1EC16D06" w14:textId="18D819E8" w:rsidR="002118F9" w:rsidRPr="007E5F40" w:rsidRDefault="002118F9" w:rsidP="002118F9">
      <w:r w:rsidRPr="007E5F40">
        <w:rPr>
          <w:vertAlign w:val="superscript"/>
        </w:rPr>
        <w:t xml:space="preserve">         </w:t>
      </w:r>
      <w:r w:rsidR="007E5F40">
        <w:rPr>
          <w:vertAlign w:val="superscript"/>
        </w:rPr>
        <w:t xml:space="preserve"> </w:t>
      </w:r>
      <w:r w:rsidR="007E5F40">
        <w:t xml:space="preserve">   </w:t>
      </w:r>
      <w:r w:rsidR="007E5F40" w:rsidRPr="007E5F40">
        <w:rPr>
          <w:highlight w:val="yellow"/>
        </w:rPr>
        <w:t>Medicinal</w:t>
      </w:r>
      <w:r w:rsidR="007E5F40">
        <w:t xml:space="preserve"> </w:t>
      </w:r>
      <w:r w:rsidR="007E5F40" w:rsidRPr="007E5F40">
        <w:rPr>
          <w:highlight w:val="yellow"/>
        </w:rPr>
        <w:t>Chemistry, 14, 2034.</w:t>
      </w:r>
      <w:r w:rsidR="007E5F40">
        <w:t xml:space="preserve"> </w:t>
      </w:r>
    </w:p>
    <w:p w14:paraId="410426DF" w14:textId="77777777" w:rsidR="00686E2E" w:rsidRPr="007E5F40" w:rsidRDefault="00350938" w:rsidP="00686E2E">
      <w:pPr>
        <w:rPr>
          <w:vertAlign w:val="superscript"/>
        </w:rPr>
      </w:pPr>
      <w:proofErr w:type="spellStart"/>
      <w:r w:rsidRPr="00A40D38">
        <w:t>Itkin</w:t>
      </w:r>
      <w:proofErr w:type="spellEnd"/>
      <w:r w:rsidRPr="00A40D38">
        <w:t xml:space="preserve"> T, </w:t>
      </w:r>
      <w:proofErr w:type="spellStart"/>
      <w:r w:rsidRPr="00A40D38">
        <w:t>Rafii</w:t>
      </w:r>
      <w:proofErr w:type="spellEnd"/>
      <w:r w:rsidRPr="00A40D38">
        <w:t xml:space="preserve"> S. (2017)</w:t>
      </w:r>
      <w:r w:rsidR="001716C0" w:rsidRPr="00A40D38">
        <w:t xml:space="preserve">. </w:t>
      </w:r>
      <w:r w:rsidR="001716C0" w:rsidRPr="001716C0">
        <w:t xml:space="preserve">Leukemia </w:t>
      </w:r>
      <w:proofErr w:type="gramStart"/>
      <w:r w:rsidR="001716C0" w:rsidRPr="001716C0">
        <w:t>cells ”gas</w:t>
      </w:r>
      <w:proofErr w:type="gramEnd"/>
      <w:r w:rsidR="001716C0" w:rsidRPr="001716C0">
        <w:t xml:space="preserve"> up” le</w:t>
      </w:r>
      <w:r w:rsidR="001716C0">
        <w:t>aky bo</w:t>
      </w:r>
      <w:r w:rsidR="003B7C6B">
        <w:t xml:space="preserve">ne marrow blood vessels. Cancer Cell, </w:t>
      </w:r>
    </w:p>
    <w:p w14:paraId="61B8F2CA" w14:textId="5C5AC400" w:rsidR="00F615E2" w:rsidRDefault="00686E2E" w:rsidP="00F615E2">
      <w:r>
        <w:t xml:space="preserve">     </w:t>
      </w:r>
      <w:r w:rsidR="008D1FFC">
        <w:t xml:space="preserve">     </w:t>
      </w:r>
      <w:r>
        <w:t>32(3), 276-278.</w:t>
      </w:r>
    </w:p>
    <w:p w14:paraId="5A34BF3E" w14:textId="0E5979E5" w:rsidR="00592462" w:rsidRDefault="0063246B" w:rsidP="00F615E2">
      <w:proofErr w:type="spellStart"/>
      <w:r w:rsidRPr="002F5B33">
        <w:t>Kamparath</w:t>
      </w:r>
      <w:proofErr w:type="spellEnd"/>
      <w:r w:rsidRPr="002F5B33">
        <w:t>, B. N.</w:t>
      </w:r>
      <w:r w:rsidR="002F5B33" w:rsidRPr="002F5B33">
        <w:t xml:space="preserve">, </w:t>
      </w:r>
      <w:proofErr w:type="spellStart"/>
      <w:r w:rsidR="002F5B33" w:rsidRPr="002F5B33">
        <w:t>Liau</w:t>
      </w:r>
      <w:proofErr w:type="spellEnd"/>
      <w:r w:rsidR="002F5B33" w:rsidRPr="002F5B33">
        <w:t>, M</w:t>
      </w:r>
      <w:r w:rsidR="002F5B33">
        <w:t xml:space="preserve">. C., </w:t>
      </w:r>
      <w:proofErr w:type="spellStart"/>
      <w:r w:rsidR="002F5B33">
        <w:t>Gurzynski</w:t>
      </w:r>
      <w:proofErr w:type="spellEnd"/>
      <w:r w:rsidR="002F5B33">
        <w:t xml:space="preserve">, B., </w:t>
      </w:r>
      <w:r w:rsidR="0072580C">
        <w:t xml:space="preserve">&amp; </w:t>
      </w:r>
      <w:proofErr w:type="spellStart"/>
      <w:r w:rsidR="002F5B33">
        <w:t>Burzynski</w:t>
      </w:r>
      <w:proofErr w:type="spellEnd"/>
      <w:r w:rsidR="002F5B33">
        <w:t>, S.</w:t>
      </w:r>
      <w:r w:rsidR="005E644E">
        <w:t xml:space="preserve"> R. (1990). </w:t>
      </w:r>
      <w:r w:rsidR="00A5177F">
        <w:t>Protective effect o</w:t>
      </w:r>
      <w:r w:rsidR="00CC31AB">
        <w:t>f</w:t>
      </w:r>
    </w:p>
    <w:p w14:paraId="5635598D" w14:textId="77777777" w:rsidR="00A33EF2" w:rsidRPr="00225DA0" w:rsidRDefault="00592462" w:rsidP="00F615E2">
      <w:r>
        <w:t xml:space="preserve">         </w:t>
      </w:r>
      <w:r w:rsidR="00A5177F">
        <w:t xml:space="preserve"> </w:t>
      </w:r>
      <w:proofErr w:type="spellStart"/>
      <w:r w:rsidR="00A5177F">
        <w:t>antineoplaston</w:t>
      </w:r>
      <w:proofErr w:type="spellEnd"/>
      <w:r w:rsidR="00A5177F">
        <w:t xml:space="preserve"> A10 in hepatocarcinogenesis induced by aflatoxin B1</w:t>
      </w:r>
      <w:r w:rsidR="00CC31AB">
        <w:t xml:space="preserve">. </w:t>
      </w:r>
      <w:r w:rsidR="00CC31AB" w:rsidRPr="00225DA0">
        <w:t xml:space="preserve">International </w:t>
      </w:r>
    </w:p>
    <w:p w14:paraId="211E28BE" w14:textId="541E4477" w:rsidR="0063246B" w:rsidRPr="00225DA0" w:rsidRDefault="00A33EF2" w:rsidP="00F615E2">
      <w:r w:rsidRPr="00225DA0">
        <w:t xml:space="preserve">          </w:t>
      </w:r>
      <w:r w:rsidR="00CC31AB" w:rsidRPr="00225DA0">
        <w:t>Journa</w:t>
      </w:r>
      <w:r w:rsidR="002765D9" w:rsidRPr="00225DA0">
        <w:t xml:space="preserve">l </w:t>
      </w:r>
      <w:r w:rsidR="0053729A" w:rsidRPr="00225DA0">
        <w:t>Tissue Reaction</w:t>
      </w:r>
      <w:r w:rsidR="00F06B56" w:rsidRPr="00225DA0">
        <w:t>s</w:t>
      </w:r>
      <w:r w:rsidR="0032737B" w:rsidRPr="00225DA0">
        <w:t>, 12(</w:t>
      </w:r>
      <w:proofErr w:type="spellStart"/>
      <w:r w:rsidR="00641DA5" w:rsidRPr="00225DA0">
        <w:t>Auppl</w:t>
      </w:r>
      <w:proofErr w:type="spellEnd"/>
      <w:r w:rsidR="00641DA5" w:rsidRPr="00225DA0">
        <w:t>.)</w:t>
      </w:r>
      <w:r w:rsidR="000D1FB7" w:rsidRPr="00225DA0">
        <w:t>, 43-50.</w:t>
      </w:r>
      <w:r w:rsidR="002F5B33" w:rsidRPr="00225DA0">
        <w:t xml:space="preserve">  </w:t>
      </w:r>
    </w:p>
    <w:p w14:paraId="24971EA3" w14:textId="77777777" w:rsidR="00812607" w:rsidRPr="00225DA0" w:rsidRDefault="0024677E" w:rsidP="00F615E2">
      <w:proofErr w:type="spellStart"/>
      <w:r w:rsidRPr="00225DA0">
        <w:t>Kizietepe</w:t>
      </w:r>
      <w:proofErr w:type="spellEnd"/>
      <w:r w:rsidRPr="00225DA0">
        <w:t xml:space="preserve">, T., </w:t>
      </w:r>
      <w:proofErr w:type="spellStart"/>
      <w:r w:rsidRPr="00225DA0">
        <w:t>Hideshima</w:t>
      </w:r>
      <w:proofErr w:type="spellEnd"/>
      <w:r w:rsidRPr="00225DA0">
        <w:t xml:space="preserve">, T., </w:t>
      </w:r>
      <w:proofErr w:type="spellStart"/>
      <w:r w:rsidR="00EC3388" w:rsidRPr="00225DA0">
        <w:t>Catley</w:t>
      </w:r>
      <w:proofErr w:type="spellEnd"/>
      <w:r w:rsidR="00EC3388" w:rsidRPr="00225DA0">
        <w:t xml:space="preserve">, L., </w:t>
      </w:r>
      <w:proofErr w:type="spellStart"/>
      <w:r w:rsidR="00EC3388" w:rsidRPr="00225DA0">
        <w:t>Raje</w:t>
      </w:r>
      <w:proofErr w:type="spellEnd"/>
      <w:r w:rsidR="00EC3388" w:rsidRPr="00225DA0">
        <w:t xml:space="preserve">, N., </w:t>
      </w:r>
      <w:proofErr w:type="spellStart"/>
      <w:r w:rsidR="00EC3388" w:rsidRPr="00225DA0">
        <w:t>Hasui</w:t>
      </w:r>
      <w:proofErr w:type="spellEnd"/>
      <w:r w:rsidR="00EC3388" w:rsidRPr="00225DA0">
        <w:t xml:space="preserve">, H., </w:t>
      </w:r>
      <w:proofErr w:type="spellStart"/>
      <w:r w:rsidR="002B7B2B" w:rsidRPr="00225DA0">
        <w:t>Shiraishi</w:t>
      </w:r>
      <w:proofErr w:type="spellEnd"/>
      <w:r w:rsidR="002B7B2B" w:rsidRPr="00225DA0">
        <w:t xml:space="preserve">, N., et al. </w:t>
      </w:r>
      <w:r w:rsidR="006E5338" w:rsidRPr="00225DA0">
        <w:t>5-Azacytidine</w:t>
      </w:r>
      <w:r w:rsidR="00B9251C" w:rsidRPr="00225DA0">
        <w:t>, a</w:t>
      </w:r>
    </w:p>
    <w:p w14:paraId="2223EB5D" w14:textId="2474484F" w:rsidR="00812607" w:rsidRPr="00C172F2" w:rsidRDefault="00812607" w:rsidP="00F615E2">
      <w:r w:rsidRPr="00C172F2">
        <w:t xml:space="preserve">          </w:t>
      </w:r>
      <w:proofErr w:type="spellStart"/>
      <w:r w:rsidR="00B9251C" w:rsidRPr="00C172F2">
        <w:t>methylatransferase</w:t>
      </w:r>
      <w:proofErr w:type="spellEnd"/>
      <w:r w:rsidR="00B9251C" w:rsidRPr="00C172F2">
        <w:t xml:space="preserve"> inhibitor</w:t>
      </w:r>
      <w:r w:rsidR="008605EA" w:rsidRPr="00C172F2">
        <w:t xml:space="preserve">, </w:t>
      </w:r>
      <w:r w:rsidR="00995AF9" w:rsidRPr="00C172F2">
        <w:t xml:space="preserve">induces ATR-mediated </w:t>
      </w:r>
      <w:r w:rsidR="005D3AB9" w:rsidRPr="00C172F2">
        <w:t>DNA-double st</w:t>
      </w:r>
      <w:r w:rsidR="002D57AC" w:rsidRPr="00C172F2">
        <w:t>r</w:t>
      </w:r>
      <w:r w:rsidR="005D3AB9" w:rsidRPr="00C172F2">
        <w:t>an</w:t>
      </w:r>
      <w:r w:rsidR="002D57AC" w:rsidRPr="00C172F2">
        <w:t>d break response</w:t>
      </w:r>
      <w:r w:rsidR="00E84599" w:rsidRPr="00C172F2">
        <w:t xml:space="preserve">s, </w:t>
      </w:r>
    </w:p>
    <w:p w14:paraId="39C0DB7C" w14:textId="320C7F16" w:rsidR="00C172F2" w:rsidRPr="00C172F2" w:rsidRDefault="00812607" w:rsidP="00F615E2">
      <w:r w:rsidRPr="00C172F2">
        <w:t xml:space="preserve">          </w:t>
      </w:r>
      <w:r w:rsidR="00E84599" w:rsidRPr="00C172F2">
        <w:t>apoptosis</w:t>
      </w:r>
      <w:r w:rsidR="005F6988" w:rsidRPr="00C172F2">
        <w:t xml:space="preserve">, and synergistic cytotoxicity with </w:t>
      </w:r>
      <w:proofErr w:type="spellStart"/>
      <w:r w:rsidR="005F6988" w:rsidRPr="00C172F2">
        <w:t>doxorubicine</w:t>
      </w:r>
      <w:proofErr w:type="spellEnd"/>
      <w:r w:rsidR="005F6988" w:rsidRPr="00C172F2">
        <w:t xml:space="preserve"> and borte</w:t>
      </w:r>
      <w:r w:rsidR="00BD19A2" w:rsidRPr="00C172F2">
        <w:t>zomib</w:t>
      </w:r>
      <w:r w:rsidRPr="00C172F2">
        <w:t xml:space="preserve"> against multiple </w:t>
      </w:r>
    </w:p>
    <w:p w14:paraId="283559C8" w14:textId="4A953A60" w:rsidR="00565055" w:rsidRDefault="00C172F2" w:rsidP="00F615E2">
      <w:r w:rsidRPr="00C172F2">
        <w:t xml:space="preserve">          </w:t>
      </w:r>
      <w:r w:rsidR="00812607" w:rsidRPr="0077745E">
        <w:t>myeloma cells.</w:t>
      </w:r>
      <w:r w:rsidR="00A47418" w:rsidRPr="0077745E">
        <w:t xml:space="preserve"> </w:t>
      </w:r>
      <w:r w:rsidR="0077745E" w:rsidRPr="0077745E">
        <w:t>Molecular Cancer Th</w:t>
      </w:r>
      <w:r w:rsidR="0077745E">
        <w:t xml:space="preserve">erapeutics, </w:t>
      </w:r>
      <w:r w:rsidR="00A757AF">
        <w:t xml:space="preserve">6(6), </w:t>
      </w:r>
      <w:r w:rsidR="004152E0">
        <w:t>1718-1727.</w:t>
      </w:r>
    </w:p>
    <w:p w14:paraId="47A274CC" w14:textId="77777777" w:rsidR="00FB2D7A" w:rsidRDefault="00C74488" w:rsidP="00F615E2">
      <w:r w:rsidRPr="00FB2D7A">
        <w:rPr>
          <w:lang w:val="it-IT"/>
        </w:rPr>
        <w:t>Le Cju</w:t>
      </w:r>
      <w:r w:rsidR="00FB2D7A" w:rsidRPr="00FB2D7A">
        <w:rPr>
          <w:lang w:val="it-IT"/>
        </w:rPr>
        <w:t xml:space="preserve">ture, P., Mologni, </w:t>
      </w:r>
      <w:r w:rsidR="00FB2D7A">
        <w:rPr>
          <w:lang w:val="it-IT"/>
        </w:rPr>
        <w:t xml:space="preserve">L., Cleria, L.,Marchesi, E., Buchdunger, A., Giardini, R., et al. </w:t>
      </w:r>
      <w:r w:rsidR="00FB2D7A" w:rsidRPr="00FB2D7A">
        <w:t xml:space="preserve">(1999). In </w:t>
      </w:r>
    </w:p>
    <w:p w14:paraId="6A814B04" w14:textId="19A5F506" w:rsidR="00FB2D7A" w:rsidRDefault="00FB2D7A" w:rsidP="00F615E2">
      <w:r>
        <w:t xml:space="preserve">          </w:t>
      </w:r>
      <w:r w:rsidRPr="00FB2D7A">
        <w:t>vivo eradication of human BCR/ABL-positive cells with an ABL</w:t>
      </w:r>
      <w:r>
        <w:t xml:space="preserve"> kinase inhibitor. Journal of </w:t>
      </w:r>
    </w:p>
    <w:p w14:paraId="59ED4B1E" w14:textId="6FE28FD2" w:rsidR="00C74488" w:rsidRPr="00FB2D7A" w:rsidRDefault="00FB2D7A" w:rsidP="00F615E2">
      <w:r>
        <w:t xml:space="preserve">          National Cancer Institute, 91. 163-168.</w:t>
      </w:r>
      <w:r w:rsidRPr="00FB2D7A">
        <w:t xml:space="preserve">  </w:t>
      </w:r>
    </w:p>
    <w:p w14:paraId="60AD3E9B" w14:textId="0FCF5FEB" w:rsidR="002A02E2" w:rsidRDefault="002A02E2" w:rsidP="00A7284E">
      <w:proofErr w:type="spellStart"/>
      <w:r w:rsidRPr="00225DA0">
        <w:t>Liau</w:t>
      </w:r>
      <w:proofErr w:type="spellEnd"/>
      <w:r w:rsidRPr="00225DA0">
        <w:t>, M. C.,</w:t>
      </w:r>
      <w:r w:rsidR="00BD6741" w:rsidRPr="00225DA0">
        <w:t xml:space="preserve"> </w:t>
      </w:r>
      <w:r w:rsidR="009C659B" w:rsidRPr="00225DA0">
        <w:t>Lin, G.</w:t>
      </w:r>
      <w:r w:rsidR="00FE09B5" w:rsidRPr="00225DA0">
        <w:t xml:space="preserve"> W., &amp; </w:t>
      </w:r>
      <w:proofErr w:type="spellStart"/>
      <w:r w:rsidR="00FE09B5" w:rsidRPr="00225DA0">
        <w:t>Hurlbert</w:t>
      </w:r>
      <w:proofErr w:type="spellEnd"/>
      <w:r w:rsidR="00FE09B5" w:rsidRPr="00225DA0">
        <w:t>, R. B. (1977)</w:t>
      </w:r>
      <w:r w:rsidR="00197F0B" w:rsidRPr="00225DA0">
        <w:t xml:space="preserve">. </w:t>
      </w:r>
      <w:r w:rsidR="00197F0B" w:rsidRPr="00197F0B">
        <w:t xml:space="preserve">Partial purification and characterization of </w:t>
      </w:r>
      <w:r w:rsidR="00197F0B">
        <w:t>tumor</w:t>
      </w:r>
    </w:p>
    <w:p w14:paraId="219F65FB" w14:textId="5034C793" w:rsidR="00903843" w:rsidRDefault="00903843" w:rsidP="00A7284E">
      <w:r>
        <w:t xml:space="preserve">          </w:t>
      </w:r>
      <w:r w:rsidR="00553D82">
        <w:t>a</w:t>
      </w:r>
      <w:r>
        <w:t>nd liver S-adenosylmethioni</w:t>
      </w:r>
      <w:r w:rsidR="0072580C">
        <w:t>ne</w:t>
      </w:r>
      <w:r>
        <w:t xml:space="preserve"> synthetases</w:t>
      </w:r>
      <w:r w:rsidR="00440B32">
        <w:t>. Cancer Research, 37(2), 427-</w:t>
      </w:r>
      <w:r w:rsidR="00CB79A4">
        <w:t>435.</w:t>
      </w:r>
    </w:p>
    <w:p w14:paraId="70DB2384" w14:textId="70F21F4B" w:rsidR="00B12C30" w:rsidRDefault="0035186A" w:rsidP="00A7284E">
      <w:proofErr w:type="spellStart"/>
      <w:r w:rsidRPr="00404A65">
        <w:t>Liau</w:t>
      </w:r>
      <w:proofErr w:type="spellEnd"/>
      <w:r w:rsidRPr="00404A65">
        <w:t>, M.  C., Chang, C. F</w:t>
      </w:r>
      <w:r w:rsidR="008F3C80" w:rsidRPr="00404A65">
        <w:t xml:space="preserve">., &amp; </w:t>
      </w:r>
      <w:proofErr w:type="spellStart"/>
      <w:r w:rsidR="008F3C80" w:rsidRPr="00404A65">
        <w:t>Giovanella</w:t>
      </w:r>
      <w:proofErr w:type="spellEnd"/>
      <w:r w:rsidR="008F3C80" w:rsidRPr="00404A65">
        <w:t xml:space="preserve">, B. C. </w:t>
      </w:r>
      <w:r w:rsidR="00487570" w:rsidRPr="00404A65">
        <w:t xml:space="preserve">(1980). </w:t>
      </w:r>
      <w:r w:rsidR="00487570" w:rsidRPr="004A7D48">
        <w:t xml:space="preserve">Demonstration of </w:t>
      </w:r>
      <w:r w:rsidR="004A7D48" w:rsidRPr="004A7D48">
        <w:t>an altered S</w:t>
      </w:r>
      <w:r w:rsidR="004A7D48">
        <w:t>-adenosyl-</w:t>
      </w:r>
    </w:p>
    <w:p w14:paraId="1B3285EA" w14:textId="46EF3B78" w:rsidR="00950DAE" w:rsidRDefault="00950DAE" w:rsidP="00A7284E">
      <w:r>
        <w:t xml:space="preserve">          </w:t>
      </w:r>
      <w:r w:rsidR="00553D82">
        <w:t>m</w:t>
      </w:r>
      <w:r>
        <w:t>ethionine synthetase</w:t>
      </w:r>
      <w:r w:rsidR="00284FCE">
        <w:t xml:space="preserve"> in human malignant tumors </w:t>
      </w:r>
      <w:r w:rsidR="00A34C47">
        <w:t>xenografted into athymic nude mice.</w:t>
      </w:r>
    </w:p>
    <w:p w14:paraId="6B954DCB" w14:textId="0038731A" w:rsidR="002A6216" w:rsidRDefault="002A6216" w:rsidP="00A7284E">
      <w:r>
        <w:t xml:space="preserve">          Journal of the National Cancer Institute</w:t>
      </w:r>
      <w:r w:rsidR="00220E07">
        <w:t>, 64(5), 1071-1075.</w:t>
      </w:r>
    </w:p>
    <w:p w14:paraId="3BA39B94" w14:textId="77777777" w:rsidR="00AE5E26" w:rsidRDefault="007A57A3" w:rsidP="00A7284E">
      <w:proofErr w:type="spellStart"/>
      <w:r w:rsidRPr="007A57A3">
        <w:rPr>
          <w:lang w:val="fr-FR"/>
        </w:rPr>
        <w:t>Liau</w:t>
      </w:r>
      <w:proofErr w:type="spellEnd"/>
      <w:r w:rsidRPr="007A57A3">
        <w:rPr>
          <w:lang w:val="fr-FR"/>
        </w:rPr>
        <w:t xml:space="preserve">, M. C., Chang, C. F., </w:t>
      </w:r>
      <w:proofErr w:type="spellStart"/>
      <w:r w:rsidRPr="007A57A3">
        <w:rPr>
          <w:lang w:val="fr-FR"/>
        </w:rPr>
        <w:t>Saunder</w:t>
      </w:r>
      <w:proofErr w:type="spellEnd"/>
      <w:r w:rsidRPr="007A57A3">
        <w:rPr>
          <w:lang w:val="fr-FR"/>
        </w:rPr>
        <w:t xml:space="preserve">, G. F., &amp; </w:t>
      </w:r>
      <w:proofErr w:type="spellStart"/>
      <w:r w:rsidRPr="007A57A3">
        <w:rPr>
          <w:lang w:val="fr-FR"/>
        </w:rPr>
        <w:t>T</w:t>
      </w:r>
      <w:r>
        <w:rPr>
          <w:lang w:val="fr-FR"/>
        </w:rPr>
        <w:t>sai</w:t>
      </w:r>
      <w:proofErr w:type="spellEnd"/>
      <w:r>
        <w:rPr>
          <w:lang w:val="fr-FR"/>
        </w:rPr>
        <w:t xml:space="preserve">, Y. H. (1981). </w:t>
      </w:r>
      <w:r w:rsidRPr="007A57A3">
        <w:t xml:space="preserve">S-Adenosylhomocysteine </w:t>
      </w:r>
    </w:p>
    <w:p w14:paraId="6952A7B6" w14:textId="13D937DC" w:rsidR="00AE5E26" w:rsidRDefault="00AE5E26" w:rsidP="00A7284E">
      <w:r>
        <w:t xml:space="preserve">          </w:t>
      </w:r>
      <w:r w:rsidR="007A57A3" w:rsidRPr="007A57A3">
        <w:t>hydrolases as the primary target enzymes in</w:t>
      </w:r>
      <w:r w:rsidR="0072580C">
        <w:t xml:space="preserve"> </w:t>
      </w:r>
      <w:r w:rsidR="007A57A3" w:rsidRPr="007A57A3">
        <w:t xml:space="preserve">androgen regulation of </w:t>
      </w:r>
      <w:r w:rsidR="007A57A3">
        <w:t xml:space="preserve">methylation </w:t>
      </w:r>
    </w:p>
    <w:p w14:paraId="10A46A01" w14:textId="0F40AF9E" w:rsidR="007A57A3" w:rsidRPr="007A57A3" w:rsidRDefault="00AE5E26" w:rsidP="00A7284E">
      <w:r>
        <w:t xml:space="preserve">          </w:t>
      </w:r>
      <w:r w:rsidR="007A57A3">
        <w:t>complexes. Archive of Biochemistry and Biophysics</w:t>
      </w:r>
      <w:r>
        <w:t>, 208(1), 261-272.</w:t>
      </w:r>
    </w:p>
    <w:p w14:paraId="2EC3B56F" w14:textId="6FBC2267" w:rsidR="0072580C" w:rsidRDefault="008E7886" w:rsidP="00A7284E">
      <w:r w:rsidRPr="008E7886">
        <w:rPr>
          <w:lang w:val="pl-PL"/>
        </w:rPr>
        <w:t>Liau M. C., Szopa, M</w:t>
      </w:r>
      <w:r>
        <w:rPr>
          <w:lang w:val="pl-PL"/>
        </w:rPr>
        <w:t>., Burzynski</w:t>
      </w:r>
      <w:r w:rsidR="00D02151">
        <w:rPr>
          <w:lang w:val="pl-PL"/>
        </w:rPr>
        <w:t xml:space="preserve">, </w:t>
      </w:r>
      <w:r w:rsidR="0072580C">
        <w:rPr>
          <w:lang w:val="pl-PL"/>
        </w:rPr>
        <w:t xml:space="preserve">B., &amp; Burzynski, </w:t>
      </w:r>
      <w:r w:rsidR="00D02151">
        <w:rPr>
          <w:lang w:val="pl-PL"/>
        </w:rPr>
        <w:t xml:space="preserve">S. R. (1987). </w:t>
      </w:r>
      <w:r w:rsidR="001801EC" w:rsidRPr="001801EC">
        <w:t>Qu</w:t>
      </w:r>
      <w:r w:rsidR="0072580C">
        <w:t>an</w:t>
      </w:r>
      <w:r w:rsidR="001801EC" w:rsidRPr="001801EC">
        <w:t>titative assay of plasma a</w:t>
      </w:r>
      <w:r w:rsidR="001801EC">
        <w:t xml:space="preserve">nd </w:t>
      </w:r>
    </w:p>
    <w:p w14:paraId="4969DD09" w14:textId="77777777" w:rsidR="0072580C" w:rsidRDefault="0072580C" w:rsidP="0072580C">
      <w:r>
        <w:t xml:space="preserve">          </w:t>
      </w:r>
      <w:r w:rsidR="001801EC">
        <w:t>urinary peptides as an aid for the evaluation of cancer</w:t>
      </w:r>
      <w:r w:rsidR="009236FD">
        <w:t xml:space="preserve"> patients undergo</w:t>
      </w:r>
      <w:r>
        <w:t>i</w:t>
      </w:r>
      <w:r w:rsidR="009236FD">
        <w:t>ng</w:t>
      </w:r>
      <w:r w:rsidR="00E36068">
        <w:t xml:space="preserve"> </w:t>
      </w:r>
      <w:proofErr w:type="spellStart"/>
      <w:r w:rsidR="00E36068">
        <w:t>antineoplaston</w:t>
      </w:r>
      <w:proofErr w:type="spellEnd"/>
      <w:r w:rsidR="00E36068">
        <w:t xml:space="preserve"> </w:t>
      </w:r>
      <w:r>
        <w:t xml:space="preserve"> </w:t>
      </w:r>
    </w:p>
    <w:p w14:paraId="33A715F0" w14:textId="5412973F" w:rsidR="0073277C" w:rsidRPr="001801EC" w:rsidRDefault="0072580C" w:rsidP="0072580C">
      <w:r>
        <w:t xml:space="preserve">          </w:t>
      </w:r>
      <w:r w:rsidR="00E36068">
        <w:t>therapy. Drugs under</w:t>
      </w:r>
      <w:r w:rsidR="00AE4B86">
        <w:t xml:space="preserve"> Experimental &amp; Clinical </w:t>
      </w:r>
      <w:r w:rsidR="00170EFC">
        <w:t>Research, 13(Suppl</w:t>
      </w:r>
      <w:r w:rsidR="00F3432D">
        <w:t>. 1), 61-70.</w:t>
      </w:r>
    </w:p>
    <w:p w14:paraId="44BD9777" w14:textId="77777777" w:rsidR="009C50CB" w:rsidRDefault="004A15D4" w:rsidP="00A7284E">
      <w:proofErr w:type="spellStart"/>
      <w:r w:rsidRPr="005C5581">
        <w:t>Liau</w:t>
      </w:r>
      <w:proofErr w:type="spellEnd"/>
      <w:r w:rsidRPr="005C5581">
        <w:t xml:space="preserve">, M. C., &amp; </w:t>
      </w:r>
      <w:proofErr w:type="spellStart"/>
      <w:r w:rsidRPr="005C5581">
        <w:t>Burzynski</w:t>
      </w:r>
      <w:proofErr w:type="spellEnd"/>
      <w:r w:rsidR="005C5581" w:rsidRPr="005C5581">
        <w:t>, S. R. (1988) Differentiation i</w:t>
      </w:r>
      <w:r w:rsidR="005C5581">
        <w:t>nducing components</w:t>
      </w:r>
      <w:r w:rsidR="00D17525">
        <w:t xml:space="preserve"> of </w:t>
      </w:r>
      <w:proofErr w:type="spellStart"/>
      <w:r w:rsidR="00D17525">
        <w:t>Antineolaston</w:t>
      </w:r>
      <w:proofErr w:type="spellEnd"/>
      <w:r w:rsidR="00D17525">
        <w:t xml:space="preserve"> A5. </w:t>
      </w:r>
    </w:p>
    <w:p w14:paraId="78C2EDEF" w14:textId="2B4328D6" w:rsidR="004A15D4" w:rsidRPr="005C5581" w:rsidRDefault="009C50CB" w:rsidP="00A7284E">
      <w:r>
        <w:lastRenderedPageBreak/>
        <w:t xml:space="preserve">          </w:t>
      </w:r>
      <w:r w:rsidR="00D17525">
        <w:t xml:space="preserve">Advance in Experimental </w:t>
      </w:r>
      <w:r w:rsidR="00AF5755">
        <w:t>&amp; Clinical Chemotherapy</w:t>
      </w:r>
      <w:r w:rsidR="00CC67A7">
        <w:t xml:space="preserve">, </w:t>
      </w:r>
      <w:r w:rsidR="0003581A">
        <w:t>88/6, 9-26.</w:t>
      </w:r>
    </w:p>
    <w:p w14:paraId="21EAF6C6" w14:textId="77777777" w:rsidR="0072580C" w:rsidRDefault="00C01B2B" w:rsidP="00A7284E">
      <w:r w:rsidRPr="0056732D">
        <w:rPr>
          <w:lang w:val="pl-PL"/>
        </w:rPr>
        <w:t xml:space="preserve">Liau, M. C., </w:t>
      </w:r>
      <w:r w:rsidR="00084614" w:rsidRPr="0056732D">
        <w:rPr>
          <w:lang w:val="pl-PL"/>
        </w:rPr>
        <w:t xml:space="preserve">Szopa, M., </w:t>
      </w:r>
      <w:r w:rsidR="000C463A" w:rsidRPr="0056732D">
        <w:rPr>
          <w:lang w:val="pl-PL"/>
        </w:rPr>
        <w:t xml:space="preserve">Burzynski, B., </w:t>
      </w:r>
      <w:r w:rsidR="0072580C">
        <w:rPr>
          <w:lang w:val="pl-PL"/>
        </w:rPr>
        <w:t xml:space="preserve">&amp; </w:t>
      </w:r>
      <w:r w:rsidR="000C463A" w:rsidRPr="0056732D">
        <w:rPr>
          <w:lang w:val="pl-PL"/>
        </w:rPr>
        <w:t>Burzynski, S. R. (</w:t>
      </w:r>
      <w:r w:rsidR="00CB1757" w:rsidRPr="0056732D">
        <w:rPr>
          <w:lang w:val="pl-PL"/>
        </w:rPr>
        <w:t>1989)</w:t>
      </w:r>
      <w:r w:rsidR="00DD6AE6" w:rsidRPr="0056732D">
        <w:rPr>
          <w:lang w:val="pl-PL"/>
        </w:rPr>
        <w:t xml:space="preserve">. </w:t>
      </w:r>
      <w:r w:rsidR="00DD6AE6" w:rsidRPr="00C10900">
        <w:t>Chemo</w:t>
      </w:r>
      <w:r w:rsidR="0072580C">
        <w:t>-</w:t>
      </w:r>
      <w:r w:rsidR="00DD6AE6" w:rsidRPr="00C10900">
        <w:t xml:space="preserve">surveillance: A novel </w:t>
      </w:r>
    </w:p>
    <w:p w14:paraId="76185383" w14:textId="48BDBD8A" w:rsidR="0072580C" w:rsidRDefault="0072580C" w:rsidP="0072580C">
      <w:r>
        <w:t xml:space="preserve">          c</w:t>
      </w:r>
      <w:r w:rsidR="00DD6AE6" w:rsidRPr="00C10900">
        <w:t>oncept</w:t>
      </w:r>
      <w:r>
        <w:t xml:space="preserve"> </w:t>
      </w:r>
      <w:r w:rsidR="00D82FD4">
        <w:t>o</w:t>
      </w:r>
      <w:r w:rsidR="00F51C0C" w:rsidRPr="00C10900">
        <w:t>f the natural defense mechanism</w:t>
      </w:r>
      <w:r w:rsidR="00C10900" w:rsidRPr="00C10900">
        <w:t xml:space="preserve"> against cancer. </w:t>
      </w:r>
      <w:r w:rsidR="00B51F9A">
        <w:t>Drugs</w:t>
      </w:r>
      <w:r w:rsidR="00E84783">
        <w:t xml:space="preserve"> under</w:t>
      </w:r>
      <w:r w:rsidR="00B51F9A">
        <w:t xml:space="preserve"> </w:t>
      </w:r>
      <w:r w:rsidR="00C10900">
        <w:t>Experimental</w:t>
      </w:r>
      <w:r>
        <w:t xml:space="preserve"> and</w:t>
      </w:r>
    </w:p>
    <w:p w14:paraId="08BF10A5" w14:textId="232954D2" w:rsidR="00EC3329" w:rsidRPr="0072580C" w:rsidRDefault="0072580C" w:rsidP="0072580C">
      <w:r>
        <w:t xml:space="preserve">          </w:t>
      </w:r>
      <w:r w:rsidR="00403BC8">
        <w:t xml:space="preserve">Clinical </w:t>
      </w:r>
      <w:proofErr w:type="gramStart"/>
      <w:r w:rsidR="00403BC8">
        <w:t>Researc</w:t>
      </w:r>
      <w:r>
        <w:t>h</w:t>
      </w:r>
      <w:r w:rsidR="00084614" w:rsidRPr="00C10900">
        <w:t xml:space="preserve"> </w:t>
      </w:r>
      <w:r w:rsidR="00D82FD4">
        <w:t xml:space="preserve"> </w:t>
      </w:r>
      <w:r w:rsidR="00DA7A72">
        <w:t>13</w:t>
      </w:r>
      <w:proofErr w:type="gramEnd"/>
      <w:r w:rsidR="00DA7A72">
        <w:t xml:space="preserve">(Suppl. </w:t>
      </w:r>
      <w:r w:rsidR="00DA7A72" w:rsidRPr="007436F0">
        <w:t xml:space="preserve">1), </w:t>
      </w:r>
      <w:r w:rsidR="00974154" w:rsidRPr="007436F0">
        <w:t>72-82.</w:t>
      </w:r>
    </w:p>
    <w:p w14:paraId="640FF406" w14:textId="77777777" w:rsidR="00EC3329" w:rsidRDefault="000B49EB" w:rsidP="00A7284E">
      <w:proofErr w:type="spellStart"/>
      <w:r w:rsidRPr="007436F0">
        <w:t>Liau</w:t>
      </w:r>
      <w:proofErr w:type="spellEnd"/>
      <w:r w:rsidR="006C30C1" w:rsidRPr="007436F0">
        <w:t xml:space="preserve">, M. C., &amp; </w:t>
      </w:r>
      <w:proofErr w:type="spellStart"/>
      <w:r w:rsidR="006C30C1" w:rsidRPr="007436F0">
        <w:t>Burzynski</w:t>
      </w:r>
      <w:proofErr w:type="spellEnd"/>
      <w:r w:rsidR="006C30C1" w:rsidRPr="007436F0">
        <w:t>, S. R. (1992).</w:t>
      </w:r>
      <w:r w:rsidR="006C4D0B" w:rsidRPr="007436F0">
        <w:t xml:space="preserve"> </w:t>
      </w:r>
      <w:r w:rsidR="006C4D0B" w:rsidRPr="009C7783">
        <w:t>Separation of active anti</w:t>
      </w:r>
      <w:r w:rsidR="009C7783" w:rsidRPr="009C7783">
        <w:t>cancer com</w:t>
      </w:r>
      <w:r w:rsidR="009C7783">
        <w:t xml:space="preserve">ponents of </w:t>
      </w:r>
    </w:p>
    <w:p w14:paraId="091A04F2" w14:textId="682DA499" w:rsidR="00913622" w:rsidRDefault="00EC3329" w:rsidP="00B25809">
      <w:r>
        <w:t xml:space="preserve">          </w:t>
      </w:r>
      <w:proofErr w:type="spellStart"/>
      <w:r w:rsidR="009C7783">
        <w:t>Antineoplaston</w:t>
      </w:r>
      <w:proofErr w:type="spellEnd"/>
      <w:r w:rsidR="009C7783">
        <w:t xml:space="preserve"> A2, A3 and A5</w:t>
      </w:r>
      <w:r w:rsidR="004F1112">
        <w:t>. International Jou</w:t>
      </w:r>
      <w:r w:rsidR="00913622">
        <w:t>rnal of Tissue Reactions, 12(Suppl.), 1-18.</w:t>
      </w:r>
    </w:p>
    <w:p w14:paraId="57D2200A" w14:textId="12B16938" w:rsidR="00B25809" w:rsidRPr="007436F0" w:rsidRDefault="00913622" w:rsidP="00913622">
      <w:r w:rsidRPr="00913622">
        <w:rPr>
          <w:lang w:val="de-DE"/>
        </w:rPr>
        <w:t xml:space="preserve">Liau, M. C., Huang, L. J., Lee, D. H., Chen, S. </w:t>
      </w:r>
      <w:r>
        <w:rPr>
          <w:lang w:val="de-DE"/>
        </w:rPr>
        <w:t xml:space="preserve">C., &amp; Kuo, </w:t>
      </w:r>
      <w:r w:rsidR="00B25809" w:rsidRPr="00913622">
        <w:rPr>
          <w:lang w:val="de-DE"/>
        </w:rPr>
        <w:t xml:space="preserve">S. C. (1998). </w:t>
      </w:r>
      <w:r w:rsidR="00B25809">
        <w:t xml:space="preserve">Development of </w:t>
      </w:r>
    </w:p>
    <w:p w14:paraId="19A1611A" w14:textId="77777777" w:rsidR="00B25809" w:rsidRDefault="00B25809" w:rsidP="00B25809">
      <w:r>
        <w:t xml:space="preserve">          differentiation helper inducers for the differentiation therapy of cancer. Chinese </w:t>
      </w:r>
    </w:p>
    <w:p w14:paraId="6FA7BCF6" w14:textId="7999E175" w:rsidR="0053788E" w:rsidRPr="00B25809" w:rsidRDefault="00B25809" w:rsidP="00B25809">
      <w:r>
        <w:t xml:space="preserve">          Pharmaceutical Journal, 50(5), 289-303. </w:t>
      </w:r>
      <w:r w:rsidR="0053788E" w:rsidRPr="00B25809">
        <w:t xml:space="preserve"> </w:t>
      </w:r>
    </w:p>
    <w:p w14:paraId="735B445C" w14:textId="2FD050D7" w:rsidR="008A4811" w:rsidRDefault="005E4767" w:rsidP="0053788E">
      <w:proofErr w:type="spellStart"/>
      <w:r w:rsidRPr="002478A9">
        <w:t>Liau</w:t>
      </w:r>
      <w:proofErr w:type="spellEnd"/>
      <w:r w:rsidRPr="002478A9">
        <w:t>, M. C.</w:t>
      </w:r>
      <w:r w:rsidR="00355F39" w:rsidRPr="002478A9">
        <w:t xml:space="preserve">, &amp; </w:t>
      </w:r>
      <w:proofErr w:type="spellStart"/>
      <w:r w:rsidR="00355F39" w:rsidRPr="002478A9">
        <w:t>Liau</w:t>
      </w:r>
      <w:proofErr w:type="spellEnd"/>
      <w:r w:rsidR="00355F39" w:rsidRPr="002478A9">
        <w:t xml:space="preserve">, C. P. (2002). </w:t>
      </w:r>
      <w:r w:rsidR="00FA1AAB" w:rsidRPr="00FA1AAB">
        <w:t>Methyltransferase inhibitors as excellent differ</w:t>
      </w:r>
      <w:r w:rsidR="00FA1AAB">
        <w:t>entiation helper</w:t>
      </w:r>
      <w:r w:rsidR="003E146F">
        <w:t xml:space="preserve"> </w:t>
      </w:r>
    </w:p>
    <w:p w14:paraId="6375E93E" w14:textId="30FAC3B1" w:rsidR="005E4767" w:rsidRPr="00FA1AAB" w:rsidRDefault="008A4811" w:rsidP="00A7284E">
      <w:r>
        <w:t xml:space="preserve">         </w:t>
      </w:r>
      <w:r w:rsidR="007D67E3">
        <w:t xml:space="preserve"> </w:t>
      </w:r>
      <w:r w:rsidR="003E146F">
        <w:t xml:space="preserve">inhibitors for differentiation therapy of cancer. </w:t>
      </w:r>
      <w:r w:rsidR="000036EF">
        <w:t>Bulletin of Chinese Cancer, 11</w:t>
      </w:r>
      <w:r>
        <w:t>, 166-168.</w:t>
      </w:r>
    </w:p>
    <w:p w14:paraId="58058056" w14:textId="77777777" w:rsidR="00D237A2" w:rsidRDefault="00E0713C" w:rsidP="00A7284E">
      <w:proofErr w:type="spellStart"/>
      <w:r w:rsidRPr="00404A65">
        <w:t>Liau</w:t>
      </w:r>
      <w:proofErr w:type="spellEnd"/>
      <w:r w:rsidRPr="00404A65">
        <w:t xml:space="preserve">, M. C. </w:t>
      </w:r>
      <w:r w:rsidR="00B72F8E" w:rsidRPr="00404A65">
        <w:t xml:space="preserve">(2007). </w:t>
      </w:r>
      <w:r w:rsidR="00DA39C6" w:rsidRPr="00DA39C6">
        <w:t>Pharmaceutical composition inducing c</w:t>
      </w:r>
      <w:r w:rsidR="00D237A2">
        <w:t>a</w:t>
      </w:r>
      <w:r w:rsidR="00DA39C6" w:rsidRPr="00DA39C6">
        <w:t>ncer cell diff</w:t>
      </w:r>
      <w:r w:rsidR="00DA39C6">
        <w:t xml:space="preserve">erentiation and the use </w:t>
      </w:r>
    </w:p>
    <w:p w14:paraId="177CD619" w14:textId="77777777" w:rsidR="00D14EEE" w:rsidRDefault="00D237A2" w:rsidP="00A7284E">
      <w:r>
        <w:t xml:space="preserve">          </w:t>
      </w:r>
      <w:r w:rsidR="00DA39C6">
        <w:t>for treatment</w:t>
      </w:r>
      <w:r w:rsidR="004644C2">
        <w:t xml:space="preserve"> and prevention of cance</w:t>
      </w:r>
      <w:r w:rsidR="00653C8D">
        <w:t>r</w:t>
      </w:r>
      <w:r w:rsidR="004644C2">
        <w:t xml:space="preserve"> thereof. </w:t>
      </w:r>
      <w:r w:rsidR="008F65AF">
        <w:t>US Patent 723</w:t>
      </w:r>
      <w:r w:rsidR="000A4E45">
        <w:t>3578</w:t>
      </w:r>
      <w:r>
        <w:t xml:space="preserve"> B2.</w:t>
      </w:r>
      <w:r w:rsidR="00D14EEE">
        <w:t xml:space="preserve"> </w:t>
      </w:r>
    </w:p>
    <w:p w14:paraId="527A56D7" w14:textId="36B71B1D" w:rsidR="0022363A" w:rsidRDefault="00D14EEE" w:rsidP="00A7284E">
      <w:proofErr w:type="spellStart"/>
      <w:r w:rsidRPr="00C060FC">
        <w:t>Li</w:t>
      </w:r>
      <w:r w:rsidR="00C84751" w:rsidRPr="00C060FC">
        <w:t>au</w:t>
      </w:r>
      <w:proofErr w:type="spellEnd"/>
      <w:r w:rsidR="00C84751" w:rsidRPr="00C060FC">
        <w:t xml:space="preserve">, M. C., </w:t>
      </w:r>
      <w:r w:rsidR="00CC744F" w:rsidRPr="00C060FC">
        <w:t>Fruehauf, P</w:t>
      </w:r>
      <w:r w:rsidR="00EB749E" w:rsidRPr="00C060FC">
        <w:t>. A., Zheng, Z. H., &amp;</w:t>
      </w:r>
      <w:r w:rsidR="00C060FC" w:rsidRPr="00C060FC">
        <w:t xml:space="preserve"> Fr</w:t>
      </w:r>
      <w:r w:rsidR="00C060FC">
        <w:t>uehauf</w:t>
      </w:r>
      <w:r w:rsidR="00AB4AE6">
        <w:t xml:space="preserve">, J. P. </w:t>
      </w:r>
      <w:r w:rsidR="0022363A">
        <w:t>(2019a)</w:t>
      </w:r>
      <w:r w:rsidR="003B752B">
        <w:t xml:space="preserve"> </w:t>
      </w:r>
      <w:r w:rsidR="00AB4AE6">
        <w:t xml:space="preserve">Development of synthetic </w:t>
      </w:r>
      <w:r w:rsidR="002E59FE">
        <w:t xml:space="preserve">cell </w:t>
      </w:r>
    </w:p>
    <w:p w14:paraId="0AD2A83A" w14:textId="77777777" w:rsidR="0022363A" w:rsidRDefault="0022363A" w:rsidP="00A7284E">
      <w:r>
        <w:t xml:space="preserve">          </w:t>
      </w:r>
      <w:r w:rsidR="002E59FE">
        <w:t>differentiation agent formulations for the prevention and therapy</w:t>
      </w:r>
      <w:r w:rsidR="005A34FF">
        <w:t xml:space="preserve"> of cancer via targeting </w:t>
      </w:r>
    </w:p>
    <w:p w14:paraId="32681232" w14:textId="3F32ADF3" w:rsidR="00E0713C" w:rsidRDefault="0022363A" w:rsidP="00A7284E">
      <w:r>
        <w:t xml:space="preserve">          </w:t>
      </w:r>
      <w:r w:rsidR="005A34FF">
        <w:t xml:space="preserve">of cancer stem cells. </w:t>
      </w:r>
      <w:r w:rsidR="00456DC9">
        <w:t xml:space="preserve">Cancer Studies </w:t>
      </w:r>
      <w:r w:rsidR="00913622">
        <w:t>and</w:t>
      </w:r>
      <w:r w:rsidR="00456DC9">
        <w:t xml:space="preserve"> Therapeutic</w:t>
      </w:r>
      <w:r w:rsidR="00452BD7">
        <w:t>s Journal, 4(1), 1-15.</w:t>
      </w:r>
    </w:p>
    <w:p w14:paraId="04E7E29E" w14:textId="77777777" w:rsidR="00FA014D" w:rsidRDefault="00CE7214" w:rsidP="00A7284E">
      <w:proofErr w:type="spellStart"/>
      <w:r w:rsidRPr="00656DE7">
        <w:t>Liau</w:t>
      </w:r>
      <w:proofErr w:type="spellEnd"/>
      <w:r w:rsidRPr="00656DE7">
        <w:t xml:space="preserve">, M. C., </w:t>
      </w:r>
      <w:r w:rsidR="006862E1" w:rsidRPr="00656DE7">
        <w:t>Kim, J. H., &amp; Fruehauf, J. P. (2019b)</w:t>
      </w:r>
      <w:r w:rsidR="00656DE7" w:rsidRPr="00656DE7">
        <w:t xml:space="preserve"> Potentiatio</w:t>
      </w:r>
      <w:r w:rsidR="00656DE7">
        <w:t xml:space="preserve">n of ATRA activity in HL-60 cells by </w:t>
      </w:r>
    </w:p>
    <w:p w14:paraId="0272A440" w14:textId="399726A8" w:rsidR="00FA014D" w:rsidRDefault="00FA014D" w:rsidP="00A7284E">
      <w:r>
        <w:t xml:space="preserve">          </w:t>
      </w:r>
      <w:r w:rsidR="00656DE7">
        <w:t>target</w:t>
      </w:r>
      <w:r w:rsidR="00CD1F1E">
        <w:t xml:space="preserve">ing methylation enzymes. Journal of Pharmacology, Pharmaceutical and </w:t>
      </w:r>
    </w:p>
    <w:p w14:paraId="17F7E635" w14:textId="06581352" w:rsidR="00AA27EA" w:rsidRPr="00940F2B" w:rsidRDefault="00FA014D" w:rsidP="00A7284E">
      <w:pPr>
        <w:rPr>
          <w:lang w:val="fr-FR"/>
        </w:rPr>
      </w:pPr>
      <w:r>
        <w:t xml:space="preserve">          </w:t>
      </w:r>
      <w:r w:rsidR="00CD1F1E" w:rsidRPr="00940F2B">
        <w:rPr>
          <w:lang w:val="fr-FR"/>
        </w:rPr>
        <w:t>Pharmacovigilance</w:t>
      </w:r>
      <w:r w:rsidRPr="00940F2B">
        <w:rPr>
          <w:lang w:val="fr-FR"/>
        </w:rPr>
        <w:t>. 3, 009.</w:t>
      </w:r>
    </w:p>
    <w:p w14:paraId="1E639F1E" w14:textId="77777777" w:rsidR="009822FC" w:rsidRDefault="006F706D" w:rsidP="00A7284E">
      <w:proofErr w:type="spellStart"/>
      <w:r w:rsidRPr="00940F2B">
        <w:rPr>
          <w:lang w:val="fr-FR"/>
        </w:rPr>
        <w:t>Liau</w:t>
      </w:r>
      <w:proofErr w:type="spellEnd"/>
      <w:r w:rsidRPr="00940F2B">
        <w:rPr>
          <w:lang w:val="fr-FR"/>
        </w:rPr>
        <w:t>, M. C.</w:t>
      </w:r>
      <w:r w:rsidR="00925116" w:rsidRPr="00940F2B">
        <w:rPr>
          <w:lang w:val="fr-FR"/>
        </w:rPr>
        <w:t xml:space="preserve">, &amp; Baker, L.L. (2020). </w:t>
      </w:r>
      <w:r w:rsidR="00064579" w:rsidRPr="004E53F0">
        <w:t xml:space="preserve">Destruction of </w:t>
      </w:r>
      <w:r w:rsidR="004E53F0" w:rsidRPr="004E53F0">
        <w:t xml:space="preserve">chemo-surveillance promotes the </w:t>
      </w:r>
      <w:r w:rsidR="004E53F0">
        <w:t xml:space="preserve">proliferation </w:t>
      </w:r>
    </w:p>
    <w:p w14:paraId="3F42A68A" w14:textId="76B2C3B5" w:rsidR="008A1C2F" w:rsidRDefault="009822FC" w:rsidP="007C10CE">
      <w:r>
        <w:t xml:space="preserve">          </w:t>
      </w:r>
      <w:r w:rsidR="004E53F0">
        <w:t>of progenitor stem cells</w:t>
      </w:r>
      <w:r w:rsidR="00CE257A">
        <w:t>. Therefore,</w:t>
      </w:r>
      <w:r w:rsidR="00913622">
        <w:t xml:space="preserve"> </w:t>
      </w:r>
      <w:r w:rsidR="00CE257A">
        <w:t xml:space="preserve">non-destruction </w:t>
      </w:r>
      <w:r w:rsidR="00595704">
        <w:t xml:space="preserve">is a better </w:t>
      </w:r>
      <w:r w:rsidR="00E67EF9">
        <w:t>choice</w:t>
      </w:r>
      <w:r>
        <w:t xml:space="preserve"> of cancer therapy. </w:t>
      </w:r>
    </w:p>
    <w:p w14:paraId="4F978487" w14:textId="547D38C9" w:rsidR="007C10CE" w:rsidRDefault="008A1C2F" w:rsidP="007C10CE">
      <w:r>
        <w:t xml:space="preserve">          </w:t>
      </w:r>
      <w:r w:rsidR="007417B5">
        <w:t>Journal of Pharmacology, Pharmac</w:t>
      </w:r>
      <w:r w:rsidR="00BC46CE">
        <w:t>eutics an</w:t>
      </w:r>
      <w:r w:rsidR="004E4C99">
        <w:t>d</w:t>
      </w:r>
      <w:r w:rsidR="00BC46CE">
        <w:t xml:space="preserve"> Pharmacovigil</w:t>
      </w:r>
      <w:r w:rsidR="009D4091">
        <w:t>a</w:t>
      </w:r>
      <w:r w:rsidR="00BC46CE">
        <w:t>nce</w:t>
      </w:r>
      <w:r w:rsidR="0098632D">
        <w:t>, 4, 029</w:t>
      </w:r>
      <w:r w:rsidR="009D4091">
        <w:t>.</w:t>
      </w:r>
    </w:p>
    <w:p w14:paraId="146653F8" w14:textId="4853EE8E" w:rsidR="00B72BB7" w:rsidRDefault="00E86713" w:rsidP="007C10CE">
      <w:proofErr w:type="spellStart"/>
      <w:r w:rsidRPr="004451F4">
        <w:rPr>
          <w:lang w:val="fr-FR"/>
        </w:rPr>
        <w:t>Liau</w:t>
      </w:r>
      <w:proofErr w:type="spellEnd"/>
      <w:r w:rsidRPr="004451F4">
        <w:rPr>
          <w:lang w:val="fr-FR"/>
        </w:rPr>
        <w:t>, M. C</w:t>
      </w:r>
      <w:r w:rsidR="006A26B2" w:rsidRPr="004451F4">
        <w:rPr>
          <w:lang w:val="fr-FR"/>
        </w:rPr>
        <w:t>., &amp; Baker, L. L.</w:t>
      </w:r>
      <w:r w:rsidR="001E0711" w:rsidRPr="004451F4">
        <w:rPr>
          <w:lang w:val="fr-FR"/>
        </w:rPr>
        <w:t xml:space="preserve"> (2021a)</w:t>
      </w:r>
      <w:r w:rsidR="00B72BB7" w:rsidRPr="004451F4">
        <w:rPr>
          <w:lang w:val="fr-FR"/>
        </w:rPr>
        <w:t>.</w:t>
      </w:r>
      <w:r w:rsidR="00643054" w:rsidRPr="004451F4">
        <w:rPr>
          <w:lang w:val="fr-FR"/>
        </w:rPr>
        <w:t xml:space="preserve"> </w:t>
      </w:r>
      <w:r w:rsidR="00643054">
        <w:t xml:space="preserve">The functionality of </w:t>
      </w:r>
      <w:r w:rsidR="00571630">
        <w:t xml:space="preserve">chemo-surveillance dictates the success </w:t>
      </w:r>
    </w:p>
    <w:p w14:paraId="3E4DE8DA" w14:textId="66BD3E34" w:rsidR="00462D03" w:rsidRDefault="00B72BB7" w:rsidP="00B72BB7">
      <w:r>
        <w:t xml:space="preserve">          of </w:t>
      </w:r>
      <w:r w:rsidR="00571630">
        <w:t>wound healing as well as cancer therapy. Novel Research in Science</w:t>
      </w:r>
      <w:r w:rsidR="00462D03">
        <w:t>s, 7(2), 1-3.</w:t>
      </w:r>
    </w:p>
    <w:p w14:paraId="5A8AA7F8" w14:textId="77777777" w:rsidR="00DF6144" w:rsidRDefault="00422248" w:rsidP="00B72BB7">
      <w:proofErr w:type="spellStart"/>
      <w:r w:rsidRPr="00404A65">
        <w:t>Liau</w:t>
      </w:r>
      <w:proofErr w:type="spellEnd"/>
      <w:r w:rsidRPr="00404A65">
        <w:t>, M. C., &amp; Baker, L. L. (2021</w:t>
      </w:r>
      <w:r w:rsidR="007F2415" w:rsidRPr="00404A65">
        <w:t xml:space="preserve">b). </w:t>
      </w:r>
      <w:r w:rsidR="007F3511" w:rsidRPr="007F3511">
        <w:t>Cancer arises as a consequence of wou</w:t>
      </w:r>
      <w:r w:rsidR="007F3511">
        <w:t>nd not healing</w:t>
      </w:r>
    </w:p>
    <w:p w14:paraId="42DA4684" w14:textId="77777777" w:rsidR="00302D0D" w:rsidRDefault="00DF6144" w:rsidP="00B72BB7">
      <w:r>
        <w:t xml:space="preserve">         </w:t>
      </w:r>
      <w:r w:rsidR="007F3511">
        <w:t xml:space="preserve"> </w:t>
      </w:r>
      <w:r w:rsidR="00113514">
        <w:t>properly. Thus, perfection of wound healing must be the most appropriate</w:t>
      </w:r>
      <w:r>
        <w:t xml:space="preserve"> strategy to win </w:t>
      </w:r>
    </w:p>
    <w:p w14:paraId="05083EF7" w14:textId="080DFD02" w:rsidR="00422248" w:rsidRPr="007F3511" w:rsidRDefault="00302D0D" w:rsidP="00B72BB7">
      <w:r>
        <w:t xml:space="preserve">          </w:t>
      </w:r>
      <w:r w:rsidR="00DF6144">
        <w:t xml:space="preserve">the war on cancer. </w:t>
      </w:r>
      <w:r>
        <w:t xml:space="preserve">Advances in Complementary </w:t>
      </w:r>
      <w:r w:rsidR="004E4C99">
        <w:t>and</w:t>
      </w:r>
      <w:r>
        <w:t xml:space="preserve"> Alternative Medicine</w:t>
      </w:r>
      <w:r w:rsidR="00C35DB9">
        <w:t>, 6(3), 584-586.</w:t>
      </w:r>
    </w:p>
    <w:p w14:paraId="5EEAF87B" w14:textId="6A51A309" w:rsidR="00CE7152" w:rsidRDefault="002848A5" w:rsidP="00B72BB7">
      <w:proofErr w:type="spellStart"/>
      <w:r w:rsidRPr="00404A65">
        <w:t>Liau</w:t>
      </w:r>
      <w:proofErr w:type="spellEnd"/>
      <w:r w:rsidRPr="00404A65">
        <w:t>, M. C., &amp; Baker, L. L. (2021</w:t>
      </w:r>
      <w:r w:rsidR="007F2415" w:rsidRPr="00404A65">
        <w:t>c</w:t>
      </w:r>
      <w:r w:rsidR="00DD41BD" w:rsidRPr="00404A65">
        <w:t xml:space="preserve">). </w:t>
      </w:r>
      <w:r w:rsidR="003F3A6F" w:rsidRPr="00404A65">
        <w:t xml:space="preserve"> </w:t>
      </w:r>
      <w:r w:rsidR="009D23BF" w:rsidRPr="009D23BF">
        <w:t>Wound healing, evolution of canc</w:t>
      </w:r>
      <w:r w:rsidR="009D23BF">
        <w:t xml:space="preserve">er and war on cancer. </w:t>
      </w:r>
    </w:p>
    <w:p w14:paraId="69B03108" w14:textId="0CF2B2EE" w:rsidR="00B86A65" w:rsidRPr="009D23BF" w:rsidRDefault="00CE7152" w:rsidP="00B72BB7">
      <w:r>
        <w:t xml:space="preserve">          </w:t>
      </w:r>
      <w:r w:rsidR="009D23BF">
        <w:t>International Research</w:t>
      </w:r>
      <w:r w:rsidR="00F9242A">
        <w:t xml:space="preserve"> Journal of Oncology, 4(3), </w:t>
      </w:r>
      <w:r w:rsidR="00933A78">
        <w:t>13-20</w:t>
      </w:r>
      <w:r>
        <w:t>.</w:t>
      </w:r>
    </w:p>
    <w:p w14:paraId="617FF044" w14:textId="48B748DC" w:rsidR="00075F2C" w:rsidRDefault="001A4E4E" w:rsidP="00B72BB7">
      <w:proofErr w:type="spellStart"/>
      <w:r w:rsidRPr="004E4C99">
        <w:t>Liau</w:t>
      </w:r>
      <w:proofErr w:type="spellEnd"/>
      <w:r w:rsidRPr="004E4C99">
        <w:t>, M. C., &amp; Craig, C. L. (2021</w:t>
      </w:r>
      <w:r w:rsidR="004E4C99" w:rsidRPr="004E4C99">
        <w:t>d</w:t>
      </w:r>
      <w:r w:rsidR="00476F96" w:rsidRPr="004E4C99">
        <w:t xml:space="preserve">) </w:t>
      </w:r>
      <w:r w:rsidR="00476F96" w:rsidRPr="00476F96">
        <w:t xml:space="preserve">On the </w:t>
      </w:r>
      <w:r w:rsidR="00476F96">
        <w:t>mechanism of wound healing and the impact of wound</w:t>
      </w:r>
    </w:p>
    <w:p w14:paraId="768874AA" w14:textId="5F38EA6D" w:rsidR="00B40F0C" w:rsidRDefault="00075F2C" w:rsidP="00B72BB7">
      <w:r>
        <w:t xml:space="preserve">         </w:t>
      </w:r>
      <w:r w:rsidR="00476F96">
        <w:t xml:space="preserve"> </w:t>
      </w:r>
      <w:r w:rsidR="00B40F0C">
        <w:t>o</w:t>
      </w:r>
      <w:r w:rsidR="00476F96">
        <w:t>n</w:t>
      </w:r>
      <w:r>
        <w:t xml:space="preserve"> </w:t>
      </w:r>
      <w:r w:rsidR="00B13A22">
        <w:t>cancer evolution and cancer therapy. Internatio</w:t>
      </w:r>
      <w:r w:rsidR="00F8244B">
        <w:t xml:space="preserve">nal Research Journal of Oncology, </w:t>
      </w:r>
      <w:r w:rsidR="0019660B">
        <w:t>5</w:t>
      </w:r>
      <w:r w:rsidR="00F8244B">
        <w:t xml:space="preserve">(3), </w:t>
      </w:r>
    </w:p>
    <w:p w14:paraId="4757A894" w14:textId="1228148C" w:rsidR="009E35D7" w:rsidRPr="00404A65" w:rsidRDefault="00B40F0C" w:rsidP="00B72BB7">
      <w:pPr>
        <w:rPr>
          <w:lang w:val="fr-FR"/>
        </w:rPr>
      </w:pPr>
      <w:r>
        <w:t xml:space="preserve">          </w:t>
      </w:r>
      <w:r w:rsidR="00933A78" w:rsidRPr="00404A65">
        <w:rPr>
          <w:lang w:val="fr-FR"/>
        </w:rPr>
        <w:t>25-31.</w:t>
      </w:r>
    </w:p>
    <w:p w14:paraId="26A8F7F5" w14:textId="27ADD66B" w:rsidR="00303915" w:rsidRDefault="00303915" w:rsidP="00B72BB7">
      <w:proofErr w:type="spellStart"/>
      <w:r w:rsidRPr="00303915">
        <w:rPr>
          <w:lang w:val="fr-FR"/>
        </w:rPr>
        <w:t>Liau</w:t>
      </w:r>
      <w:proofErr w:type="spellEnd"/>
      <w:r w:rsidRPr="00303915">
        <w:rPr>
          <w:lang w:val="fr-FR"/>
        </w:rPr>
        <w:t xml:space="preserve">, M. C., &amp; Craig, C. </w:t>
      </w:r>
      <w:r>
        <w:rPr>
          <w:lang w:val="fr-FR"/>
        </w:rPr>
        <w:t>L</w:t>
      </w:r>
      <w:r w:rsidR="00AB133D">
        <w:rPr>
          <w:lang w:val="fr-FR"/>
        </w:rPr>
        <w:t xml:space="preserve">. </w:t>
      </w:r>
      <w:r w:rsidR="00912251">
        <w:rPr>
          <w:lang w:val="fr-FR"/>
        </w:rPr>
        <w:t xml:space="preserve">(2022a). </w:t>
      </w:r>
      <w:r w:rsidR="00912251" w:rsidRPr="00912251">
        <w:t>Wound healing metabolites to hea</w:t>
      </w:r>
      <w:r w:rsidR="00912251">
        <w:t>l cancer and</w:t>
      </w:r>
      <w:r w:rsidR="00BE4A40">
        <w:t xml:space="preserve"> unhealed</w:t>
      </w:r>
    </w:p>
    <w:p w14:paraId="53079F23" w14:textId="50162E67" w:rsidR="00BE4A40" w:rsidRPr="00912251" w:rsidRDefault="00BE4A40" w:rsidP="00B72BB7">
      <w:r>
        <w:t xml:space="preserve">          Wounds. </w:t>
      </w:r>
      <w:r w:rsidR="00BD74CD">
        <w:t xml:space="preserve">International </w:t>
      </w:r>
      <w:r w:rsidR="002846B7">
        <w:t xml:space="preserve">Research Journal of Oncology, 6(3), </w:t>
      </w:r>
      <w:r w:rsidR="00362FB9">
        <w:t>8-20.</w:t>
      </w:r>
    </w:p>
    <w:p w14:paraId="20EB912F" w14:textId="62AA523F" w:rsidR="009F69FF" w:rsidRDefault="00CA0A0D" w:rsidP="00A7284E">
      <w:proofErr w:type="spellStart"/>
      <w:r w:rsidRPr="00AB133D">
        <w:rPr>
          <w:lang w:val="fr-FR"/>
        </w:rPr>
        <w:t>Liau</w:t>
      </w:r>
      <w:proofErr w:type="spellEnd"/>
      <w:r w:rsidRPr="00AB133D">
        <w:rPr>
          <w:lang w:val="fr-FR"/>
        </w:rPr>
        <w:t>, M., C., &amp; Craig</w:t>
      </w:r>
      <w:r w:rsidR="00AA55F5" w:rsidRPr="00AB133D">
        <w:rPr>
          <w:lang w:val="fr-FR"/>
        </w:rPr>
        <w:t>,</w:t>
      </w:r>
      <w:r w:rsidRPr="00AB133D">
        <w:rPr>
          <w:lang w:val="fr-FR"/>
        </w:rPr>
        <w:t xml:space="preserve"> C.</w:t>
      </w:r>
      <w:r w:rsidR="00851585" w:rsidRPr="00AB133D">
        <w:rPr>
          <w:lang w:val="fr-FR"/>
        </w:rPr>
        <w:t xml:space="preserve"> L. </w:t>
      </w:r>
      <w:r w:rsidR="00E51D73" w:rsidRPr="00AB133D">
        <w:rPr>
          <w:lang w:val="fr-FR"/>
        </w:rPr>
        <w:t>(2022</w:t>
      </w:r>
      <w:r w:rsidR="00AB133D" w:rsidRPr="00AB133D">
        <w:rPr>
          <w:lang w:val="fr-FR"/>
        </w:rPr>
        <w:t>b</w:t>
      </w:r>
      <w:r w:rsidR="00E51D73" w:rsidRPr="00AB133D">
        <w:rPr>
          <w:lang w:val="fr-FR"/>
        </w:rPr>
        <w:t>)</w:t>
      </w:r>
      <w:r w:rsidR="00B72BB7" w:rsidRPr="00AB133D">
        <w:rPr>
          <w:lang w:val="fr-FR"/>
        </w:rPr>
        <w:t>.</w:t>
      </w:r>
      <w:r w:rsidR="00084614" w:rsidRPr="00AB133D">
        <w:rPr>
          <w:lang w:val="fr-FR"/>
        </w:rPr>
        <w:t xml:space="preserve"> </w:t>
      </w:r>
      <w:r w:rsidR="00424EE0">
        <w:t>C</w:t>
      </w:r>
      <w:r w:rsidR="00011B6C" w:rsidRPr="00011B6C">
        <w:t xml:space="preserve">hemo-surveillance as a natural mechanism to ensure </w:t>
      </w:r>
    </w:p>
    <w:p w14:paraId="31746A9F" w14:textId="77777777" w:rsidR="00490F2A" w:rsidRDefault="009F69FF" w:rsidP="00A7284E">
      <w:r>
        <w:t xml:space="preserve">          </w:t>
      </w:r>
      <w:r w:rsidR="00011B6C" w:rsidRPr="00011B6C">
        <w:t>per</w:t>
      </w:r>
      <w:r w:rsidR="00011B6C">
        <w:t xml:space="preserve">fection of </w:t>
      </w:r>
      <w:r>
        <w:t>wound healing</w:t>
      </w:r>
      <w:r w:rsidR="00987881">
        <w:t xml:space="preserve"> to avoid</w:t>
      </w:r>
      <w:r w:rsidR="00C97286">
        <w:t xml:space="preserve"> cancer and to cure cancer. In: </w:t>
      </w:r>
      <w:r w:rsidR="00DF0B8F">
        <w:t xml:space="preserve">P. </w:t>
      </w:r>
      <w:proofErr w:type="spellStart"/>
      <w:r w:rsidR="00DF0B8F">
        <w:t>Scicchitarno</w:t>
      </w:r>
      <w:proofErr w:type="spellEnd"/>
      <w:r w:rsidR="00DF0B8F">
        <w:t xml:space="preserve"> (ed), </w:t>
      </w:r>
    </w:p>
    <w:p w14:paraId="30A7CAB4" w14:textId="76F8BE58" w:rsidR="00162CDF" w:rsidRDefault="00490F2A" w:rsidP="00A7284E">
      <w:r>
        <w:t xml:space="preserve">          </w:t>
      </w:r>
      <w:r w:rsidR="00DF0B8F">
        <w:t xml:space="preserve">New </w:t>
      </w:r>
      <w:proofErr w:type="spellStart"/>
      <w:r w:rsidR="00DF0B8F">
        <w:t>Horizone</w:t>
      </w:r>
      <w:proofErr w:type="spellEnd"/>
      <w:r w:rsidR="00847CBD">
        <w:t xml:space="preserve"> in Medicine and Medical Research, Vo</w:t>
      </w:r>
      <w:r>
        <w:t>l. 6, 21-28.</w:t>
      </w:r>
    </w:p>
    <w:p w14:paraId="3FAB217E" w14:textId="2947C9CA" w:rsidR="00F228EB" w:rsidRDefault="001A574A" w:rsidP="00A7284E">
      <w:proofErr w:type="spellStart"/>
      <w:r w:rsidRPr="00404A65">
        <w:t>Liau</w:t>
      </w:r>
      <w:proofErr w:type="spellEnd"/>
      <w:r w:rsidRPr="00404A65">
        <w:t>, M. C.</w:t>
      </w:r>
      <w:r w:rsidR="00AA55F5" w:rsidRPr="00404A65">
        <w:t xml:space="preserve">, &amp; Craig, C. L. </w:t>
      </w:r>
      <w:r w:rsidR="00424EE0" w:rsidRPr="00404A65">
        <w:t>(2022</w:t>
      </w:r>
      <w:r w:rsidR="00AB133D" w:rsidRPr="00404A65">
        <w:t>c</w:t>
      </w:r>
      <w:r w:rsidR="00424EE0" w:rsidRPr="00404A65">
        <w:t xml:space="preserve">). </w:t>
      </w:r>
      <w:r w:rsidR="00424EE0" w:rsidRPr="00E965A3">
        <w:t>No scar</w:t>
      </w:r>
      <w:r w:rsidR="00E965A3" w:rsidRPr="00E965A3">
        <w:t xml:space="preserve"> as an ind</w:t>
      </w:r>
      <w:r w:rsidR="00E965A3">
        <w:t>ication</w:t>
      </w:r>
      <w:r w:rsidR="0063330B">
        <w:t xml:space="preserve"> of perfect wound healing, ugly scar as </w:t>
      </w:r>
    </w:p>
    <w:p w14:paraId="0FBA513B" w14:textId="77777777" w:rsidR="00CB3FA7" w:rsidRDefault="00493D3B" w:rsidP="00A7284E">
      <w:r>
        <w:t xml:space="preserve">          Imperfect wound healing and cancer as failed wound healing. </w:t>
      </w:r>
      <w:r w:rsidR="00877B2B">
        <w:t>Journal of Cancer &amp; Tumor</w:t>
      </w:r>
      <w:r w:rsidR="00CB3FA7">
        <w:t xml:space="preserve"> </w:t>
      </w:r>
    </w:p>
    <w:p w14:paraId="4987C92D" w14:textId="4C06CC0D" w:rsidR="00493D3B" w:rsidRPr="00E965A3" w:rsidRDefault="00CB3FA7" w:rsidP="00A7284E">
      <w:r>
        <w:t xml:space="preserve">          International, </w:t>
      </w:r>
      <w:r w:rsidR="004F66F6">
        <w:t>12(1), 29-34.</w:t>
      </w:r>
    </w:p>
    <w:p w14:paraId="7D93F1D7" w14:textId="681CF546" w:rsidR="00553D82" w:rsidRDefault="00AE4A6F" w:rsidP="00A7284E">
      <w:proofErr w:type="spellStart"/>
      <w:r w:rsidRPr="00404A65">
        <w:t>Liau</w:t>
      </w:r>
      <w:proofErr w:type="spellEnd"/>
      <w:r w:rsidRPr="00404A65">
        <w:t xml:space="preserve">, M. C., </w:t>
      </w:r>
      <w:r w:rsidR="00194BA0" w:rsidRPr="00404A65">
        <w:t>Zhuang</w:t>
      </w:r>
      <w:r w:rsidR="00F55211" w:rsidRPr="00404A65">
        <w:t xml:space="preserve">, P., &amp; </w:t>
      </w:r>
      <w:proofErr w:type="spellStart"/>
      <w:r w:rsidR="00F55211" w:rsidRPr="00404A65">
        <w:t>Chiou</w:t>
      </w:r>
      <w:proofErr w:type="spellEnd"/>
      <w:r w:rsidR="00F55211" w:rsidRPr="00404A65">
        <w:t xml:space="preserve">, G. C. Y. </w:t>
      </w:r>
      <w:r w:rsidR="002F4532" w:rsidRPr="00404A65">
        <w:t xml:space="preserve">(2010). </w:t>
      </w:r>
      <w:r w:rsidR="002F4532">
        <w:t>Id</w:t>
      </w:r>
      <w:r w:rsidR="004E4C99">
        <w:t>en</w:t>
      </w:r>
      <w:r w:rsidR="002F4532">
        <w:t>tification of the tum</w:t>
      </w:r>
      <w:r w:rsidR="00D02638">
        <w:t>or</w:t>
      </w:r>
      <w:r w:rsidR="002F4532">
        <w:t xml:space="preserve"> factor of a</w:t>
      </w:r>
      <w:r w:rsidR="0066573A">
        <w:t>bnormal</w:t>
      </w:r>
    </w:p>
    <w:p w14:paraId="047E67A0" w14:textId="1455B557" w:rsidR="00095292" w:rsidRDefault="0066573A" w:rsidP="00A7284E">
      <w:r>
        <w:t xml:space="preserve">          </w:t>
      </w:r>
      <w:r w:rsidR="00D02638">
        <w:t>m</w:t>
      </w:r>
      <w:r>
        <w:t>ethylation enzymes</w:t>
      </w:r>
      <w:r w:rsidR="00B40A46">
        <w:t xml:space="preserve"> as the catalytic subunit of telomerase</w:t>
      </w:r>
      <w:r w:rsidR="006E673B">
        <w:t xml:space="preserve">. Clinical Oncology </w:t>
      </w:r>
      <w:r w:rsidR="004E4C99">
        <w:t>and</w:t>
      </w:r>
      <w:r w:rsidR="00095292">
        <w:t xml:space="preserve"> Cancer </w:t>
      </w:r>
    </w:p>
    <w:p w14:paraId="41F5B8C3" w14:textId="79755AFD" w:rsidR="0066573A" w:rsidRDefault="00095292" w:rsidP="00A7284E">
      <w:r>
        <w:t xml:space="preserve">          Researc</w:t>
      </w:r>
      <w:r w:rsidR="00C67318">
        <w:t xml:space="preserve">h, 7(2), </w:t>
      </w:r>
      <w:r w:rsidR="00D02638">
        <w:t>86-96.</w:t>
      </w:r>
    </w:p>
    <w:p w14:paraId="52BD8D77" w14:textId="77777777" w:rsidR="00DE3247" w:rsidRDefault="00634457" w:rsidP="00A7284E">
      <w:proofErr w:type="spellStart"/>
      <w:r w:rsidRPr="00201050">
        <w:t>Liau</w:t>
      </w:r>
      <w:proofErr w:type="spellEnd"/>
      <w:r w:rsidRPr="00201050">
        <w:t>, M. C., &amp; Fruehauf J. P. (2019</w:t>
      </w:r>
      <w:r w:rsidR="00A1115B" w:rsidRPr="00201050">
        <w:t xml:space="preserve">). </w:t>
      </w:r>
      <w:r w:rsidR="00A1115B" w:rsidRPr="006A2852">
        <w:t>Restoration of chemo-surveillance</w:t>
      </w:r>
      <w:r w:rsidR="006A2852" w:rsidRPr="006A2852">
        <w:t xml:space="preserve"> c</w:t>
      </w:r>
      <w:r w:rsidR="006A2852">
        <w:t>apability is essential</w:t>
      </w:r>
      <w:r w:rsidR="001022FC">
        <w:t xml:space="preserve"> for </w:t>
      </w:r>
    </w:p>
    <w:p w14:paraId="1A702BD3" w14:textId="77777777" w:rsidR="00DE3247" w:rsidRDefault="00DE3247" w:rsidP="00DE3247">
      <w:r>
        <w:lastRenderedPageBreak/>
        <w:t xml:space="preserve">          </w:t>
      </w:r>
      <w:r w:rsidR="001022FC">
        <w:t>the success of chemotherapy and radiotherapy to put cancer away</w:t>
      </w:r>
      <w:r w:rsidR="00E51FF0">
        <w:t>. Advances</w:t>
      </w:r>
      <w:r w:rsidR="003566B8">
        <w:t xml:space="preserve"> in </w:t>
      </w:r>
    </w:p>
    <w:p w14:paraId="26308E67" w14:textId="00A9C90E" w:rsidR="0072779D" w:rsidRPr="006A2852" w:rsidRDefault="00DE3247" w:rsidP="00DE3247">
      <w:r>
        <w:t xml:space="preserve">        </w:t>
      </w:r>
      <w:r w:rsidR="007840B4">
        <w:t xml:space="preserve">  </w:t>
      </w:r>
      <w:r w:rsidR="003566B8">
        <w:t xml:space="preserve">Complementary </w:t>
      </w:r>
      <w:r w:rsidR="004E4C99">
        <w:t>and</w:t>
      </w:r>
      <w:r w:rsidR="00AB15DB">
        <w:t xml:space="preserve"> Alternative Medicine</w:t>
      </w:r>
      <w:r w:rsidR="007840B4">
        <w:t>, 5(4), 474-475.</w:t>
      </w:r>
    </w:p>
    <w:p w14:paraId="74FF575A" w14:textId="4AAA3A8C" w:rsidR="00073251" w:rsidRDefault="00C37B0B" w:rsidP="00A7284E">
      <w:proofErr w:type="spellStart"/>
      <w:r w:rsidRPr="00B23081">
        <w:t>Liau</w:t>
      </w:r>
      <w:proofErr w:type="spellEnd"/>
      <w:r w:rsidRPr="00B23081">
        <w:t>, M</w:t>
      </w:r>
      <w:r w:rsidR="0087570E" w:rsidRPr="00B23081">
        <w:t xml:space="preserve">. C, </w:t>
      </w:r>
      <w:r w:rsidR="002A02E2" w:rsidRPr="00B23081">
        <w:t>&amp;</w:t>
      </w:r>
      <w:r w:rsidR="0087570E" w:rsidRPr="00B23081">
        <w:t xml:space="preserve"> Fruehauf, J. P. (2020a)</w:t>
      </w:r>
      <w:r w:rsidR="00482840" w:rsidRPr="00B23081">
        <w:t>.</w:t>
      </w:r>
      <w:r w:rsidR="0087570E" w:rsidRPr="00B23081">
        <w:t xml:space="preserve"> </w:t>
      </w:r>
      <w:r w:rsidR="0087570E" w:rsidRPr="0087570E">
        <w:t>I</w:t>
      </w:r>
      <w:r w:rsidR="0087570E">
        <w:t>t has been</w:t>
      </w:r>
      <w:r w:rsidR="009F7A4D">
        <w:t xml:space="preserve"> half a century since President Nixon declared</w:t>
      </w:r>
    </w:p>
    <w:p w14:paraId="37A7297A" w14:textId="77777777" w:rsidR="00A77658" w:rsidRDefault="004F7C66" w:rsidP="00A7284E">
      <w:r>
        <w:t xml:space="preserve">          war on cancer</w:t>
      </w:r>
      <w:r w:rsidR="00422383">
        <w:t>: Destabilization of abnormal methylation enzyme</w:t>
      </w:r>
      <w:r w:rsidR="00A77658">
        <w:t>s has the blessing of the</w:t>
      </w:r>
    </w:p>
    <w:p w14:paraId="596AAF70" w14:textId="796CBCBD" w:rsidR="004E1B0E" w:rsidRDefault="00A77658" w:rsidP="00A7284E">
      <w:r>
        <w:t xml:space="preserve">          </w:t>
      </w:r>
      <w:r w:rsidR="00415EA7">
        <w:t xml:space="preserve">nature to </w:t>
      </w:r>
      <w:r w:rsidR="004E4C99">
        <w:t>w</w:t>
      </w:r>
      <w:r w:rsidR="00415EA7">
        <w:t>in the war on cancer. (2020a)</w:t>
      </w:r>
      <w:r w:rsidR="00482840">
        <w:t>.</w:t>
      </w:r>
      <w:r w:rsidR="00620690">
        <w:t xml:space="preserve"> Advances in Complementary and Alter</w:t>
      </w:r>
      <w:r w:rsidR="00D2361D">
        <w:t>n</w:t>
      </w:r>
      <w:r w:rsidR="00620690">
        <w:t>ative</w:t>
      </w:r>
    </w:p>
    <w:p w14:paraId="751F1EA0" w14:textId="77777777" w:rsidR="00B33A60" w:rsidRPr="00404A65" w:rsidRDefault="004E1B0E" w:rsidP="00A7284E">
      <w:pPr>
        <w:rPr>
          <w:lang w:val="fr-FR"/>
        </w:rPr>
      </w:pPr>
      <w:r>
        <w:t xml:space="preserve">          </w:t>
      </w:r>
      <w:proofErr w:type="spellStart"/>
      <w:r w:rsidRPr="00404A65">
        <w:rPr>
          <w:lang w:val="fr-FR"/>
        </w:rPr>
        <w:t>Medicine</w:t>
      </w:r>
      <w:proofErr w:type="spellEnd"/>
      <w:r w:rsidRPr="00404A65">
        <w:rPr>
          <w:lang w:val="fr-FR"/>
        </w:rPr>
        <w:t xml:space="preserve">, 6(!), </w:t>
      </w:r>
      <w:r w:rsidR="00413808" w:rsidRPr="00404A65">
        <w:rPr>
          <w:lang w:val="fr-FR"/>
        </w:rPr>
        <w:t>638-639.</w:t>
      </w:r>
    </w:p>
    <w:p w14:paraId="7DECA92B" w14:textId="77777777" w:rsidR="00FB606A" w:rsidRDefault="00D2361D" w:rsidP="00B33A60">
      <w:r w:rsidRPr="00B33A60">
        <w:rPr>
          <w:lang w:val="fr-FR"/>
        </w:rPr>
        <w:t xml:space="preserve"> </w:t>
      </w:r>
      <w:proofErr w:type="spellStart"/>
      <w:r w:rsidR="00383D62" w:rsidRPr="00571CAC">
        <w:rPr>
          <w:lang w:val="fr-FR"/>
        </w:rPr>
        <w:t>Liau</w:t>
      </w:r>
      <w:proofErr w:type="spellEnd"/>
      <w:r w:rsidR="00383D62" w:rsidRPr="00571CAC">
        <w:rPr>
          <w:lang w:val="fr-FR"/>
        </w:rPr>
        <w:t xml:space="preserve">, M. C., &amp; </w:t>
      </w:r>
      <w:proofErr w:type="spellStart"/>
      <w:r w:rsidR="00571CAC" w:rsidRPr="00571CAC">
        <w:rPr>
          <w:lang w:val="fr-FR"/>
        </w:rPr>
        <w:t>Fruehauf</w:t>
      </w:r>
      <w:proofErr w:type="spellEnd"/>
      <w:r w:rsidR="00571CAC" w:rsidRPr="00571CAC">
        <w:rPr>
          <w:lang w:val="fr-FR"/>
        </w:rPr>
        <w:t xml:space="preserve">, J. </w:t>
      </w:r>
      <w:r w:rsidR="00571CAC">
        <w:rPr>
          <w:lang w:val="fr-FR"/>
        </w:rPr>
        <w:t xml:space="preserve">P. (2020b). </w:t>
      </w:r>
      <w:r w:rsidR="005323CA" w:rsidRPr="00D07266">
        <w:t>The winner of the contest to eradicate cancer stem cells</w:t>
      </w:r>
      <w:r w:rsidR="00D07266" w:rsidRPr="00D07266">
        <w:t xml:space="preserve"> </w:t>
      </w:r>
    </w:p>
    <w:p w14:paraId="703BAA40" w14:textId="77777777" w:rsidR="00FB606A" w:rsidRDefault="00FB606A" w:rsidP="00FB606A">
      <w:r>
        <w:t xml:space="preserve">          </w:t>
      </w:r>
      <w:r w:rsidR="00D07266" w:rsidRPr="00D07266">
        <w:t xml:space="preserve">wins the contest </w:t>
      </w:r>
      <w:r w:rsidR="00CB79A4">
        <w:t>of</w:t>
      </w:r>
      <w:r w:rsidR="00D07266" w:rsidRPr="00D07266">
        <w:t xml:space="preserve"> cancer</w:t>
      </w:r>
      <w:r w:rsidR="00D07266">
        <w:t xml:space="preserve"> </w:t>
      </w:r>
      <w:r w:rsidR="008B265D">
        <w:t>therapies: The winner is cell differen</w:t>
      </w:r>
      <w:r w:rsidR="00584459">
        <w:t>tiation agent formulations.</w:t>
      </w:r>
      <w:r w:rsidR="004F7C66" w:rsidRPr="00D07266">
        <w:t xml:space="preserve"> </w:t>
      </w:r>
    </w:p>
    <w:p w14:paraId="4CF3D414" w14:textId="576E612F" w:rsidR="00495FFC" w:rsidRPr="00940F2B" w:rsidRDefault="00FB606A" w:rsidP="00DB5B76">
      <w:pPr>
        <w:rPr>
          <w:lang w:val="de-DE"/>
        </w:rPr>
      </w:pPr>
      <w:r>
        <w:t xml:space="preserve">          </w:t>
      </w:r>
      <w:r w:rsidR="00D51980">
        <w:t>Advances in Complementary</w:t>
      </w:r>
      <w:r w:rsidR="006A2188">
        <w:t xml:space="preserve"> </w:t>
      </w:r>
      <w:r w:rsidR="004E4C99">
        <w:t>and</w:t>
      </w:r>
      <w:r w:rsidR="006A2188">
        <w:t xml:space="preserve"> Alternative Medicine</w:t>
      </w:r>
      <w:r w:rsidR="00DB5B76">
        <w:t>.</w:t>
      </w:r>
      <w:r w:rsidR="00495FFC">
        <w:t xml:space="preserve"> </w:t>
      </w:r>
      <w:r w:rsidR="00495FFC" w:rsidRPr="00940F2B">
        <w:rPr>
          <w:lang w:val="de-DE"/>
        </w:rPr>
        <w:t>5, 476-478.</w:t>
      </w:r>
    </w:p>
    <w:p w14:paraId="201AD024" w14:textId="70D7CB1C" w:rsidR="00A97945" w:rsidRDefault="00E44066" w:rsidP="004C6C43">
      <w:r w:rsidRPr="00940F2B">
        <w:rPr>
          <w:lang w:val="de-DE"/>
        </w:rPr>
        <w:t>Liau, M. C., Kim, J. H.</w:t>
      </w:r>
      <w:r w:rsidR="0062313E" w:rsidRPr="00940F2B">
        <w:rPr>
          <w:lang w:val="de-DE"/>
        </w:rPr>
        <w:t xml:space="preserve">, &amp; Fruehauf, J. P. </w:t>
      </w:r>
      <w:r w:rsidR="00F72611" w:rsidRPr="00940F2B">
        <w:rPr>
          <w:lang w:val="de-DE"/>
        </w:rPr>
        <w:t>(2020</w:t>
      </w:r>
      <w:r w:rsidR="00E042AE" w:rsidRPr="00940F2B">
        <w:rPr>
          <w:lang w:val="de-DE"/>
        </w:rPr>
        <w:t>a</w:t>
      </w:r>
      <w:r w:rsidR="002F7A70" w:rsidRPr="00940F2B">
        <w:rPr>
          <w:lang w:val="de-DE"/>
        </w:rPr>
        <w:t>)</w:t>
      </w:r>
      <w:r w:rsidR="0003102A" w:rsidRPr="00940F2B">
        <w:rPr>
          <w:lang w:val="de-DE"/>
        </w:rPr>
        <w:t>.</w:t>
      </w:r>
      <w:r w:rsidR="002F7A70" w:rsidRPr="00940F2B">
        <w:rPr>
          <w:lang w:val="de-DE"/>
        </w:rPr>
        <w:t xml:space="preserve"> </w:t>
      </w:r>
      <w:r w:rsidR="0003102A">
        <w:t>I</w:t>
      </w:r>
      <w:r w:rsidR="00E074A2" w:rsidRPr="00E074A2">
        <w:t>n pursuance of diff</w:t>
      </w:r>
      <w:r w:rsidR="00E074A2">
        <w:t xml:space="preserve">erentiation inducers </w:t>
      </w:r>
      <w:r w:rsidR="00D57668">
        <w:t xml:space="preserve">to </w:t>
      </w:r>
    </w:p>
    <w:p w14:paraId="55684A29" w14:textId="4D9ED9B0" w:rsidR="00A97945" w:rsidRDefault="00A97945" w:rsidP="00DB5B76">
      <w:r>
        <w:t xml:space="preserve">          </w:t>
      </w:r>
      <w:r w:rsidR="00D57668">
        <w:t xml:space="preserve">combat cancer via targeting </w:t>
      </w:r>
      <w:r w:rsidR="00170A24">
        <w:t xml:space="preserve">of abnormal methylation enzymes. Journal of Cancer </w:t>
      </w:r>
      <w:r w:rsidR="004E4C99">
        <w:t>and</w:t>
      </w:r>
    </w:p>
    <w:p w14:paraId="39A4E10E" w14:textId="190A82E5" w:rsidR="003417AF" w:rsidRDefault="00A97945" w:rsidP="00DB5B76">
      <w:r>
        <w:t xml:space="preserve">          </w:t>
      </w:r>
      <w:r w:rsidR="00170A24">
        <w:t xml:space="preserve"> Tumor International, </w:t>
      </w:r>
      <w:r w:rsidR="00251C0C">
        <w:t>10(2), 39-47</w:t>
      </w:r>
      <w:r>
        <w:t>.</w:t>
      </w:r>
    </w:p>
    <w:p w14:paraId="0CC19439" w14:textId="77777777" w:rsidR="00E10BCC" w:rsidRDefault="001E5FFA" w:rsidP="00DB5B76">
      <w:proofErr w:type="spellStart"/>
      <w:r w:rsidRPr="00691E0A">
        <w:t>Liau</w:t>
      </w:r>
      <w:proofErr w:type="spellEnd"/>
      <w:r w:rsidRPr="00691E0A">
        <w:t xml:space="preserve">, M. C., Kim, J. H., &amp; Fruehauf, J. P. </w:t>
      </w:r>
      <w:r w:rsidR="009D75DE" w:rsidRPr="00691E0A">
        <w:t xml:space="preserve">(2020b). </w:t>
      </w:r>
      <w:r w:rsidR="009D75DE" w:rsidRPr="009D75DE">
        <w:t xml:space="preserve">Destabilization of abnormal methylation </w:t>
      </w:r>
    </w:p>
    <w:p w14:paraId="3493A3A1" w14:textId="77777777" w:rsidR="00E10BCC" w:rsidRDefault="00E10BCC" w:rsidP="00DB5B76">
      <w:r>
        <w:t xml:space="preserve">          </w:t>
      </w:r>
      <w:r w:rsidR="009D75DE" w:rsidRPr="009D75DE">
        <w:t>e</w:t>
      </w:r>
      <w:r w:rsidR="009D75DE">
        <w:t>nzymes to combat cancer: The nature’s choice to win</w:t>
      </w:r>
      <w:r w:rsidR="007A1F2B">
        <w:t xml:space="preserve"> the war on cancer. Lambert </w:t>
      </w:r>
    </w:p>
    <w:p w14:paraId="434C542C" w14:textId="23822A1E" w:rsidR="00A07142" w:rsidRPr="009D75DE" w:rsidRDefault="00E10BCC" w:rsidP="00DB5B76">
      <w:r>
        <w:t xml:space="preserve">          </w:t>
      </w:r>
      <w:r w:rsidR="007A1F2B">
        <w:t>Academic Publishing</w:t>
      </w:r>
      <w:r w:rsidR="00417C72">
        <w:t>,</w:t>
      </w:r>
      <w:r w:rsidR="00343E92">
        <w:t xml:space="preserve"> ISBN</w:t>
      </w:r>
      <w:r w:rsidR="00FE673B">
        <w:t>: 978-620</w:t>
      </w:r>
      <w:r>
        <w:t>-2-66889-7.</w:t>
      </w:r>
    </w:p>
    <w:p w14:paraId="22567C5D" w14:textId="0CCC6028" w:rsidR="004916F3" w:rsidRDefault="009F32B8" w:rsidP="00DB5B76">
      <w:proofErr w:type="spellStart"/>
      <w:r w:rsidRPr="00691E0A">
        <w:t>Liau</w:t>
      </w:r>
      <w:proofErr w:type="spellEnd"/>
      <w:r w:rsidRPr="00691E0A">
        <w:t xml:space="preserve">, M. C., Kim, J. H., &amp; Fruehauf, J. P. </w:t>
      </w:r>
      <w:r w:rsidR="00FF670C" w:rsidRPr="00691E0A">
        <w:t>(2021)</w:t>
      </w:r>
      <w:r w:rsidR="0003102A" w:rsidRPr="00691E0A">
        <w:t>.</w:t>
      </w:r>
      <w:r w:rsidR="00E14AD1" w:rsidRPr="00691E0A">
        <w:t xml:space="preserve"> </w:t>
      </w:r>
      <w:r w:rsidR="00E14AD1" w:rsidRPr="00E14AD1">
        <w:t>Arachido</w:t>
      </w:r>
      <w:r w:rsidR="00E14AD1">
        <w:t xml:space="preserve">nic acid and its metabolites as the </w:t>
      </w:r>
    </w:p>
    <w:p w14:paraId="66FCB2CC" w14:textId="77777777" w:rsidR="00EF17FC" w:rsidRDefault="00EF17FC" w:rsidP="00DB5B76">
      <w:r>
        <w:t xml:space="preserve">          </w:t>
      </w:r>
      <w:r w:rsidR="00E14AD1">
        <w:t>surveillance differentia</w:t>
      </w:r>
      <w:r w:rsidR="005E5E83">
        <w:t xml:space="preserve">tion inducers to protect healthy people from becoming cancer </w:t>
      </w:r>
    </w:p>
    <w:p w14:paraId="42AAD1C7" w14:textId="6D551EAF" w:rsidR="00A97945" w:rsidRPr="00E14AD1" w:rsidRDefault="00EF17FC" w:rsidP="00DB5B76">
      <w:r>
        <w:t xml:space="preserve">          </w:t>
      </w:r>
      <w:r w:rsidR="005E5E83">
        <w:t xml:space="preserve">patients. </w:t>
      </w:r>
      <w:r w:rsidR="00975FEB">
        <w:t xml:space="preserve">Clinical Pharmacology </w:t>
      </w:r>
      <w:r w:rsidR="004E4C99">
        <w:t>and</w:t>
      </w:r>
      <w:r w:rsidR="00975FEB">
        <w:t xml:space="preserve"> Toxicology Research</w:t>
      </w:r>
      <w:r w:rsidR="004916F3">
        <w:t>, 4(1), 7-10.</w:t>
      </w:r>
    </w:p>
    <w:p w14:paraId="212F3C86" w14:textId="1791A27E" w:rsidR="00C0698A" w:rsidRDefault="0028442D" w:rsidP="00DB5B76">
      <w:proofErr w:type="spellStart"/>
      <w:r w:rsidRPr="00E826C3">
        <w:t>Liau</w:t>
      </w:r>
      <w:proofErr w:type="spellEnd"/>
      <w:r w:rsidRPr="00E826C3">
        <w:t>, M. C., Craig, C. L., &amp; Baker</w:t>
      </w:r>
      <w:r w:rsidR="00E826C3" w:rsidRPr="00E826C3">
        <w:t>, L. L. (2023a</w:t>
      </w:r>
      <w:r w:rsidR="00E826C3">
        <w:t>)</w:t>
      </w:r>
      <w:r w:rsidR="0003102A">
        <w:t>.</w:t>
      </w:r>
      <w:r w:rsidR="00377F15">
        <w:t xml:space="preserve"> Wound unhealing as a grave issue of cancer</w:t>
      </w:r>
      <w:r w:rsidR="00C0698A">
        <w:t xml:space="preserve">. </w:t>
      </w:r>
    </w:p>
    <w:p w14:paraId="417CDC71" w14:textId="5806B337" w:rsidR="007A1D3C" w:rsidRDefault="00C0698A" w:rsidP="00DB5B76">
      <w:r>
        <w:t xml:space="preserve">          International </w:t>
      </w:r>
      <w:r w:rsidR="009D1C76">
        <w:t>Research Journal of Oncology, 6(1)</w:t>
      </w:r>
      <w:r w:rsidR="00BB7B46">
        <w:t>, 97-103</w:t>
      </w:r>
      <w:r w:rsidR="00C7432E">
        <w:t>.</w:t>
      </w:r>
    </w:p>
    <w:p w14:paraId="54F06273" w14:textId="77777777" w:rsidR="00BD7DCE" w:rsidRDefault="00C7432E" w:rsidP="00DB5B76">
      <w:proofErr w:type="spellStart"/>
      <w:r w:rsidRPr="008A0968">
        <w:t>Liau</w:t>
      </w:r>
      <w:proofErr w:type="spellEnd"/>
      <w:r w:rsidRPr="008A0968">
        <w:t>, M. C., Craig, C. L., &amp; Baker, L. L. (2023b</w:t>
      </w:r>
      <w:r w:rsidR="0003102A" w:rsidRPr="008A0968">
        <w:t xml:space="preserve">). </w:t>
      </w:r>
      <w:r w:rsidR="008A0968" w:rsidRPr="008A0968">
        <w:t>CDA</w:t>
      </w:r>
      <w:r w:rsidR="008A0968">
        <w:t xml:space="preserve"> formulations to </w:t>
      </w:r>
      <w:r w:rsidR="00A46D15">
        <w:t xml:space="preserve">fulfill cancer moonshot and </w:t>
      </w:r>
    </w:p>
    <w:p w14:paraId="4B13F021" w14:textId="5D39B9C6" w:rsidR="00C7432E" w:rsidRDefault="00BD7DCE" w:rsidP="00DB5B76">
      <w:r>
        <w:t xml:space="preserve">          </w:t>
      </w:r>
      <w:r w:rsidR="00A46D15">
        <w:t>to win</w:t>
      </w:r>
      <w:r w:rsidR="00CF4397">
        <w:t xml:space="preserve"> the war on cancer. International Journal of Research </w:t>
      </w:r>
      <w:r w:rsidR="000F6B95">
        <w:t>in Oncology, 2, 1-8.</w:t>
      </w:r>
    </w:p>
    <w:p w14:paraId="010C7401" w14:textId="77777777" w:rsidR="00D14428" w:rsidRDefault="00705779" w:rsidP="00DB5B76">
      <w:proofErr w:type="spellStart"/>
      <w:r w:rsidRPr="00691E0A">
        <w:t>Liau</w:t>
      </w:r>
      <w:proofErr w:type="spellEnd"/>
      <w:r w:rsidRPr="00691E0A">
        <w:t xml:space="preserve">, M. C., Craig, C. L., </w:t>
      </w:r>
      <w:r w:rsidR="00103A24" w:rsidRPr="00691E0A">
        <w:t>&amp; Baker, L. L. (2023c)</w:t>
      </w:r>
      <w:r w:rsidR="00C53EDF" w:rsidRPr="00691E0A">
        <w:t xml:space="preserve">. </w:t>
      </w:r>
      <w:r w:rsidR="00C53EDF" w:rsidRPr="00C53EDF">
        <w:t>Development of good cancer d</w:t>
      </w:r>
      <w:r w:rsidR="00C53EDF">
        <w:t>rugs</w:t>
      </w:r>
      <w:r w:rsidR="00EA1957">
        <w:t xml:space="preserve"> effective </w:t>
      </w:r>
    </w:p>
    <w:p w14:paraId="0A98D5BF" w14:textId="2E43214D" w:rsidR="00D74C28" w:rsidRDefault="00D14428" w:rsidP="00DB5B76">
      <w:r>
        <w:t xml:space="preserve">          </w:t>
      </w:r>
      <w:r w:rsidR="00EA1957">
        <w:t>against cancer stem cells. International</w:t>
      </w:r>
      <w:r w:rsidR="007F5456">
        <w:t xml:space="preserve"> Research Journal </w:t>
      </w:r>
      <w:r w:rsidR="003C2153">
        <w:t xml:space="preserve">of Oncology, </w:t>
      </w:r>
      <w:r>
        <w:t>6(2), 238-247.</w:t>
      </w:r>
    </w:p>
    <w:p w14:paraId="1D4E40C1" w14:textId="48048D37" w:rsidR="00EB5BB3" w:rsidRDefault="001476CB" w:rsidP="00DB5B76">
      <w:proofErr w:type="spellStart"/>
      <w:r w:rsidRPr="00C50F86">
        <w:t>Liau</w:t>
      </w:r>
      <w:proofErr w:type="spellEnd"/>
      <w:r w:rsidRPr="00C50F86">
        <w:t xml:space="preserve">, M. C., Craig, </w:t>
      </w:r>
      <w:r w:rsidR="00677404">
        <w:t>C</w:t>
      </w:r>
      <w:r w:rsidRPr="00C50F86">
        <w:t xml:space="preserve">. L., &amp; Baker, L. L. </w:t>
      </w:r>
      <w:r w:rsidR="00C50F86" w:rsidRPr="00C50F86">
        <w:t>(2023</w:t>
      </w:r>
      <w:r w:rsidR="00C50F86">
        <w:t xml:space="preserve">d). </w:t>
      </w:r>
      <w:r w:rsidR="006D2B38">
        <w:t xml:space="preserve">Wound healing process as the best strategy to </w:t>
      </w:r>
    </w:p>
    <w:p w14:paraId="60615606" w14:textId="27636415" w:rsidR="0071009D" w:rsidRDefault="00EB5BB3" w:rsidP="00DB5B76">
      <w:r>
        <w:t xml:space="preserve">          </w:t>
      </w:r>
      <w:r w:rsidR="006D2B38">
        <w:t>save cancer patients. London Journal of Medic</w:t>
      </w:r>
      <w:r w:rsidR="00B17559">
        <w:t xml:space="preserve">al </w:t>
      </w:r>
      <w:r w:rsidR="004E4C99">
        <w:t>and</w:t>
      </w:r>
      <w:r w:rsidR="00B17559">
        <w:t xml:space="preserve"> Health Research, 23(13), 1-11.</w:t>
      </w:r>
    </w:p>
    <w:p w14:paraId="51EFE026" w14:textId="56F58387" w:rsidR="00D42A09" w:rsidRDefault="00D42A09" w:rsidP="00DB5B76">
      <w:r w:rsidRPr="00D42A09">
        <w:rPr>
          <w:lang w:val="nb-NO"/>
        </w:rPr>
        <w:t>Liau, M. C., Craig, C. L., &amp; Baker, L. L. (2023</w:t>
      </w:r>
      <w:r>
        <w:rPr>
          <w:lang w:val="nb-NO"/>
        </w:rPr>
        <w:t>e</w:t>
      </w:r>
      <w:r w:rsidRPr="00D42A09">
        <w:rPr>
          <w:lang w:val="nb-NO"/>
        </w:rPr>
        <w:t>).</w:t>
      </w:r>
      <w:r>
        <w:rPr>
          <w:lang w:val="nb-NO"/>
        </w:rPr>
        <w:t xml:space="preserve"> </w:t>
      </w:r>
      <w:r w:rsidRPr="00D42A09">
        <w:t xml:space="preserve">Exceptional allosteric regulation of methylation </w:t>
      </w:r>
    </w:p>
    <w:p w14:paraId="5ABD0CB8" w14:textId="77777777" w:rsidR="00D42A09" w:rsidRDefault="00D42A09" w:rsidP="00DB5B76">
      <w:r>
        <w:t xml:space="preserve">          </w:t>
      </w:r>
      <w:r w:rsidRPr="00D42A09">
        <w:t>enzymes.</w:t>
      </w:r>
      <w:r>
        <w:t xml:space="preserve"> In: </w:t>
      </w:r>
      <w:proofErr w:type="spellStart"/>
      <w:r>
        <w:t>Saraydin</w:t>
      </w:r>
      <w:proofErr w:type="spellEnd"/>
      <w:r>
        <w:t xml:space="preserve"> </w:t>
      </w:r>
      <w:proofErr w:type="spellStart"/>
      <w:r>
        <w:t>Su</w:t>
      </w:r>
      <w:proofErr w:type="spellEnd"/>
      <w:r>
        <w:t xml:space="preserve"> (ed), Novel Research Aspects in Medicine &amp; Medical Research, </w:t>
      </w:r>
    </w:p>
    <w:p w14:paraId="1A0F6903" w14:textId="3EA5150C" w:rsidR="00D42A09" w:rsidRPr="00D42A09" w:rsidRDefault="00D42A09" w:rsidP="00DB5B76">
      <w:r>
        <w:t xml:space="preserve">          Vol. 4, 39-56.</w:t>
      </w:r>
      <w:r w:rsidRPr="00D42A09">
        <w:t xml:space="preserve"> </w:t>
      </w:r>
    </w:p>
    <w:p w14:paraId="3FF2BA88" w14:textId="77777777" w:rsidR="00F85792" w:rsidRDefault="007E0E9D" w:rsidP="00A7284E">
      <w:proofErr w:type="spellStart"/>
      <w:r w:rsidRPr="00575709">
        <w:t>Liau</w:t>
      </w:r>
      <w:proofErr w:type="spellEnd"/>
      <w:r w:rsidRPr="00575709">
        <w:t xml:space="preserve">, M. C., Craig, C. L., &amp; Baker, L. L. </w:t>
      </w:r>
      <w:r w:rsidR="00C7573C" w:rsidRPr="00575709">
        <w:t>(2024a)</w:t>
      </w:r>
      <w:r w:rsidR="00105676" w:rsidRPr="00575709">
        <w:t xml:space="preserve"> Destabilization </w:t>
      </w:r>
      <w:r w:rsidR="00575709" w:rsidRPr="00575709">
        <w:t>of ab</w:t>
      </w:r>
      <w:r w:rsidR="00575709">
        <w:t>normal methylation enzymes</w:t>
      </w:r>
    </w:p>
    <w:p w14:paraId="55B83764" w14:textId="0EB7E577" w:rsidR="0072465B" w:rsidRDefault="00F85792" w:rsidP="00A7284E">
      <w:r>
        <w:t xml:space="preserve">          </w:t>
      </w:r>
      <w:r w:rsidR="00ED3E9D">
        <w:t>a</w:t>
      </w:r>
      <w:r>
        <w:t>s the only viable option</w:t>
      </w:r>
      <w:r w:rsidR="00AC68A6">
        <w:t xml:space="preserve"> for the elimination of cancer stem cells to save cancer patients. </w:t>
      </w:r>
    </w:p>
    <w:p w14:paraId="38D7E8C2" w14:textId="382D6670" w:rsidR="00ED3E9D" w:rsidRPr="00FA2ABF" w:rsidRDefault="00ED3E9D" w:rsidP="00A7284E">
      <w:r w:rsidRPr="00FA2ABF">
        <w:t xml:space="preserve">          International </w:t>
      </w:r>
      <w:r w:rsidR="00795380" w:rsidRPr="00FA2ABF">
        <w:t>Research</w:t>
      </w:r>
      <w:r w:rsidR="00DD179C" w:rsidRPr="00FA2ABF">
        <w:t xml:space="preserve"> Journal of Oncology, </w:t>
      </w:r>
      <w:r w:rsidR="00FA2ABF" w:rsidRPr="00FA2ABF">
        <w:t>7(1), 142-</w:t>
      </w:r>
      <w:r w:rsidR="00FA2ABF">
        <w:t>152.</w:t>
      </w:r>
      <w:r w:rsidR="00795380" w:rsidRPr="00FA2ABF">
        <w:t xml:space="preserve"> </w:t>
      </w:r>
    </w:p>
    <w:p w14:paraId="2045DFF5" w14:textId="740FDECD" w:rsidR="0072465B" w:rsidRDefault="0091430A" w:rsidP="00A7284E">
      <w:proofErr w:type="spellStart"/>
      <w:r w:rsidRPr="00691E0A">
        <w:t>Liau</w:t>
      </w:r>
      <w:proofErr w:type="spellEnd"/>
      <w:r w:rsidRPr="00691E0A">
        <w:t xml:space="preserve">, M. C., </w:t>
      </w:r>
      <w:r w:rsidR="008C41E3" w:rsidRPr="00691E0A">
        <w:t>Craig</w:t>
      </w:r>
      <w:r w:rsidR="00493BAC" w:rsidRPr="00691E0A">
        <w:t>, C. L., &amp; Baker</w:t>
      </w:r>
      <w:r w:rsidR="009F0354" w:rsidRPr="00691E0A">
        <w:t>,</w:t>
      </w:r>
      <w:r w:rsidR="00493BAC" w:rsidRPr="00691E0A">
        <w:t xml:space="preserve"> L. L. (</w:t>
      </w:r>
      <w:r w:rsidR="00BF42C1" w:rsidRPr="00691E0A">
        <w:t>2024</w:t>
      </w:r>
      <w:r w:rsidR="00C7573C" w:rsidRPr="00691E0A">
        <w:t>b</w:t>
      </w:r>
      <w:r w:rsidR="00BF42C1" w:rsidRPr="00691E0A">
        <w:t xml:space="preserve">). </w:t>
      </w:r>
      <w:r w:rsidR="00BF42C1">
        <w:t xml:space="preserve">Elimination of cancer stem cells is essential to </w:t>
      </w:r>
    </w:p>
    <w:p w14:paraId="0AFD3A12" w14:textId="49471E8C" w:rsidR="005C3579" w:rsidRDefault="0072465B" w:rsidP="0072465B">
      <w:r>
        <w:t xml:space="preserve">          </w:t>
      </w:r>
      <w:r w:rsidR="00BF42C1">
        <w:t>save</w:t>
      </w:r>
      <w:r w:rsidR="00BF42C1" w:rsidRPr="0072465B">
        <w:t xml:space="preserve"> </w:t>
      </w:r>
      <w:r w:rsidR="00BF42C1">
        <w:t xml:space="preserve">cancer patients. </w:t>
      </w:r>
      <w:r w:rsidR="00531C49">
        <w:t>International Journal of Research in Oncology, 3(1),</w:t>
      </w:r>
      <w:r w:rsidR="00D43DB0">
        <w:t xml:space="preserve"> 1-9.</w:t>
      </w:r>
    </w:p>
    <w:p w14:paraId="0089A2D9" w14:textId="09AAD9C1" w:rsidR="000220D8" w:rsidRDefault="00D94308" w:rsidP="0072465B">
      <w:proofErr w:type="spellStart"/>
      <w:r w:rsidRPr="00677404">
        <w:t>Liau</w:t>
      </w:r>
      <w:proofErr w:type="spellEnd"/>
      <w:r w:rsidRPr="00677404">
        <w:t xml:space="preserve">, M. C., Craig, </w:t>
      </w:r>
      <w:r w:rsidR="00677404">
        <w:t>C</w:t>
      </w:r>
      <w:r w:rsidRPr="00677404">
        <w:t>. L</w:t>
      </w:r>
      <w:r w:rsidR="00CB36DA" w:rsidRPr="00677404">
        <w:t xml:space="preserve">., &amp; </w:t>
      </w:r>
      <w:r w:rsidR="004E4C99" w:rsidRPr="00677404">
        <w:t>B</w:t>
      </w:r>
      <w:r w:rsidR="00CB36DA" w:rsidRPr="00677404">
        <w:t>aker, L. L. (2024</w:t>
      </w:r>
      <w:r w:rsidR="001E6D91" w:rsidRPr="00677404">
        <w:t xml:space="preserve">c). </w:t>
      </w:r>
      <w:r w:rsidR="001E6D91" w:rsidRPr="001E6D91">
        <w:t>Tumor shrinkage can be a promising diagnosis</w:t>
      </w:r>
    </w:p>
    <w:p w14:paraId="194E8B79" w14:textId="2A5929A6" w:rsidR="000220D8" w:rsidRDefault="000220D8" w:rsidP="0072465B">
      <w:r>
        <w:t xml:space="preserve">          </w:t>
      </w:r>
      <w:r w:rsidR="001E6D91" w:rsidRPr="001E6D91">
        <w:t xml:space="preserve">toward remission or </w:t>
      </w:r>
      <w:r w:rsidR="001E6D91">
        <w:t>can also be an ominous diagnosis toward</w:t>
      </w:r>
      <w:r w:rsidR="00DA72D4">
        <w:t xml:space="preserve"> fatality. Journal of </w:t>
      </w:r>
      <w:r w:rsidR="00F93F99">
        <w:t xml:space="preserve">Cancer </w:t>
      </w:r>
    </w:p>
    <w:p w14:paraId="486BBA40" w14:textId="5EE18DAA" w:rsidR="00D94308" w:rsidRPr="001E6D91" w:rsidRDefault="000220D8" w:rsidP="0072465B">
      <w:r>
        <w:t xml:space="preserve">          </w:t>
      </w:r>
      <w:proofErr w:type="spellStart"/>
      <w:r w:rsidR="00677404">
        <w:t>and</w:t>
      </w:r>
      <w:r w:rsidR="00F93F99">
        <w:t>Tumor</w:t>
      </w:r>
      <w:proofErr w:type="spellEnd"/>
      <w:r w:rsidR="00F93F99">
        <w:t xml:space="preserve"> International, 6(6): 1-8</w:t>
      </w:r>
      <w:r>
        <w:t>.</w:t>
      </w:r>
      <w:r w:rsidR="00CB36DA" w:rsidRPr="001E6D91">
        <w:t xml:space="preserve"> </w:t>
      </w:r>
    </w:p>
    <w:p w14:paraId="091C7AC1" w14:textId="77777777" w:rsidR="00E54FDB" w:rsidRDefault="00A11C92" w:rsidP="0072465B">
      <w:proofErr w:type="spellStart"/>
      <w:r w:rsidRPr="00B97FFD">
        <w:t>Liau</w:t>
      </w:r>
      <w:proofErr w:type="spellEnd"/>
      <w:r w:rsidRPr="00B97FFD">
        <w:t>, M. C.,</w:t>
      </w:r>
      <w:r w:rsidR="00FB6CED" w:rsidRPr="00B97FFD">
        <w:t xml:space="preserve"> Craig, C. L., &amp; Baker, L. L. (2025a</w:t>
      </w:r>
      <w:r w:rsidR="009910E4" w:rsidRPr="00B97FFD">
        <w:t>)</w:t>
      </w:r>
      <w:r w:rsidR="0089003A" w:rsidRPr="00B97FFD">
        <w:t xml:space="preserve"> </w:t>
      </w:r>
      <w:r w:rsidR="002659F9" w:rsidRPr="00B97FFD">
        <w:t>CDA formulation to remove cancer as the top killer</w:t>
      </w:r>
    </w:p>
    <w:p w14:paraId="4A8391E2" w14:textId="77777777" w:rsidR="003D2898" w:rsidRDefault="00E54FDB" w:rsidP="0072465B">
      <w:r>
        <w:t xml:space="preserve">         </w:t>
      </w:r>
      <w:r w:rsidR="002659F9" w:rsidRPr="00B97FFD">
        <w:t xml:space="preserve"> of </w:t>
      </w:r>
      <w:r w:rsidR="00B97FFD" w:rsidRPr="00B97FFD">
        <w:t>th</w:t>
      </w:r>
      <w:r w:rsidR="00B97FFD">
        <w:t xml:space="preserve">e people of Asian countries. </w:t>
      </w:r>
      <w:r w:rsidR="00FA7998">
        <w:t>Asia Pacific Journal</w:t>
      </w:r>
      <w:r w:rsidR="008E0CC6">
        <w:t xml:space="preserve"> of Cancer Research, 2(2)</w:t>
      </w:r>
      <w:r w:rsidR="00FD152B">
        <w:t>:</w:t>
      </w:r>
      <w:r w:rsidR="00E11843">
        <w:t xml:space="preserve"> </w:t>
      </w:r>
    </w:p>
    <w:p w14:paraId="1365064A" w14:textId="6C0C30FB" w:rsidR="00E54FDB" w:rsidRDefault="003D2898" w:rsidP="0072465B">
      <w:r>
        <w:t xml:space="preserve">          </w:t>
      </w:r>
      <w:hyperlink r:id="rId8" w:history="1">
        <w:r w:rsidRPr="00AE44D6">
          <w:rPr>
            <w:rStyle w:val="Hyperlink"/>
          </w:rPr>
          <w:t>https://doi.org/</w:t>
        </w:r>
      </w:hyperlink>
      <w:r>
        <w:t>10.</w:t>
      </w:r>
      <w:r w:rsidR="00CF1316">
        <w:t>70818/</w:t>
      </w:r>
      <w:proofErr w:type="gramStart"/>
      <w:r w:rsidR="00CF1316">
        <w:t>apjcr.2025.</w:t>
      </w:r>
      <w:r w:rsidR="00662DE4">
        <w:t>v</w:t>
      </w:r>
      <w:proofErr w:type="gramEnd"/>
      <w:r w:rsidR="00662DE4">
        <w:t>02i02.06x.</w:t>
      </w:r>
    </w:p>
    <w:p w14:paraId="5D2FBB3A" w14:textId="483ED32A" w:rsidR="002371F6" w:rsidRDefault="00FB6CED" w:rsidP="00662DE4">
      <w:r w:rsidRPr="00B97FFD">
        <w:t xml:space="preserve"> </w:t>
      </w:r>
      <w:proofErr w:type="spellStart"/>
      <w:r w:rsidR="00B62354" w:rsidRPr="00DC5406">
        <w:t>Liau</w:t>
      </w:r>
      <w:proofErr w:type="spellEnd"/>
      <w:r w:rsidR="009F2658" w:rsidRPr="00DC5406">
        <w:t xml:space="preserve">, M. C., </w:t>
      </w:r>
      <w:r w:rsidR="00FC0EBD" w:rsidRPr="00DC5406">
        <w:t xml:space="preserve">Craig, C. L., </w:t>
      </w:r>
      <w:r w:rsidR="00D75594">
        <w:t>&amp;</w:t>
      </w:r>
      <w:r w:rsidR="00774122" w:rsidRPr="00DC5406">
        <w:t xml:space="preserve"> </w:t>
      </w:r>
      <w:r w:rsidR="00DC5406" w:rsidRPr="00DC5406">
        <w:t xml:space="preserve">Baker, L. </w:t>
      </w:r>
      <w:r w:rsidR="00DC5406">
        <w:t xml:space="preserve">L. </w:t>
      </w:r>
      <w:r w:rsidR="004247FF">
        <w:t>(2025</w:t>
      </w:r>
      <w:r w:rsidR="007A4227">
        <w:t>b</w:t>
      </w:r>
      <w:r w:rsidR="004247FF">
        <w:t>)</w:t>
      </w:r>
      <w:r w:rsidR="00482840">
        <w:t>.</w:t>
      </w:r>
      <w:r w:rsidR="004247FF">
        <w:t xml:space="preserve"> Targeting abnormal methylation enzymes: A </w:t>
      </w:r>
    </w:p>
    <w:p w14:paraId="3733B73A" w14:textId="1E2F45B8" w:rsidR="00A7284E" w:rsidRDefault="002371F6" w:rsidP="00A7284E">
      <w:r>
        <w:t xml:space="preserve">         </w:t>
      </w:r>
      <w:r w:rsidR="000D4920">
        <w:t xml:space="preserve"> N</w:t>
      </w:r>
      <w:r w:rsidR="004247FF">
        <w:t>ew</w:t>
      </w:r>
      <w:r w:rsidR="000D4920">
        <w:t xml:space="preserve"> </w:t>
      </w:r>
      <w:r w:rsidR="00063250">
        <w:t>approach to cancer therapy. J</w:t>
      </w:r>
      <w:r w:rsidR="00562BC6">
        <w:t xml:space="preserve"> Cancer </w:t>
      </w:r>
      <w:r w:rsidR="00677404">
        <w:t xml:space="preserve">and </w:t>
      </w:r>
      <w:r w:rsidR="00562BC6">
        <w:t>Tumor Int</w:t>
      </w:r>
      <w:r w:rsidR="00677404">
        <w:t>ernational</w:t>
      </w:r>
      <w:r w:rsidR="003647C0">
        <w:t>,</w:t>
      </w:r>
      <w:r w:rsidR="005868D4">
        <w:t xml:space="preserve"> 15</w:t>
      </w:r>
      <w:r w:rsidR="00CD0EB4">
        <w:t xml:space="preserve">(2), </w:t>
      </w:r>
      <w:r w:rsidR="003E42C8">
        <w:t>97-110.</w:t>
      </w:r>
      <w:r w:rsidR="009A669B" w:rsidRPr="00DC5406">
        <w:t xml:space="preserve"> </w:t>
      </w:r>
    </w:p>
    <w:p w14:paraId="203E03D0" w14:textId="4E0E4A3D" w:rsidR="008F2106" w:rsidRDefault="004A43E4" w:rsidP="00A7284E">
      <w:proofErr w:type="spellStart"/>
      <w:r w:rsidRPr="00DC51E3">
        <w:t>Liau</w:t>
      </w:r>
      <w:proofErr w:type="spellEnd"/>
      <w:r w:rsidRPr="00DC51E3">
        <w:t xml:space="preserve">, M. C., Craig, C. L., &amp; Baker, L. L. </w:t>
      </w:r>
      <w:r w:rsidR="008F2106">
        <w:t>(2025</w:t>
      </w:r>
      <w:r w:rsidR="007A4227">
        <w:t>c</w:t>
      </w:r>
      <w:r w:rsidR="008F2106">
        <w:t xml:space="preserve">) </w:t>
      </w:r>
      <w:r w:rsidR="00DC51E3" w:rsidRPr="00DC51E3">
        <w:t>He</w:t>
      </w:r>
      <w:r w:rsidR="00DC51E3">
        <w:t xml:space="preserve">aling the unhealed wounds as the top priority </w:t>
      </w:r>
    </w:p>
    <w:p w14:paraId="4B8D1A27" w14:textId="50DE6838" w:rsidR="00DC51E3" w:rsidRDefault="008F2106" w:rsidP="006A17C4">
      <w:r>
        <w:t xml:space="preserve">          </w:t>
      </w:r>
      <w:r w:rsidR="00DC51E3">
        <w:t>to save</w:t>
      </w:r>
      <w:r w:rsidR="006A17C4">
        <w:t xml:space="preserve"> </w:t>
      </w:r>
      <w:r w:rsidR="00D168D5" w:rsidRPr="008F2106">
        <w:t xml:space="preserve">cancer patients. </w:t>
      </w:r>
      <w:r w:rsidR="0090266E" w:rsidRPr="008F2106">
        <w:t xml:space="preserve">International Journal of Research in Oncology, </w:t>
      </w:r>
      <w:r w:rsidR="006F7F9E" w:rsidRPr="008F2106">
        <w:t>4(1), 1-10.</w:t>
      </w:r>
    </w:p>
    <w:p w14:paraId="440FB160" w14:textId="77777777" w:rsidR="000C273B" w:rsidRDefault="00620CA2" w:rsidP="006A17C4">
      <w:proofErr w:type="spellStart"/>
      <w:r w:rsidRPr="004F7081">
        <w:lastRenderedPageBreak/>
        <w:t>Liau</w:t>
      </w:r>
      <w:proofErr w:type="spellEnd"/>
      <w:r w:rsidRPr="004F7081">
        <w:t>, M. C., Craig, C.</w:t>
      </w:r>
      <w:r w:rsidR="00F06D30" w:rsidRPr="004F7081">
        <w:t> L., &amp; Baker, L. L. (2025d)</w:t>
      </w:r>
      <w:r w:rsidR="004F7081" w:rsidRPr="004F7081">
        <w:t xml:space="preserve"> CDA formulations as the </w:t>
      </w:r>
      <w:r w:rsidR="004F7081">
        <w:t xml:space="preserve">best </w:t>
      </w:r>
      <w:r w:rsidR="002C3B1E">
        <w:t xml:space="preserve">drugs to turn around </w:t>
      </w:r>
    </w:p>
    <w:p w14:paraId="7DF5607C" w14:textId="6DA0A8A1" w:rsidR="008F06EC" w:rsidRDefault="008F06EC" w:rsidP="006A17C4">
      <w:r>
        <w:t xml:space="preserve">          </w:t>
      </w:r>
      <w:r w:rsidR="002C3B1E">
        <w:t xml:space="preserve">cancer mortality from escalation to deceleration. </w:t>
      </w:r>
      <w:r w:rsidR="00DD6C5D">
        <w:t xml:space="preserve">Journal of Cancer Research </w:t>
      </w:r>
      <w:r w:rsidR="00935D3C">
        <w:t xml:space="preserve">Reviews </w:t>
      </w:r>
      <w:r w:rsidR="00677404">
        <w:t>and</w:t>
      </w:r>
    </w:p>
    <w:p w14:paraId="7F510C66" w14:textId="38E53422" w:rsidR="00305F2B" w:rsidRPr="004F7081" w:rsidRDefault="008F06EC" w:rsidP="006A17C4">
      <w:r>
        <w:t xml:space="preserve">          </w:t>
      </w:r>
      <w:r w:rsidR="00935D3C">
        <w:t>Re</w:t>
      </w:r>
      <w:r w:rsidR="009526EF">
        <w:t>ports</w:t>
      </w:r>
      <w:r w:rsidR="000C273B">
        <w:t>, 7(2), 1-9.</w:t>
      </w:r>
    </w:p>
    <w:p w14:paraId="7A3DD7B2" w14:textId="77777777" w:rsidR="002B2C7B" w:rsidRDefault="00237147" w:rsidP="006A17C4">
      <w:r w:rsidRPr="000C273B">
        <w:t>Ma, J</w:t>
      </w:r>
      <w:r w:rsidR="002635A7" w:rsidRPr="000C273B">
        <w:t xml:space="preserve">. (2007). </w:t>
      </w:r>
      <w:r w:rsidR="002635A7">
        <w:t xml:space="preserve">Differentiation therapy </w:t>
      </w:r>
      <w:r w:rsidR="002026DF">
        <w:t xml:space="preserve">of malignant tumor </w:t>
      </w:r>
      <w:r w:rsidR="003F18A7">
        <w:t xml:space="preserve">and leukemia. In: Treaties of Chinese </w:t>
      </w:r>
    </w:p>
    <w:p w14:paraId="45D06802" w14:textId="1AB15499" w:rsidR="00195899" w:rsidRDefault="002B2C7B" w:rsidP="006A17C4">
      <w:r>
        <w:t xml:space="preserve">          </w:t>
      </w:r>
      <w:r w:rsidR="009D7683">
        <w:t xml:space="preserve">Society </w:t>
      </w:r>
      <w:r w:rsidR="00F642EC">
        <w:t xml:space="preserve">of Clinical </w:t>
      </w:r>
      <w:r w:rsidR="006B332A">
        <w:t xml:space="preserve">Oncology on the Education of </w:t>
      </w:r>
      <w:r w:rsidR="00F00B5B">
        <w:t>Clinical Oncology</w:t>
      </w:r>
      <w:r w:rsidR="0080773B">
        <w:t xml:space="preserve"> (pp</w:t>
      </w:r>
      <w:r w:rsidR="00532AD3">
        <w:t xml:space="preserve"> 480-486)</w:t>
      </w:r>
      <w:r>
        <w:t>.</w:t>
      </w:r>
      <w:r w:rsidR="009D7683">
        <w:t xml:space="preserve"> </w:t>
      </w:r>
    </w:p>
    <w:p w14:paraId="252FC3D1" w14:textId="77777777" w:rsidR="002118F9" w:rsidRDefault="002118F9" w:rsidP="006A17C4">
      <w:proofErr w:type="spellStart"/>
      <w:r w:rsidRPr="002118F9">
        <w:rPr>
          <w:highlight w:val="yellow"/>
        </w:rPr>
        <w:t>Mangeri-Sacca</w:t>
      </w:r>
      <w:proofErr w:type="spellEnd"/>
      <w:r w:rsidRPr="002118F9">
        <w:rPr>
          <w:highlight w:val="yellow"/>
        </w:rPr>
        <w:t xml:space="preserve">, M., Zenner, A., </w:t>
      </w:r>
      <w:proofErr w:type="spellStart"/>
      <w:r w:rsidRPr="002118F9">
        <w:rPr>
          <w:highlight w:val="yellow"/>
        </w:rPr>
        <w:t>DeMaria</w:t>
      </w:r>
      <w:proofErr w:type="spellEnd"/>
      <w:r w:rsidRPr="002118F9">
        <w:rPr>
          <w:highlight w:val="yellow"/>
        </w:rPr>
        <w:t>, R. (2011) Therapeutic targeting of cancer stem cells.</w:t>
      </w:r>
      <w:r>
        <w:t xml:space="preserve"> </w:t>
      </w:r>
    </w:p>
    <w:p w14:paraId="200730C0" w14:textId="5A6F1A69" w:rsidR="002118F9" w:rsidRPr="00A40D38" w:rsidRDefault="002118F9" w:rsidP="006A17C4">
      <w:pPr>
        <w:rPr>
          <w:lang w:val="fr-FR"/>
        </w:rPr>
      </w:pPr>
      <w:r>
        <w:t xml:space="preserve">          </w:t>
      </w:r>
      <w:proofErr w:type="spellStart"/>
      <w:r w:rsidRPr="00A40D38">
        <w:rPr>
          <w:highlight w:val="yellow"/>
          <w:lang w:val="fr-FR"/>
        </w:rPr>
        <w:t>Frontiers</w:t>
      </w:r>
      <w:proofErr w:type="spellEnd"/>
      <w:r w:rsidRPr="00A40D38">
        <w:rPr>
          <w:highlight w:val="yellow"/>
          <w:lang w:val="fr-FR"/>
        </w:rPr>
        <w:t xml:space="preserve"> in </w:t>
      </w:r>
      <w:proofErr w:type="spellStart"/>
      <w:r w:rsidRPr="00A40D38">
        <w:rPr>
          <w:highlight w:val="yellow"/>
          <w:lang w:val="fr-FR"/>
        </w:rPr>
        <w:t>Oncology</w:t>
      </w:r>
      <w:proofErr w:type="spellEnd"/>
      <w:r w:rsidRPr="00A40D38">
        <w:rPr>
          <w:highlight w:val="yellow"/>
          <w:lang w:val="fr-FR"/>
        </w:rPr>
        <w:t xml:space="preserve">, </w:t>
      </w:r>
      <w:proofErr w:type="gramStart"/>
      <w:r w:rsidRPr="00A40D38">
        <w:rPr>
          <w:highlight w:val="yellow"/>
          <w:lang w:val="fr-FR"/>
        </w:rPr>
        <w:t>DOI:</w:t>
      </w:r>
      <w:proofErr w:type="gramEnd"/>
      <w:r w:rsidRPr="00A40D38">
        <w:rPr>
          <w:lang w:val="fr-FR"/>
        </w:rPr>
        <w:t xml:space="preserve"> </w:t>
      </w:r>
      <w:r w:rsidRPr="00A40D38">
        <w:rPr>
          <w:highlight w:val="yellow"/>
          <w:lang w:val="fr-FR"/>
        </w:rPr>
        <w:t>10.3389/fonc.2011.00010.</w:t>
      </w:r>
    </w:p>
    <w:p w14:paraId="4ED9C551" w14:textId="17940A09" w:rsidR="00F857E6" w:rsidRDefault="00813004" w:rsidP="00A7284E">
      <w:proofErr w:type="spellStart"/>
      <w:r w:rsidRPr="00482840">
        <w:rPr>
          <w:lang w:val="fr-FR"/>
        </w:rPr>
        <w:t>Moitra</w:t>
      </w:r>
      <w:proofErr w:type="spellEnd"/>
      <w:r w:rsidRPr="00482840">
        <w:rPr>
          <w:lang w:val="fr-FR"/>
        </w:rPr>
        <w:t>, K.</w:t>
      </w:r>
      <w:r w:rsidR="00A40389" w:rsidRPr="00482840">
        <w:rPr>
          <w:lang w:val="fr-FR"/>
        </w:rPr>
        <w:t>, Lou, H., &amp; Dean P. (20</w:t>
      </w:r>
      <w:r w:rsidR="0078063D">
        <w:rPr>
          <w:lang w:val="fr-FR"/>
        </w:rPr>
        <w:t>1</w:t>
      </w:r>
      <w:r w:rsidR="00796A71">
        <w:rPr>
          <w:lang w:val="fr-FR"/>
        </w:rPr>
        <w:t>1</w:t>
      </w:r>
      <w:r w:rsidR="00A40389" w:rsidRPr="00482840">
        <w:rPr>
          <w:lang w:val="fr-FR"/>
        </w:rPr>
        <w:t>)</w:t>
      </w:r>
      <w:r w:rsidR="00482840" w:rsidRPr="00482840">
        <w:rPr>
          <w:lang w:val="fr-FR"/>
        </w:rPr>
        <w:t>.</w:t>
      </w:r>
      <w:r w:rsidR="00C91130" w:rsidRPr="00482840">
        <w:rPr>
          <w:lang w:val="fr-FR"/>
        </w:rPr>
        <w:t xml:space="preserve"> </w:t>
      </w:r>
      <w:r w:rsidR="00C91130" w:rsidRPr="00F857E6">
        <w:t xml:space="preserve">Multidrug efflux </w:t>
      </w:r>
      <w:r w:rsidR="008A1135" w:rsidRPr="00F857E6">
        <w:t xml:space="preserve">pumps and cancer stem cells: </w:t>
      </w:r>
      <w:r w:rsidR="00F857E6" w:rsidRPr="00F857E6">
        <w:t>Insight int</w:t>
      </w:r>
      <w:r w:rsidR="00F857E6">
        <w:t>o</w:t>
      </w:r>
    </w:p>
    <w:p w14:paraId="028C3E6F" w14:textId="2B6AC61F" w:rsidR="00ED649C" w:rsidRDefault="00F857E6" w:rsidP="00A7284E">
      <w:r>
        <w:t xml:space="preserve">          </w:t>
      </w:r>
      <w:r w:rsidR="00B322DA">
        <w:t>t</w:t>
      </w:r>
      <w:r>
        <w:t>herapy resistance and therapeutic development</w:t>
      </w:r>
      <w:r w:rsidR="00ED649C">
        <w:t xml:space="preserve">. Clinical Pharmacology </w:t>
      </w:r>
      <w:r w:rsidR="00677404">
        <w:t>and</w:t>
      </w:r>
      <w:r w:rsidR="00ED649C">
        <w:t xml:space="preserve"> Therapeutics,</w:t>
      </w:r>
    </w:p>
    <w:p w14:paraId="41510DD2" w14:textId="2C988228" w:rsidR="003A02FE" w:rsidRDefault="00ED649C" w:rsidP="00A7284E">
      <w:r>
        <w:t xml:space="preserve">    </w:t>
      </w:r>
      <w:r w:rsidR="00B322DA">
        <w:t xml:space="preserve">      89(4), 491-502.</w:t>
      </w:r>
    </w:p>
    <w:p w14:paraId="052E58AE" w14:textId="1B0C7841" w:rsidR="00DB21AD" w:rsidRDefault="000B08C5" w:rsidP="00A7284E">
      <w:r w:rsidRPr="007436F0">
        <w:t>Morley</w:t>
      </w:r>
      <w:r w:rsidR="00BC46ED" w:rsidRPr="007436F0">
        <w:t xml:space="preserve">, J. </w:t>
      </w:r>
      <w:r w:rsidR="00677404" w:rsidRPr="007436F0">
        <w:t>E</w:t>
      </w:r>
      <w:r w:rsidR="00BC46ED" w:rsidRPr="007436F0">
        <w:t xml:space="preserve"> (n. d.)</w:t>
      </w:r>
      <w:r w:rsidR="00CB632B" w:rsidRPr="007436F0">
        <w:t xml:space="preserve">. </w:t>
      </w:r>
      <w:r w:rsidR="00CB632B" w:rsidRPr="00FB52E8">
        <w:t>Hormone, a</w:t>
      </w:r>
      <w:r w:rsidR="00FB52E8" w:rsidRPr="00FB52E8">
        <w:t>ging and endocrines in</w:t>
      </w:r>
      <w:r w:rsidR="00FB52E8">
        <w:t xml:space="preserve"> the elderly. In P</w:t>
      </w:r>
      <w:r w:rsidR="00A60362">
        <w:t xml:space="preserve">. </w:t>
      </w:r>
      <w:proofErr w:type="spellStart"/>
      <w:r w:rsidR="00A60362">
        <w:t>Felig</w:t>
      </w:r>
      <w:proofErr w:type="spellEnd"/>
      <w:r w:rsidR="00A60362">
        <w:t xml:space="preserve"> &amp; L. A. </w:t>
      </w:r>
      <w:r w:rsidR="003034C7">
        <w:t xml:space="preserve">Frohman </w:t>
      </w:r>
    </w:p>
    <w:p w14:paraId="51876F09" w14:textId="77777777" w:rsidR="000B0CD0" w:rsidRDefault="00DB21AD" w:rsidP="00A7284E">
      <w:r>
        <w:t xml:space="preserve">          </w:t>
      </w:r>
      <w:r w:rsidR="003034C7">
        <w:t>(eds)</w:t>
      </w:r>
      <w:r w:rsidR="0043646D">
        <w:t>, Endocrinology</w:t>
      </w:r>
      <w:r w:rsidR="005718B8">
        <w:t xml:space="preserve"> and Metabolism</w:t>
      </w:r>
      <w:r w:rsidR="00793F32">
        <w:t>, 4</w:t>
      </w:r>
      <w:r w:rsidR="00793F32" w:rsidRPr="00793F32">
        <w:rPr>
          <w:vertAlign w:val="superscript"/>
        </w:rPr>
        <w:t>th</w:t>
      </w:r>
      <w:r w:rsidR="00793F32">
        <w:t xml:space="preserve"> ed, </w:t>
      </w:r>
      <w:r w:rsidR="008A65E3">
        <w:t>McGrow-</w:t>
      </w:r>
      <w:r w:rsidR="001E3922">
        <w:t xml:space="preserve">Hill Inc., Medical Publishing </w:t>
      </w:r>
    </w:p>
    <w:p w14:paraId="71C607BA" w14:textId="1BC20CBB" w:rsidR="001A04BE" w:rsidRPr="00FB52E8" w:rsidRDefault="000B0CD0" w:rsidP="00A7284E">
      <w:r>
        <w:t xml:space="preserve">          </w:t>
      </w:r>
      <w:r w:rsidR="007E3ADE">
        <w:t xml:space="preserve">Division, </w:t>
      </w:r>
      <w:r w:rsidR="00793F32">
        <w:t>pp. 1455-</w:t>
      </w:r>
      <w:r w:rsidR="00DB21AD">
        <w:t>1482.</w:t>
      </w:r>
    </w:p>
    <w:p w14:paraId="441DCB60" w14:textId="77777777" w:rsidR="00610B58" w:rsidRDefault="003A02FE" w:rsidP="00A7284E">
      <w:proofErr w:type="spellStart"/>
      <w:r w:rsidRPr="00451DA7">
        <w:t>Palii</w:t>
      </w:r>
      <w:proofErr w:type="spellEnd"/>
      <w:r w:rsidR="00432152" w:rsidRPr="00451DA7">
        <w:t xml:space="preserve">, S. S., van </w:t>
      </w:r>
      <w:proofErr w:type="spellStart"/>
      <w:r w:rsidR="00432152" w:rsidRPr="00451DA7">
        <w:t>Emb</w:t>
      </w:r>
      <w:r w:rsidR="00AE4A6B" w:rsidRPr="00451DA7">
        <w:t>urgh</w:t>
      </w:r>
      <w:proofErr w:type="spellEnd"/>
      <w:r w:rsidR="00AE4A6B" w:rsidRPr="00451DA7">
        <w:t xml:space="preserve">, B. O., </w:t>
      </w:r>
      <w:proofErr w:type="spellStart"/>
      <w:r w:rsidR="00E47E70" w:rsidRPr="00451DA7">
        <w:t>Sankpal</w:t>
      </w:r>
      <w:proofErr w:type="spellEnd"/>
      <w:r w:rsidR="00E47E70" w:rsidRPr="00451DA7">
        <w:t xml:space="preserve">, U. T., </w:t>
      </w:r>
      <w:r w:rsidR="00141756" w:rsidRPr="00451DA7">
        <w:t xml:space="preserve">Brown, K. </w:t>
      </w:r>
      <w:r w:rsidR="00E50780" w:rsidRPr="00451DA7">
        <w:t xml:space="preserve">D., </w:t>
      </w:r>
      <w:r w:rsidR="00451DA7" w:rsidRPr="00451DA7">
        <w:t xml:space="preserve">Robertson, K. </w:t>
      </w:r>
      <w:r w:rsidR="00451DA7">
        <w:t>D.</w:t>
      </w:r>
      <w:r w:rsidR="006E4601">
        <w:t xml:space="preserve"> (2008). </w:t>
      </w:r>
      <w:r w:rsidR="00A929DE">
        <w:t xml:space="preserve">DNA </w:t>
      </w:r>
    </w:p>
    <w:p w14:paraId="607A78D9" w14:textId="77777777" w:rsidR="00610B58" w:rsidRDefault="00610B58" w:rsidP="00A7284E">
      <w:r>
        <w:t xml:space="preserve">          </w:t>
      </w:r>
      <w:r w:rsidR="00A929DE">
        <w:t>methylation inhibitor</w:t>
      </w:r>
      <w:r w:rsidR="00AD7DD2">
        <w:t xml:space="preserve"> 5-aza-2’-de</w:t>
      </w:r>
      <w:r w:rsidR="00575CD3">
        <w:t>oxy</w:t>
      </w:r>
      <w:r w:rsidR="008805B1">
        <w:t>cytidine induces reversible DNA damage that is</w:t>
      </w:r>
    </w:p>
    <w:p w14:paraId="3D5258B8" w14:textId="076C1CFF" w:rsidR="00623549" w:rsidRDefault="00610B58" w:rsidP="00A7284E">
      <w:r>
        <w:t xml:space="preserve">          </w:t>
      </w:r>
      <w:r w:rsidR="008805B1">
        <w:t>distinctly influenced by DNA-</w:t>
      </w:r>
      <w:r w:rsidR="00704404">
        <w:t>methyltransferase 1 and 3B.</w:t>
      </w:r>
      <w:r w:rsidR="005F646F" w:rsidRPr="00451DA7">
        <w:t xml:space="preserve"> </w:t>
      </w:r>
      <w:r w:rsidR="00625188">
        <w:t>Mo</w:t>
      </w:r>
      <w:r w:rsidR="00045170">
        <w:t xml:space="preserve">lecular </w:t>
      </w:r>
      <w:r w:rsidR="00677404">
        <w:t>and</w:t>
      </w:r>
      <w:r w:rsidR="00045170">
        <w:t xml:space="preserve"> Cellular</w:t>
      </w:r>
      <w:r w:rsidR="005D6922">
        <w:t xml:space="preserve"> Biology, </w:t>
      </w:r>
    </w:p>
    <w:p w14:paraId="6FC90264" w14:textId="0966B408" w:rsidR="001B3D38" w:rsidRPr="00697B4D" w:rsidRDefault="00623549" w:rsidP="00A7284E">
      <w:r>
        <w:t xml:space="preserve">          </w:t>
      </w:r>
      <w:r w:rsidR="005D6922" w:rsidRPr="00697B4D">
        <w:t xml:space="preserve">38(2), </w:t>
      </w:r>
      <w:r w:rsidRPr="00697B4D">
        <w:t>752-771.</w:t>
      </w:r>
    </w:p>
    <w:p w14:paraId="1C3ABA98" w14:textId="77777777" w:rsidR="0015508D" w:rsidRPr="00697B4D" w:rsidRDefault="001F1036" w:rsidP="00A7284E">
      <w:proofErr w:type="spellStart"/>
      <w:r w:rsidRPr="00697B4D">
        <w:t>Passaro</w:t>
      </w:r>
      <w:proofErr w:type="spellEnd"/>
      <w:r w:rsidRPr="00697B4D">
        <w:t>, D., Di</w:t>
      </w:r>
      <w:r w:rsidR="00A072B1" w:rsidRPr="00697B4D">
        <w:t xml:space="preserve"> </w:t>
      </w:r>
      <w:proofErr w:type="spellStart"/>
      <w:r w:rsidR="00A072B1" w:rsidRPr="00697B4D">
        <w:t>Tullio</w:t>
      </w:r>
      <w:proofErr w:type="spellEnd"/>
      <w:r w:rsidR="00A072B1" w:rsidRPr="00697B4D">
        <w:t xml:space="preserve">, A, </w:t>
      </w:r>
      <w:proofErr w:type="spellStart"/>
      <w:r w:rsidR="00A072B1" w:rsidRPr="00697B4D">
        <w:t>Abarrategi</w:t>
      </w:r>
      <w:proofErr w:type="spellEnd"/>
      <w:r w:rsidR="00A072B1" w:rsidRPr="00697B4D">
        <w:t xml:space="preserve"> A, </w:t>
      </w:r>
      <w:proofErr w:type="spellStart"/>
      <w:r w:rsidR="0076128C" w:rsidRPr="00697B4D">
        <w:t>Rousault</w:t>
      </w:r>
      <w:proofErr w:type="spellEnd"/>
      <w:r w:rsidR="0076128C" w:rsidRPr="00697B4D">
        <w:t xml:space="preserve">-Pierre, K., </w:t>
      </w:r>
      <w:r w:rsidR="00104612" w:rsidRPr="00697B4D">
        <w:t>Foster, K., Ariza-McNaughton, L.</w:t>
      </w:r>
      <w:r w:rsidR="00E456F9" w:rsidRPr="00697B4D">
        <w:t xml:space="preserve">, et </w:t>
      </w:r>
    </w:p>
    <w:p w14:paraId="457F88F3" w14:textId="77777777" w:rsidR="000F29B5" w:rsidRDefault="000F29B5" w:rsidP="00A7284E">
      <w:r w:rsidRPr="00697B4D">
        <w:t xml:space="preserve">          </w:t>
      </w:r>
      <w:r w:rsidR="00E456F9" w:rsidRPr="0056732D">
        <w:t xml:space="preserve">al., (2017). </w:t>
      </w:r>
      <w:r w:rsidR="00DB1F10" w:rsidRPr="00DB1F10">
        <w:t xml:space="preserve">Increased vascular permeability in the bone marrow microenvironment </w:t>
      </w:r>
    </w:p>
    <w:p w14:paraId="19763405" w14:textId="77777777" w:rsidR="000F29B5" w:rsidRPr="00E717D5" w:rsidRDefault="000F29B5" w:rsidP="00A7284E">
      <w:r>
        <w:t xml:space="preserve">          </w:t>
      </w:r>
      <w:r w:rsidR="00DB1F10">
        <w:t>contributes to disea</w:t>
      </w:r>
      <w:r w:rsidR="00517B90">
        <w:t>s</w:t>
      </w:r>
      <w:r w:rsidR="007B2BA9">
        <w:t>e progression</w:t>
      </w:r>
      <w:r w:rsidR="005E69D9">
        <w:t xml:space="preserve"> and</w:t>
      </w:r>
      <w:r w:rsidR="00535DCB">
        <w:t xml:space="preserve"> drug response in acute myeloid leukemia. </w:t>
      </w:r>
      <w:r w:rsidR="00535DCB" w:rsidRPr="00E717D5">
        <w:t xml:space="preserve">Cancer </w:t>
      </w:r>
    </w:p>
    <w:p w14:paraId="44F82F54" w14:textId="7B7433BD" w:rsidR="001F1036" w:rsidRDefault="000F29B5" w:rsidP="00A7284E">
      <w:r w:rsidRPr="00E717D5">
        <w:t xml:space="preserve">          </w:t>
      </w:r>
      <w:r w:rsidR="00535DCB" w:rsidRPr="00E717D5">
        <w:t xml:space="preserve">Cell, </w:t>
      </w:r>
      <w:r w:rsidR="0015508D" w:rsidRPr="00E717D5">
        <w:t>32(3), 324-341.</w:t>
      </w:r>
    </w:p>
    <w:p w14:paraId="002F7CFC" w14:textId="77777777" w:rsidR="002D1353" w:rsidRDefault="00EE6F94" w:rsidP="00A7284E">
      <w:proofErr w:type="spellStart"/>
      <w:r>
        <w:t>Prassa</w:t>
      </w:r>
      <w:r w:rsidR="0099652A">
        <w:t>na</w:t>
      </w:r>
      <w:proofErr w:type="spellEnd"/>
      <w:r w:rsidR="0099652A">
        <w:t>, P., Shack, S</w:t>
      </w:r>
      <w:r w:rsidR="000A5606">
        <w:t xml:space="preserve">., Wilson, V. L., </w:t>
      </w:r>
      <w:r w:rsidR="0002735A">
        <w:t xml:space="preserve">&amp; </w:t>
      </w:r>
      <w:proofErr w:type="spellStart"/>
      <w:r w:rsidR="0002735A">
        <w:t>Samid</w:t>
      </w:r>
      <w:proofErr w:type="spellEnd"/>
      <w:r w:rsidR="0002735A">
        <w:t xml:space="preserve">, D. </w:t>
      </w:r>
      <w:r w:rsidR="000622D5">
        <w:t xml:space="preserve">(1995). </w:t>
      </w:r>
      <w:r w:rsidR="002E27ED">
        <w:t>Phenylacetate in chemo</w:t>
      </w:r>
      <w:r w:rsidR="0026778B">
        <w:t xml:space="preserve">prevention of </w:t>
      </w:r>
    </w:p>
    <w:p w14:paraId="76B7A6B3" w14:textId="77777777" w:rsidR="00A40D38" w:rsidRDefault="002D1353" w:rsidP="00A7284E">
      <w:r w:rsidRPr="000B0CD0">
        <w:t xml:space="preserve">          </w:t>
      </w:r>
      <w:r w:rsidR="0026778B" w:rsidRPr="000B0CD0">
        <w:t>5-azza</w:t>
      </w:r>
      <w:r w:rsidR="001071E4" w:rsidRPr="000B0CD0">
        <w:t xml:space="preserve">-2’-deoxycytidine-induced </w:t>
      </w:r>
      <w:r w:rsidR="00EC2F55" w:rsidRPr="000B0CD0">
        <w:t xml:space="preserve">carcinogenesis. </w:t>
      </w:r>
      <w:r w:rsidR="00EC2F55">
        <w:t xml:space="preserve">Clinical Cancer Research, </w:t>
      </w:r>
      <w:r>
        <w:t>1(18), 865-871.</w:t>
      </w:r>
    </w:p>
    <w:p w14:paraId="23BA0894" w14:textId="77777777" w:rsidR="00A40D38" w:rsidRDefault="00A40D38" w:rsidP="00A7284E">
      <w:r w:rsidRPr="00A40D38">
        <w:rPr>
          <w:highlight w:val="yellow"/>
        </w:rPr>
        <w:t>Reye, T., Morrison, S. J., Clarke, U. F., Weissman, I. L. (2002) Stem cells, cancer, and cancer stem</w:t>
      </w:r>
      <w:r>
        <w:t xml:space="preserve"> </w:t>
      </w:r>
    </w:p>
    <w:p w14:paraId="33F1E09B" w14:textId="0EAC093F" w:rsidR="001C3A26" w:rsidRDefault="00A40D38" w:rsidP="00A7284E">
      <w:r>
        <w:t xml:space="preserve">          </w:t>
      </w:r>
      <w:r w:rsidRPr="00A40D38">
        <w:rPr>
          <w:highlight w:val="yellow"/>
        </w:rPr>
        <w:t xml:space="preserve">cells. </w:t>
      </w:r>
      <w:proofErr w:type="gramStart"/>
      <w:r w:rsidRPr="00A40D38">
        <w:rPr>
          <w:highlight w:val="yellow"/>
        </w:rPr>
        <w:t>Nature,  414</w:t>
      </w:r>
      <w:proofErr w:type="gramEnd"/>
      <w:r w:rsidRPr="00A40D38">
        <w:rPr>
          <w:highlight w:val="yellow"/>
        </w:rPr>
        <w:t>(6859), 105-111.</w:t>
      </w:r>
      <w:r>
        <w:t xml:space="preserve"> </w:t>
      </w:r>
      <w:r w:rsidR="0099652A">
        <w:t xml:space="preserve"> </w:t>
      </w:r>
    </w:p>
    <w:p w14:paraId="64617543" w14:textId="77777777" w:rsidR="005E591F" w:rsidRDefault="00101099" w:rsidP="00A7284E">
      <w:r w:rsidRPr="003F22A0">
        <w:t>Santi</w:t>
      </w:r>
      <w:r w:rsidR="00211CCE" w:rsidRPr="003F22A0">
        <w:t xml:space="preserve">, D. V., </w:t>
      </w:r>
      <w:proofErr w:type="spellStart"/>
      <w:r w:rsidR="00211CCE" w:rsidRPr="003F22A0">
        <w:t>Norment</w:t>
      </w:r>
      <w:proofErr w:type="spellEnd"/>
      <w:r w:rsidR="00211CCE" w:rsidRPr="003F22A0">
        <w:t>, A.</w:t>
      </w:r>
      <w:r w:rsidR="00616322" w:rsidRPr="003F22A0">
        <w:t xml:space="preserve"> and Garr</w:t>
      </w:r>
      <w:r w:rsidR="00B168D9" w:rsidRPr="003F22A0">
        <w:t>e</w:t>
      </w:r>
      <w:r w:rsidR="00616322" w:rsidRPr="003F22A0">
        <w:t>t</w:t>
      </w:r>
      <w:r w:rsidR="00B168D9" w:rsidRPr="003F22A0">
        <w:t>, C. E.</w:t>
      </w:r>
      <w:r w:rsidR="003F22A0" w:rsidRPr="003F22A0">
        <w:t xml:space="preserve"> (1984). Cov</w:t>
      </w:r>
      <w:r w:rsidR="00B66088">
        <w:t>a</w:t>
      </w:r>
      <w:r w:rsidR="003F22A0">
        <w:t>lent bond forma</w:t>
      </w:r>
      <w:r w:rsidR="00B66088">
        <w:t>tion between DNA-</w:t>
      </w:r>
    </w:p>
    <w:p w14:paraId="3D8DD1DC" w14:textId="77777777" w:rsidR="005E591F" w:rsidRDefault="005E591F" w:rsidP="00A7284E">
      <w:r>
        <w:t xml:space="preserve">          </w:t>
      </w:r>
      <w:r w:rsidR="00B66088">
        <w:t>cytosine</w:t>
      </w:r>
      <w:r w:rsidR="00D80B28">
        <w:t xml:space="preserve"> methyltransferase</w:t>
      </w:r>
      <w:r w:rsidR="00615012">
        <w:t xml:space="preserve"> </w:t>
      </w:r>
      <w:r w:rsidR="00FB1851">
        <w:t>of DNA containing 5-aza</w:t>
      </w:r>
      <w:r w:rsidR="0027603A">
        <w:t xml:space="preserve">cytosine. Proceedings of the National </w:t>
      </w:r>
    </w:p>
    <w:p w14:paraId="491F7373" w14:textId="3BAF4CD8" w:rsidR="00CC7275" w:rsidRPr="003F22A0" w:rsidRDefault="005E591F" w:rsidP="00A7284E">
      <w:r>
        <w:t xml:space="preserve">          </w:t>
      </w:r>
      <w:r w:rsidR="0027603A">
        <w:t>Academy of Sciences</w:t>
      </w:r>
      <w:r w:rsidR="00C74650">
        <w:t xml:space="preserve"> of the United States of</w:t>
      </w:r>
      <w:r w:rsidR="00CE2E66">
        <w:t xml:space="preserve"> America, </w:t>
      </w:r>
      <w:r>
        <w:t>81(22), 6993-6997.</w:t>
      </w:r>
      <w:r w:rsidR="00C74650">
        <w:t xml:space="preserve"> </w:t>
      </w:r>
    </w:p>
    <w:p w14:paraId="38B7A4C8" w14:textId="77777777" w:rsidR="009E6C8B" w:rsidRDefault="009B4574" w:rsidP="00A7284E">
      <w:r w:rsidRPr="00E717D5">
        <w:t>Thou</w:t>
      </w:r>
      <w:r w:rsidR="00B73DDB" w:rsidRPr="00E717D5">
        <w:t>,</w:t>
      </w:r>
      <w:r w:rsidRPr="00E717D5">
        <w:t xml:space="preserve"> N, </w:t>
      </w:r>
      <w:proofErr w:type="spellStart"/>
      <w:r w:rsidRPr="00E717D5">
        <w:t>Damianoff</w:t>
      </w:r>
      <w:proofErr w:type="spellEnd"/>
      <w:r w:rsidR="0075515C" w:rsidRPr="00E717D5">
        <w:t xml:space="preserve">, K, </w:t>
      </w:r>
      <w:proofErr w:type="spellStart"/>
      <w:r w:rsidR="0075515C" w:rsidRPr="00E717D5">
        <w:t>Hegermann</w:t>
      </w:r>
      <w:proofErr w:type="spellEnd"/>
      <w:r w:rsidR="0075515C" w:rsidRPr="00E717D5">
        <w:t>, J., Gra</w:t>
      </w:r>
      <w:r w:rsidR="0081118C" w:rsidRPr="00E717D5">
        <w:t xml:space="preserve">n, S., Krebs, B., Schnell, O., </w:t>
      </w:r>
      <w:r w:rsidR="009D555F" w:rsidRPr="00E717D5">
        <w:t xml:space="preserve">et al. </w:t>
      </w:r>
      <w:r w:rsidR="009D555F" w:rsidRPr="00870361">
        <w:t xml:space="preserve">(2010). </w:t>
      </w:r>
      <w:r w:rsidR="00870361" w:rsidRPr="00870361">
        <w:t xml:space="preserve">Presence of </w:t>
      </w:r>
    </w:p>
    <w:p w14:paraId="64634467" w14:textId="77777777" w:rsidR="00143C83" w:rsidRPr="00E717D5" w:rsidRDefault="009E6C8B" w:rsidP="00A7284E">
      <w:pPr>
        <w:rPr>
          <w:lang w:val="de-DE"/>
        </w:rPr>
      </w:pPr>
      <w:r>
        <w:t xml:space="preserve">          </w:t>
      </w:r>
      <w:proofErr w:type="spellStart"/>
      <w:r w:rsidR="00870361" w:rsidRPr="00870361">
        <w:t>pluripotnet</w:t>
      </w:r>
      <w:proofErr w:type="spellEnd"/>
      <w:r w:rsidR="00870361" w:rsidRPr="00870361">
        <w:t xml:space="preserve"> CD133+ cells </w:t>
      </w:r>
      <w:proofErr w:type="gramStart"/>
      <w:r w:rsidR="00870361" w:rsidRPr="00870361">
        <w:t>correlates</w:t>
      </w:r>
      <w:proofErr w:type="gramEnd"/>
      <w:r w:rsidR="00870361" w:rsidRPr="00870361">
        <w:t xml:space="preserve"> with malignance of gl</w:t>
      </w:r>
      <w:r w:rsidR="00870361">
        <w:t xml:space="preserve">ioma. </w:t>
      </w:r>
      <w:r w:rsidR="00B73DDB" w:rsidRPr="00870361">
        <w:t xml:space="preserve"> </w:t>
      </w:r>
      <w:r w:rsidR="00143C83" w:rsidRPr="00E717D5">
        <w:rPr>
          <w:lang w:val="de-DE"/>
        </w:rPr>
        <w:t xml:space="preserve">Molecular Cell </w:t>
      </w:r>
    </w:p>
    <w:p w14:paraId="0CE51F96" w14:textId="33E18F1E" w:rsidR="009B4574" w:rsidRPr="00E717D5" w:rsidRDefault="00143C83" w:rsidP="00A7284E">
      <w:pPr>
        <w:rPr>
          <w:lang w:val="de-DE"/>
        </w:rPr>
      </w:pPr>
      <w:r w:rsidRPr="00E717D5">
        <w:rPr>
          <w:lang w:val="de-DE"/>
        </w:rPr>
        <w:t xml:space="preserve">          Neuroscience</w:t>
      </w:r>
      <w:r w:rsidR="002E04C8" w:rsidRPr="00E717D5">
        <w:rPr>
          <w:lang w:val="de-DE"/>
        </w:rPr>
        <w:t>, 43(1), 51-59</w:t>
      </w:r>
      <w:r w:rsidR="00035FCE" w:rsidRPr="00E717D5">
        <w:rPr>
          <w:lang w:val="de-DE"/>
        </w:rPr>
        <w:t>.</w:t>
      </w:r>
    </w:p>
    <w:p w14:paraId="0E16BB17" w14:textId="77777777" w:rsidR="00674E5A" w:rsidRDefault="005F294F" w:rsidP="00A7284E">
      <w:pPr>
        <w:rPr>
          <w:lang w:val="de-DE"/>
        </w:rPr>
      </w:pPr>
      <w:r w:rsidRPr="00E717D5">
        <w:rPr>
          <w:lang w:val="de-DE"/>
        </w:rPr>
        <w:t>V</w:t>
      </w:r>
      <w:r w:rsidR="008E76F9" w:rsidRPr="00E717D5">
        <w:rPr>
          <w:lang w:val="de-DE"/>
        </w:rPr>
        <w:t>irchow, R. (1858)</w:t>
      </w:r>
      <w:r w:rsidR="001D0E29" w:rsidRPr="00E717D5">
        <w:rPr>
          <w:lang w:val="de-DE"/>
        </w:rPr>
        <w:t xml:space="preserve">. </w:t>
      </w:r>
      <w:r w:rsidR="001D0E29" w:rsidRPr="001D0E29">
        <w:rPr>
          <w:lang w:val="de-DE"/>
        </w:rPr>
        <w:t>Die Cellular Pathologie in Ih</w:t>
      </w:r>
      <w:r w:rsidR="001D0E29">
        <w:rPr>
          <w:lang w:val="de-DE"/>
        </w:rPr>
        <w:t>r</w:t>
      </w:r>
      <w:r w:rsidR="00B66F6F">
        <w:rPr>
          <w:lang w:val="de-DE"/>
        </w:rPr>
        <w:t>er Begrundung auf</w:t>
      </w:r>
      <w:r w:rsidR="004B6AAA">
        <w:rPr>
          <w:lang w:val="de-DE"/>
        </w:rPr>
        <w:t xml:space="preserve"> Physiologische und </w:t>
      </w:r>
    </w:p>
    <w:p w14:paraId="2E9DDC23" w14:textId="72AA4456" w:rsidR="005F294F" w:rsidRDefault="00674E5A" w:rsidP="00A7284E">
      <w:pPr>
        <w:rPr>
          <w:lang w:val="de-DE"/>
        </w:rPr>
      </w:pPr>
      <w:r>
        <w:rPr>
          <w:lang w:val="de-DE"/>
        </w:rPr>
        <w:t xml:space="preserve">          </w:t>
      </w:r>
      <w:r w:rsidR="004B6AAA">
        <w:rPr>
          <w:lang w:val="de-DE"/>
        </w:rPr>
        <w:t>Pathologische Gewe</w:t>
      </w:r>
      <w:r w:rsidR="00DF4231">
        <w:rPr>
          <w:lang w:val="de-DE"/>
        </w:rPr>
        <w:t>belehre</w:t>
      </w:r>
      <w:r w:rsidR="00CE2E36">
        <w:rPr>
          <w:lang w:val="de-DE"/>
        </w:rPr>
        <w:t xml:space="preserve">. </w:t>
      </w:r>
      <w:r w:rsidR="002A50C2">
        <w:rPr>
          <w:lang w:val="de-DE"/>
        </w:rPr>
        <w:t xml:space="preserve">Hirschwald, 16, </w:t>
      </w:r>
      <w:r>
        <w:rPr>
          <w:lang w:val="de-DE"/>
        </w:rPr>
        <w:t>440.</w:t>
      </w:r>
    </w:p>
    <w:p w14:paraId="080DB696" w14:textId="77777777" w:rsidR="00C741C8" w:rsidRDefault="00D707A5" w:rsidP="00A7284E">
      <w:r w:rsidRPr="00253059">
        <w:rPr>
          <w:lang w:val="de-DE"/>
        </w:rPr>
        <w:t>Williamson</w:t>
      </w:r>
      <w:r w:rsidR="00850862" w:rsidRPr="00253059">
        <w:rPr>
          <w:lang w:val="de-DE"/>
        </w:rPr>
        <w:t xml:space="preserve">, P. J., Krugger, A. R., </w:t>
      </w:r>
      <w:r w:rsidR="002C04C9" w:rsidRPr="00253059">
        <w:rPr>
          <w:lang w:val="de-DE"/>
        </w:rPr>
        <w:t>Reynolds, P. J., Hamlin, T. J.</w:t>
      </w:r>
      <w:r w:rsidR="00253059" w:rsidRPr="00253059">
        <w:rPr>
          <w:lang w:val="de-DE"/>
        </w:rPr>
        <w:t>, Oscie</w:t>
      </w:r>
      <w:r w:rsidR="00253059">
        <w:rPr>
          <w:lang w:val="de-DE"/>
        </w:rPr>
        <w:t>r, D. G.</w:t>
      </w:r>
      <w:r w:rsidR="008F44F3">
        <w:rPr>
          <w:lang w:val="de-DE"/>
        </w:rPr>
        <w:t xml:space="preserve"> (1994). </w:t>
      </w:r>
      <w:r w:rsidR="008F44F3" w:rsidRPr="007035D7">
        <w:t xml:space="preserve">Establishing </w:t>
      </w:r>
    </w:p>
    <w:p w14:paraId="374BB29F" w14:textId="77777777" w:rsidR="00C741C8" w:rsidRDefault="00C741C8" w:rsidP="00A7284E">
      <w:r>
        <w:t xml:space="preserve">          </w:t>
      </w:r>
      <w:r w:rsidR="008F44F3" w:rsidRPr="007035D7">
        <w:t>the incidence of myelodysplastic syndro</w:t>
      </w:r>
      <w:r w:rsidR="008F67FE" w:rsidRPr="007035D7">
        <w:t xml:space="preserve">mes. British Journal of </w:t>
      </w:r>
      <w:proofErr w:type="spellStart"/>
      <w:r w:rsidR="007035D7" w:rsidRPr="007035D7">
        <w:t>H</w:t>
      </w:r>
      <w:r w:rsidR="007035D7">
        <w:t>aematoloty</w:t>
      </w:r>
      <w:proofErr w:type="spellEnd"/>
      <w:r w:rsidR="007035D7">
        <w:t xml:space="preserve">, 87(4), </w:t>
      </w:r>
      <w:r>
        <w:t>743-</w:t>
      </w:r>
    </w:p>
    <w:p w14:paraId="090C8504" w14:textId="3F3944D2" w:rsidR="00D707A5" w:rsidRDefault="00C741C8" w:rsidP="00A7284E">
      <w:r>
        <w:t xml:space="preserve">          745.</w:t>
      </w:r>
    </w:p>
    <w:p w14:paraId="78CC985E" w14:textId="77777777" w:rsidR="002E4EA6" w:rsidRDefault="00E72762" w:rsidP="00A7284E">
      <w:proofErr w:type="spellStart"/>
      <w:r w:rsidRPr="00C97DD0">
        <w:t>Woll</w:t>
      </w:r>
      <w:proofErr w:type="spellEnd"/>
      <w:r w:rsidR="00277909" w:rsidRPr="00C97DD0">
        <w:t xml:space="preserve">, P. S., </w:t>
      </w:r>
      <w:proofErr w:type="spellStart"/>
      <w:r w:rsidR="00277909" w:rsidRPr="00C97DD0">
        <w:t>Kj</w:t>
      </w:r>
      <w:r w:rsidR="00F43960" w:rsidRPr="00C97DD0">
        <w:t>allquist</w:t>
      </w:r>
      <w:proofErr w:type="spellEnd"/>
      <w:r w:rsidR="00F43960" w:rsidRPr="00C97DD0">
        <w:t xml:space="preserve">, U., </w:t>
      </w:r>
      <w:r w:rsidR="00C97DD0" w:rsidRPr="00C97DD0">
        <w:t>C</w:t>
      </w:r>
      <w:r w:rsidR="006F49C0">
        <w:t>h</w:t>
      </w:r>
      <w:r w:rsidR="00C97DD0">
        <w:t>ow</w:t>
      </w:r>
      <w:r w:rsidR="00AD4686">
        <w:t>d</w:t>
      </w:r>
      <w:r w:rsidR="00C97DD0">
        <w:t>hu</w:t>
      </w:r>
      <w:r w:rsidR="006F49C0">
        <w:t>ry</w:t>
      </w:r>
      <w:r w:rsidR="000D64E9">
        <w:t>, O.,</w:t>
      </w:r>
      <w:r w:rsidR="004C2AB5">
        <w:t xml:space="preserve"> Doolittle, H., </w:t>
      </w:r>
      <w:r w:rsidR="001468E6">
        <w:t>Wedge, D.</w:t>
      </w:r>
      <w:r w:rsidR="00914722">
        <w:t xml:space="preserve"> C., </w:t>
      </w:r>
      <w:proofErr w:type="spellStart"/>
      <w:r w:rsidR="00914722">
        <w:t>Thong</w:t>
      </w:r>
      <w:r w:rsidR="00FB720B">
        <w:t>juea</w:t>
      </w:r>
      <w:proofErr w:type="spellEnd"/>
      <w:r w:rsidR="00FB720B">
        <w:t xml:space="preserve">, S., </w:t>
      </w:r>
      <w:r w:rsidR="007B2DB2">
        <w:t xml:space="preserve">et al. </w:t>
      </w:r>
      <w:r w:rsidR="00D55483">
        <w:t xml:space="preserve">(2014). </w:t>
      </w:r>
    </w:p>
    <w:p w14:paraId="2EFFA8E8" w14:textId="77777777" w:rsidR="00050962" w:rsidRDefault="002E4EA6" w:rsidP="00A7284E">
      <w:r>
        <w:t xml:space="preserve">          </w:t>
      </w:r>
      <w:r w:rsidR="00D55483">
        <w:t xml:space="preserve"> </w:t>
      </w:r>
      <w:r w:rsidR="00A22C3C">
        <w:t>Myelodysplastic syndromes are propagated by</w:t>
      </w:r>
      <w:r w:rsidR="000B245A">
        <w:t xml:space="preserve"> rare and distinct </w:t>
      </w:r>
      <w:r w:rsidR="008B0215">
        <w:t>human cancer stem cell</w:t>
      </w:r>
      <w:r>
        <w:t>s</w:t>
      </w:r>
    </w:p>
    <w:p w14:paraId="0C6D9C69" w14:textId="522F71AE" w:rsidR="00C67C2F" w:rsidRDefault="00050962" w:rsidP="00C67C2F">
      <w:r>
        <w:t xml:space="preserve">          </w:t>
      </w:r>
      <w:r w:rsidR="002E4EA6">
        <w:t xml:space="preserve"> in vivo.</w:t>
      </w:r>
      <w:r>
        <w:t xml:space="preserve"> Cancer Cell, </w:t>
      </w:r>
      <w:r w:rsidR="00F11F3C">
        <w:t>25(6), 794-808.</w:t>
      </w:r>
    </w:p>
    <w:p w14:paraId="03896B60" w14:textId="77777777" w:rsidR="00C00655" w:rsidRPr="00225DA0" w:rsidRDefault="00352605" w:rsidP="00C67C2F">
      <w:r w:rsidRPr="00225DA0">
        <w:t xml:space="preserve">Yang, Q., Wu, F., Wang, </w:t>
      </w:r>
      <w:r w:rsidR="00344048" w:rsidRPr="00225DA0">
        <w:t>F., Cai, K., Zhang, Y., Sun, Q., et al.</w:t>
      </w:r>
      <w:r w:rsidR="00EE4629" w:rsidRPr="00225DA0">
        <w:t xml:space="preserve"> (2019). Impact of DNAS</w:t>
      </w:r>
      <w:r w:rsidR="00301BD3" w:rsidRPr="00225DA0">
        <w:t xml:space="preserve"> </w:t>
      </w:r>
    </w:p>
    <w:p w14:paraId="039C1AA8" w14:textId="77777777" w:rsidR="00C00655" w:rsidRPr="00225DA0" w:rsidRDefault="00C00655" w:rsidP="00C67C2F">
      <w:r w:rsidRPr="00225DA0">
        <w:t xml:space="preserve">          </w:t>
      </w:r>
      <w:r w:rsidR="00301BD3" w:rsidRPr="00225DA0">
        <w:t xml:space="preserve">methyltransferase inhibitor 5-azacytidine on cardiac development of zebrafish in vivo and </w:t>
      </w:r>
    </w:p>
    <w:p w14:paraId="5774A535" w14:textId="77777777" w:rsidR="00C00655" w:rsidRDefault="00C00655" w:rsidP="00C67C2F">
      <w:r w:rsidRPr="00C00655">
        <w:t xml:space="preserve">          </w:t>
      </w:r>
      <w:r w:rsidR="00301BD3" w:rsidRPr="00C00655">
        <w:t>cardiomyocyte proliferation, apo</w:t>
      </w:r>
      <w:r w:rsidR="00A5229E" w:rsidRPr="00C00655">
        <w:t>ptosis, and the homeostasis of gene expression in vitro.</w:t>
      </w:r>
    </w:p>
    <w:p w14:paraId="22E92B01" w14:textId="77777777" w:rsidR="00490818" w:rsidRPr="00225DA0" w:rsidRDefault="00C00655" w:rsidP="00C67C2F">
      <w:r>
        <w:t xml:space="preserve">         </w:t>
      </w:r>
      <w:r w:rsidR="00A5229E" w:rsidRPr="00C00655">
        <w:t xml:space="preserve"> </w:t>
      </w:r>
      <w:r w:rsidR="00A5229E" w:rsidRPr="00225DA0">
        <w:t>J</w:t>
      </w:r>
      <w:r w:rsidR="00681146" w:rsidRPr="00225DA0">
        <w:t>ournal of Cellular Biochemistry, 120(</w:t>
      </w:r>
      <w:r w:rsidR="00D641FC" w:rsidRPr="00225DA0">
        <w:t>10), 17459-17471.</w:t>
      </w:r>
    </w:p>
    <w:p w14:paraId="68B168BB" w14:textId="77777777" w:rsidR="00A27C1D" w:rsidRDefault="00410BCB" w:rsidP="007F2315">
      <w:r w:rsidRPr="00A27C1D">
        <w:t xml:space="preserve">Zhang, M., </w:t>
      </w:r>
      <w:r w:rsidR="00FE5D2F" w:rsidRPr="00A27C1D">
        <w:t>Atkinson, R. L.</w:t>
      </w:r>
      <w:r w:rsidR="00A87742" w:rsidRPr="00A27C1D">
        <w:t xml:space="preserve">, &amp; </w:t>
      </w:r>
      <w:r w:rsidR="00013941" w:rsidRPr="00A27C1D">
        <w:t>Rosen, J. M.</w:t>
      </w:r>
      <w:r w:rsidR="007F2315" w:rsidRPr="00A27C1D">
        <w:t xml:space="preserve"> (2010).</w:t>
      </w:r>
      <w:r w:rsidR="00A87742" w:rsidRPr="00A27C1D">
        <w:t xml:space="preserve"> </w:t>
      </w:r>
      <w:r w:rsidR="00301BD3" w:rsidRPr="00A27C1D">
        <w:t xml:space="preserve"> </w:t>
      </w:r>
      <w:r w:rsidR="0078063D" w:rsidRPr="00A27C1D">
        <w:t xml:space="preserve"> </w:t>
      </w:r>
      <w:r w:rsidR="00F50628" w:rsidRPr="00F50628">
        <w:t>Selective targeting of radiation re</w:t>
      </w:r>
      <w:r w:rsidR="00F50628">
        <w:t>sistant</w:t>
      </w:r>
      <w:r w:rsidR="00A27C1D">
        <w:t xml:space="preserve">  </w:t>
      </w:r>
    </w:p>
    <w:p w14:paraId="2600AD44" w14:textId="77777777" w:rsidR="002808A5" w:rsidRDefault="00A27C1D" w:rsidP="00A27C1D">
      <w:r>
        <w:lastRenderedPageBreak/>
        <w:t xml:space="preserve">          </w:t>
      </w:r>
      <w:r w:rsidR="002808A5">
        <w:t>t</w:t>
      </w:r>
      <w:r w:rsidR="00F50628">
        <w:t>um</w:t>
      </w:r>
      <w:r w:rsidR="002D2A59">
        <w:t>or</w:t>
      </w:r>
      <w:r w:rsidR="002808A5" w:rsidRPr="00225DA0">
        <w:t xml:space="preserve"> </w:t>
      </w:r>
      <w:r w:rsidR="002D2A59">
        <w:t>Initiating cells</w:t>
      </w:r>
      <w:r w:rsidR="00BA4482">
        <w:t>. Proceedings of the National Academy of Science</w:t>
      </w:r>
      <w:r w:rsidR="006375A1">
        <w:t xml:space="preserve">s of the United </w:t>
      </w:r>
    </w:p>
    <w:p w14:paraId="3EB38BD9" w14:textId="59A12818" w:rsidR="002D2A59" w:rsidRPr="00225DA0" w:rsidRDefault="002808A5" w:rsidP="002808A5">
      <w:r>
        <w:t xml:space="preserve">          </w:t>
      </w:r>
      <w:r w:rsidR="006375A1">
        <w:t xml:space="preserve">States of America, </w:t>
      </w:r>
      <w:r w:rsidR="00C3636C">
        <w:t>107(8), 3522-3527.</w:t>
      </w:r>
    </w:p>
    <w:p w14:paraId="06F3307E" w14:textId="168C092C" w:rsidR="005A4715" w:rsidRDefault="00E57D06" w:rsidP="00A7284E">
      <w:r w:rsidRPr="002135CC">
        <w:t>Zhou, S, Schuetz, J. D., Bunting, K. D., &amp;</w:t>
      </w:r>
      <w:r w:rsidR="002135CC" w:rsidRPr="002135CC">
        <w:t xml:space="preserve"> </w:t>
      </w:r>
      <w:proofErr w:type="spellStart"/>
      <w:r w:rsidR="002135CC" w:rsidRPr="002135CC">
        <w:t>C</w:t>
      </w:r>
      <w:r w:rsidR="00097ECF">
        <w:t>o</w:t>
      </w:r>
      <w:r w:rsidR="002135CC" w:rsidRPr="002135CC">
        <w:t>lapietro</w:t>
      </w:r>
      <w:proofErr w:type="spellEnd"/>
      <w:r w:rsidR="002135CC" w:rsidRPr="002135CC">
        <w:t>, A. M. (20</w:t>
      </w:r>
      <w:r w:rsidR="00214E81">
        <w:t>0</w:t>
      </w:r>
      <w:r w:rsidR="002135CC" w:rsidRPr="002135CC">
        <w:t>1). T</w:t>
      </w:r>
      <w:r w:rsidR="002135CC">
        <w:t>he ABC tra</w:t>
      </w:r>
      <w:r w:rsidR="00502ECE">
        <w:t xml:space="preserve">nsporter </w:t>
      </w:r>
    </w:p>
    <w:p w14:paraId="23CFC9EA" w14:textId="77777777" w:rsidR="00514C06" w:rsidRDefault="005A4715" w:rsidP="00A7284E">
      <w:r>
        <w:t xml:space="preserve">          </w:t>
      </w:r>
      <w:proofErr w:type="spellStart"/>
      <w:r w:rsidR="00502ECE">
        <w:t>Bcrp</w:t>
      </w:r>
      <w:proofErr w:type="spellEnd"/>
      <w:r>
        <w:t>/</w:t>
      </w:r>
      <w:r w:rsidR="00502ECE">
        <w:t>ABCG2</w:t>
      </w:r>
      <w:r>
        <w:t xml:space="preserve"> is expressed in a </w:t>
      </w:r>
      <w:r w:rsidR="00514C06">
        <w:t xml:space="preserve">wide variety of stem cells and is a molecular determinant of </w:t>
      </w:r>
    </w:p>
    <w:p w14:paraId="31C8CD93" w14:textId="4F1B85A5" w:rsidR="00C3636C" w:rsidRPr="002135CC" w:rsidRDefault="00514C06" w:rsidP="00A7284E">
      <w:r>
        <w:t xml:space="preserve">          the side-population </w:t>
      </w:r>
      <w:r w:rsidR="00967F98">
        <w:t xml:space="preserve">phenotype. Nature Medicine, </w:t>
      </w:r>
      <w:r w:rsidR="001C0CA7">
        <w:t>7(9), 1028-1034.</w:t>
      </w:r>
      <w:r w:rsidR="00967F98">
        <w:t xml:space="preserve"> </w:t>
      </w:r>
    </w:p>
    <w:p w14:paraId="7722B8C2" w14:textId="6FE95E56" w:rsidR="00F50628" w:rsidRPr="002135CC" w:rsidRDefault="00F50628" w:rsidP="00A7284E">
      <w:r w:rsidRPr="002135CC">
        <w:t xml:space="preserve">         </w:t>
      </w:r>
    </w:p>
    <w:p w14:paraId="63811E8C" w14:textId="6B7DBE38" w:rsidR="0075194E" w:rsidRPr="002135CC" w:rsidRDefault="0075194E"/>
    <w:p w14:paraId="51F7509F" w14:textId="77777777" w:rsidR="0075194E" w:rsidRPr="002135CC" w:rsidRDefault="0075194E"/>
    <w:p w14:paraId="7EF4CDA4" w14:textId="4CE976C8" w:rsidR="00464222" w:rsidRPr="002135CC" w:rsidRDefault="00464222">
      <w:r w:rsidRPr="002135CC">
        <w:t xml:space="preserve"> </w:t>
      </w:r>
    </w:p>
    <w:sectPr w:rsidR="00464222" w:rsidRPr="002135CC" w:rsidSect="00871F8D">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68444" w14:textId="77777777" w:rsidR="007761A2" w:rsidRDefault="007761A2" w:rsidP="00202AD4">
      <w:r>
        <w:separator/>
      </w:r>
    </w:p>
  </w:endnote>
  <w:endnote w:type="continuationSeparator" w:id="0">
    <w:p w14:paraId="17439B5C" w14:textId="77777777" w:rsidR="007761A2" w:rsidRDefault="007761A2" w:rsidP="0020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64028236"/>
      <w:docPartObj>
        <w:docPartGallery w:val="Page Numbers (Bottom of Page)"/>
        <w:docPartUnique/>
      </w:docPartObj>
    </w:sdtPr>
    <w:sdtEndPr>
      <w:rPr>
        <w:rStyle w:val="PageNumber"/>
      </w:rPr>
    </w:sdtEndPr>
    <w:sdtContent>
      <w:p w14:paraId="2B6CC94C" w14:textId="69480449" w:rsidR="00677404" w:rsidRDefault="00677404" w:rsidP="006774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AFE18E" w14:textId="77777777" w:rsidR="00677404" w:rsidRDefault="00677404" w:rsidP="00202A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90851168"/>
      <w:docPartObj>
        <w:docPartGallery w:val="Page Numbers (Bottom of Page)"/>
        <w:docPartUnique/>
      </w:docPartObj>
    </w:sdtPr>
    <w:sdtEndPr>
      <w:rPr>
        <w:rStyle w:val="PageNumber"/>
      </w:rPr>
    </w:sdtEndPr>
    <w:sdtContent>
      <w:p w14:paraId="7EBD9307" w14:textId="4D10F7E8" w:rsidR="00677404" w:rsidRDefault="00677404" w:rsidP="006774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F2A556" w14:textId="77777777" w:rsidR="00677404" w:rsidRDefault="00677404" w:rsidP="00202A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A9148" w14:textId="77777777" w:rsidR="007761A2" w:rsidRDefault="007761A2" w:rsidP="00202AD4">
      <w:r>
        <w:separator/>
      </w:r>
    </w:p>
  </w:footnote>
  <w:footnote w:type="continuationSeparator" w:id="0">
    <w:p w14:paraId="07EA9AE6" w14:textId="77777777" w:rsidR="007761A2" w:rsidRDefault="007761A2" w:rsidP="0020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64DAE"/>
    <w:multiLevelType w:val="hybridMultilevel"/>
    <w:tmpl w:val="0336AB8C"/>
    <w:lvl w:ilvl="0" w:tplc="A7444D8A">
      <w:start w:val="1"/>
      <w:numFmt w:val="bullet"/>
      <w:lvlText w:val="-"/>
      <w:lvlJc w:val="left"/>
      <w:pPr>
        <w:ind w:left="8940" w:hanging="360"/>
      </w:pPr>
      <w:rPr>
        <w:rFonts w:ascii="Calibri" w:eastAsiaTheme="minorEastAsia" w:hAnsi="Calibri" w:cs="Calibri" w:hint="default"/>
      </w:rPr>
    </w:lvl>
    <w:lvl w:ilvl="1" w:tplc="04090003" w:tentative="1">
      <w:start w:val="1"/>
      <w:numFmt w:val="bullet"/>
      <w:lvlText w:val="o"/>
      <w:lvlJc w:val="left"/>
      <w:pPr>
        <w:ind w:left="9660" w:hanging="360"/>
      </w:pPr>
      <w:rPr>
        <w:rFonts w:ascii="Courier New" w:hAnsi="Courier New" w:hint="default"/>
      </w:rPr>
    </w:lvl>
    <w:lvl w:ilvl="2" w:tplc="04090005" w:tentative="1">
      <w:start w:val="1"/>
      <w:numFmt w:val="bullet"/>
      <w:lvlText w:val=""/>
      <w:lvlJc w:val="left"/>
      <w:pPr>
        <w:ind w:left="10380" w:hanging="360"/>
      </w:pPr>
      <w:rPr>
        <w:rFonts w:ascii="Wingdings" w:hAnsi="Wingdings" w:hint="default"/>
      </w:rPr>
    </w:lvl>
    <w:lvl w:ilvl="3" w:tplc="04090001" w:tentative="1">
      <w:start w:val="1"/>
      <w:numFmt w:val="bullet"/>
      <w:lvlText w:val=""/>
      <w:lvlJc w:val="left"/>
      <w:pPr>
        <w:ind w:left="11100" w:hanging="360"/>
      </w:pPr>
      <w:rPr>
        <w:rFonts w:ascii="Symbol" w:hAnsi="Symbol" w:hint="default"/>
      </w:rPr>
    </w:lvl>
    <w:lvl w:ilvl="4" w:tplc="04090003" w:tentative="1">
      <w:start w:val="1"/>
      <w:numFmt w:val="bullet"/>
      <w:lvlText w:val="o"/>
      <w:lvlJc w:val="left"/>
      <w:pPr>
        <w:ind w:left="11820" w:hanging="360"/>
      </w:pPr>
      <w:rPr>
        <w:rFonts w:ascii="Courier New" w:hAnsi="Courier New" w:hint="default"/>
      </w:rPr>
    </w:lvl>
    <w:lvl w:ilvl="5" w:tplc="04090005" w:tentative="1">
      <w:start w:val="1"/>
      <w:numFmt w:val="bullet"/>
      <w:lvlText w:val=""/>
      <w:lvlJc w:val="left"/>
      <w:pPr>
        <w:ind w:left="12540" w:hanging="360"/>
      </w:pPr>
      <w:rPr>
        <w:rFonts w:ascii="Wingdings" w:hAnsi="Wingdings" w:hint="default"/>
      </w:rPr>
    </w:lvl>
    <w:lvl w:ilvl="6" w:tplc="04090001" w:tentative="1">
      <w:start w:val="1"/>
      <w:numFmt w:val="bullet"/>
      <w:lvlText w:val=""/>
      <w:lvlJc w:val="left"/>
      <w:pPr>
        <w:ind w:left="13260" w:hanging="360"/>
      </w:pPr>
      <w:rPr>
        <w:rFonts w:ascii="Symbol" w:hAnsi="Symbol" w:hint="default"/>
      </w:rPr>
    </w:lvl>
    <w:lvl w:ilvl="7" w:tplc="04090003" w:tentative="1">
      <w:start w:val="1"/>
      <w:numFmt w:val="bullet"/>
      <w:lvlText w:val="o"/>
      <w:lvlJc w:val="left"/>
      <w:pPr>
        <w:ind w:left="13980" w:hanging="360"/>
      </w:pPr>
      <w:rPr>
        <w:rFonts w:ascii="Courier New" w:hAnsi="Courier New" w:hint="default"/>
      </w:rPr>
    </w:lvl>
    <w:lvl w:ilvl="8" w:tplc="04090005" w:tentative="1">
      <w:start w:val="1"/>
      <w:numFmt w:val="bullet"/>
      <w:lvlText w:val=""/>
      <w:lvlJc w:val="left"/>
      <w:pPr>
        <w:ind w:left="14700" w:hanging="360"/>
      </w:pPr>
      <w:rPr>
        <w:rFonts w:ascii="Wingdings" w:hAnsi="Wingdings" w:hint="default"/>
      </w:rPr>
    </w:lvl>
  </w:abstractNum>
  <w:abstractNum w:abstractNumId="1" w15:restartNumberingAfterBreak="0">
    <w:nsid w:val="68D17281"/>
    <w:multiLevelType w:val="multilevel"/>
    <w:tmpl w:val="01E27F0E"/>
    <w:lvl w:ilvl="0">
      <w:start w:val="1"/>
      <w:numFmt w:val="decimal"/>
      <w:lvlText w:val="%1."/>
      <w:lvlJc w:val="left"/>
      <w:pPr>
        <w:ind w:left="720" w:hanging="360"/>
      </w:pPr>
      <w:rPr>
        <w:rFonts w:hint="default"/>
      </w:rPr>
    </w:lvl>
    <w:lvl w:ilvl="1">
      <w:start w:val="1"/>
      <w:numFmt w:val="decimal"/>
      <w:isLgl/>
      <w:lvlText w:val="%1.%2"/>
      <w:lvlJc w:val="left"/>
      <w:pPr>
        <w:ind w:left="740" w:hanging="36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2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40" w:hanging="1440"/>
      </w:pPr>
      <w:rPr>
        <w:rFonts w:hint="default"/>
      </w:rPr>
    </w:lvl>
    <w:lvl w:ilvl="8">
      <w:start w:val="1"/>
      <w:numFmt w:val="decimal"/>
      <w:isLgl/>
      <w:lvlText w:val="%1.%2.%3.%4.%5.%6.%7.%8.%9"/>
      <w:lvlJc w:val="left"/>
      <w:pPr>
        <w:ind w:left="232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321"/>
    <w:rsid w:val="000000C7"/>
    <w:rsid w:val="00001D46"/>
    <w:rsid w:val="000036EF"/>
    <w:rsid w:val="00005050"/>
    <w:rsid w:val="00005468"/>
    <w:rsid w:val="000077CD"/>
    <w:rsid w:val="0001075D"/>
    <w:rsid w:val="00011B6C"/>
    <w:rsid w:val="00013887"/>
    <w:rsid w:val="00013941"/>
    <w:rsid w:val="00013DDE"/>
    <w:rsid w:val="00014319"/>
    <w:rsid w:val="00016C82"/>
    <w:rsid w:val="000172BC"/>
    <w:rsid w:val="00017967"/>
    <w:rsid w:val="00021E5A"/>
    <w:rsid w:val="000220D8"/>
    <w:rsid w:val="00022168"/>
    <w:rsid w:val="00022D96"/>
    <w:rsid w:val="00022E9D"/>
    <w:rsid w:val="00023DB3"/>
    <w:rsid w:val="00024A31"/>
    <w:rsid w:val="00024D0D"/>
    <w:rsid w:val="00026F87"/>
    <w:rsid w:val="0002735A"/>
    <w:rsid w:val="00027DC1"/>
    <w:rsid w:val="00030DAD"/>
    <w:rsid w:val="0003102A"/>
    <w:rsid w:val="0003581A"/>
    <w:rsid w:val="00035FCE"/>
    <w:rsid w:val="000378C2"/>
    <w:rsid w:val="00040046"/>
    <w:rsid w:val="00042CFD"/>
    <w:rsid w:val="00042F73"/>
    <w:rsid w:val="00043290"/>
    <w:rsid w:val="00043F1F"/>
    <w:rsid w:val="00044749"/>
    <w:rsid w:val="00045170"/>
    <w:rsid w:val="000453E7"/>
    <w:rsid w:val="000502D8"/>
    <w:rsid w:val="00050962"/>
    <w:rsid w:val="00051D98"/>
    <w:rsid w:val="00052E69"/>
    <w:rsid w:val="00053FF5"/>
    <w:rsid w:val="0005531C"/>
    <w:rsid w:val="00055B8E"/>
    <w:rsid w:val="00055FFF"/>
    <w:rsid w:val="00056DCC"/>
    <w:rsid w:val="000572B8"/>
    <w:rsid w:val="00060217"/>
    <w:rsid w:val="00060AF5"/>
    <w:rsid w:val="00061D91"/>
    <w:rsid w:val="000622D5"/>
    <w:rsid w:val="0006275D"/>
    <w:rsid w:val="00063250"/>
    <w:rsid w:val="00063701"/>
    <w:rsid w:val="000637D1"/>
    <w:rsid w:val="00063E94"/>
    <w:rsid w:val="00064579"/>
    <w:rsid w:val="00065616"/>
    <w:rsid w:val="00070DF2"/>
    <w:rsid w:val="00071C43"/>
    <w:rsid w:val="00072549"/>
    <w:rsid w:val="00072554"/>
    <w:rsid w:val="00073251"/>
    <w:rsid w:val="000736CD"/>
    <w:rsid w:val="0007420D"/>
    <w:rsid w:val="00075F2C"/>
    <w:rsid w:val="00076286"/>
    <w:rsid w:val="000779D5"/>
    <w:rsid w:val="000814F2"/>
    <w:rsid w:val="00081CCF"/>
    <w:rsid w:val="00082FD8"/>
    <w:rsid w:val="000844EC"/>
    <w:rsid w:val="00084614"/>
    <w:rsid w:val="000855AF"/>
    <w:rsid w:val="00087CB0"/>
    <w:rsid w:val="00090404"/>
    <w:rsid w:val="0009043B"/>
    <w:rsid w:val="00090932"/>
    <w:rsid w:val="00091DFC"/>
    <w:rsid w:val="0009244F"/>
    <w:rsid w:val="0009515A"/>
    <w:rsid w:val="00095292"/>
    <w:rsid w:val="00096747"/>
    <w:rsid w:val="00097AD2"/>
    <w:rsid w:val="00097ECF"/>
    <w:rsid w:val="00097FA9"/>
    <w:rsid w:val="000A01FE"/>
    <w:rsid w:val="000A0E72"/>
    <w:rsid w:val="000A1446"/>
    <w:rsid w:val="000A4319"/>
    <w:rsid w:val="000A4E45"/>
    <w:rsid w:val="000A5606"/>
    <w:rsid w:val="000A72AC"/>
    <w:rsid w:val="000A74F2"/>
    <w:rsid w:val="000A7C2B"/>
    <w:rsid w:val="000B08C5"/>
    <w:rsid w:val="000B0CD0"/>
    <w:rsid w:val="000B0E47"/>
    <w:rsid w:val="000B1A6B"/>
    <w:rsid w:val="000B1F1F"/>
    <w:rsid w:val="000B245A"/>
    <w:rsid w:val="000B25C1"/>
    <w:rsid w:val="000B2F32"/>
    <w:rsid w:val="000B33F7"/>
    <w:rsid w:val="000B3CA1"/>
    <w:rsid w:val="000B476B"/>
    <w:rsid w:val="000B49EB"/>
    <w:rsid w:val="000B5A68"/>
    <w:rsid w:val="000C0130"/>
    <w:rsid w:val="000C0A57"/>
    <w:rsid w:val="000C273B"/>
    <w:rsid w:val="000C2A20"/>
    <w:rsid w:val="000C31AE"/>
    <w:rsid w:val="000C408C"/>
    <w:rsid w:val="000C41AF"/>
    <w:rsid w:val="000C463A"/>
    <w:rsid w:val="000C6095"/>
    <w:rsid w:val="000C61DE"/>
    <w:rsid w:val="000D1363"/>
    <w:rsid w:val="000D14CC"/>
    <w:rsid w:val="000D1FB7"/>
    <w:rsid w:val="000D300D"/>
    <w:rsid w:val="000D305B"/>
    <w:rsid w:val="000D3455"/>
    <w:rsid w:val="000D4920"/>
    <w:rsid w:val="000D4E75"/>
    <w:rsid w:val="000D64E9"/>
    <w:rsid w:val="000D7480"/>
    <w:rsid w:val="000D7CB4"/>
    <w:rsid w:val="000E0FDF"/>
    <w:rsid w:val="000E55F3"/>
    <w:rsid w:val="000E59FD"/>
    <w:rsid w:val="000E5C99"/>
    <w:rsid w:val="000E5E1A"/>
    <w:rsid w:val="000F1CEE"/>
    <w:rsid w:val="000F1E3C"/>
    <w:rsid w:val="000F29B5"/>
    <w:rsid w:val="000F36D0"/>
    <w:rsid w:val="000F3DB1"/>
    <w:rsid w:val="000F40CC"/>
    <w:rsid w:val="000F42F7"/>
    <w:rsid w:val="000F4FE9"/>
    <w:rsid w:val="000F6881"/>
    <w:rsid w:val="000F6B95"/>
    <w:rsid w:val="001005BD"/>
    <w:rsid w:val="001008BA"/>
    <w:rsid w:val="00101099"/>
    <w:rsid w:val="001022FC"/>
    <w:rsid w:val="001037B8"/>
    <w:rsid w:val="00103A24"/>
    <w:rsid w:val="00103FD0"/>
    <w:rsid w:val="00104612"/>
    <w:rsid w:val="00105676"/>
    <w:rsid w:val="0010576A"/>
    <w:rsid w:val="00105B17"/>
    <w:rsid w:val="001071E4"/>
    <w:rsid w:val="001117EF"/>
    <w:rsid w:val="00113514"/>
    <w:rsid w:val="0011587E"/>
    <w:rsid w:val="001159FA"/>
    <w:rsid w:val="0011600E"/>
    <w:rsid w:val="00117C86"/>
    <w:rsid w:val="001217A2"/>
    <w:rsid w:val="00121C9F"/>
    <w:rsid w:val="00122608"/>
    <w:rsid w:val="00126BC6"/>
    <w:rsid w:val="0013004A"/>
    <w:rsid w:val="00130483"/>
    <w:rsid w:val="00130563"/>
    <w:rsid w:val="001331A6"/>
    <w:rsid w:val="001331C7"/>
    <w:rsid w:val="0013453C"/>
    <w:rsid w:val="00134F57"/>
    <w:rsid w:val="001352B9"/>
    <w:rsid w:val="001367F5"/>
    <w:rsid w:val="00137EF3"/>
    <w:rsid w:val="001406B5"/>
    <w:rsid w:val="00141756"/>
    <w:rsid w:val="00142079"/>
    <w:rsid w:val="0014370B"/>
    <w:rsid w:val="00143C83"/>
    <w:rsid w:val="001447BC"/>
    <w:rsid w:val="00145563"/>
    <w:rsid w:val="00145E71"/>
    <w:rsid w:val="001468E6"/>
    <w:rsid w:val="001476CB"/>
    <w:rsid w:val="00151B44"/>
    <w:rsid w:val="001531B7"/>
    <w:rsid w:val="00153613"/>
    <w:rsid w:val="00153664"/>
    <w:rsid w:val="0015508D"/>
    <w:rsid w:val="001554F4"/>
    <w:rsid w:val="001612E1"/>
    <w:rsid w:val="001614A5"/>
    <w:rsid w:val="001615AD"/>
    <w:rsid w:val="00161FB5"/>
    <w:rsid w:val="00162CDF"/>
    <w:rsid w:val="0016330C"/>
    <w:rsid w:val="001635BF"/>
    <w:rsid w:val="001646E0"/>
    <w:rsid w:val="00165FE5"/>
    <w:rsid w:val="00170A24"/>
    <w:rsid w:val="00170EFC"/>
    <w:rsid w:val="001716C0"/>
    <w:rsid w:val="001737C6"/>
    <w:rsid w:val="00175BCF"/>
    <w:rsid w:val="00176812"/>
    <w:rsid w:val="00177C06"/>
    <w:rsid w:val="00180179"/>
    <w:rsid w:val="001801EC"/>
    <w:rsid w:val="00180744"/>
    <w:rsid w:val="001813E4"/>
    <w:rsid w:val="00182559"/>
    <w:rsid w:val="00182A4A"/>
    <w:rsid w:val="0018320B"/>
    <w:rsid w:val="0018343F"/>
    <w:rsid w:val="001838CD"/>
    <w:rsid w:val="001844C6"/>
    <w:rsid w:val="0018580F"/>
    <w:rsid w:val="0018635B"/>
    <w:rsid w:val="00186477"/>
    <w:rsid w:val="00187C5E"/>
    <w:rsid w:val="00191364"/>
    <w:rsid w:val="0019267A"/>
    <w:rsid w:val="001938F6"/>
    <w:rsid w:val="00194BA0"/>
    <w:rsid w:val="00195448"/>
    <w:rsid w:val="00195899"/>
    <w:rsid w:val="0019660B"/>
    <w:rsid w:val="00196CFF"/>
    <w:rsid w:val="00197F0B"/>
    <w:rsid w:val="001A0322"/>
    <w:rsid w:val="001A04BE"/>
    <w:rsid w:val="001A2897"/>
    <w:rsid w:val="001A2C7E"/>
    <w:rsid w:val="001A3A9C"/>
    <w:rsid w:val="001A4E4E"/>
    <w:rsid w:val="001A550B"/>
    <w:rsid w:val="001A574A"/>
    <w:rsid w:val="001A58BC"/>
    <w:rsid w:val="001A76DA"/>
    <w:rsid w:val="001B0A02"/>
    <w:rsid w:val="001B1D77"/>
    <w:rsid w:val="001B2004"/>
    <w:rsid w:val="001B2C4C"/>
    <w:rsid w:val="001B3D38"/>
    <w:rsid w:val="001B4D26"/>
    <w:rsid w:val="001B4EBF"/>
    <w:rsid w:val="001B52E5"/>
    <w:rsid w:val="001B56AE"/>
    <w:rsid w:val="001B5E74"/>
    <w:rsid w:val="001B603B"/>
    <w:rsid w:val="001B6926"/>
    <w:rsid w:val="001B711C"/>
    <w:rsid w:val="001C0CA7"/>
    <w:rsid w:val="001C37AC"/>
    <w:rsid w:val="001C3A26"/>
    <w:rsid w:val="001C4A5B"/>
    <w:rsid w:val="001C5DB8"/>
    <w:rsid w:val="001C7D10"/>
    <w:rsid w:val="001D0CD5"/>
    <w:rsid w:val="001D0E29"/>
    <w:rsid w:val="001D3E93"/>
    <w:rsid w:val="001E02E6"/>
    <w:rsid w:val="001E0436"/>
    <w:rsid w:val="001E0711"/>
    <w:rsid w:val="001E13B4"/>
    <w:rsid w:val="001E1B85"/>
    <w:rsid w:val="001E2A16"/>
    <w:rsid w:val="001E2E05"/>
    <w:rsid w:val="001E2EB3"/>
    <w:rsid w:val="001E3922"/>
    <w:rsid w:val="001E3CD0"/>
    <w:rsid w:val="001E5FFA"/>
    <w:rsid w:val="001E6418"/>
    <w:rsid w:val="001E6D91"/>
    <w:rsid w:val="001E7D40"/>
    <w:rsid w:val="001F1036"/>
    <w:rsid w:val="001F16CB"/>
    <w:rsid w:val="001F2416"/>
    <w:rsid w:val="001F313E"/>
    <w:rsid w:val="001F3C53"/>
    <w:rsid w:val="001F594F"/>
    <w:rsid w:val="001F6646"/>
    <w:rsid w:val="001F6BF0"/>
    <w:rsid w:val="002003BD"/>
    <w:rsid w:val="002005D4"/>
    <w:rsid w:val="00201050"/>
    <w:rsid w:val="00201163"/>
    <w:rsid w:val="0020125C"/>
    <w:rsid w:val="002026DF"/>
    <w:rsid w:val="00202AD4"/>
    <w:rsid w:val="00205936"/>
    <w:rsid w:val="0020610B"/>
    <w:rsid w:val="002065FF"/>
    <w:rsid w:val="002069EF"/>
    <w:rsid w:val="00207C5B"/>
    <w:rsid w:val="0021007B"/>
    <w:rsid w:val="002104D7"/>
    <w:rsid w:val="002118F9"/>
    <w:rsid w:val="00211CCE"/>
    <w:rsid w:val="00212B49"/>
    <w:rsid w:val="00212C7E"/>
    <w:rsid w:val="002131AB"/>
    <w:rsid w:val="00213345"/>
    <w:rsid w:val="002133B5"/>
    <w:rsid w:val="0021344C"/>
    <w:rsid w:val="002135CC"/>
    <w:rsid w:val="00213755"/>
    <w:rsid w:val="00214E81"/>
    <w:rsid w:val="00216000"/>
    <w:rsid w:val="0021603F"/>
    <w:rsid w:val="0021684F"/>
    <w:rsid w:val="00217FC0"/>
    <w:rsid w:val="00220E07"/>
    <w:rsid w:val="0022363A"/>
    <w:rsid w:val="00224BC8"/>
    <w:rsid w:val="00225116"/>
    <w:rsid w:val="00225B9C"/>
    <w:rsid w:val="00225DA0"/>
    <w:rsid w:val="00226702"/>
    <w:rsid w:val="00227BF6"/>
    <w:rsid w:val="002324BA"/>
    <w:rsid w:val="002325DC"/>
    <w:rsid w:val="00232ABD"/>
    <w:rsid w:val="0023355A"/>
    <w:rsid w:val="00236106"/>
    <w:rsid w:val="00236C73"/>
    <w:rsid w:val="002370CE"/>
    <w:rsid w:val="00237147"/>
    <w:rsid w:val="002371F6"/>
    <w:rsid w:val="0023777D"/>
    <w:rsid w:val="00240F5D"/>
    <w:rsid w:val="00243FEB"/>
    <w:rsid w:val="0024616D"/>
    <w:rsid w:val="0024677E"/>
    <w:rsid w:val="002478A9"/>
    <w:rsid w:val="00250B2C"/>
    <w:rsid w:val="00251C0C"/>
    <w:rsid w:val="00252A55"/>
    <w:rsid w:val="00253059"/>
    <w:rsid w:val="002536A7"/>
    <w:rsid w:val="00255E9D"/>
    <w:rsid w:val="002602AC"/>
    <w:rsid w:val="00263049"/>
    <w:rsid w:val="00263564"/>
    <w:rsid w:val="002635A7"/>
    <w:rsid w:val="002659F9"/>
    <w:rsid w:val="00267559"/>
    <w:rsid w:val="0026778B"/>
    <w:rsid w:val="00270095"/>
    <w:rsid w:val="002704E0"/>
    <w:rsid w:val="00270E7C"/>
    <w:rsid w:val="0027603A"/>
    <w:rsid w:val="002765D9"/>
    <w:rsid w:val="002765E9"/>
    <w:rsid w:val="00277909"/>
    <w:rsid w:val="00277D8C"/>
    <w:rsid w:val="00277EC6"/>
    <w:rsid w:val="00277FCE"/>
    <w:rsid w:val="002808A5"/>
    <w:rsid w:val="00281455"/>
    <w:rsid w:val="00281EAC"/>
    <w:rsid w:val="0028442D"/>
    <w:rsid w:val="002846B7"/>
    <w:rsid w:val="002848A5"/>
    <w:rsid w:val="00284FCE"/>
    <w:rsid w:val="00285BF8"/>
    <w:rsid w:val="0028608D"/>
    <w:rsid w:val="002902B3"/>
    <w:rsid w:val="00290940"/>
    <w:rsid w:val="002935A6"/>
    <w:rsid w:val="002940E1"/>
    <w:rsid w:val="0029419F"/>
    <w:rsid w:val="00294B1D"/>
    <w:rsid w:val="00294F30"/>
    <w:rsid w:val="00295CB5"/>
    <w:rsid w:val="00295D79"/>
    <w:rsid w:val="00297AF7"/>
    <w:rsid w:val="002A02E2"/>
    <w:rsid w:val="002A0C31"/>
    <w:rsid w:val="002A0C85"/>
    <w:rsid w:val="002A265C"/>
    <w:rsid w:val="002A266A"/>
    <w:rsid w:val="002A33DE"/>
    <w:rsid w:val="002A4682"/>
    <w:rsid w:val="002A4A9D"/>
    <w:rsid w:val="002A4AB0"/>
    <w:rsid w:val="002A4BFD"/>
    <w:rsid w:val="002A50C2"/>
    <w:rsid w:val="002A5F55"/>
    <w:rsid w:val="002A6216"/>
    <w:rsid w:val="002A6779"/>
    <w:rsid w:val="002A695C"/>
    <w:rsid w:val="002A7F50"/>
    <w:rsid w:val="002B127F"/>
    <w:rsid w:val="002B20CC"/>
    <w:rsid w:val="002B2B92"/>
    <w:rsid w:val="002B2C7B"/>
    <w:rsid w:val="002B34A4"/>
    <w:rsid w:val="002B3EA8"/>
    <w:rsid w:val="002B4E95"/>
    <w:rsid w:val="002B6D79"/>
    <w:rsid w:val="002B7B2B"/>
    <w:rsid w:val="002C04C9"/>
    <w:rsid w:val="002C0758"/>
    <w:rsid w:val="002C1022"/>
    <w:rsid w:val="002C19BA"/>
    <w:rsid w:val="002C1DF5"/>
    <w:rsid w:val="002C2A61"/>
    <w:rsid w:val="002C3B1E"/>
    <w:rsid w:val="002C3E3F"/>
    <w:rsid w:val="002C6076"/>
    <w:rsid w:val="002C6A98"/>
    <w:rsid w:val="002D1353"/>
    <w:rsid w:val="002D1C34"/>
    <w:rsid w:val="002D2A59"/>
    <w:rsid w:val="002D4FA4"/>
    <w:rsid w:val="002D57AC"/>
    <w:rsid w:val="002E04C8"/>
    <w:rsid w:val="002E147E"/>
    <w:rsid w:val="002E2336"/>
    <w:rsid w:val="002E2421"/>
    <w:rsid w:val="002E25E1"/>
    <w:rsid w:val="002E27ED"/>
    <w:rsid w:val="002E2E25"/>
    <w:rsid w:val="002E2E54"/>
    <w:rsid w:val="002E4BCB"/>
    <w:rsid w:val="002E4CF0"/>
    <w:rsid w:val="002E4D4F"/>
    <w:rsid w:val="002E4EA6"/>
    <w:rsid w:val="002E59FE"/>
    <w:rsid w:val="002E5BCA"/>
    <w:rsid w:val="002E708B"/>
    <w:rsid w:val="002F0547"/>
    <w:rsid w:val="002F0BDB"/>
    <w:rsid w:val="002F13A7"/>
    <w:rsid w:val="002F1CF1"/>
    <w:rsid w:val="002F1FAE"/>
    <w:rsid w:val="002F4532"/>
    <w:rsid w:val="002F5127"/>
    <w:rsid w:val="002F59CA"/>
    <w:rsid w:val="002F5B33"/>
    <w:rsid w:val="002F6FA3"/>
    <w:rsid w:val="002F75EF"/>
    <w:rsid w:val="002F7A70"/>
    <w:rsid w:val="00300B78"/>
    <w:rsid w:val="00301BD3"/>
    <w:rsid w:val="003026F7"/>
    <w:rsid w:val="00302CE8"/>
    <w:rsid w:val="00302D0D"/>
    <w:rsid w:val="003034C7"/>
    <w:rsid w:val="003034F9"/>
    <w:rsid w:val="00303915"/>
    <w:rsid w:val="00305F2B"/>
    <w:rsid w:val="00305F55"/>
    <w:rsid w:val="00306A58"/>
    <w:rsid w:val="0030769A"/>
    <w:rsid w:val="0031057C"/>
    <w:rsid w:val="003131B6"/>
    <w:rsid w:val="003139EF"/>
    <w:rsid w:val="00313FBA"/>
    <w:rsid w:val="003164FE"/>
    <w:rsid w:val="003165F1"/>
    <w:rsid w:val="0031693C"/>
    <w:rsid w:val="003169CD"/>
    <w:rsid w:val="00317A96"/>
    <w:rsid w:val="0032101D"/>
    <w:rsid w:val="00321993"/>
    <w:rsid w:val="00321C37"/>
    <w:rsid w:val="00323FA5"/>
    <w:rsid w:val="003240EB"/>
    <w:rsid w:val="0032419A"/>
    <w:rsid w:val="00324B8A"/>
    <w:rsid w:val="00325DDA"/>
    <w:rsid w:val="0032652E"/>
    <w:rsid w:val="00326E70"/>
    <w:rsid w:val="0032737B"/>
    <w:rsid w:val="003300B6"/>
    <w:rsid w:val="00330118"/>
    <w:rsid w:val="00330300"/>
    <w:rsid w:val="003312D5"/>
    <w:rsid w:val="00332FAA"/>
    <w:rsid w:val="00336726"/>
    <w:rsid w:val="003375FA"/>
    <w:rsid w:val="003410A7"/>
    <w:rsid w:val="003417AF"/>
    <w:rsid w:val="003420B8"/>
    <w:rsid w:val="003424B2"/>
    <w:rsid w:val="00343ACC"/>
    <w:rsid w:val="00343E92"/>
    <w:rsid w:val="00344048"/>
    <w:rsid w:val="0034407E"/>
    <w:rsid w:val="0034447B"/>
    <w:rsid w:val="00344E19"/>
    <w:rsid w:val="00345014"/>
    <w:rsid w:val="00345F45"/>
    <w:rsid w:val="00350799"/>
    <w:rsid w:val="00350938"/>
    <w:rsid w:val="00350E53"/>
    <w:rsid w:val="003515EC"/>
    <w:rsid w:val="0035186A"/>
    <w:rsid w:val="00352605"/>
    <w:rsid w:val="00353876"/>
    <w:rsid w:val="003540F6"/>
    <w:rsid w:val="003541E0"/>
    <w:rsid w:val="00354B40"/>
    <w:rsid w:val="00355F39"/>
    <w:rsid w:val="003566B8"/>
    <w:rsid w:val="00357493"/>
    <w:rsid w:val="00361C3D"/>
    <w:rsid w:val="00361EE4"/>
    <w:rsid w:val="00362098"/>
    <w:rsid w:val="003628F2"/>
    <w:rsid w:val="00362FB9"/>
    <w:rsid w:val="0036363C"/>
    <w:rsid w:val="003647C0"/>
    <w:rsid w:val="00366EE0"/>
    <w:rsid w:val="00367716"/>
    <w:rsid w:val="00373278"/>
    <w:rsid w:val="00373A54"/>
    <w:rsid w:val="00376452"/>
    <w:rsid w:val="00376784"/>
    <w:rsid w:val="00377F15"/>
    <w:rsid w:val="00382FFE"/>
    <w:rsid w:val="00383649"/>
    <w:rsid w:val="00383D62"/>
    <w:rsid w:val="0038485E"/>
    <w:rsid w:val="003859DD"/>
    <w:rsid w:val="003879D4"/>
    <w:rsid w:val="003934E6"/>
    <w:rsid w:val="003936F1"/>
    <w:rsid w:val="00393AF8"/>
    <w:rsid w:val="00394ED0"/>
    <w:rsid w:val="00395730"/>
    <w:rsid w:val="003972B7"/>
    <w:rsid w:val="00397C5E"/>
    <w:rsid w:val="003A02FE"/>
    <w:rsid w:val="003A324F"/>
    <w:rsid w:val="003A393C"/>
    <w:rsid w:val="003A4CC6"/>
    <w:rsid w:val="003A62A8"/>
    <w:rsid w:val="003A68E4"/>
    <w:rsid w:val="003A6EEC"/>
    <w:rsid w:val="003A7619"/>
    <w:rsid w:val="003A7883"/>
    <w:rsid w:val="003B12F0"/>
    <w:rsid w:val="003B1ADB"/>
    <w:rsid w:val="003B34AF"/>
    <w:rsid w:val="003B4512"/>
    <w:rsid w:val="003B56B4"/>
    <w:rsid w:val="003B752B"/>
    <w:rsid w:val="003B7971"/>
    <w:rsid w:val="003B7C6B"/>
    <w:rsid w:val="003C1E5A"/>
    <w:rsid w:val="003C2153"/>
    <w:rsid w:val="003C4634"/>
    <w:rsid w:val="003C60D7"/>
    <w:rsid w:val="003C7D3E"/>
    <w:rsid w:val="003D056A"/>
    <w:rsid w:val="003D072E"/>
    <w:rsid w:val="003D1A02"/>
    <w:rsid w:val="003D203D"/>
    <w:rsid w:val="003D2614"/>
    <w:rsid w:val="003D2898"/>
    <w:rsid w:val="003D2D88"/>
    <w:rsid w:val="003D311C"/>
    <w:rsid w:val="003D3CBB"/>
    <w:rsid w:val="003D447D"/>
    <w:rsid w:val="003D5F90"/>
    <w:rsid w:val="003D7600"/>
    <w:rsid w:val="003D7BB0"/>
    <w:rsid w:val="003E051C"/>
    <w:rsid w:val="003E134B"/>
    <w:rsid w:val="003E146F"/>
    <w:rsid w:val="003E42C8"/>
    <w:rsid w:val="003E49EB"/>
    <w:rsid w:val="003E50BB"/>
    <w:rsid w:val="003E615C"/>
    <w:rsid w:val="003E64E5"/>
    <w:rsid w:val="003E69E0"/>
    <w:rsid w:val="003E74D0"/>
    <w:rsid w:val="003F1469"/>
    <w:rsid w:val="003F1609"/>
    <w:rsid w:val="003F18A7"/>
    <w:rsid w:val="003F22A0"/>
    <w:rsid w:val="003F2A7F"/>
    <w:rsid w:val="003F2FFE"/>
    <w:rsid w:val="003F3A6F"/>
    <w:rsid w:val="003F5265"/>
    <w:rsid w:val="003F69E8"/>
    <w:rsid w:val="003F75E3"/>
    <w:rsid w:val="00400178"/>
    <w:rsid w:val="0040036A"/>
    <w:rsid w:val="004009DD"/>
    <w:rsid w:val="00400BD7"/>
    <w:rsid w:val="00401A4D"/>
    <w:rsid w:val="004023A3"/>
    <w:rsid w:val="00403BC8"/>
    <w:rsid w:val="00403C39"/>
    <w:rsid w:val="00404A65"/>
    <w:rsid w:val="0040526B"/>
    <w:rsid w:val="00406935"/>
    <w:rsid w:val="00406DB6"/>
    <w:rsid w:val="00407707"/>
    <w:rsid w:val="00410BCB"/>
    <w:rsid w:val="00413808"/>
    <w:rsid w:val="004152E0"/>
    <w:rsid w:val="0041582B"/>
    <w:rsid w:val="00415EA7"/>
    <w:rsid w:val="0041672E"/>
    <w:rsid w:val="00417C72"/>
    <w:rsid w:val="00420714"/>
    <w:rsid w:val="00422248"/>
    <w:rsid w:val="00422383"/>
    <w:rsid w:val="00423B20"/>
    <w:rsid w:val="004247FF"/>
    <w:rsid w:val="00424EE0"/>
    <w:rsid w:val="004259E9"/>
    <w:rsid w:val="0042735D"/>
    <w:rsid w:val="00432152"/>
    <w:rsid w:val="00434D65"/>
    <w:rsid w:val="0043646D"/>
    <w:rsid w:val="00436810"/>
    <w:rsid w:val="00437489"/>
    <w:rsid w:val="00440B32"/>
    <w:rsid w:val="0044108E"/>
    <w:rsid w:val="004414AC"/>
    <w:rsid w:val="00441659"/>
    <w:rsid w:val="004421B2"/>
    <w:rsid w:val="00442543"/>
    <w:rsid w:val="004451F4"/>
    <w:rsid w:val="00445CD8"/>
    <w:rsid w:val="00450409"/>
    <w:rsid w:val="00451DA7"/>
    <w:rsid w:val="00452BD7"/>
    <w:rsid w:val="0045509D"/>
    <w:rsid w:val="00455E34"/>
    <w:rsid w:val="00456DC9"/>
    <w:rsid w:val="00457416"/>
    <w:rsid w:val="00457FD6"/>
    <w:rsid w:val="00461C1A"/>
    <w:rsid w:val="004620D0"/>
    <w:rsid w:val="00462D03"/>
    <w:rsid w:val="00462E20"/>
    <w:rsid w:val="00464222"/>
    <w:rsid w:val="004644C2"/>
    <w:rsid w:val="004654DD"/>
    <w:rsid w:val="00466ECC"/>
    <w:rsid w:val="004672F4"/>
    <w:rsid w:val="00467F84"/>
    <w:rsid w:val="00470886"/>
    <w:rsid w:val="00470F70"/>
    <w:rsid w:val="004712B4"/>
    <w:rsid w:val="00471A8C"/>
    <w:rsid w:val="00471B14"/>
    <w:rsid w:val="00473445"/>
    <w:rsid w:val="00473949"/>
    <w:rsid w:val="00474162"/>
    <w:rsid w:val="00474335"/>
    <w:rsid w:val="0047455B"/>
    <w:rsid w:val="00476F96"/>
    <w:rsid w:val="004800A7"/>
    <w:rsid w:val="00481051"/>
    <w:rsid w:val="004810E8"/>
    <w:rsid w:val="00482840"/>
    <w:rsid w:val="0048518F"/>
    <w:rsid w:val="00485AD7"/>
    <w:rsid w:val="0048626B"/>
    <w:rsid w:val="004863DA"/>
    <w:rsid w:val="00487570"/>
    <w:rsid w:val="00490818"/>
    <w:rsid w:val="00490F2A"/>
    <w:rsid w:val="004916F3"/>
    <w:rsid w:val="004916FC"/>
    <w:rsid w:val="004920A8"/>
    <w:rsid w:val="004934B6"/>
    <w:rsid w:val="00493BAC"/>
    <w:rsid w:val="00493D3B"/>
    <w:rsid w:val="0049542F"/>
    <w:rsid w:val="00495FFC"/>
    <w:rsid w:val="00497ECA"/>
    <w:rsid w:val="004A09A3"/>
    <w:rsid w:val="004A15D4"/>
    <w:rsid w:val="004A1EEA"/>
    <w:rsid w:val="004A2694"/>
    <w:rsid w:val="004A2F26"/>
    <w:rsid w:val="004A3DB4"/>
    <w:rsid w:val="004A43E4"/>
    <w:rsid w:val="004A462C"/>
    <w:rsid w:val="004A6A2B"/>
    <w:rsid w:val="004A75D4"/>
    <w:rsid w:val="004A7C2A"/>
    <w:rsid w:val="004A7D48"/>
    <w:rsid w:val="004B1014"/>
    <w:rsid w:val="004B3156"/>
    <w:rsid w:val="004B3D7A"/>
    <w:rsid w:val="004B41F1"/>
    <w:rsid w:val="004B52FD"/>
    <w:rsid w:val="004B6683"/>
    <w:rsid w:val="004B675D"/>
    <w:rsid w:val="004B6937"/>
    <w:rsid w:val="004B6AAA"/>
    <w:rsid w:val="004B7B83"/>
    <w:rsid w:val="004B7D7A"/>
    <w:rsid w:val="004C0BD6"/>
    <w:rsid w:val="004C1D82"/>
    <w:rsid w:val="004C2AB5"/>
    <w:rsid w:val="004C4312"/>
    <w:rsid w:val="004C4CB6"/>
    <w:rsid w:val="004C4DAF"/>
    <w:rsid w:val="004C6716"/>
    <w:rsid w:val="004C6C43"/>
    <w:rsid w:val="004D1FD2"/>
    <w:rsid w:val="004D2F54"/>
    <w:rsid w:val="004D3754"/>
    <w:rsid w:val="004D396B"/>
    <w:rsid w:val="004D3ED0"/>
    <w:rsid w:val="004D417E"/>
    <w:rsid w:val="004D48C0"/>
    <w:rsid w:val="004D5E76"/>
    <w:rsid w:val="004D6FE0"/>
    <w:rsid w:val="004D7B25"/>
    <w:rsid w:val="004E1355"/>
    <w:rsid w:val="004E1418"/>
    <w:rsid w:val="004E1B0E"/>
    <w:rsid w:val="004E2216"/>
    <w:rsid w:val="004E2F87"/>
    <w:rsid w:val="004E37A6"/>
    <w:rsid w:val="004E3A4F"/>
    <w:rsid w:val="004E4C99"/>
    <w:rsid w:val="004E53F0"/>
    <w:rsid w:val="004F0E66"/>
    <w:rsid w:val="004F1112"/>
    <w:rsid w:val="004F1E2B"/>
    <w:rsid w:val="004F5AAC"/>
    <w:rsid w:val="004F630C"/>
    <w:rsid w:val="004F66F6"/>
    <w:rsid w:val="004F7081"/>
    <w:rsid w:val="004F7591"/>
    <w:rsid w:val="004F795C"/>
    <w:rsid w:val="004F7C66"/>
    <w:rsid w:val="00500C7F"/>
    <w:rsid w:val="00500E4F"/>
    <w:rsid w:val="00501DE6"/>
    <w:rsid w:val="00501EBF"/>
    <w:rsid w:val="00502ECE"/>
    <w:rsid w:val="005030A5"/>
    <w:rsid w:val="00503C11"/>
    <w:rsid w:val="005043BE"/>
    <w:rsid w:val="00504D70"/>
    <w:rsid w:val="00506036"/>
    <w:rsid w:val="0051187E"/>
    <w:rsid w:val="00511E78"/>
    <w:rsid w:val="00512549"/>
    <w:rsid w:val="00513772"/>
    <w:rsid w:val="005138D0"/>
    <w:rsid w:val="00514837"/>
    <w:rsid w:val="00514C06"/>
    <w:rsid w:val="00515C5A"/>
    <w:rsid w:val="00517B90"/>
    <w:rsid w:val="00520763"/>
    <w:rsid w:val="00522A99"/>
    <w:rsid w:val="005232DB"/>
    <w:rsid w:val="005232F1"/>
    <w:rsid w:val="00525B04"/>
    <w:rsid w:val="00526A91"/>
    <w:rsid w:val="005273AF"/>
    <w:rsid w:val="00531C49"/>
    <w:rsid w:val="005323CA"/>
    <w:rsid w:val="0053285F"/>
    <w:rsid w:val="00532AD3"/>
    <w:rsid w:val="00535602"/>
    <w:rsid w:val="00535606"/>
    <w:rsid w:val="00535C13"/>
    <w:rsid w:val="00535DCB"/>
    <w:rsid w:val="00536697"/>
    <w:rsid w:val="0053728C"/>
    <w:rsid w:val="0053729A"/>
    <w:rsid w:val="0053788E"/>
    <w:rsid w:val="0054087B"/>
    <w:rsid w:val="00541732"/>
    <w:rsid w:val="005456EE"/>
    <w:rsid w:val="005456FA"/>
    <w:rsid w:val="00545F8B"/>
    <w:rsid w:val="005460FE"/>
    <w:rsid w:val="005474D0"/>
    <w:rsid w:val="005506A9"/>
    <w:rsid w:val="005513D9"/>
    <w:rsid w:val="00552443"/>
    <w:rsid w:val="00552AC5"/>
    <w:rsid w:val="00553452"/>
    <w:rsid w:val="00553590"/>
    <w:rsid w:val="00553AD7"/>
    <w:rsid w:val="00553D82"/>
    <w:rsid w:val="00554025"/>
    <w:rsid w:val="0055437C"/>
    <w:rsid w:val="00555D80"/>
    <w:rsid w:val="00556222"/>
    <w:rsid w:val="00560ED6"/>
    <w:rsid w:val="00562BC6"/>
    <w:rsid w:val="00563174"/>
    <w:rsid w:val="0056426D"/>
    <w:rsid w:val="00564D76"/>
    <w:rsid w:val="00565055"/>
    <w:rsid w:val="005657B1"/>
    <w:rsid w:val="00565FC0"/>
    <w:rsid w:val="005669E2"/>
    <w:rsid w:val="0056732D"/>
    <w:rsid w:val="0057129B"/>
    <w:rsid w:val="00571630"/>
    <w:rsid w:val="005718B8"/>
    <w:rsid w:val="00571CAC"/>
    <w:rsid w:val="00571D10"/>
    <w:rsid w:val="0057366A"/>
    <w:rsid w:val="0057534C"/>
    <w:rsid w:val="00575709"/>
    <w:rsid w:val="00575CD3"/>
    <w:rsid w:val="00576079"/>
    <w:rsid w:val="00576A4C"/>
    <w:rsid w:val="005770A9"/>
    <w:rsid w:val="00577C5C"/>
    <w:rsid w:val="00581034"/>
    <w:rsid w:val="00582DDA"/>
    <w:rsid w:val="00582F31"/>
    <w:rsid w:val="00583DCB"/>
    <w:rsid w:val="00584459"/>
    <w:rsid w:val="00585529"/>
    <w:rsid w:val="00585C24"/>
    <w:rsid w:val="00585F4F"/>
    <w:rsid w:val="005868D4"/>
    <w:rsid w:val="005874C5"/>
    <w:rsid w:val="00590B97"/>
    <w:rsid w:val="00590CC3"/>
    <w:rsid w:val="00590D78"/>
    <w:rsid w:val="00590E22"/>
    <w:rsid w:val="00591493"/>
    <w:rsid w:val="00592462"/>
    <w:rsid w:val="0059252A"/>
    <w:rsid w:val="005926E7"/>
    <w:rsid w:val="00592A9A"/>
    <w:rsid w:val="00592EAD"/>
    <w:rsid w:val="00595704"/>
    <w:rsid w:val="0059745D"/>
    <w:rsid w:val="005A0A72"/>
    <w:rsid w:val="005A0CC4"/>
    <w:rsid w:val="005A19DE"/>
    <w:rsid w:val="005A34FF"/>
    <w:rsid w:val="005A39F2"/>
    <w:rsid w:val="005A3C98"/>
    <w:rsid w:val="005A464A"/>
    <w:rsid w:val="005A4715"/>
    <w:rsid w:val="005B0ABA"/>
    <w:rsid w:val="005B1A46"/>
    <w:rsid w:val="005B25F3"/>
    <w:rsid w:val="005B2755"/>
    <w:rsid w:val="005B3547"/>
    <w:rsid w:val="005B4114"/>
    <w:rsid w:val="005B4535"/>
    <w:rsid w:val="005B45B8"/>
    <w:rsid w:val="005B46A1"/>
    <w:rsid w:val="005B4E73"/>
    <w:rsid w:val="005B6704"/>
    <w:rsid w:val="005C1649"/>
    <w:rsid w:val="005C3579"/>
    <w:rsid w:val="005C3845"/>
    <w:rsid w:val="005C4545"/>
    <w:rsid w:val="005C5581"/>
    <w:rsid w:val="005D0DF9"/>
    <w:rsid w:val="005D2244"/>
    <w:rsid w:val="005D252F"/>
    <w:rsid w:val="005D3AB9"/>
    <w:rsid w:val="005D6839"/>
    <w:rsid w:val="005D6922"/>
    <w:rsid w:val="005D7ABE"/>
    <w:rsid w:val="005E00BB"/>
    <w:rsid w:val="005E0419"/>
    <w:rsid w:val="005E0E60"/>
    <w:rsid w:val="005E1F2C"/>
    <w:rsid w:val="005E34A4"/>
    <w:rsid w:val="005E4767"/>
    <w:rsid w:val="005E4A95"/>
    <w:rsid w:val="005E4E1C"/>
    <w:rsid w:val="005E591F"/>
    <w:rsid w:val="005E5E83"/>
    <w:rsid w:val="005E644E"/>
    <w:rsid w:val="005E69D9"/>
    <w:rsid w:val="005E7A90"/>
    <w:rsid w:val="005F1290"/>
    <w:rsid w:val="005F294F"/>
    <w:rsid w:val="005F2A49"/>
    <w:rsid w:val="005F39A3"/>
    <w:rsid w:val="005F4C60"/>
    <w:rsid w:val="005F4CA0"/>
    <w:rsid w:val="005F51A9"/>
    <w:rsid w:val="005F5379"/>
    <w:rsid w:val="005F5F1A"/>
    <w:rsid w:val="005F646F"/>
    <w:rsid w:val="005F6988"/>
    <w:rsid w:val="005F7071"/>
    <w:rsid w:val="005F7247"/>
    <w:rsid w:val="005F79F4"/>
    <w:rsid w:val="00601A80"/>
    <w:rsid w:val="00602949"/>
    <w:rsid w:val="00604AFE"/>
    <w:rsid w:val="0061036D"/>
    <w:rsid w:val="0061073D"/>
    <w:rsid w:val="0061097E"/>
    <w:rsid w:val="00610B58"/>
    <w:rsid w:val="00610D06"/>
    <w:rsid w:val="00610F35"/>
    <w:rsid w:val="00612E3D"/>
    <w:rsid w:val="00613EDC"/>
    <w:rsid w:val="00615012"/>
    <w:rsid w:val="00615FBF"/>
    <w:rsid w:val="00615FEF"/>
    <w:rsid w:val="00616322"/>
    <w:rsid w:val="0061670D"/>
    <w:rsid w:val="00616A65"/>
    <w:rsid w:val="00620690"/>
    <w:rsid w:val="006207A8"/>
    <w:rsid w:val="00620CA2"/>
    <w:rsid w:val="0062313E"/>
    <w:rsid w:val="00623549"/>
    <w:rsid w:val="00625188"/>
    <w:rsid w:val="00626B8A"/>
    <w:rsid w:val="00630233"/>
    <w:rsid w:val="0063027D"/>
    <w:rsid w:val="0063148D"/>
    <w:rsid w:val="0063217B"/>
    <w:rsid w:val="006323EA"/>
    <w:rsid w:val="0063246B"/>
    <w:rsid w:val="0063330B"/>
    <w:rsid w:val="00634457"/>
    <w:rsid w:val="006350B2"/>
    <w:rsid w:val="00636740"/>
    <w:rsid w:val="00636B13"/>
    <w:rsid w:val="0063741F"/>
    <w:rsid w:val="006375A1"/>
    <w:rsid w:val="00641703"/>
    <w:rsid w:val="00641CF7"/>
    <w:rsid w:val="00641DA5"/>
    <w:rsid w:val="00643054"/>
    <w:rsid w:val="00643147"/>
    <w:rsid w:val="00643457"/>
    <w:rsid w:val="00646AA3"/>
    <w:rsid w:val="00647068"/>
    <w:rsid w:val="00647A4D"/>
    <w:rsid w:val="00647AE2"/>
    <w:rsid w:val="00650AC4"/>
    <w:rsid w:val="00651EEE"/>
    <w:rsid w:val="0065349B"/>
    <w:rsid w:val="006536B8"/>
    <w:rsid w:val="00653C8D"/>
    <w:rsid w:val="006551F8"/>
    <w:rsid w:val="00656490"/>
    <w:rsid w:val="00656DE7"/>
    <w:rsid w:val="00661305"/>
    <w:rsid w:val="006613A0"/>
    <w:rsid w:val="006614C7"/>
    <w:rsid w:val="00661C66"/>
    <w:rsid w:val="00662DE4"/>
    <w:rsid w:val="0066573A"/>
    <w:rsid w:val="006662CA"/>
    <w:rsid w:val="00666A91"/>
    <w:rsid w:val="00667687"/>
    <w:rsid w:val="0067113F"/>
    <w:rsid w:val="00672609"/>
    <w:rsid w:val="0067390D"/>
    <w:rsid w:val="00674179"/>
    <w:rsid w:val="00674E5A"/>
    <w:rsid w:val="00675B85"/>
    <w:rsid w:val="00677404"/>
    <w:rsid w:val="00681146"/>
    <w:rsid w:val="00681C38"/>
    <w:rsid w:val="00682281"/>
    <w:rsid w:val="00682565"/>
    <w:rsid w:val="00685D35"/>
    <w:rsid w:val="006862B9"/>
    <w:rsid w:val="006862E1"/>
    <w:rsid w:val="00686E2E"/>
    <w:rsid w:val="00690635"/>
    <w:rsid w:val="006919B7"/>
    <w:rsid w:val="00691E0A"/>
    <w:rsid w:val="00694FBB"/>
    <w:rsid w:val="00697B4D"/>
    <w:rsid w:val="006A17C4"/>
    <w:rsid w:val="006A2188"/>
    <w:rsid w:val="006A26B2"/>
    <w:rsid w:val="006A2852"/>
    <w:rsid w:val="006A413C"/>
    <w:rsid w:val="006A4941"/>
    <w:rsid w:val="006B0456"/>
    <w:rsid w:val="006B0DEF"/>
    <w:rsid w:val="006B267F"/>
    <w:rsid w:val="006B2EE7"/>
    <w:rsid w:val="006B332A"/>
    <w:rsid w:val="006B4FC3"/>
    <w:rsid w:val="006B566F"/>
    <w:rsid w:val="006B72AD"/>
    <w:rsid w:val="006B72BB"/>
    <w:rsid w:val="006C04A1"/>
    <w:rsid w:val="006C156A"/>
    <w:rsid w:val="006C1B67"/>
    <w:rsid w:val="006C2401"/>
    <w:rsid w:val="006C2851"/>
    <w:rsid w:val="006C30C1"/>
    <w:rsid w:val="006C358A"/>
    <w:rsid w:val="006C4D0B"/>
    <w:rsid w:val="006C6DAB"/>
    <w:rsid w:val="006D02AD"/>
    <w:rsid w:val="006D0B32"/>
    <w:rsid w:val="006D0C11"/>
    <w:rsid w:val="006D2919"/>
    <w:rsid w:val="006D2B38"/>
    <w:rsid w:val="006D42E2"/>
    <w:rsid w:val="006D5DB6"/>
    <w:rsid w:val="006E00E0"/>
    <w:rsid w:val="006E016C"/>
    <w:rsid w:val="006E0855"/>
    <w:rsid w:val="006E0C8F"/>
    <w:rsid w:val="006E2744"/>
    <w:rsid w:val="006E4601"/>
    <w:rsid w:val="006E4617"/>
    <w:rsid w:val="006E5088"/>
    <w:rsid w:val="006E5338"/>
    <w:rsid w:val="006E5BDB"/>
    <w:rsid w:val="006E65FC"/>
    <w:rsid w:val="006E673B"/>
    <w:rsid w:val="006E6B48"/>
    <w:rsid w:val="006F045C"/>
    <w:rsid w:val="006F069B"/>
    <w:rsid w:val="006F239F"/>
    <w:rsid w:val="006F2C75"/>
    <w:rsid w:val="006F49C0"/>
    <w:rsid w:val="006F706D"/>
    <w:rsid w:val="006F7F9E"/>
    <w:rsid w:val="00701D90"/>
    <w:rsid w:val="007035D7"/>
    <w:rsid w:val="00703E12"/>
    <w:rsid w:val="00704404"/>
    <w:rsid w:val="00705779"/>
    <w:rsid w:val="00705FE5"/>
    <w:rsid w:val="0071009D"/>
    <w:rsid w:val="00710560"/>
    <w:rsid w:val="0071402B"/>
    <w:rsid w:val="00714080"/>
    <w:rsid w:val="00714434"/>
    <w:rsid w:val="00714940"/>
    <w:rsid w:val="00714E17"/>
    <w:rsid w:val="00716221"/>
    <w:rsid w:val="0071688D"/>
    <w:rsid w:val="007171CA"/>
    <w:rsid w:val="00717C92"/>
    <w:rsid w:val="0072160B"/>
    <w:rsid w:val="00724498"/>
    <w:rsid w:val="0072465B"/>
    <w:rsid w:val="0072580C"/>
    <w:rsid w:val="007266B2"/>
    <w:rsid w:val="0072779D"/>
    <w:rsid w:val="007300C1"/>
    <w:rsid w:val="00731097"/>
    <w:rsid w:val="0073277C"/>
    <w:rsid w:val="00733AD6"/>
    <w:rsid w:val="00734EE9"/>
    <w:rsid w:val="00734EF5"/>
    <w:rsid w:val="00736669"/>
    <w:rsid w:val="00737315"/>
    <w:rsid w:val="00740DBB"/>
    <w:rsid w:val="007417B5"/>
    <w:rsid w:val="00742A35"/>
    <w:rsid w:val="0074330D"/>
    <w:rsid w:val="007434E3"/>
    <w:rsid w:val="007436F0"/>
    <w:rsid w:val="00743AE1"/>
    <w:rsid w:val="00744EFA"/>
    <w:rsid w:val="00744F81"/>
    <w:rsid w:val="0074555A"/>
    <w:rsid w:val="00745CC1"/>
    <w:rsid w:val="00745D52"/>
    <w:rsid w:val="00745FD2"/>
    <w:rsid w:val="00750B22"/>
    <w:rsid w:val="0075142B"/>
    <w:rsid w:val="0075194E"/>
    <w:rsid w:val="00752ADF"/>
    <w:rsid w:val="00752E16"/>
    <w:rsid w:val="0075515C"/>
    <w:rsid w:val="00756995"/>
    <w:rsid w:val="007570C1"/>
    <w:rsid w:val="0076128C"/>
    <w:rsid w:val="00762C86"/>
    <w:rsid w:val="00763C91"/>
    <w:rsid w:val="00763DE4"/>
    <w:rsid w:val="00764BF9"/>
    <w:rsid w:val="00765342"/>
    <w:rsid w:val="00766EAA"/>
    <w:rsid w:val="00771FEA"/>
    <w:rsid w:val="00772F46"/>
    <w:rsid w:val="007730EE"/>
    <w:rsid w:val="00774122"/>
    <w:rsid w:val="00775545"/>
    <w:rsid w:val="00775B67"/>
    <w:rsid w:val="00775D8F"/>
    <w:rsid w:val="007761A2"/>
    <w:rsid w:val="007761D0"/>
    <w:rsid w:val="0077745E"/>
    <w:rsid w:val="0078063D"/>
    <w:rsid w:val="0078269C"/>
    <w:rsid w:val="00782AE1"/>
    <w:rsid w:val="0078362A"/>
    <w:rsid w:val="00783BCF"/>
    <w:rsid w:val="00784096"/>
    <w:rsid w:val="007840B4"/>
    <w:rsid w:val="00785A8D"/>
    <w:rsid w:val="007869EE"/>
    <w:rsid w:val="00787077"/>
    <w:rsid w:val="00790B27"/>
    <w:rsid w:val="007932D0"/>
    <w:rsid w:val="00793F32"/>
    <w:rsid w:val="0079448C"/>
    <w:rsid w:val="00794880"/>
    <w:rsid w:val="00794A85"/>
    <w:rsid w:val="00795380"/>
    <w:rsid w:val="007955F2"/>
    <w:rsid w:val="00796A71"/>
    <w:rsid w:val="007A10ED"/>
    <w:rsid w:val="007A1D3C"/>
    <w:rsid w:val="007A1E9C"/>
    <w:rsid w:val="007A1F2B"/>
    <w:rsid w:val="007A39E1"/>
    <w:rsid w:val="007A4227"/>
    <w:rsid w:val="007A4374"/>
    <w:rsid w:val="007A5523"/>
    <w:rsid w:val="007A57A3"/>
    <w:rsid w:val="007A698E"/>
    <w:rsid w:val="007B0606"/>
    <w:rsid w:val="007B12A4"/>
    <w:rsid w:val="007B2AD3"/>
    <w:rsid w:val="007B2BA9"/>
    <w:rsid w:val="007B2DB2"/>
    <w:rsid w:val="007B4FF9"/>
    <w:rsid w:val="007B5BBD"/>
    <w:rsid w:val="007B6BD0"/>
    <w:rsid w:val="007B73EB"/>
    <w:rsid w:val="007B759E"/>
    <w:rsid w:val="007C10CE"/>
    <w:rsid w:val="007C185E"/>
    <w:rsid w:val="007C4B44"/>
    <w:rsid w:val="007C6872"/>
    <w:rsid w:val="007D2A44"/>
    <w:rsid w:val="007D38F8"/>
    <w:rsid w:val="007D3A07"/>
    <w:rsid w:val="007D4810"/>
    <w:rsid w:val="007D67E3"/>
    <w:rsid w:val="007D78B6"/>
    <w:rsid w:val="007D7EC7"/>
    <w:rsid w:val="007E0E9D"/>
    <w:rsid w:val="007E1182"/>
    <w:rsid w:val="007E12F5"/>
    <w:rsid w:val="007E15A9"/>
    <w:rsid w:val="007E39A9"/>
    <w:rsid w:val="007E3ADE"/>
    <w:rsid w:val="007E511B"/>
    <w:rsid w:val="007E5AE0"/>
    <w:rsid w:val="007E5F40"/>
    <w:rsid w:val="007F08A5"/>
    <w:rsid w:val="007F2315"/>
    <w:rsid w:val="007F2415"/>
    <w:rsid w:val="007F25E5"/>
    <w:rsid w:val="007F3511"/>
    <w:rsid w:val="007F3BD9"/>
    <w:rsid w:val="007F41BF"/>
    <w:rsid w:val="007F5456"/>
    <w:rsid w:val="007F5944"/>
    <w:rsid w:val="007F5CC7"/>
    <w:rsid w:val="007F61F9"/>
    <w:rsid w:val="007F67BE"/>
    <w:rsid w:val="007F70DD"/>
    <w:rsid w:val="0080048A"/>
    <w:rsid w:val="00800673"/>
    <w:rsid w:val="00800770"/>
    <w:rsid w:val="00802566"/>
    <w:rsid w:val="00803EE1"/>
    <w:rsid w:val="0080482E"/>
    <w:rsid w:val="00804CB7"/>
    <w:rsid w:val="008061A7"/>
    <w:rsid w:val="0080736A"/>
    <w:rsid w:val="0080773B"/>
    <w:rsid w:val="0081118C"/>
    <w:rsid w:val="00811943"/>
    <w:rsid w:val="00812607"/>
    <w:rsid w:val="00813004"/>
    <w:rsid w:val="00813D63"/>
    <w:rsid w:val="008143A1"/>
    <w:rsid w:val="008145C7"/>
    <w:rsid w:val="00814708"/>
    <w:rsid w:val="008177EE"/>
    <w:rsid w:val="008205C6"/>
    <w:rsid w:val="00820B12"/>
    <w:rsid w:val="00823661"/>
    <w:rsid w:val="0082549C"/>
    <w:rsid w:val="00825BE5"/>
    <w:rsid w:val="008268A7"/>
    <w:rsid w:val="008303A9"/>
    <w:rsid w:val="00833958"/>
    <w:rsid w:val="00834843"/>
    <w:rsid w:val="0083544E"/>
    <w:rsid w:val="008354D1"/>
    <w:rsid w:val="00835729"/>
    <w:rsid w:val="00836A83"/>
    <w:rsid w:val="008375AD"/>
    <w:rsid w:val="00837838"/>
    <w:rsid w:val="00840996"/>
    <w:rsid w:val="00840C7E"/>
    <w:rsid w:val="00847B56"/>
    <w:rsid w:val="00847CBD"/>
    <w:rsid w:val="00850862"/>
    <w:rsid w:val="00851585"/>
    <w:rsid w:val="008517ED"/>
    <w:rsid w:val="0085246D"/>
    <w:rsid w:val="00852853"/>
    <w:rsid w:val="00853087"/>
    <w:rsid w:val="00854A47"/>
    <w:rsid w:val="0085579C"/>
    <w:rsid w:val="00856543"/>
    <w:rsid w:val="00857267"/>
    <w:rsid w:val="0085759E"/>
    <w:rsid w:val="00857967"/>
    <w:rsid w:val="008605EA"/>
    <w:rsid w:val="00862B65"/>
    <w:rsid w:val="00862EC9"/>
    <w:rsid w:val="008635F6"/>
    <w:rsid w:val="00864112"/>
    <w:rsid w:val="008645C2"/>
    <w:rsid w:val="00870361"/>
    <w:rsid w:val="00871F8D"/>
    <w:rsid w:val="0087570E"/>
    <w:rsid w:val="00876D5A"/>
    <w:rsid w:val="00877B2B"/>
    <w:rsid w:val="00877DCF"/>
    <w:rsid w:val="00877DE3"/>
    <w:rsid w:val="008805B1"/>
    <w:rsid w:val="00881523"/>
    <w:rsid w:val="008817C9"/>
    <w:rsid w:val="008845F4"/>
    <w:rsid w:val="00884FE1"/>
    <w:rsid w:val="00886DB4"/>
    <w:rsid w:val="0089003A"/>
    <w:rsid w:val="00891276"/>
    <w:rsid w:val="0089282D"/>
    <w:rsid w:val="0089543F"/>
    <w:rsid w:val="0089553B"/>
    <w:rsid w:val="00896D3A"/>
    <w:rsid w:val="00896E27"/>
    <w:rsid w:val="00897890"/>
    <w:rsid w:val="008A001E"/>
    <w:rsid w:val="008A008E"/>
    <w:rsid w:val="008A0968"/>
    <w:rsid w:val="008A0AAB"/>
    <w:rsid w:val="008A1135"/>
    <w:rsid w:val="008A1C2F"/>
    <w:rsid w:val="008A2688"/>
    <w:rsid w:val="008A33E8"/>
    <w:rsid w:val="008A3D36"/>
    <w:rsid w:val="008A4811"/>
    <w:rsid w:val="008A65E3"/>
    <w:rsid w:val="008A7346"/>
    <w:rsid w:val="008B0215"/>
    <w:rsid w:val="008B109D"/>
    <w:rsid w:val="008B1B44"/>
    <w:rsid w:val="008B2275"/>
    <w:rsid w:val="008B265D"/>
    <w:rsid w:val="008B4350"/>
    <w:rsid w:val="008B5185"/>
    <w:rsid w:val="008B611E"/>
    <w:rsid w:val="008B692F"/>
    <w:rsid w:val="008B7628"/>
    <w:rsid w:val="008B7666"/>
    <w:rsid w:val="008C16E6"/>
    <w:rsid w:val="008C1CED"/>
    <w:rsid w:val="008C3E6D"/>
    <w:rsid w:val="008C41E3"/>
    <w:rsid w:val="008C44A4"/>
    <w:rsid w:val="008D0463"/>
    <w:rsid w:val="008D06F7"/>
    <w:rsid w:val="008D1211"/>
    <w:rsid w:val="008D1FFC"/>
    <w:rsid w:val="008D41DB"/>
    <w:rsid w:val="008D53CF"/>
    <w:rsid w:val="008D6BF4"/>
    <w:rsid w:val="008E0CC6"/>
    <w:rsid w:val="008E151F"/>
    <w:rsid w:val="008E307D"/>
    <w:rsid w:val="008E3369"/>
    <w:rsid w:val="008E3738"/>
    <w:rsid w:val="008E3C46"/>
    <w:rsid w:val="008E69BB"/>
    <w:rsid w:val="008E76F9"/>
    <w:rsid w:val="008E7886"/>
    <w:rsid w:val="008E7DDE"/>
    <w:rsid w:val="008F06EC"/>
    <w:rsid w:val="008F181B"/>
    <w:rsid w:val="008F2106"/>
    <w:rsid w:val="008F270A"/>
    <w:rsid w:val="008F2D24"/>
    <w:rsid w:val="008F3C80"/>
    <w:rsid w:val="008F430F"/>
    <w:rsid w:val="008F44F3"/>
    <w:rsid w:val="008F65AF"/>
    <w:rsid w:val="008F67FE"/>
    <w:rsid w:val="0090266E"/>
    <w:rsid w:val="00902740"/>
    <w:rsid w:val="00903843"/>
    <w:rsid w:val="00904C26"/>
    <w:rsid w:val="00904D7E"/>
    <w:rsid w:val="00904F3D"/>
    <w:rsid w:val="00905DF4"/>
    <w:rsid w:val="009060E1"/>
    <w:rsid w:val="00906531"/>
    <w:rsid w:val="009069CF"/>
    <w:rsid w:val="009074A7"/>
    <w:rsid w:val="009076F0"/>
    <w:rsid w:val="009078E2"/>
    <w:rsid w:val="00910016"/>
    <w:rsid w:val="00910830"/>
    <w:rsid w:val="00912251"/>
    <w:rsid w:val="00913622"/>
    <w:rsid w:val="0091430A"/>
    <w:rsid w:val="00914722"/>
    <w:rsid w:val="009179A5"/>
    <w:rsid w:val="00920564"/>
    <w:rsid w:val="009236FD"/>
    <w:rsid w:val="009237A1"/>
    <w:rsid w:val="0092393C"/>
    <w:rsid w:val="00924414"/>
    <w:rsid w:val="00924B12"/>
    <w:rsid w:val="00925116"/>
    <w:rsid w:val="009271AB"/>
    <w:rsid w:val="009310BF"/>
    <w:rsid w:val="00931910"/>
    <w:rsid w:val="00933A08"/>
    <w:rsid w:val="00933A78"/>
    <w:rsid w:val="00934D09"/>
    <w:rsid w:val="00935D3C"/>
    <w:rsid w:val="009367BE"/>
    <w:rsid w:val="00936E04"/>
    <w:rsid w:val="009376F7"/>
    <w:rsid w:val="00940080"/>
    <w:rsid w:val="00940F2B"/>
    <w:rsid w:val="00941443"/>
    <w:rsid w:val="00944244"/>
    <w:rsid w:val="00944BC0"/>
    <w:rsid w:val="00946179"/>
    <w:rsid w:val="009503BC"/>
    <w:rsid w:val="00950DAE"/>
    <w:rsid w:val="00951F35"/>
    <w:rsid w:val="009526EF"/>
    <w:rsid w:val="009557F0"/>
    <w:rsid w:val="0095635E"/>
    <w:rsid w:val="00956490"/>
    <w:rsid w:val="009604B1"/>
    <w:rsid w:val="0096286D"/>
    <w:rsid w:val="00963622"/>
    <w:rsid w:val="00964DC6"/>
    <w:rsid w:val="009673AE"/>
    <w:rsid w:val="00967F98"/>
    <w:rsid w:val="009701A3"/>
    <w:rsid w:val="00970857"/>
    <w:rsid w:val="00971FC3"/>
    <w:rsid w:val="00972173"/>
    <w:rsid w:val="00972499"/>
    <w:rsid w:val="009726CA"/>
    <w:rsid w:val="00974154"/>
    <w:rsid w:val="00975178"/>
    <w:rsid w:val="00975D02"/>
    <w:rsid w:val="00975EFD"/>
    <w:rsid w:val="00975F99"/>
    <w:rsid w:val="00975FEB"/>
    <w:rsid w:val="0097610A"/>
    <w:rsid w:val="00977B73"/>
    <w:rsid w:val="0098079A"/>
    <w:rsid w:val="00980F6C"/>
    <w:rsid w:val="00981292"/>
    <w:rsid w:val="0098191C"/>
    <w:rsid w:val="00981D59"/>
    <w:rsid w:val="009822FC"/>
    <w:rsid w:val="00984E96"/>
    <w:rsid w:val="0098632D"/>
    <w:rsid w:val="00986576"/>
    <w:rsid w:val="00987881"/>
    <w:rsid w:val="00991096"/>
    <w:rsid w:val="009910E4"/>
    <w:rsid w:val="0099180E"/>
    <w:rsid w:val="0099209A"/>
    <w:rsid w:val="009923F2"/>
    <w:rsid w:val="009944CA"/>
    <w:rsid w:val="00995AF9"/>
    <w:rsid w:val="0099652A"/>
    <w:rsid w:val="00996867"/>
    <w:rsid w:val="00996A1E"/>
    <w:rsid w:val="00997605"/>
    <w:rsid w:val="009A151E"/>
    <w:rsid w:val="009A3262"/>
    <w:rsid w:val="009A3D00"/>
    <w:rsid w:val="009A4756"/>
    <w:rsid w:val="009A669B"/>
    <w:rsid w:val="009A6B9B"/>
    <w:rsid w:val="009A6C06"/>
    <w:rsid w:val="009B10FF"/>
    <w:rsid w:val="009B321E"/>
    <w:rsid w:val="009B3DA4"/>
    <w:rsid w:val="009B4574"/>
    <w:rsid w:val="009B6556"/>
    <w:rsid w:val="009C284C"/>
    <w:rsid w:val="009C35D2"/>
    <w:rsid w:val="009C4567"/>
    <w:rsid w:val="009C4F1C"/>
    <w:rsid w:val="009C50CB"/>
    <w:rsid w:val="009C5A47"/>
    <w:rsid w:val="009C5CC3"/>
    <w:rsid w:val="009C6102"/>
    <w:rsid w:val="009C659B"/>
    <w:rsid w:val="009C7783"/>
    <w:rsid w:val="009C7FA5"/>
    <w:rsid w:val="009D01A3"/>
    <w:rsid w:val="009D1C76"/>
    <w:rsid w:val="009D23BF"/>
    <w:rsid w:val="009D3B4C"/>
    <w:rsid w:val="009D4091"/>
    <w:rsid w:val="009D555F"/>
    <w:rsid w:val="009D727D"/>
    <w:rsid w:val="009D74FE"/>
    <w:rsid w:val="009D75DE"/>
    <w:rsid w:val="009D7683"/>
    <w:rsid w:val="009E2734"/>
    <w:rsid w:val="009E3063"/>
    <w:rsid w:val="009E35D7"/>
    <w:rsid w:val="009E3FFA"/>
    <w:rsid w:val="009E4B4F"/>
    <w:rsid w:val="009E6C8B"/>
    <w:rsid w:val="009F0354"/>
    <w:rsid w:val="009F2080"/>
    <w:rsid w:val="009F20D0"/>
    <w:rsid w:val="009F23F9"/>
    <w:rsid w:val="009F2658"/>
    <w:rsid w:val="009F26BF"/>
    <w:rsid w:val="009F32B8"/>
    <w:rsid w:val="009F336A"/>
    <w:rsid w:val="009F3C99"/>
    <w:rsid w:val="009F4B18"/>
    <w:rsid w:val="009F523B"/>
    <w:rsid w:val="009F68F9"/>
    <w:rsid w:val="009F69FF"/>
    <w:rsid w:val="009F7610"/>
    <w:rsid w:val="009F7924"/>
    <w:rsid w:val="009F7A4D"/>
    <w:rsid w:val="009F7E14"/>
    <w:rsid w:val="00A0144D"/>
    <w:rsid w:val="00A048D4"/>
    <w:rsid w:val="00A068BC"/>
    <w:rsid w:val="00A07142"/>
    <w:rsid w:val="00A072B1"/>
    <w:rsid w:val="00A100CB"/>
    <w:rsid w:val="00A1115B"/>
    <w:rsid w:val="00A117C9"/>
    <w:rsid w:val="00A11C92"/>
    <w:rsid w:val="00A13351"/>
    <w:rsid w:val="00A133C7"/>
    <w:rsid w:val="00A1363D"/>
    <w:rsid w:val="00A138CC"/>
    <w:rsid w:val="00A142D5"/>
    <w:rsid w:val="00A14370"/>
    <w:rsid w:val="00A1475F"/>
    <w:rsid w:val="00A15833"/>
    <w:rsid w:val="00A15D3F"/>
    <w:rsid w:val="00A162CA"/>
    <w:rsid w:val="00A175BD"/>
    <w:rsid w:val="00A179DA"/>
    <w:rsid w:val="00A2180B"/>
    <w:rsid w:val="00A228BC"/>
    <w:rsid w:val="00A22C3C"/>
    <w:rsid w:val="00A23A07"/>
    <w:rsid w:val="00A24F99"/>
    <w:rsid w:val="00A26281"/>
    <w:rsid w:val="00A2688B"/>
    <w:rsid w:val="00A26A0C"/>
    <w:rsid w:val="00A27937"/>
    <w:rsid w:val="00A27C1D"/>
    <w:rsid w:val="00A31352"/>
    <w:rsid w:val="00A313C7"/>
    <w:rsid w:val="00A325FB"/>
    <w:rsid w:val="00A33EF2"/>
    <w:rsid w:val="00A34160"/>
    <w:rsid w:val="00A34B1D"/>
    <w:rsid w:val="00A34BBA"/>
    <w:rsid w:val="00A34C47"/>
    <w:rsid w:val="00A35176"/>
    <w:rsid w:val="00A35239"/>
    <w:rsid w:val="00A40389"/>
    <w:rsid w:val="00A40D38"/>
    <w:rsid w:val="00A40EED"/>
    <w:rsid w:val="00A41C22"/>
    <w:rsid w:val="00A42EFE"/>
    <w:rsid w:val="00A438BD"/>
    <w:rsid w:val="00A446C9"/>
    <w:rsid w:val="00A46D15"/>
    <w:rsid w:val="00A46D2D"/>
    <w:rsid w:val="00A47418"/>
    <w:rsid w:val="00A47A5D"/>
    <w:rsid w:val="00A5177F"/>
    <w:rsid w:val="00A5229E"/>
    <w:rsid w:val="00A522F8"/>
    <w:rsid w:val="00A52C33"/>
    <w:rsid w:val="00A52E5C"/>
    <w:rsid w:val="00A53C09"/>
    <w:rsid w:val="00A54257"/>
    <w:rsid w:val="00A57482"/>
    <w:rsid w:val="00A57F08"/>
    <w:rsid w:val="00A60362"/>
    <w:rsid w:val="00A62D25"/>
    <w:rsid w:val="00A640B4"/>
    <w:rsid w:val="00A66A07"/>
    <w:rsid w:val="00A66F8A"/>
    <w:rsid w:val="00A6765F"/>
    <w:rsid w:val="00A6780D"/>
    <w:rsid w:val="00A678E4"/>
    <w:rsid w:val="00A70206"/>
    <w:rsid w:val="00A70F66"/>
    <w:rsid w:val="00A72780"/>
    <w:rsid w:val="00A7284E"/>
    <w:rsid w:val="00A72FFA"/>
    <w:rsid w:val="00A74BFE"/>
    <w:rsid w:val="00A74D9C"/>
    <w:rsid w:val="00A757AF"/>
    <w:rsid w:val="00A75FFD"/>
    <w:rsid w:val="00A76292"/>
    <w:rsid w:val="00A77130"/>
    <w:rsid w:val="00A77658"/>
    <w:rsid w:val="00A777A2"/>
    <w:rsid w:val="00A80184"/>
    <w:rsid w:val="00A80C7C"/>
    <w:rsid w:val="00A80F89"/>
    <w:rsid w:val="00A8234A"/>
    <w:rsid w:val="00A8283F"/>
    <w:rsid w:val="00A83D15"/>
    <w:rsid w:val="00A87742"/>
    <w:rsid w:val="00A9017B"/>
    <w:rsid w:val="00A904EF"/>
    <w:rsid w:val="00A9163F"/>
    <w:rsid w:val="00A9216B"/>
    <w:rsid w:val="00A929DE"/>
    <w:rsid w:val="00A94077"/>
    <w:rsid w:val="00A946DD"/>
    <w:rsid w:val="00A9562B"/>
    <w:rsid w:val="00A96641"/>
    <w:rsid w:val="00A97945"/>
    <w:rsid w:val="00A97AC4"/>
    <w:rsid w:val="00AA240D"/>
    <w:rsid w:val="00AA27EA"/>
    <w:rsid w:val="00AA3032"/>
    <w:rsid w:val="00AA303F"/>
    <w:rsid w:val="00AA3707"/>
    <w:rsid w:val="00AA4E26"/>
    <w:rsid w:val="00AA55F5"/>
    <w:rsid w:val="00AA717A"/>
    <w:rsid w:val="00AA7964"/>
    <w:rsid w:val="00AB036E"/>
    <w:rsid w:val="00AB063C"/>
    <w:rsid w:val="00AB07C3"/>
    <w:rsid w:val="00AB133D"/>
    <w:rsid w:val="00AB15DB"/>
    <w:rsid w:val="00AB2539"/>
    <w:rsid w:val="00AB4AE6"/>
    <w:rsid w:val="00AB550B"/>
    <w:rsid w:val="00AB6C82"/>
    <w:rsid w:val="00AC069C"/>
    <w:rsid w:val="00AC11DC"/>
    <w:rsid w:val="00AC1406"/>
    <w:rsid w:val="00AC1B15"/>
    <w:rsid w:val="00AC68A6"/>
    <w:rsid w:val="00AD14A4"/>
    <w:rsid w:val="00AD411A"/>
    <w:rsid w:val="00AD4686"/>
    <w:rsid w:val="00AD50B2"/>
    <w:rsid w:val="00AD70F4"/>
    <w:rsid w:val="00AD785D"/>
    <w:rsid w:val="00AD7DD2"/>
    <w:rsid w:val="00AD7F8D"/>
    <w:rsid w:val="00AE0DCE"/>
    <w:rsid w:val="00AE147F"/>
    <w:rsid w:val="00AE26B0"/>
    <w:rsid w:val="00AE26D0"/>
    <w:rsid w:val="00AE34A3"/>
    <w:rsid w:val="00AE424E"/>
    <w:rsid w:val="00AE4A6B"/>
    <w:rsid w:val="00AE4A6F"/>
    <w:rsid w:val="00AE4B86"/>
    <w:rsid w:val="00AE5E26"/>
    <w:rsid w:val="00AE65CB"/>
    <w:rsid w:val="00AE73E9"/>
    <w:rsid w:val="00AE760F"/>
    <w:rsid w:val="00AF0371"/>
    <w:rsid w:val="00AF0B68"/>
    <w:rsid w:val="00AF156C"/>
    <w:rsid w:val="00AF1C6B"/>
    <w:rsid w:val="00AF249A"/>
    <w:rsid w:val="00AF2990"/>
    <w:rsid w:val="00AF3C1C"/>
    <w:rsid w:val="00AF4861"/>
    <w:rsid w:val="00AF5203"/>
    <w:rsid w:val="00AF5755"/>
    <w:rsid w:val="00AF6EFE"/>
    <w:rsid w:val="00B001CA"/>
    <w:rsid w:val="00B0116C"/>
    <w:rsid w:val="00B016F8"/>
    <w:rsid w:val="00B01802"/>
    <w:rsid w:val="00B02B33"/>
    <w:rsid w:val="00B0551A"/>
    <w:rsid w:val="00B059B5"/>
    <w:rsid w:val="00B059D5"/>
    <w:rsid w:val="00B05BDB"/>
    <w:rsid w:val="00B05E44"/>
    <w:rsid w:val="00B06932"/>
    <w:rsid w:val="00B101BA"/>
    <w:rsid w:val="00B1072B"/>
    <w:rsid w:val="00B12C30"/>
    <w:rsid w:val="00B13A22"/>
    <w:rsid w:val="00B15669"/>
    <w:rsid w:val="00B168D9"/>
    <w:rsid w:val="00B17559"/>
    <w:rsid w:val="00B1799F"/>
    <w:rsid w:val="00B225A7"/>
    <w:rsid w:val="00B23081"/>
    <w:rsid w:val="00B24657"/>
    <w:rsid w:val="00B25509"/>
    <w:rsid w:val="00B25809"/>
    <w:rsid w:val="00B2590E"/>
    <w:rsid w:val="00B274FC"/>
    <w:rsid w:val="00B27A86"/>
    <w:rsid w:val="00B27A94"/>
    <w:rsid w:val="00B27B25"/>
    <w:rsid w:val="00B311BD"/>
    <w:rsid w:val="00B322DA"/>
    <w:rsid w:val="00B33642"/>
    <w:rsid w:val="00B336AC"/>
    <w:rsid w:val="00B33A60"/>
    <w:rsid w:val="00B36C7F"/>
    <w:rsid w:val="00B400DC"/>
    <w:rsid w:val="00B401B8"/>
    <w:rsid w:val="00B408EA"/>
    <w:rsid w:val="00B40A46"/>
    <w:rsid w:val="00B40F0C"/>
    <w:rsid w:val="00B41AD2"/>
    <w:rsid w:val="00B42D8C"/>
    <w:rsid w:val="00B44890"/>
    <w:rsid w:val="00B44A5E"/>
    <w:rsid w:val="00B45458"/>
    <w:rsid w:val="00B45582"/>
    <w:rsid w:val="00B45C6E"/>
    <w:rsid w:val="00B46975"/>
    <w:rsid w:val="00B47685"/>
    <w:rsid w:val="00B51A3B"/>
    <w:rsid w:val="00B51F9A"/>
    <w:rsid w:val="00B53DDE"/>
    <w:rsid w:val="00B540B8"/>
    <w:rsid w:val="00B5433C"/>
    <w:rsid w:val="00B54AD2"/>
    <w:rsid w:val="00B5538D"/>
    <w:rsid w:val="00B56CCB"/>
    <w:rsid w:val="00B57A0E"/>
    <w:rsid w:val="00B6069E"/>
    <w:rsid w:val="00B60D99"/>
    <w:rsid w:val="00B60F46"/>
    <w:rsid w:val="00B62354"/>
    <w:rsid w:val="00B628A3"/>
    <w:rsid w:val="00B628F6"/>
    <w:rsid w:val="00B65061"/>
    <w:rsid w:val="00B65C7C"/>
    <w:rsid w:val="00B65DD3"/>
    <w:rsid w:val="00B66088"/>
    <w:rsid w:val="00B66F6F"/>
    <w:rsid w:val="00B67675"/>
    <w:rsid w:val="00B700A0"/>
    <w:rsid w:val="00B71656"/>
    <w:rsid w:val="00B718BD"/>
    <w:rsid w:val="00B71AB5"/>
    <w:rsid w:val="00B721AA"/>
    <w:rsid w:val="00B72BB7"/>
    <w:rsid w:val="00B72F8E"/>
    <w:rsid w:val="00B73806"/>
    <w:rsid w:val="00B73DDB"/>
    <w:rsid w:val="00B75133"/>
    <w:rsid w:val="00B75641"/>
    <w:rsid w:val="00B76300"/>
    <w:rsid w:val="00B77AF6"/>
    <w:rsid w:val="00B808FF"/>
    <w:rsid w:val="00B81165"/>
    <w:rsid w:val="00B824F8"/>
    <w:rsid w:val="00B83376"/>
    <w:rsid w:val="00B84149"/>
    <w:rsid w:val="00B85284"/>
    <w:rsid w:val="00B861B4"/>
    <w:rsid w:val="00B863C3"/>
    <w:rsid w:val="00B86A65"/>
    <w:rsid w:val="00B87266"/>
    <w:rsid w:val="00B875EB"/>
    <w:rsid w:val="00B8760F"/>
    <w:rsid w:val="00B87929"/>
    <w:rsid w:val="00B910D6"/>
    <w:rsid w:val="00B9251C"/>
    <w:rsid w:val="00B92FB2"/>
    <w:rsid w:val="00B93EEA"/>
    <w:rsid w:val="00B9554D"/>
    <w:rsid w:val="00B95D81"/>
    <w:rsid w:val="00B970E8"/>
    <w:rsid w:val="00B97FFD"/>
    <w:rsid w:val="00BA05F3"/>
    <w:rsid w:val="00BA0DBE"/>
    <w:rsid w:val="00BA2245"/>
    <w:rsid w:val="00BA4482"/>
    <w:rsid w:val="00BA4ABE"/>
    <w:rsid w:val="00BA62C7"/>
    <w:rsid w:val="00BB1485"/>
    <w:rsid w:val="00BB14D6"/>
    <w:rsid w:val="00BB1CC9"/>
    <w:rsid w:val="00BB7547"/>
    <w:rsid w:val="00BB7B46"/>
    <w:rsid w:val="00BC2017"/>
    <w:rsid w:val="00BC207F"/>
    <w:rsid w:val="00BC28B7"/>
    <w:rsid w:val="00BC46CE"/>
    <w:rsid w:val="00BC46ED"/>
    <w:rsid w:val="00BC5CD7"/>
    <w:rsid w:val="00BC646A"/>
    <w:rsid w:val="00BD1615"/>
    <w:rsid w:val="00BD19A2"/>
    <w:rsid w:val="00BD20EC"/>
    <w:rsid w:val="00BD2376"/>
    <w:rsid w:val="00BD26D3"/>
    <w:rsid w:val="00BD378C"/>
    <w:rsid w:val="00BD3973"/>
    <w:rsid w:val="00BD447D"/>
    <w:rsid w:val="00BD5B51"/>
    <w:rsid w:val="00BD6741"/>
    <w:rsid w:val="00BD7288"/>
    <w:rsid w:val="00BD74CD"/>
    <w:rsid w:val="00BD7DCE"/>
    <w:rsid w:val="00BE1F43"/>
    <w:rsid w:val="00BE21AB"/>
    <w:rsid w:val="00BE2837"/>
    <w:rsid w:val="00BE3417"/>
    <w:rsid w:val="00BE34A4"/>
    <w:rsid w:val="00BE4A40"/>
    <w:rsid w:val="00BE4B12"/>
    <w:rsid w:val="00BE53F4"/>
    <w:rsid w:val="00BE58F6"/>
    <w:rsid w:val="00BE5A67"/>
    <w:rsid w:val="00BE5D11"/>
    <w:rsid w:val="00BE6B4E"/>
    <w:rsid w:val="00BE6F0C"/>
    <w:rsid w:val="00BF0504"/>
    <w:rsid w:val="00BF12CF"/>
    <w:rsid w:val="00BF2ED2"/>
    <w:rsid w:val="00BF2F9E"/>
    <w:rsid w:val="00BF42C1"/>
    <w:rsid w:val="00BF61E6"/>
    <w:rsid w:val="00BF6E18"/>
    <w:rsid w:val="00C004A5"/>
    <w:rsid w:val="00C00655"/>
    <w:rsid w:val="00C00808"/>
    <w:rsid w:val="00C01B2B"/>
    <w:rsid w:val="00C024A6"/>
    <w:rsid w:val="00C03E12"/>
    <w:rsid w:val="00C04C9B"/>
    <w:rsid w:val="00C060FC"/>
    <w:rsid w:val="00C0698A"/>
    <w:rsid w:val="00C06D4D"/>
    <w:rsid w:val="00C10900"/>
    <w:rsid w:val="00C12125"/>
    <w:rsid w:val="00C122D4"/>
    <w:rsid w:val="00C12DE6"/>
    <w:rsid w:val="00C13C87"/>
    <w:rsid w:val="00C15546"/>
    <w:rsid w:val="00C15742"/>
    <w:rsid w:val="00C15BB4"/>
    <w:rsid w:val="00C1610E"/>
    <w:rsid w:val="00C172F2"/>
    <w:rsid w:val="00C204C4"/>
    <w:rsid w:val="00C20CF3"/>
    <w:rsid w:val="00C22AA2"/>
    <w:rsid w:val="00C22D1A"/>
    <w:rsid w:val="00C22DE8"/>
    <w:rsid w:val="00C23A70"/>
    <w:rsid w:val="00C26F35"/>
    <w:rsid w:val="00C27521"/>
    <w:rsid w:val="00C329D0"/>
    <w:rsid w:val="00C32B2D"/>
    <w:rsid w:val="00C351F2"/>
    <w:rsid w:val="00C35DB9"/>
    <w:rsid w:val="00C3636C"/>
    <w:rsid w:val="00C37000"/>
    <w:rsid w:val="00C37127"/>
    <w:rsid w:val="00C372FD"/>
    <w:rsid w:val="00C37B0B"/>
    <w:rsid w:val="00C40B92"/>
    <w:rsid w:val="00C40D25"/>
    <w:rsid w:val="00C41291"/>
    <w:rsid w:val="00C4277D"/>
    <w:rsid w:val="00C42F97"/>
    <w:rsid w:val="00C43118"/>
    <w:rsid w:val="00C437A4"/>
    <w:rsid w:val="00C43D01"/>
    <w:rsid w:val="00C44156"/>
    <w:rsid w:val="00C44D3C"/>
    <w:rsid w:val="00C460DF"/>
    <w:rsid w:val="00C46637"/>
    <w:rsid w:val="00C471BD"/>
    <w:rsid w:val="00C47533"/>
    <w:rsid w:val="00C50F86"/>
    <w:rsid w:val="00C51C10"/>
    <w:rsid w:val="00C52CEF"/>
    <w:rsid w:val="00C53EDF"/>
    <w:rsid w:val="00C54E44"/>
    <w:rsid w:val="00C5528F"/>
    <w:rsid w:val="00C617DF"/>
    <w:rsid w:val="00C62065"/>
    <w:rsid w:val="00C64650"/>
    <w:rsid w:val="00C65A93"/>
    <w:rsid w:val="00C65B35"/>
    <w:rsid w:val="00C66557"/>
    <w:rsid w:val="00C67318"/>
    <w:rsid w:val="00C67C2F"/>
    <w:rsid w:val="00C72529"/>
    <w:rsid w:val="00C741C8"/>
    <w:rsid w:val="00C7432E"/>
    <w:rsid w:val="00C74488"/>
    <w:rsid w:val="00C74650"/>
    <w:rsid w:val="00C74B95"/>
    <w:rsid w:val="00C753A1"/>
    <w:rsid w:val="00C7573C"/>
    <w:rsid w:val="00C75792"/>
    <w:rsid w:val="00C813C0"/>
    <w:rsid w:val="00C8301D"/>
    <w:rsid w:val="00C83C69"/>
    <w:rsid w:val="00C84375"/>
    <w:rsid w:val="00C84751"/>
    <w:rsid w:val="00C86191"/>
    <w:rsid w:val="00C91130"/>
    <w:rsid w:val="00C9151E"/>
    <w:rsid w:val="00C91E00"/>
    <w:rsid w:val="00C9300F"/>
    <w:rsid w:val="00C934CD"/>
    <w:rsid w:val="00C94CCC"/>
    <w:rsid w:val="00C9528F"/>
    <w:rsid w:val="00C952D4"/>
    <w:rsid w:val="00C961B8"/>
    <w:rsid w:val="00C9673A"/>
    <w:rsid w:val="00C96755"/>
    <w:rsid w:val="00C97286"/>
    <w:rsid w:val="00C97466"/>
    <w:rsid w:val="00C97C86"/>
    <w:rsid w:val="00C97DD0"/>
    <w:rsid w:val="00CA0A0D"/>
    <w:rsid w:val="00CA371C"/>
    <w:rsid w:val="00CA3D4E"/>
    <w:rsid w:val="00CA3D68"/>
    <w:rsid w:val="00CA5566"/>
    <w:rsid w:val="00CA5B2B"/>
    <w:rsid w:val="00CA6992"/>
    <w:rsid w:val="00CA73FB"/>
    <w:rsid w:val="00CA7ED2"/>
    <w:rsid w:val="00CB00F2"/>
    <w:rsid w:val="00CB0628"/>
    <w:rsid w:val="00CB1261"/>
    <w:rsid w:val="00CB167F"/>
    <w:rsid w:val="00CB1757"/>
    <w:rsid w:val="00CB1C85"/>
    <w:rsid w:val="00CB27EF"/>
    <w:rsid w:val="00CB335E"/>
    <w:rsid w:val="00CB36DA"/>
    <w:rsid w:val="00CB3FA7"/>
    <w:rsid w:val="00CB5492"/>
    <w:rsid w:val="00CB632B"/>
    <w:rsid w:val="00CB7524"/>
    <w:rsid w:val="00CB79A4"/>
    <w:rsid w:val="00CC0C1A"/>
    <w:rsid w:val="00CC0FF6"/>
    <w:rsid w:val="00CC3089"/>
    <w:rsid w:val="00CC31AB"/>
    <w:rsid w:val="00CC383D"/>
    <w:rsid w:val="00CC57BF"/>
    <w:rsid w:val="00CC67A7"/>
    <w:rsid w:val="00CC7275"/>
    <w:rsid w:val="00CC744F"/>
    <w:rsid w:val="00CC751E"/>
    <w:rsid w:val="00CD05E2"/>
    <w:rsid w:val="00CD0758"/>
    <w:rsid w:val="00CD0DCB"/>
    <w:rsid w:val="00CD0EB4"/>
    <w:rsid w:val="00CD1F1E"/>
    <w:rsid w:val="00CD5057"/>
    <w:rsid w:val="00CD5913"/>
    <w:rsid w:val="00CD7125"/>
    <w:rsid w:val="00CD7650"/>
    <w:rsid w:val="00CE257A"/>
    <w:rsid w:val="00CE2E36"/>
    <w:rsid w:val="00CE2E66"/>
    <w:rsid w:val="00CE3EA7"/>
    <w:rsid w:val="00CE56D9"/>
    <w:rsid w:val="00CE6C45"/>
    <w:rsid w:val="00CE7152"/>
    <w:rsid w:val="00CE7214"/>
    <w:rsid w:val="00CE73BA"/>
    <w:rsid w:val="00CF1316"/>
    <w:rsid w:val="00CF1543"/>
    <w:rsid w:val="00CF1FB4"/>
    <w:rsid w:val="00CF203B"/>
    <w:rsid w:val="00CF302E"/>
    <w:rsid w:val="00CF4397"/>
    <w:rsid w:val="00CF43FF"/>
    <w:rsid w:val="00CF45B8"/>
    <w:rsid w:val="00CF557E"/>
    <w:rsid w:val="00CF570E"/>
    <w:rsid w:val="00CF5BDB"/>
    <w:rsid w:val="00CF5D43"/>
    <w:rsid w:val="00CF5DE8"/>
    <w:rsid w:val="00CF7CE5"/>
    <w:rsid w:val="00D02151"/>
    <w:rsid w:val="00D02638"/>
    <w:rsid w:val="00D03307"/>
    <w:rsid w:val="00D038DE"/>
    <w:rsid w:val="00D05EB0"/>
    <w:rsid w:val="00D07266"/>
    <w:rsid w:val="00D076A6"/>
    <w:rsid w:val="00D102FD"/>
    <w:rsid w:val="00D107D9"/>
    <w:rsid w:val="00D11AE4"/>
    <w:rsid w:val="00D14428"/>
    <w:rsid w:val="00D14CCD"/>
    <w:rsid w:val="00D14EEE"/>
    <w:rsid w:val="00D15AF3"/>
    <w:rsid w:val="00D1648C"/>
    <w:rsid w:val="00D168D5"/>
    <w:rsid w:val="00D16F27"/>
    <w:rsid w:val="00D17525"/>
    <w:rsid w:val="00D2021F"/>
    <w:rsid w:val="00D203B1"/>
    <w:rsid w:val="00D2232C"/>
    <w:rsid w:val="00D23252"/>
    <w:rsid w:val="00D2361D"/>
    <w:rsid w:val="00D237A2"/>
    <w:rsid w:val="00D24039"/>
    <w:rsid w:val="00D24332"/>
    <w:rsid w:val="00D24AA3"/>
    <w:rsid w:val="00D25032"/>
    <w:rsid w:val="00D25CF7"/>
    <w:rsid w:val="00D27AB4"/>
    <w:rsid w:val="00D31DE9"/>
    <w:rsid w:val="00D335D4"/>
    <w:rsid w:val="00D33ADF"/>
    <w:rsid w:val="00D3454A"/>
    <w:rsid w:val="00D34CF7"/>
    <w:rsid w:val="00D363E3"/>
    <w:rsid w:val="00D365FC"/>
    <w:rsid w:val="00D42A09"/>
    <w:rsid w:val="00D436EE"/>
    <w:rsid w:val="00D437BF"/>
    <w:rsid w:val="00D43DB0"/>
    <w:rsid w:val="00D448F7"/>
    <w:rsid w:val="00D51980"/>
    <w:rsid w:val="00D5278E"/>
    <w:rsid w:val="00D52D16"/>
    <w:rsid w:val="00D53F2D"/>
    <w:rsid w:val="00D55483"/>
    <w:rsid w:val="00D557BB"/>
    <w:rsid w:val="00D569CC"/>
    <w:rsid w:val="00D5702D"/>
    <w:rsid w:val="00D57668"/>
    <w:rsid w:val="00D60592"/>
    <w:rsid w:val="00D618F6"/>
    <w:rsid w:val="00D61E56"/>
    <w:rsid w:val="00D641FC"/>
    <w:rsid w:val="00D665D7"/>
    <w:rsid w:val="00D67030"/>
    <w:rsid w:val="00D677FE"/>
    <w:rsid w:val="00D707A5"/>
    <w:rsid w:val="00D7089C"/>
    <w:rsid w:val="00D714A2"/>
    <w:rsid w:val="00D7150C"/>
    <w:rsid w:val="00D7465F"/>
    <w:rsid w:val="00D74A30"/>
    <w:rsid w:val="00D74A34"/>
    <w:rsid w:val="00D74C28"/>
    <w:rsid w:val="00D75594"/>
    <w:rsid w:val="00D80198"/>
    <w:rsid w:val="00D80B28"/>
    <w:rsid w:val="00D82948"/>
    <w:rsid w:val="00D829F5"/>
    <w:rsid w:val="00D82FD4"/>
    <w:rsid w:val="00D84390"/>
    <w:rsid w:val="00D84735"/>
    <w:rsid w:val="00D8591C"/>
    <w:rsid w:val="00D867F0"/>
    <w:rsid w:val="00D87C4A"/>
    <w:rsid w:val="00D904C0"/>
    <w:rsid w:val="00D9178F"/>
    <w:rsid w:val="00D91D71"/>
    <w:rsid w:val="00D922DE"/>
    <w:rsid w:val="00D92716"/>
    <w:rsid w:val="00D9331F"/>
    <w:rsid w:val="00D936C7"/>
    <w:rsid w:val="00D93E2B"/>
    <w:rsid w:val="00D9418F"/>
    <w:rsid w:val="00D94308"/>
    <w:rsid w:val="00D943B6"/>
    <w:rsid w:val="00D9522B"/>
    <w:rsid w:val="00D958CC"/>
    <w:rsid w:val="00D96D61"/>
    <w:rsid w:val="00D970D6"/>
    <w:rsid w:val="00D97858"/>
    <w:rsid w:val="00DA0001"/>
    <w:rsid w:val="00DA39C6"/>
    <w:rsid w:val="00DA72D4"/>
    <w:rsid w:val="00DA7A72"/>
    <w:rsid w:val="00DB00B9"/>
    <w:rsid w:val="00DB16F4"/>
    <w:rsid w:val="00DB1F10"/>
    <w:rsid w:val="00DB21AD"/>
    <w:rsid w:val="00DB28B9"/>
    <w:rsid w:val="00DB39D6"/>
    <w:rsid w:val="00DB4371"/>
    <w:rsid w:val="00DB5B76"/>
    <w:rsid w:val="00DB6F9A"/>
    <w:rsid w:val="00DB74EB"/>
    <w:rsid w:val="00DB7DC3"/>
    <w:rsid w:val="00DC0C67"/>
    <w:rsid w:val="00DC23AB"/>
    <w:rsid w:val="00DC2E53"/>
    <w:rsid w:val="00DC346A"/>
    <w:rsid w:val="00DC390B"/>
    <w:rsid w:val="00DC4084"/>
    <w:rsid w:val="00DC51E3"/>
    <w:rsid w:val="00DC5406"/>
    <w:rsid w:val="00DC6504"/>
    <w:rsid w:val="00DC66A1"/>
    <w:rsid w:val="00DD1254"/>
    <w:rsid w:val="00DD179C"/>
    <w:rsid w:val="00DD1D1E"/>
    <w:rsid w:val="00DD1E72"/>
    <w:rsid w:val="00DD364F"/>
    <w:rsid w:val="00DD37B2"/>
    <w:rsid w:val="00DD41BD"/>
    <w:rsid w:val="00DD6564"/>
    <w:rsid w:val="00DD6AE6"/>
    <w:rsid w:val="00DD6C5D"/>
    <w:rsid w:val="00DD7265"/>
    <w:rsid w:val="00DE0DEF"/>
    <w:rsid w:val="00DE1391"/>
    <w:rsid w:val="00DE1BDA"/>
    <w:rsid w:val="00DE1D71"/>
    <w:rsid w:val="00DE230F"/>
    <w:rsid w:val="00DE2CEE"/>
    <w:rsid w:val="00DE3247"/>
    <w:rsid w:val="00DE3CCD"/>
    <w:rsid w:val="00DE3FAC"/>
    <w:rsid w:val="00DE4A01"/>
    <w:rsid w:val="00DF084F"/>
    <w:rsid w:val="00DF0B8F"/>
    <w:rsid w:val="00DF1100"/>
    <w:rsid w:val="00DF12CF"/>
    <w:rsid w:val="00DF4231"/>
    <w:rsid w:val="00DF5072"/>
    <w:rsid w:val="00DF5838"/>
    <w:rsid w:val="00DF6144"/>
    <w:rsid w:val="00DF6954"/>
    <w:rsid w:val="00E01ACD"/>
    <w:rsid w:val="00E01E96"/>
    <w:rsid w:val="00E0227D"/>
    <w:rsid w:val="00E02B87"/>
    <w:rsid w:val="00E02C24"/>
    <w:rsid w:val="00E042AE"/>
    <w:rsid w:val="00E04CFC"/>
    <w:rsid w:val="00E04F8E"/>
    <w:rsid w:val="00E05714"/>
    <w:rsid w:val="00E0713C"/>
    <w:rsid w:val="00E072C4"/>
    <w:rsid w:val="00E074A2"/>
    <w:rsid w:val="00E07B41"/>
    <w:rsid w:val="00E107FE"/>
    <w:rsid w:val="00E10BCC"/>
    <w:rsid w:val="00E1173A"/>
    <w:rsid w:val="00E11843"/>
    <w:rsid w:val="00E13B7D"/>
    <w:rsid w:val="00E13B97"/>
    <w:rsid w:val="00E13D02"/>
    <w:rsid w:val="00E14AD1"/>
    <w:rsid w:val="00E15EF6"/>
    <w:rsid w:val="00E16520"/>
    <w:rsid w:val="00E16DDC"/>
    <w:rsid w:val="00E16E64"/>
    <w:rsid w:val="00E2276F"/>
    <w:rsid w:val="00E23F73"/>
    <w:rsid w:val="00E258A9"/>
    <w:rsid w:val="00E276A3"/>
    <w:rsid w:val="00E30453"/>
    <w:rsid w:val="00E31A1F"/>
    <w:rsid w:val="00E34442"/>
    <w:rsid w:val="00E351A7"/>
    <w:rsid w:val="00E3604E"/>
    <w:rsid w:val="00E36068"/>
    <w:rsid w:val="00E362EA"/>
    <w:rsid w:val="00E368B4"/>
    <w:rsid w:val="00E36C80"/>
    <w:rsid w:val="00E3722E"/>
    <w:rsid w:val="00E420B3"/>
    <w:rsid w:val="00E43A18"/>
    <w:rsid w:val="00E44066"/>
    <w:rsid w:val="00E441AB"/>
    <w:rsid w:val="00E4473F"/>
    <w:rsid w:val="00E44FE0"/>
    <w:rsid w:val="00E456F9"/>
    <w:rsid w:val="00E46515"/>
    <w:rsid w:val="00E471DB"/>
    <w:rsid w:val="00E471E2"/>
    <w:rsid w:val="00E47670"/>
    <w:rsid w:val="00E47E70"/>
    <w:rsid w:val="00E50780"/>
    <w:rsid w:val="00E51D73"/>
    <w:rsid w:val="00E51FF0"/>
    <w:rsid w:val="00E5310D"/>
    <w:rsid w:val="00E53417"/>
    <w:rsid w:val="00E53ADF"/>
    <w:rsid w:val="00E54D0E"/>
    <w:rsid w:val="00E54FDB"/>
    <w:rsid w:val="00E5588D"/>
    <w:rsid w:val="00E579BF"/>
    <w:rsid w:val="00E57C49"/>
    <w:rsid w:val="00E57D06"/>
    <w:rsid w:val="00E614F6"/>
    <w:rsid w:val="00E61AA9"/>
    <w:rsid w:val="00E63200"/>
    <w:rsid w:val="00E65911"/>
    <w:rsid w:val="00E66C2F"/>
    <w:rsid w:val="00E67763"/>
    <w:rsid w:val="00E67EF9"/>
    <w:rsid w:val="00E70251"/>
    <w:rsid w:val="00E70389"/>
    <w:rsid w:val="00E70557"/>
    <w:rsid w:val="00E707CD"/>
    <w:rsid w:val="00E70A8E"/>
    <w:rsid w:val="00E717D5"/>
    <w:rsid w:val="00E71D4F"/>
    <w:rsid w:val="00E72762"/>
    <w:rsid w:val="00E740A3"/>
    <w:rsid w:val="00E7594A"/>
    <w:rsid w:val="00E7612C"/>
    <w:rsid w:val="00E768DE"/>
    <w:rsid w:val="00E76A5C"/>
    <w:rsid w:val="00E80548"/>
    <w:rsid w:val="00E80B14"/>
    <w:rsid w:val="00E826C3"/>
    <w:rsid w:val="00E833FB"/>
    <w:rsid w:val="00E84599"/>
    <w:rsid w:val="00E84783"/>
    <w:rsid w:val="00E86713"/>
    <w:rsid w:val="00E86860"/>
    <w:rsid w:val="00E906BD"/>
    <w:rsid w:val="00E91D35"/>
    <w:rsid w:val="00E92808"/>
    <w:rsid w:val="00E936A5"/>
    <w:rsid w:val="00E9399D"/>
    <w:rsid w:val="00E947CF"/>
    <w:rsid w:val="00E95582"/>
    <w:rsid w:val="00E963F1"/>
    <w:rsid w:val="00E965A3"/>
    <w:rsid w:val="00EA180C"/>
    <w:rsid w:val="00EA1957"/>
    <w:rsid w:val="00EA20DA"/>
    <w:rsid w:val="00EA2FDF"/>
    <w:rsid w:val="00EA39B4"/>
    <w:rsid w:val="00EA4398"/>
    <w:rsid w:val="00EA51EE"/>
    <w:rsid w:val="00EA5289"/>
    <w:rsid w:val="00EA5574"/>
    <w:rsid w:val="00EB0351"/>
    <w:rsid w:val="00EB16AC"/>
    <w:rsid w:val="00EB5802"/>
    <w:rsid w:val="00EB5A9F"/>
    <w:rsid w:val="00EB5BB3"/>
    <w:rsid w:val="00EB707B"/>
    <w:rsid w:val="00EB7234"/>
    <w:rsid w:val="00EB749E"/>
    <w:rsid w:val="00EB7CAC"/>
    <w:rsid w:val="00EB7F44"/>
    <w:rsid w:val="00EC0B52"/>
    <w:rsid w:val="00EC1A8A"/>
    <w:rsid w:val="00EC2F55"/>
    <w:rsid w:val="00EC3329"/>
    <w:rsid w:val="00EC3388"/>
    <w:rsid w:val="00EC3C67"/>
    <w:rsid w:val="00EC4E2F"/>
    <w:rsid w:val="00EC61CE"/>
    <w:rsid w:val="00EC6BAD"/>
    <w:rsid w:val="00EC704A"/>
    <w:rsid w:val="00ED0A85"/>
    <w:rsid w:val="00ED110B"/>
    <w:rsid w:val="00ED12D2"/>
    <w:rsid w:val="00ED1677"/>
    <w:rsid w:val="00ED1BA7"/>
    <w:rsid w:val="00ED22B8"/>
    <w:rsid w:val="00ED2361"/>
    <w:rsid w:val="00ED3E9D"/>
    <w:rsid w:val="00ED4BB6"/>
    <w:rsid w:val="00ED4F91"/>
    <w:rsid w:val="00ED649C"/>
    <w:rsid w:val="00EE00B5"/>
    <w:rsid w:val="00EE1E88"/>
    <w:rsid w:val="00EE2605"/>
    <w:rsid w:val="00EE2837"/>
    <w:rsid w:val="00EE2ABF"/>
    <w:rsid w:val="00EE2D57"/>
    <w:rsid w:val="00EE3941"/>
    <w:rsid w:val="00EE4629"/>
    <w:rsid w:val="00EE5F54"/>
    <w:rsid w:val="00EE6F94"/>
    <w:rsid w:val="00EE7C39"/>
    <w:rsid w:val="00EF17FC"/>
    <w:rsid w:val="00EF19AC"/>
    <w:rsid w:val="00EF1C0A"/>
    <w:rsid w:val="00EF36A7"/>
    <w:rsid w:val="00EF4EEB"/>
    <w:rsid w:val="00EF510A"/>
    <w:rsid w:val="00EF53A2"/>
    <w:rsid w:val="00EF5A46"/>
    <w:rsid w:val="00EF6A06"/>
    <w:rsid w:val="00EF7248"/>
    <w:rsid w:val="00F00B5B"/>
    <w:rsid w:val="00F0217A"/>
    <w:rsid w:val="00F06321"/>
    <w:rsid w:val="00F06429"/>
    <w:rsid w:val="00F06B56"/>
    <w:rsid w:val="00F06D30"/>
    <w:rsid w:val="00F1012F"/>
    <w:rsid w:val="00F1019C"/>
    <w:rsid w:val="00F11AE7"/>
    <w:rsid w:val="00F11ED2"/>
    <w:rsid w:val="00F11F3C"/>
    <w:rsid w:val="00F1250F"/>
    <w:rsid w:val="00F12B1C"/>
    <w:rsid w:val="00F12CC0"/>
    <w:rsid w:val="00F15786"/>
    <w:rsid w:val="00F15F2D"/>
    <w:rsid w:val="00F16698"/>
    <w:rsid w:val="00F172CA"/>
    <w:rsid w:val="00F20387"/>
    <w:rsid w:val="00F20C51"/>
    <w:rsid w:val="00F228EB"/>
    <w:rsid w:val="00F2370E"/>
    <w:rsid w:val="00F2436C"/>
    <w:rsid w:val="00F2489D"/>
    <w:rsid w:val="00F24CAC"/>
    <w:rsid w:val="00F25C1B"/>
    <w:rsid w:val="00F269B8"/>
    <w:rsid w:val="00F31162"/>
    <w:rsid w:val="00F326DE"/>
    <w:rsid w:val="00F32A13"/>
    <w:rsid w:val="00F32A38"/>
    <w:rsid w:val="00F33FC5"/>
    <w:rsid w:val="00F3432D"/>
    <w:rsid w:val="00F3521A"/>
    <w:rsid w:val="00F379FC"/>
    <w:rsid w:val="00F37E1C"/>
    <w:rsid w:val="00F42DA6"/>
    <w:rsid w:val="00F42DBD"/>
    <w:rsid w:val="00F43960"/>
    <w:rsid w:val="00F43E89"/>
    <w:rsid w:val="00F442A2"/>
    <w:rsid w:val="00F4664D"/>
    <w:rsid w:val="00F4678A"/>
    <w:rsid w:val="00F46AF5"/>
    <w:rsid w:val="00F46BA0"/>
    <w:rsid w:val="00F47739"/>
    <w:rsid w:val="00F47D87"/>
    <w:rsid w:val="00F50628"/>
    <w:rsid w:val="00F51C0C"/>
    <w:rsid w:val="00F51ED9"/>
    <w:rsid w:val="00F533D7"/>
    <w:rsid w:val="00F535B7"/>
    <w:rsid w:val="00F55211"/>
    <w:rsid w:val="00F60C21"/>
    <w:rsid w:val="00F615E2"/>
    <w:rsid w:val="00F62415"/>
    <w:rsid w:val="00F633EE"/>
    <w:rsid w:val="00F63C41"/>
    <w:rsid w:val="00F64266"/>
    <w:rsid w:val="00F642EC"/>
    <w:rsid w:val="00F65130"/>
    <w:rsid w:val="00F65720"/>
    <w:rsid w:val="00F657E2"/>
    <w:rsid w:val="00F673C7"/>
    <w:rsid w:val="00F67DC2"/>
    <w:rsid w:val="00F67FDA"/>
    <w:rsid w:val="00F70D58"/>
    <w:rsid w:val="00F72611"/>
    <w:rsid w:val="00F72CBC"/>
    <w:rsid w:val="00F7318E"/>
    <w:rsid w:val="00F73D18"/>
    <w:rsid w:val="00F74933"/>
    <w:rsid w:val="00F7586F"/>
    <w:rsid w:val="00F76B18"/>
    <w:rsid w:val="00F770EA"/>
    <w:rsid w:val="00F801EC"/>
    <w:rsid w:val="00F823D8"/>
    <w:rsid w:val="00F8244B"/>
    <w:rsid w:val="00F830A6"/>
    <w:rsid w:val="00F83E37"/>
    <w:rsid w:val="00F84692"/>
    <w:rsid w:val="00F854DB"/>
    <w:rsid w:val="00F85792"/>
    <w:rsid w:val="00F857E6"/>
    <w:rsid w:val="00F8585A"/>
    <w:rsid w:val="00F866AD"/>
    <w:rsid w:val="00F87552"/>
    <w:rsid w:val="00F90481"/>
    <w:rsid w:val="00F9051D"/>
    <w:rsid w:val="00F907E9"/>
    <w:rsid w:val="00F90D22"/>
    <w:rsid w:val="00F9242A"/>
    <w:rsid w:val="00F93F99"/>
    <w:rsid w:val="00F94212"/>
    <w:rsid w:val="00F95C16"/>
    <w:rsid w:val="00F95D37"/>
    <w:rsid w:val="00F960AA"/>
    <w:rsid w:val="00F96696"/>
    <w:rsid w:val="00F97F6B"/>
    <w:rsid w:val="00FA014D"/>
    <w:rsid w:val="00FA1635"/>
    <w:rsid w:val="00FA1AAB"/>
    <w:rsid w:val="00FA2ABF"/>
    <w:rsid w:val="00FA419D"/>
    <w:rsid w:val="00FA58E0"/>
    <w:rsid w:val="00FA6863"/>
    <w:rsid w:val="00FA7419"/>
    <w:rsid w:val="00FA7998"/>
    <w:rsid w:val="00FA79BE"/>
    <w:rsid w:val="00FA7ED4"/>
    <w:rsid w:val="00FB0293"/>
    <w:rsid w:val="00FB1851"/>
    <w:rsid w:val="00FB230D"/>
    <w:rsid w:val="00FB2D7A"/>
    <w:rsid w:val="00FB4A9F"/>
    <w:rsid w:val="00FB5256"/>
    <w:rsid w:val="00FB52E8"/>
    <w:rsid w:val="00FB606A"/>
    <w:rsid w:val="00FB620B"/>
    <w:rsid w:val="00FB6CED"/>
    <w:rsid w:val="00FB720B"/>
    <w:rsid w:val="00FC0EBD"/>
    <w:rsid w:val="00FC203A"/>
    <w:rsid w:val="00FC2E59"/>
    <w:rsid w:val="00FC6527"/>
    <w:rsid w:val="00FD0CF6"/>
    <w:rsid w:val="00FD152B"/>
    <w:rsid w:val="00FD1C71"/>
    <w:rsid w:val="00FD2959"/>
    <w:rsid w:val="00FD3E86"/>
    <w:rsid w:val="00FD474E"/>
    <w:rsid w:val="00FD67C2"/>
    <w:rsid w:val="00FD69A5"/>
    <w:rsid w:val="00FE0148"/>
    <w:rsid w:val="00FE09B5"/>
    <w:rsid w:val="00FE1CD7"/>
    <w:rsid w:val="00FE5D2F"/>
    <w:rsid w:val="00FE673B"/>
    <w:rsid w:val="00FE6A3B"/>
    <w:rsid w:val="00FF09A9"/>
    <w:rsid w:val="00FF1A2B"/>
    <w:rsid w:val="00FF30CA"/>
    <w:rsid w:val="00FF4C02"/>
    <w:rsid w:val="00FF574C"/>
    <w:rsid w:val="00FF6707"/>
    <w:rsid w:val="00FF670C"/>
    <w:rsid w:val="00FF6E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9AFD"/>
  <w15:chartTrackingRefBased/>
  <w15:docId w15:val="{7BA9B5B1-03F9-3049-9500-199DBFA65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6CCB"/>
    <w:rPr>
      <w:color w:val="0563C1" w:themeColor="hyperlink"/>
      <w:u w:val="single"/>
    </w:rPr>
  </w:style>
  <w:style w:type="character" w:styleId="UnresolvedMention">
    <w:name w:val="Unresolved Mention"/>
    <w:basedOn w:val="DefaultParagraphFont"/>
    <w:uiPriority w:val="99"/>
    <w:semiHidden/>
    <w:unhideWhenUsed/>
    <w:rsid w:val="00B56CCB"/>
    <w:rPr>
      <w:color w:val="605E5C"/>
      <w:shd w:val="clear" w:color="auto" w:fill="E1DFDD"/>
    </w:rPr>
  </w:style>
  <w:style w:type="paragraph" w:styleId="ListParagraph">
    <w:name w:val="List Paragraph"/>
    <w:basedOn w:val="Normal"/>
    <w:uiPriority w:val="34"/>
    <w:qFormat/>
    <w:rsid w:val="001A76DA"/>
    <w:pPr>
      <w:ind w:left="720"/>
      <w:contextualSpacing/>
    </w:pPr>
  </w:style>
  <w:style w:type="paragraph" w:styleId="Footer">
    <w:name w:val="footer"/>
    <w:basedOn w:val="Normal"/>
    <w:link w:val="FooterChar"/>
    <w:uiPriority w:val="99"/>
    <w:unhideWhenUsed/>
    <w:rsid w:val="00202AD4"/>
    <w:pPr>
      <w:tabs>
        <w:tab w:val="center" w:pos="4680"/>
        <w:tab w:val="right" w:pos="9360"/>
      </w:tabs>
    </w:pPr>
  </w:style>
  <w:style w:type="character" w:customStyle="1" w:styleId="FooterChar">
    <w:name w:val="Footer Char"/>
    <w:basedOn w:val="DefaultParagraphFont"/>
    <w:link w:val="Footer"/>
    <w:uiPriority w:val="99"/>
    <w:rsid w:val="00202AD4"/>
  </w:style>
  <w:style w:type="character" w:styleId="PageNumber">
    <w:name w:val="page number"/>
    <w:basedOn w:val="DefaultParagraphFont"/>
    <w:uiPriority w:val="99"/>
    <w:semiHidden/>
    <w:unhideWhenUsed/>
    <w:rsid w:val="00202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498159">
      <w:bodyDiv w:val="1"/>
      <w:marLeft w:val="0"/>
      <w:marRight w:val="0"/>
      <w:marTop w:val="0"/>
      <w:marBottom w:val="0"/>
      <w:divBdr>
        <w:top w:val="none" w:sz="0" w:space="0" w:color="auto"/>
        <w:left w:val="none" w:sz="0" w:space="0" w:color="auto"/>
        <w:bottom w:val="none" w:sz="0" w:space="0" w:color="auto"/>
        <w:right w:val="none" w:sz="0" w:space="0" w:color="auto"/>
      </w:divBdr>
      <w:divsChild>
        <w:div w:id="362681743">
          <w:marLeft w:val="0"/>
          <w:marRight w:val="0"/>
          <w:marTop w:val="0"/>
          <w:marBottom w:val="0"/>
          <w:divBdr>
            <w:top w:val="none" w:sz="0" w:space="0" w:color="auto"/>
            <w:left w:val="none" w:sz="0" w:space="0" w:color="auto"/>
            <w:bottom w:val="none" w:sz="0" w:space="0" w:color="auto"/>
            <w:right w:val="none" w:sz="0" w:space="0" w:color="auto"/>
          </w:divBdr>
          <w:divsChild>
            <w:div w:id="1296982406">
              <w:marLeft w:val="0"/>
              <w:marRight w:val="0"/>
              <w:marTop w:val="0"/>
              <w:marBottom w:val="0"/>
              <w:divBdr>
                <w:top w:val="none" w:sz="0" w:space="0" w:color="auto"/>
                <w:left w:val="none" w:sz="0" w:space="0" w:color="auto"/>
                <w:bottom w:val="none" w:sz="0" w:space="0" w:color="auto"/>
                <w:right w:val="none" w:sz="0" w:space="0" w:color="auto"/>
              </w:divBdr>
              <w:divsChild>
                <w:div w:id="759520055">
                  <w:marLeft w:val="0"/>
                  <w:marRight w:val="0"/>
                  <w:marTop w:val="0"/>
                  <w:marBottom w:val="0"/>
                  <w:divBdr>
                    <w:top w:val="none" w:sz="0" w:space="0" w:color="auto"/>
                    <w:left w:val="none" w:sz="0" w:space="0" w:color="auto"/>
                    <w:bottom w:val="none" w:sz="0" w:space="0" w:color="auto"/>
                    <w:right w:val="none" w:sz="0" w:space="0" w:color="auto"/>
                  </w:divBdr>
                </w:div>
                <w:div w:id="1884246831">
                  <w:marLeft w:val="0"/>
                  <w:marRight w:val="0"/>
                  <w:marTop w:val="0"/>
                  <w:marBottom w:val="0"/>
                  <w:divBdr>
                    <w:top w:val="none" w:sz="0" w:space="0" w:color="auto"/>
                    <w:left w:val="none" w:sz="0" w:space="0" w:color="auto"/>
                    <w:bottom w:val="none" w:sz="0" w:space="0" w:color="auto"/>
                    <w:right w:val="none" w:sz="0" w:space="0" w:color="auto"/>
                  </w:divBdr>
                </w:div>
              </w:divsChild>
            </w:div>
            <w:div w:id="1418281819">
              <w:marLeft w:val="0"/>
              <w:marRight w:val="0"/>
              <w:marTop w:val="0"/>
              <w:marBottom w:val="0"/>
              <w:divBdr>
                <w:top w:val="none" w:sz="0" w:space="0" w:color="auto"/>
                <w:left w:val="none" w:sz="0" w:space="0" w:color="auto"/>
                <w:bottom w:val="none" w:sz="0" w:space="0" w:color="auto"/>
                <w:right w:val="none" w:sz="0" w:space="0" w:color="auto"/>
              </w:divBdr>
              <w:divsChild>
                <w:div w:id="2085494244">
                  <w:marLeft w:val="0"/>
                  <w:marRight w:val="0"/>
                  <w:marTop w:val="0"/>
                  <w:marBottom w:val="0"/>
                  <w:divBdr>
                    <w:top w:val="none" w:sz="0" w:space="0" w:color="auto"/>
                    <w:left w:val="none" w:sz="0" w:space="0" w:color="auto"/>
                    <w:bottom w:val="none" w:sz="0" w:space="0" w:color="auto"/>
                    <w:right w:val="none" w:sz="0" w:space="0" w:color="auto"/>
                  </w:divBdr>
                </w:div>
              </w:divsChild>
            </w:div>
            <w:div w:id="691031516">
              <w:marLeft w:val="0"/>
              <w:marRight w:val="0"/>
              <w:marTop w:val="0"/>
              <w:marBottom w:val="0"/>
              <w:divBdr>
                <w:top w:val="none" w:sz="0" w:space="0" w:color="auto"/>
                <w:left w:val="none" w:sz="0" w:space="0" w:color="auto"/>
                <w:bottom w:val="none" w:sz="0" w:space="0" w:color="auto"/>
                <w:right w:val="none" w:sz="0" w:space="0" w:color="auto"/>
              </w:divBdr>
              <w:divsChild>
                <w:div w:id="410662364">
                  <w:marLeft w:val="0"/>
                  <w:marRight w:val="0"/>
                  <w:marTop w:val="0"/>
                  <w:marBottom w:val="0"/>
                  <w:divBdr>
                    <w:top w:val="none" w:sz="0" w:space="0" w:color="auto"/>
                    <w:left w:val="none" w:sz="0" w:space="0" w:color="auto"/>
                    <w:bottom w:val="none" w:sz="0" w:space="0" w:color="auto"/>
                    <w:right w:val="none" w:sz="0" w:space="0" w:color="auto"/>
                  </w:divBdr>
                </w:div>
                <w:div w:id="164246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662649">
      <w:bodyDiv w:val="1"/>
      <w:marLeft w:val="0"/>
      <w:marRight w:val="0"/>
      <w:marTop w:val="0"/>
      <w:marBottom w:val="0"/>
      <w:divBdr>
        <w:top w:val="none" w:sz="0" w:space="0" w:color="auto"/>
        <w:left w:val="none" w:sz="0" w:space="0" w:color="auto"/>
        <w:bottom w:val="none" w:sz="0" w:space="0" w:color="auto"/>
        <w:right w:val="none" w:sz="0" w:space="0" w:color="auto"/>
      </w:divBdr>
      <w:divsChild>
        <w:div w:id="1635673320">
          <w:marLeft w:val="0"/>
          <w:marRight w:val="0"/>
          <w:marTop w:val="0"/>
          <w:marBottom w:val="0"/>
          <w:divBdr>
            <w:top w:val="none" w:sz="0" w:space="0" w:color="auto"/>
            <w:left w:val="none" w:sz="0" w:space="0" w:color="auto"/>
            <w:bottom w:val="none" w:sz="0" w:space="0" w:color="auto"/>
            <w:right w:val="none" w:sz="0" w:space="0" w:color="auto"/>
          </w:divBdr>
          <w:divsChild>
            <w:div w:id="682514620">
              <w:marLeft w:val="0"/>
              <w:marRight w:val="0"/>
              <w:marTop w:val="0"/>
              <w:marBottom w:val="0"/>
              <w:divBdr>
                <w:top w:val="none" w:sz="0" w:space="0" w:color="auto"/>
                <w:left w:val="none" w:sz="0" w:space="0" w:color="auto"/>
                <w:bottom w:val="none" w:sz="0" w:space="0" w:color="auto"/>
                <w:right w:val="none" w:sz="0" w:space="0" w:color="auto"/>
              </w:divBdr>
              <w:divsChild>
                <w:div w:id="660428857">
                  <w:marLeft w:val="0"/>
                  <w:marRight w:val="0"/>
                  <w:marTop w:val="0"/>
                  <w:marBottom w:val="0"/>
                  <w:divBdr>
                    <w:top w:val="none" w:sz="0" w:space="0" w:color="auto"/>
                    <w:left w:val="none" w:sz="0" w:space="0" w:color="auto"/>
                    <w:bottom w:val="none" w:sz="0" w:space="0" w:color="auto"/>
                    <w:right w:val="none" w:sz="0" w:space="0" w:color="auto"/>
                  </w:divBdr>
                </w:div>
                <w:div w:id="874268197">
                  <w:marLeft w:val="0"/>
                  <w:marRight w:val="0"/>
                  <w:marTop w:val="0"/>
                  <w:marBottom w:val="0"/>
                  <w:divBdr>
                    <w:top w:val="none" w:sz="0" w:space="0" w:color="auto"/>
                    <w:left w:val="none" w:sz="0" w:space="0" w:color="auto"/>
                    <w:bottom w:val="none" w:sz="0" w:space="0" w:color="auto"/>
                    <w:right w:val="none" w:sz="0" w:space="0" w:color="auto"/>
                  </w:divBdr>
                </w:div>
              </w:divsChild>
            </w:div>
            <w:div w:id="1035927607">
              <w:marLeft w:val="0"/>
              <w:marRight w:val="0"/>
              <w:marTop w:val="0"/>
              <w:marBottom w:val="0"/>
              <w:divBdr>
                <w:top w:val="none" w:sz="0" w:space="0" w:color="auto"/>
                <w:left w:val="none" w:sz="0" w:space="0" w:color="auto"/>
                <w:bottom w:val="none" w:sz="0" w:space="0" w:color="auto"/>
                <w:right w:val="none" w:sz="0" w:space="0" w:color="auto"/>
              </w:divBdr>
              <w:divsChild>
                <w:div w:id="977883060">
                  <w:marLeft w:val="0"/>
                  <w:marRight w:val="0"/>
                  <w:marTop w:val="0"/>
                  <w:marBottom w:val="0"/>
                  <w:divBdr>
                    <w:top w:val="none" w:sz="0" w:space="0" w:color="auto"/>
                    <w:left w:val="none" w:sz="0" w:space="0" w:color="auto"/>
                    <w:bottom w:val="none" w:sz="0" w:space="0" w:color="auto"/>
                    <w:right w:val="none" w:sz="0" w:space="0" w:color="auto"/>
                  </w:divBdr>
                </w:div>
              </w:divsChild>
            </w:div>
            <w:div w:id="192229590">
              <w:marLeft w:val="0"/>
              <w:marRight w:val="0"/>
              <w:marTop w:val="0"/>
              <w:marBottom w:val="0"/>
              <w:divBdr>
                <w:top w:val="none" w:sz="0" w:space="0" w:color="auto"/>
                <w:left w:val="none" w:sz="0" w:space="0" w:color="auto"/>
                <w:bottom w:val="none" w:sz="0" w:space="0" w:color="auto"/>
                <w:right w:val="none" w:sz="0" w:space="0" w:color="auto"/>
              </w:divBdr>
              <w:divsChild>
                <w:div w:id="1164512548">
                  <w:marLeft w:val="0"/>
                  <w:marRight w:val="0"/>
                  <w:marTop w:val="0"/>
                  <w:marBottom w:val="0"/>
                  <w:divBdr>
                    <w:top w:val="none" w:sz="0" w:space="0" w:color="auto"/>
                    <w:left w:val="none" w:sz="0" w:space="0" w:color="auto"/>
                    <w:bottom w:val="none" w:sz="0" w:space="0" w:color="auto"/>
                    <w:right w:val="none" w:sz="0" w:space="0" w:color="auto"/>
                  </w:divBdr>
                </w:div>
                <w:div w:id="717239580">
                  <w:marLeft w:val="0"/>
                  <w:marRight w:val="0"/>
                  <w:marTop w:val="0"/>
                  <w:marBottom w:val="0"/>
                  <w:divBdr>
                    <w:top w:val="none" w:sz="0" w:space="0" w:color="auto"/>
                    <w:left w:val="none" w:sz="0" w:space="0" w:color="auto"/>
                    <w:bottom w:val="none" w:sz="0" w:space="0" w:color="auto"/>
                    <w:right w:val="none" w:sz="0" w:space="0" w:color="auto"/>
                  </w:divBdr>
                </w:div>
              </w:divsChild>
            </w:div>
            <w:div w:id="1279288630">
              <w:marLeft w:val="0"/>
              <w:marRight w:val="0"/>
              <w:marTop w:val="0"/>
              <w:marBottom w:val="0"/>
              <w:divBdr>
                <w:top w:val="none" w:sz="0" w:space="0" w:color="auto"/>
                <w:left w:val="none" w:sz="0" w:space="0" w:color="auto"/>
                <w:bottom w:val="none" w:sz="0" w:space="0" w:color="auto"/>
                <w:right w:val="none" w:sz="0" w:space="0" w:color="auto"/>
              </w:divBdr>
              <w:divsChild>
                <w:div w:id="145244062">
                  <w:marLeft w:val="0"/>
                  <w:marRight w:val="0"/>
                  <w:marTop w:val="0"/>
                  <w:marBottom w:val="0"/>
                  <w:divBdr>
                    <w:top w:val="none" w:sz="0" w:space="0" w:color="auto"/>
                    <w:left w:val="none" w:sz="0" w:space="0" w:color="auto"/>
                    <w:bottom w:val="none" w:sz="0" w:space="0" w:color="auto"/>
                    <w:right w:val="none" w:sz="0" w:space="0" w:color="auto"/>
                  </w:divBdr>
                </w:div>
                <w:div w:id="51642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60947">
      <w:bodyDiv w:val="1"/>
      <w:marLeft w:val="0"/>
      <w:marRight w:val="0"/>
      <w:marTop w:val="0"/>
      <w:marBottom w:val="0"/>
      <w:divBdr>
        <w:top w:val="none" w:sz="0" w:space="0" w:color="auto"/>
        <w:left w:val="none" w:sz="0" w:space="0" w:color="auto"/>
        <w:bottom w:val="none" w:sz="0" w:space="0" w:color="auto"/>
        <w:right w:val="none" w:sz="0" w:space="0" w:color="auto"/>
      </w:divBdr>
      <w:divsChild>
        <w:div w:id="371661965">
          <w:marLeft w:val="0"/>
          <w:marRight w:val="0"/>
          <w:marTop w:val="0"/>
          <w:marBottom w:val="0"/>
          <w:divBdr>
            <w:top w:val="none" w:sz="0" w:space="0" w:color="auto"/>
            <w:left w:val="none" w:sz="0" w:space="0" w:color="auto"/>
            <w:bottom w:val="none" w:sz="0" w:space="0" w:color="auto"/>
            <w:right w:val="none" w:sz="0" w:space="0" w:color="auto"/>
          </w:divBdr>
          <w:divsChild>
            <w:div w:id="788160363">
              <w:marLeft w:val="0"/>
              <w:marRight w:val="0"/>
              <w:marTop w:val="0"/>
              <w:marBottom w:val="0"/>
              <w:divBdr>
                <w:top w:val="none" w:sz="0" w:space="0" w:color="auto"/>
                <w:left w:val="none" w:sz="0" w:space="0" w:color="auto"/>
                <w:bottom w:val="none" w:sz="0" w:space="0" w:color="auto"/>
                <w:right w:val="none" w:sz="0" w:space="0" w:color="auto"/>
              </w:divBdr>
              <w:divsChild>
                <w:div w:id="1162504519">
                  <w:marLeft w:val="0"/>
                  <w:marRight w:val="0"/>
                  <w:marTop w:val="0"/>
                  <w:marBottom w:val="0"/>
                  <w:divBdr>
                    <w:top w:val="none" w:sz="0" w:space="0" w:color="auto"/>
                    <w:left w:val="none" w:sz="0" w:space="0" w:color="auto"/>
                    <w:bottom w:val="none" w:sz="0" w:space="0" w:color="auto"/>
                    <w:right w:val="none" w:sz="0" w:space="0" w:color="auto"/>
                  </w:divBdr>
                </w:div>
                <w:div w:id="2010254204">
                  <w:marLeft w:val="0"/>
                  <w:marRight w:val="0"/>
                  <w:marTop w:val="0"/>
                  <w:marBottom w:val="0"/>
                  <w:divBdr>
                    <w:top w:val="none" w:sz="0" w:space="0" w:color="auto"/>
                    <w:left w:val="none" w:sz="0" w:space="0" w:color="auto"/>
                    <w:bottom w:val="none" w:sz="0" w:space="0" w:color="auto"/>
                    <w:right w:val="none" w:sz="0" w:space="0" w:color="auto"/>
                  </w:divBdr>
                </w:div>
              </w:divsChild>
            </w:div>
            <w:div w:id="245648186">
              <w:marLeft w:val="0"/>
              <w:marRight w:val="0"/>
              <w:marTop w:val="0"/>
              <w:marBottom w:val="0"/>
              <w:divBdr>
                <w:top w:val="none" w:sz="0" w:space="0" w:color="auto"/>
                <w:left w:val="none" w:sz="0" w:space="0" w:color="auto"/>
                <w:bottom w:val="none" w:sz="0" w:space="0" w:color="auto"/>
                <w:right w:val="none" w:sz="0" w:space="0" w:color="auto"/>
              </w:divBdr>
              <w:divsChild>
                <w:div w:id="1012947985">
                  <w:marLeft w:val="0"/>
                  <w:marRight w:val="0"/>
                  <w:marTop w:val="0"/>
                  <w:marBottom w:val="0"/>
                  <w:divBdr>
                    <w:top w:val="none" w:sz="0" w:space="0" w:color="auto"/>
                    <w:left w:val="none" w:sz="0" w:space="0" w:color="auto"/>
                    <w:bottom w:val="none" w:sz="0" w:space="0" w:color="auto"/>
                    <w:right w:val="none" w:sz="0" w:space="0" w:color="auto"/>
                  </w:divBdr>
                </w:div>
              </w:divsChild>
            </w:div>
            <w:div w:id="135342242">
              <w:marLeft w:val="0"/>
              <w:marRight w:val="0"/>
              <w:marTop w:val="0"/>
              <w:marBottom w:val="0"/>
              <w:divBdr>
                <w:top w:val="none" w:sz="0" w:space="0" w:color="auto"/>
                <w:left w:val="none" w:sz="0" w:space="0" w:color="auto"/>
                <w:bottom w:val="none" w:sz="0" w:space="0" w:color="auto"/>
                <w:right w:val="none" w:sz="0" w:space="0" w:color="auto"/>
              </w:divBdr>
              <w:divsChild>
                <w:div w:id="2098791145">
                  <w:marLeft w:val="0"/>
                  <w:marRight w:val="0"/>
                  <w:marTop w:val="0"/>
                  <w:marBottom w:val="0"/>
                  <w:divBdr>
                    <w:top w:val="none" w:sz="0" w:space="0" w:color="auto"/>
                    <w:left w:val="none" w:sz="0" w:space="0" w:color="auto"/>
                    <w:bottom w:val="none" w:sz="0" w:space="0" w:color="auto"/>
                    <w:right w:val="none" w:sz="0" w:space="0" w:color="auto"/>
                  </w:divBdr>
                </w:div>
                <w:div w:id="950627326">
                  <w:marLeft w:val="0"/>
                  <w:marRight w:val="0"/>
                  <w:marTop w:val="0"/>
                  <w:marBottom w:val="0"/>
                  <w:divBdr>
                    <w:top w:val="none" w:sz="0" w:space="0" w:color="auto"/>
                    <w:left w:val="none" w:sz="0" w:space="0" w:color="auto"/>
                    <w:bottom w:val="none" w:sz="0" w:space="0" w:color="auto"/>
                    <w:right w:val="none" w:sz="0" w:space="0" w:color="auto"/>
                  </w:divBdr>
                </w:div>
              </w:divsChild>
            </w:div>
            <w:div w:id="742412764">
              <w:marLeft w:val="0"/>
              <w:marRight w:val="0"/>
              <w:marTop w:val="0"/>
              <w:marBottom w:val="0"/>
              <w:divBdr>
                <w:top w:val="none" w:sz="0" w:space="0" w:color="auto"/>
                <w:left w:val="none" w:sz="0" w:space="0" w:color="auto"/>
                <w:bottom w:val="none" w:sz="0" w:space="0" w:color="auto"/>
                <w:right w:val="none" w:sz="0" w:space="0" w:color="auto"/>
              </w:divBdr>
              <w:divsChild>
                <w:div w:id="1757441409">
                  <w:marLeft w:val="0"/>
                  <w:marRight w:val="0"/>
                  <w:marTop w:val="0"/>
                  <w:marBottom w:val="0"/>
                  <w:divBdr>
                    <w:top w:val="none" w:sz="0" w:space="0" w:color="auto"/>
                    <w:left w:val="none" w:sz="0" w:space="0" w:color="auto"/>
                    <w:bottom w:val="none" w:sz="0" w:space="0" w:color="auto"/>
                    <w:right w:val="none" w:sz="0" w:space="0" w:color="auto"/>
                  </w:divBdr>
                </w:div>
                <w:div w:id="35254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773407">
      <w:bodyDiv w:val="1"/>
      <w:marLeft w:val="0"/>
      <w:marRight w:val="0"/>
      <w:marTop w:val="0"/>
      <w:marBottom w:val="0"/>
      <w:divBdr>
        <w:top w:val="none" w:sz="0" w:space="0" w:color="auto"/>
        <w:left w:val="none" w:sz="0" w:space="0" w:color="auto"/>
        <w:bottom w:val="none" w:sz="0" w:space="0" w:color="auto"/>
        <w:right w:val="none" w:sz="0" w:space="0" w:color="auto"/>
      </w:divBdr>
      <w:divsChild>
        <w:div w:id="1501772266">
          <w:marLeft w:val="0"/>
          <w:marRight w:val="0"/>
          <w:marTop w:val="0"/>
          <w:marBottom w:val="0"/>
          <w:divBdr>
            <w:top w:val="none" w:sz="0" w:space="0" w:color="auto"/>
            <w:left w:val="none" w:sz="0" w:space="0" w:color="auto"/>
            <w:bottom w:val="none" w:sz="0" w:space="0" w:color="auto"/>
            <w:right w:val="none" w:sz="0" w:space="0" w:color="auto"/>
          </w:divBdr>
        </w:div>
      </w:divsChild>
    </w:div>
    <w:div w:id="1842424928">
      <w:bodyDiv w:val="1"/>
      <w:marLeft w:val="0"/>
      <w:marRight w:val="0"/>
      <w:marTop w:val="0"/>
      <w:marBottom w:val="0"/>
      <w:divBdr>
        <w:top w:val="none" w:sz="0" w:space="0" w:color="auto"/>
        <w:left w:val="none" w:sz="0" w:space="0" w:color="auto"/>
        <w:bottom w:val="none" w:sz="0" w:space="0" w:color="auto"/>
        <w:right w:val="none" w:sz="0" w:space="0" w:color="auto"/>
      </w:divBdr>
      <w:divsChild>
        <w:div w:id="51739696">
          <w:marLeft w:val="0"/>
          <w:marRight w:val="0"/>
          <w:marTop w:val="0"/>
          <w:marBottom w:val="0"/>
          <w:divBdr>
            <w:top w:val="none" w:sz="0" w:space="0" w:color="auto"/>
            <w:left w:val="none" w:sz="0" w:space="0" w:color="auto"/>
            <w:bottom w:val="none" w:sz="0" w:space="0" w:color="auto"/>
            <w:right w:val="none" w:sz="0" w:space="0" w:color="auto"/>
          </w:divBdr>
          <w:divsChild>
            <w:div w:id="1638679519">
              <w:marLeft w:val="0"/>
              <w:marRight w:val="0"/>
              <w:marTop w:val="0"/>
              <w:marBottom w:val="0"/>
              <w:divBdr>
                <w:top w:val="none" w:sz="0" w:space="0" w:color="auto"/>
                <w:left w:val="none" w:sz="0" w:space="0" w:color="auto"/>
                <w:bottom w:val="none" w:sz="0" w:space="0" w:color="auto"/>
                <w:right w:val="none" w:sz="0" w:space="0" w:color="auto"/>
              </w:divBdr>
              <w:divsChild>
                <w:div w:id="798032028">
                  <w:marLeft w:val="0"/>
                  <w:marRight w:val="0"/>
                  <w:marTop w:val="0"/>
                  <w:marBottom w:val="0"/>
                  <w:divBdr>
                    <w:top w:val="none" w:sz="0" w:space="0" w:color="auto"/>
                    <w:left w:val="none" w:sz="0" w:space="0" w:color="auto"/>
                    <w:bottom w:val="none" w:sz="0" w:space="0" w:color="auto"/>
                    <w:right w:val="none" w:sz="0" w:space="0" w:color="auto"/>
                  </w:divBdr>
                </w:div>
                <w:div w:id="1713963427">
                  <w:marLeft w:val="0"/>
                  <w:marRight w:val="0"/>
                  <w:marTop w:val="0"/>
                  <w:marBottom w:val="0"/>
                  <w:divBdr>
                    <w:top w:val="none" w:sz="0" w:space="0" w:color="auto"/>
                    <w:left w:val="none" w:sz="0" w:space="0" w:color="auto"/>
                    <w:bottom w:val="none" w:sz="0" w:space="0" w:color="auto"/>
                    <w:right w:val="none" w:sz="0" w:space="0" w:color="auto"/>
                  </w:divBdr>
                </w:div>
              </w:divsChild>
            </w:div>
            <w:div w:id="1242064378">
              <w:marLeft w:val="0"/>
              <w:marRight w:val="0"/>
              <w:marTop w:val="0"/>
              <w:marBottom w:val="0"/>
              <w:divBdr>
                <w:top w:val="none" w:sz="0" w:space="0" w:color="auto"/>
                <w:left w:val="none" w:sz="0" w:space="0" w:color="auto"/>
                <w:bottom w:val="none" w:sz="0" w:space="0" w:color="auto"/>
                <w:right w:val="none" w:sz="0" w:space="0" w:color="auto"/>
              </w:divBdr>
              <w:divsChild>
                <w:div w:id="1303147500">
                  <w:marLeft w:val="0"/>
                  <w:marRight w:val="0"/>
                  <w:marTop w:val="0"/>
                  <w:marBottom w:val="0"/>
                  <w:divBdr>
                    <w:top w:val="none" w:sz="0" w:space="0" w:color="auto"/>
                    <w:left w:val="none" w:sz="0" w:space="0" w:color="auto"/>
                    <w:bottom w:val="none" w:sz="0" w:space="0" w:color="auto"/>
                    <w:right w:val="none" w:sz="0" w:space="0" w:color="auto"/>
                  </w:divBdr>
                </w:div>
              </w:divsChild>
            </w:div>
            <w:div w:id="1905094813">
              <w:marLeft w:val="0"/>
              <w:marRight w:val="0"/>
              <w:marTop w:val="0"/>
              <w:marBottom w:val="0"/>
              <w:divBdr>
                <w:top w:val="none" w:sz="0" w:space="0" w:color="auto"/>
                <w:left w:val="none" w:sz="0" w:space="0" w:color="auto"/>
                <w:bottom w:val="none" w:sz="0" w:space="0" w:color="auto"/>
                <w:right w:val="none" w:sz="0" w:space="0" w:color="auto"/>
              </w:divBdr>
              <w:divsChild>
                <w:div w:id="1136291773">
                  <w:marLeft w:val="0"/>
                  <w:marRight w:val="0"/>
                  <w:marTop w:val="0"/>
                  <w:marBottom w:val="0"/>
                  <w:divBdr>
                    <w:top w:val="none" w:sz="0" w:space="0" w:color="auto"/>
                    <w:left w:val="none" w:sz="0" w:space="0" w:color="auto"/>
                    <w:bottom w:val="none" w:sz="0" w:space="0" w:color="auto"/>
                    <w:right w:val="none" w:sz="0" w:space="0" w:color="auto"/>
                  </w:divBdr>
                </w:div>
                <w:div w:id="1014769513">
                  <w:marLeft w:val="0"/>
                  <w:marRight w:val="0"/>
                  <w:marTop w:val="0"/>
                  <w:marBottom w:val="0"/>
                  <w:divBdr>
                    <w:top w:val="none" w:sz="0" w:space="0" w:color="auto"/>
                    <w:left w:val="none" w:sz="0" w:space="0" w:color="auto"/>
                    <w:bottom w:val="none" w:sz="0" w:space="0" w:color="auto"/>
                    <w:right w:val="none" w:sz="0" w:space="0" w:color="auto"/>
                  </w:divBdr>
                </w:div>
              </w:divsChild>
            </w:div>
            <w:div w:id="1497842122">
              <w:marLeft w:val="0"/>
              <w:marRight w:val="0"/>
              <w:marTop w:val="0"/>
              <w:marBottom w:val="0"/>
              <w:divBdr>
                <w:top w:val="none" w:sz="0" w:space="0" w:color="auto"/>
                <w:left w:val="none" w:sz="0" w:space="0" w:color="auto"/>
                <w:bottom w:val="none" w:sz="0" w:space="0" w:color="auto"/>
                <w:right w:val="none" w:sz="0" w:space="0" w:color="auto"/>
              </w:divBdr>
              <w:divsChild>
                <w:div w:id="1656378008">
                  <w:marLeft w:val="0"/>
                  <w:marRight w:val="0"/>
                  <w:marTop w:val="0"/>
                  <w:marBottom w:val="0"/>
                  <w:divBdr>
                    <w:top w:val="none" w:sz="0" w:space="0" w:color="auto"/>
                    <w:left w:val="none" w:sz="0" w:space="0" w:color="auto"/>
                    <w:bottom w:val="none" w:sz="0" w:space="0" w:color="auto"/>
                    <w:right w:val="none" w:sz="0" w:space="0" w:color="auto"/>
                  </w:divBdr>
                </w:div>
                <w:div w:id="6364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16</Pages>
  <Words>8048</Words>
  <Characters>45876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 Liau</dc:creator>
  <cp:keywords/>
  <dc:description/>
  <cp:lastModifiedBy>SDI 1137</cp:lastModifiedBy>
  <cp:revision>5</cp:revision>
  <dcterms:created xsi:type="dcterms:W3CDTF">2025-06-08T21:29:00Z</dcterms:created>
  <dcterms:modified xsi:type="dcterms:W3CDTF">2025-06-17T13:03:00Z</dcterms:modified>
</cp:coreProperties>
</file>