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F9AD3" w14:textId="77777777" w:rsidR="00AF0345" w:rsidRDefault="00AF0345" w:rsidP="00243B81">
      <w:pPr>
        <w:spacing w:line="360" w:lineRule="auto"/>
        <w:jc w:val="center"/>
        <w:rPr>
          <w:rFonts w:ascii="Times New Roman" w:hAnsi="Times New Roman" w:cs="Times New Roman"/>
          <w:b/>
          <w:bCs/>
          <w:sz w:val="28"/>
          <w:szCs w:val="28"/>
        </w:rPr>
      </w:pPr>
      <w:bookmarkStart w:id="0" w:name="_Hlk201014690"/>
      <w:r w:rsidRPr="00AF0345">
        <w:rPr>
          <w:rFonts w:ascii="Times New Roman" w:hAnsi="Times New Roman" w:cs="Times New Roman"/>
          <w:b/>
          <w:bCs/>
          <w:sz w:val="28"/>
          <w:szCs w:val="28"/>
        </w:rPr>
        <w:t>Original Research Article</w:t>
      </w:r>
    </w:p>
    <w:p w14:paraId="4CD00C49" w14:textId="77777777" w:rsidR="00AF0345" w:rsidRDefault="00AF0345" w:rsidP="00243B81">
      <w:pPr>
        <w:spacing w:line="360" w:lineRule="auto"/>
        <w:jc w:val="center"/>
        <w:rPr>
          <w:rFonts w:ascii="Times New Roman" w:hAnsi="Times New Roman" w:cs="Times New Roman"/>
          <w:b/>
          <w:bCs/>
          <w:sz w:val="28"/>
          <w:szCs w:val="28"/>
        </w:rPr>
      </w:pPr>
    </w:p>
    <w:p w14:paraId="49FD7A84" w14:textId="146DA142" w:rsidR="00243B81" w:rsidRDefault="00243B81" w:rsidP="00243B81">
      <w:pPr>
        <w:spacing w:line="360" w:lineRule="auto"/>
        <w:jc w:val="center"/>
        <w:rPr>
          <w:rFonts w:ascii="Times New Roman" w:hAnsi="Times New Roman" w:cs="Times New Roman"/>
          <w:b/>
          <w:bCs/>
          <w:sz w:val="28"/>
          <w:szCs w:val="28"/>
        </w:rPr>
      </w:pPr>
      <w:r w:rsidRPr="009F19EF">
        <w:rPr>
          <w:rFonts w:ascii="Times New Roman" w:hAnsi="Times New Roman" w:cs="Times New Roman"/>
          <w:b/>
          <w:bCs/>
          <w:sz w:val="28"/>
          <w:szCs w:val="28"/>
        </w:rPr>
        <w:t>Knowledge, Practices, and Safety Awareness Regarding Household Chemicals Among Saudi Families</w:t>
      </w:r>
      <w:r w:rsidR="007F377F">
        <w:rPr>
          <w:rFonts w:ascii="Times New Roman" w:hAnsi="Times New Roman" w:cs="Times New Roman"/>
          <w:b/>
          <w:bCs/>
          <w:sz w:val="28"/>
          <w:szCs w:val="28"/>
        </w:rPr>
        <w:t xml:space="preserve"> in Makkah Province</w:t>
      </w:r>
      <w:r w:rsidRPr="009F19EF">
        <w:rPr>
          <w:rFonts w:ascii="Times New Roman" w:hAnsi="Times New Roman" w:cs="Times New Roman"/>
          <w:b/>
          <w:bCs/>
          <w:sz w:val="28"/>
          <w:szCs w:val="28"/>
        </w:rPr>
        <w:t>: A Cross-Sectional Survey</w:t>
      </w:r>
    </w:p>
    <w:bookmarkEnd w:id="0"/>
    <w:p w14:paraId="2B6ECE0E" w14:textId="28AD8189" w:rsidR="00243B81" w:rsidRDefault="00243B81" w:rsidP="009F19EF">
      <w:pPr>
        <w:spacing w:after="0" w:line="480" w:lineRule="auto"/>
        <w:jc w:val="both"/>
        <w:rPr>
          <w:rFonts w:asciiTheme="majorBidi" w:hAnsiTheme="majorBidi" w:cstheme="majorBidi"/>
          <w:b/>
          <w:bCs/>
          <w:sz w:val="24"/>
          <w:szCs w:val="24"/>
        </w:rPr>
      </w:pPr>
    </w:p>
    <w:p w14:paraId="234F2C07" w14:textId="2F58D86B" w:rsidR="000A6821" w:rsidRDefault="000A6821" w:rsidP="009F19EF">
      <w:pPr>
        <w:spacing w:after="0" w:line="480" w:lineRule="auto"/>
        <w:jc w:val="both"/>
        <w:rPr>
          <w:rFonts w:asciiTheme="majorBidi" w:hAnsiTheme="majorBidi" w:cstheme="majorBidi"/>
          <w:b/>
          <w:bCs/>
          <w:sz w:val="24"/>
          <w:szCs w:val="24"/>
        </w:rPr>
      </w:pPr>
    </w:p>
    <w:p w14:paraId="7E734C78" w14:textId="417DED37" w:rsidR="000A6821" w:rsidRPr="00151688" w:rsidRDefault="000A6821" w:rsidP="009F19EF">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Abstract </w:t>
      </w:r>
    </w:p>
    <w:p w14:paraId="5C6866B7" w14:textId="1F351242"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Background:</w:t>
      </w:r>
      <w:r w:rsidRPr="00151688">
        <w:rPr>
          <w:rStyle w:val="Strong"/>
          <w:b w:val="0"/>
          <w:bCs w:val="0"/>
        </w:rPr>
        <w:t xml:space="preserve"> Household chemical products are widely used for hygiene and cleaning, but their improper use and low awareness level can lead to severe health and safety problems. The current study </w:t>
      </w:r>
      <w:bookmarkStart w:id="1" w:name="_Hlk201014719"/>
      <w:r w:rsidRPr="00151688">
        <w:rPr>
          <w:rStyle w:val="Strong"/>
          <w:b w:val="0"/>
          <w:bCs w:val="0"/>
        </w:rPr>
        <w:t>was carried out to assess knowledge and practice regarding household chemical safety among Saudi families</w:t>
      </w:r>
      <w:r w:rsidR="00F90650">
        <w:rPr>
          <w:rStyle w:val="Strong"/>
          <w:b w:val="0"/>
          <w:bCs w:val="0"/>
        </w:rPr>
        <w:t xml:space="preserve"> in Makkah province</w:t>
      </w:r>
      <w:bookmarkEnd w:id="1"/>
      <w:r w:rsidRPr="00151688">
        <w:rPr>
          <w:rStyle w:val="Strong"/>
          <w:b w:val="0"/>
          <w:bCs w:val="0"/>
        </w:rPr>
        <w:t>.</w:t>
      </w:r>
    </w:p>
    <w:p w14:paraId="2C3970DE" w14:textId="4F199877"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Methods:</w:t>
      </w:r>
      <w:r w:rsidRPr="00151688">
        <w:rPr>
          <w:rStyle w:val="Strong"/>
          <w:b w:val="0"/>
          <w:bCs w:val="0"/>
        </w:rPr>
        <w:t xml:space="preserve"> </w:t>
      </w:r>
      <w:r w:rsidR="002D4EDA" w:rsidRPr="002D4EDA">
        <w:rPr>
          <w:rStyle w:val="Strong"/>
          <w:b w:val="0"/>
          <w:bCs w:val="0"/>
          <w:color w:val="FF0000"/>
          <w:highlight w:val="yellow"/>
        </w:rPr>
        <w:t>A c</w:t>
      </w:r>
      <w:r w:rsidRPr="002D4EDA">
        <w:rPr>
          <w:rStyle w:val="Strong"/>
          <w:b w:val="0"/>
          <w:bCs w:val="0"/>
          <w:color w:val="FF0000"/>
          <w:highlight w:val="yellow"/>
        </w:rPr>
        <w:t xml:space="preserve">ross-sectional survey was </w:t>
      </w:r>
      <w:r w:rsidR="002D4EDA" w:rsidRPr="002D4EDA">
        <w:rPr>
          <w:rStyle w:val="Strong"/>
          <w:b w:val="0"/>
          <w:bCs w:val="0"/>
          <w:color w:val="FF0000"/>
          <w:highlight w:val="yellow"/>
        </w:rPr>
        <w:t xml:space="preserve">conducted from </w:t>
      </w:r>
      <w:r w:rsidR="002D4EDA" w:rsidRPr="002D4EDA">
        <w:rPr>
          <w:color w:val="FF0000"/>
          <w:highlight w:val="yellow"/>
        </w:rPr>
        <w:t xml:space="preserve">January to April 2025 </w:t>
      </w:r>
      <w:r w:rsidRPr="002D4EDA">
        <w:rPr>
          <w:rStyle w:val="Strong"/>
          <w:b w:val="0"/>
          <w:bCs w:val="0"/>
          <w:color w:val="FF0000"/>
          <w:highlight w:val="yellow"/>
        </w:rPr>
        <w:t xml:space="preserve">using a structured questionnaire that was distributed in different regions of </w:t>
      </w:r>
      <w:r w:rsidR="00F90650" w:rsidRPr="002D4EDA">
        <w:rPr>
          <w:rStyle w:val="Strong"/>
          <w:b w:val="0"/>
          <w:bCs w:val="0"/>
          <w:color w:val="FF0000"/>
          <w:highlight w:val="yellow"/>
        </w:rPr>
        <w:t xml:space="preserve">Makkah province, </w:t>
      </w:r>
      <w:r w:rsidRPr="002D4EDA">
        <w:rPr>
          <w:rStyle w:val="Strong"/>
          <w:b w:val="0"/>
          <w:bCs w:val="0"/>
          <w:color w:val="FF0000"/>
          <w:highlight w:val="yellow"/>
        </w:rPr>
        <w:t>Saudi Arabia</w:t>
      </w:r>
      <w:r w:rsidRPr="00151688">
        <w:rPr>
          <w:rStyle w:val="Strong"/>
          <w:b w:val="0"/>
          <w:bCs w:val="0"/>
        </w:rPr>
        <w:t xml:space="preserve">. </w:t>
      </w:r>
      <w:r>
        <w:rPr>
          <w:rStyle w:val="Strong"/>
          <w:b w:val="0"/>
          <w:bCs w:val="0"/>
        </w:rPr>
        <w:t xml:space="preserve">A total of </w:t>
      </w:r>
      <w:r w:rsidR="009F19EF">
        <w:rPr>
          <w:rStyle w:val="Strong"/>
          <w:b w:val="0"/>
          <w:bCs w:val="0"/>
        </w:rPr>
        <w:t>163</w:t>
      </w:r>
      <w:r w:rsidRPr="00151688">
        <w:rPr>
          <w:rStyle w:val="Strong"/>
          <w:b w:val="0"/>
          <w:bCs w:val="0"/>
        </w:rPr>
        <w:t xml:space="preserve"> responses were collected and subsequently analyzed through SPSS software. The questionnaire evaluated the usage patterns, safety measures, and information sources of the participants regarding household chemicals.</w:t>
      </w:r>
    </w:p>
    <w:p w14:paraId="32ABCE30" w14:textId="1C9F9A95"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Results:</w:t>
      </w:r>
      <w:r w:rsidRPr="00151688">
        <w:rPr>
          <w:rStyle w:val="Strong"/>
          <w:b w:val="0"/>
          <w:bCs w:val="0"/>
        </w:rPr>
        <w:t xml:space="preserve"> </w:t>
      </w:r>
      <w:r w:rsidR="00F90650">
        <w:t xml:space="preserve">Most participants were female (68.1%), aged 18–35 years (58.2%). </w:t>
      </w:r>
      <w:r w:rsidRPr="00151688">
        <w:rPr>
          <w:rStyle w:val="Strong"/>
          <w:b w:val="0"/>
          <w:bCs w:val="0"/>
        </w:rPr>
        <w:t xml:space="preserve">Frequent use of chemical cleaning products was experienced by 92.5% of the subjects. While 91.3% acknowledged possible harm due to incorrect use, only 69.6% always read product labels before using them. Risky behaviors, such as keeping chemicals in reachable locations and product mixing, were commonly reported even though participants knew the associated dangers. The main sources of information about chemical safety were social media and </w:t>
      </w:r>
      <w:r w:rsidRPr="00151688">
        <w:rPr>
          <w:rStyle w:val="Strong"/>
          <w:b w:val="0"/>
          <w:bCs w:val="0"/>
        </w:rPr>
        <w:lastRenderedPageBreak/>
        <w:t>informal channels, while awareness of official emergency services, such as the 937 hotlines, was very limited.</w:t>
      </w:r>
    </w:p>
    <w:p w14:paraId="0CAFAB3C" w14:textId="51C176B5" w:rsidR="00151688" w:rsidRPr="00151688" w:rsidRDefault="00151688" w:rsidP="009F19EF">
      <w:pPr>
        <w:pStyle w:val="NormalWeb"/>
        <w:spacing w:before="0" w:beforeAutospacing="0" w:after="0" w:afterAutospacing="0" w:line="480" w:lineRule="auto"/>
        <w:jc w:val="both"/>
        <w:rPr>
          <w:rStyle w:val="Strong"/>
          <w:b w:val="0"/>
          <w:bCs w:val="0"/>
        </w:rPr>
      </w:pPr>
      <w:r w:rsidRPr="00151688">
        <w:rPr>
          <w:rStyle w:val="Strong"/>
        </w:rPr>
        <w:t>Conclusion:</w:t>
      </w:r>
      <w:r w:rsidRPr="00151688">
        <w:rPr>
          <w:rStyle w:val="Strong"/>
          <w:b w:val="0"/>
          <w:bCs w:val="0"/>
        </w:rPr>
        <w:t xml:space="preserve"> Saudi Arabian families have a general awareness of the safety of household chemicals but are not always translating this awareness into the practice of safety. Therefore, there is an urgent need for specialized public health education programs and the integration of chemical safety awareness into home and educational settings to foster safer behavior and avoid household hazard.</w:t>
      </w:r>
    </w:p>
    <w:p w14:paraId="4DD38C8C" w14:textId="3D554E75" w:rsidR="00243B81" w:rsidRPr="00151688" w:rsidRDefault="00243B81" w:rsidP="009F19EF">
      <w:pPr>
        <w:pStyle w:val="NormalWeb"/>
        <w:spacing w:before="0" w:beforeAutospacing="0" w:after="0" w:afterAutospacing="0" w:line="480" w:lineRule="auto"/>
        <w:jc w:val="both"/>
      </w:pPr>
      <w:r w:rsidRPr="00151688">
        <w:rPr>
          <w:b/>
          <w:bCs/>
        </w:rPr>
        <w:t>Keywords:</w:t>
      </w:r>
      <w:r w:rsidRPr="00151688">
        <w:t xml:space="preserve"> </w:t>
      </w:r>
      <w:r w:rsidRPr="00151688">
        <w:rPr>
          <w:rFonts w:asciiTheme="majorBidi" w:hAnsiTheme="majorBidi" w:cstheme="majorBidi"/>
        </w:rPr>
        <w:t>Chemical Safety, Household Chemicals, Saudi Families, Public Health</w:t>
      </w:r>
    </w:p>
    <w:p w14:paraId="2036EBDF" w14:textId="2905DAC4" w:rsidR="009F19EF" w:rsidRDefault="009F19EF">
      <w:pPr>
        <w:rPr>
          <w:rFonts w:ascii="Times New Roman" w:eastAsia="Times New Roman" w:hAnsi="Times New Roman" w:cs="Times New Roman"/>
          <w:b/>
          <w:bCs/>
          <w:sz w:val="24"/>
          <w:szCs w:val="24"/>
          <w:lang w:eastAsia="zh-CN"/>
        </w:rPr>
      </w:pPr>
    </w:p>
    <w:p w14:paraId="2935BDC7" w14:textId="11267B8D" w:rsidR="00243B81" w:rsidRPr="00151688" w:rsidRDefault="00BC43E5" w:rsidP="009F19EF">
      <w:pPr>
        <w:pStyle w:val="NormalWeb"/>
        <w:spacing w:before="0" w:beforeAutospacing="0" w:after="0" w:afterAutospacing="0" w:line="480" w:lineRule="auto"/>
        <w:jc w:val="both"/>
        <w:rPr>
          <w:b/>
          <w:bCs/>
        </w:rPr>
      </w:pPr>
      <w:r>
        <w:rPr>
          <w:b/>
          <w:bCs/>
        </w:rPr>
        <w:t xml:space="preserve">1. </w:t>
      </w:r>
      <w:r w:rsidR="00151688" w:rsidRPr="00151688">
        <w:rPr>
          <w:b/>
          <w:bCs/>
        </w:rPr>
        <w:t>Introduction</w:t>
      </w:r>
    </w:p>
    <w:p w14:paraId="40F771FF" w14:textId="40161F23" w:rsidR="00151688" w:rsidRDefault="00151688" w:rsidP="00BC43E5">
      <w:pPr>
        <w:pStyle w:val="NormalWeb"/>
        <w:spacing w:before="0" w:beforeAutospacing="0" w:after="0" w:afterAutospacing="0" w:line="480" w:lineRule="auto"/>
        <w:ind w:firstLine="720"/>
        <w:jc w:val="both"/>
      </w:pPr>
      <w:r>
        <w:t>Domestic chemicals are a part of everyday life, forming an essential element to help in levels of hygiene and cleanliness. Such chemicals as cleaning agents, disinfectants, and insecticides are in widespread use across households worldwide</w:t>
      </w:r>
      <w:r w:rsidR="00BF1D5E">
        <w:t xml:space="preserve"> (1)</w:t>
      </w:r>
      <w:r>
        <w:t>. However, despite the essential contribution made by these chemicals in the maintenance of household cleanliness, their misuse and improper handling pose considerable safety and health risks</w:t>
      </w:r>
      <w:r w:rsidR="00BF1D5E">
        <w:t xml:space="preserve"> (</w:t>
      </w:r>
      <w:r w:rsidR="00BC43E5">
        <w:t>2</w:t>
      </w:r>
      <w:r w:rsidR="00BF1D5E">
        <w:t>)</w:t>
      </w:r>
      <w:r>
        <w:t>. The range of risks extends from mild irritations to severe health problems, such as poisoning, burns, and possibly long-term chronic disease. The growing popularity of these products highlights the necessity for advancing our understanding of household chemical safety knowledge, attitudes, and practices</w:t>
      </w:r>
      <w:r w:rsidR="00BF1D5E">
        <w:t xml:space="preserve"> (</w:t>
      </w:r>
      <w:r w:rsidR="00BC43E5">
        <w:t>3</w:t>
      </w:r>
      <w:r w:rsidR="00BF1D5E">
        <w:t>)</w:t>
      </w:r>
      <w:r>
        <w:t>.</w:t>
      </w:r>
    </w:p>
    <w:p w14:paraId="6FDD1442" w14:textId="78BF450F" w:rsidR="00151688" w:rsidRDefault="00151688" w:rsidP="00BC43E5">
      <w:pPr>
        <w:pStyle w:val="NormalWeb"/>
        <w:spacing w:before="0" w:beforeAutospacing="0" w:after="0" w:afterAutospacing="0" w:line="480" w:lineRule="auto"/>
        <w:ind w:firstLine="720"/>
        <w:jc w:val="both"/>
      </w:pPr>
      <w:r>
        <w:t>In the Kingdom of Saudi Arabia, where fast urbanization and adoption of modern lifestyles are the order of the day, the application of domestic chemicals has become almost universal</w:t>
      </w:r>
      <w:r w:rsidR="00BF1D5E">
        <w:t xml:space="preserve"> (</w:t>
      </w:r>
      <w:r w:rsidR="00BC43E5">
        <w:t>4</w:t>
      </w:r>
      <w:r w:rsidR="00BF1D5E">
        <w:t>)</w:t>
      </w:r>
      <w:r>
        <w:t xml:space="preserve">. Most Saudi households rely on chemical products for maintaining a hygienic and safe living condition. While the products have gained increased usage, research on safety guidelines that regulate their usage in Saudi Arabian households is scarce. Most of </w:t>
      </w:r>
      <w:r>
        <w:lastRenderedPageBreak/>
        <w:t>the studies touching on chemical safety have been based on the industrial setting, thereby creating a knowledge gap on the household setting</w:t>
      </w:r>
      <w:r w:rsidR="00BF1D5E">
        <w:t xml:space="preserve"> (</w:t>
      </w:r>
      <w:r w:rsidR="00BC43E5">
        <w:t>5</w:t>
      </w:r>
      <w:r w:rsidR="00C123B5">
        <w:t>,</w:t>
      </w:r>
      <w:r w:rsidR="00BC43E5">
        <w:t>6</w:t>
      </w:r>
      <w:r w:rsidR="00BF1D5E">
        <w:t>)</w:t>
      </w:r>
      <w:r>
        <w:t>. This knowledge gap presents the necessity for a study aimed at investigating awareness and home chemical safety practices among the Saudi population.</w:t>
      </w:r>
    </w:p>
    <w:p w14:paraId="326C75EA" w14:textId="33DFAD5D" w:rsidR="00151688" w:rsidRDefault="00BC43E5" w:rsidP="00BC43E5">
      <w:pPr>
        <w:pStyle w:val="NormalWeb"/>
        <w:spacing w:before="0" w:beforeAutospacing="0" w:after="0" w:afterAutospacing="0" w:line="480" w:lineRule="auto"/>
        <w:ind w:firstLine="720"/>
        <w:jc w:val="both"/>
      </w:pPr>
      <w:r w:rsidRPr="00BC43E5">
        <w:t>The present study aims to fill an apparent gap in public health studies by conducting an examination of the knowledge, attitudes, and behaviors of Saudi families concerning chemical safety in their domestic setting. In particular, it plans to evaluate their awareness of dangers associated with domestic chemicals, their attitudes toward these dangers, and the practices they adopt for the use and storage of these substances. The study also questions individuals' knowledge regarding emergency response systems such as poison control hotlines and assesses whether families consider themselves well prepared to deal with chemical emergencies at home. The main goal is to provide information that will guide interventions aimed at specific settings and increase chemical safety measures in Saudi Arabian households</w:t>
      </w:r>
      <w:r w:rsidR="00151688">
        <w:t>.</w:t>
      </w:r>
    </w:p>
    <w:p w14:paraId="0B1E82F2" w14:textId="5524C6F0" w:rsidR="000309C4" w:rsidRPr="000309C4" w:rsidRDefault="00BC43E5" w:rsidP="009F19EF">
      <w:pPr>
        <w:pStyle w:val="NormalWeb"/>
        <w:spacing w:before="0" w:beforeAutospacing="0" w:after="0" w:afterAutospacing="0" w:line="480" w:lineRule="auto"/>
        <w:jc w:val="both"/>
        <w:rPr>
          <w:b/>
          <w:bCs/>
        </w:rPr>
      </w:pPr>
      <w:r>
        <w:rPr>
          <w:b/>
          <w:bCs/>
        </w:rPr>
        <w:t xml:space="preserve">2. </w:t>
      </w:r>
      <w:r w:rsidR="000309C4" w:rsidRPr="000309C4">
        <w:rPr>
          <w:b/>
          <w:bCs/>
        </w:rPr>
        <w:t>Methods</w:t>
      </w:r>
    </w:p>
    <w:p w14:paraId="7814E995" w14:textId="31FA3275" w:rsidR="000309C4" w:rsidRPr="000309C4" w:rsidRDefault="00BC43E5" w:rsidP="009F19EF">
      <w:pPr>
        <w:pStyle w:val="NormalWeb"/>
        <w:spacing w:before="0" w:beforeAutospacing="0" w:after="0" w:afterAutospacing="0" w:line="480" w:lineRule="auto"/>
        <w:jc w:val="both"/>
        <w:rPr>
          <w:b/>
          <w:bCs/>
        </w:rPr>
      </w:pPr>
      <w:r>
        <w:rPr>
          <w:b/>
          <w:bCs/>
        </w:rPr>
        <w:t xml:space="preserve">2.1. </w:t>
      </w:r>
      <w:r w:rsidR="000309C4" w:rsidRPr="000309C4">
        <w:rPr>
          <w:b/>
          <w:bCs/>
        </w:rPr>
        <w:t xml:space="preserve">Study </w:t>
      </w:r>
      <w:r w:rsidR="004C47EB">
        <w:rPr>
          <w:b/>
          <w:bCs/>
        </w:rPr>
        <w:t>d</w:t>
      </w:r>
      <w:r w:rsidR="000309C4" w:rsidRPr="000309C4">
        <w:rPr>
          <w:b/>
          <w:bCs/>
        </w:rPr>
        <w:t>esign</w:t>
      </w:r>
      <w:r w:rsidR="000309C4">
        <w:rPr>
          <w:b/>
          <w:bCs/>
        </w:rPr>
        <w:t xml:space="preserve"> and </w:t>
      </w:r>
      <w:r w:rsidR="004C47EB">
        <w:rPr>
          <w:b/>
          <w:bCs/>
        </w:rPr>
        <w:t>s</w:t>
      </w:r>
      <w:r w:rsidR="000309C4">
        <w:rPr>
          <w:b/>
          <w:bCs/>
        </w:rPr>
        <w:t>etting</w:t>
      </w:r>
    </w:p>
    <w:p w14:paraId="42C61B6C" w14:textId="1E175983" w:rsidR="000309C4" w:rsidRPr="000309C4" w:rsidRDefault="000309C4" w:rsidP="00BC43E5">
      <w:pPr>
        <w:pStyle w:val="NormalWeb"/>
        <w:spacing w:before="0" w:beforeAutospacing="0" w:after="0" w:afterAutospacing="0" w:line="480" w:lineRule="auto"/>
        <w:ind w:firstLine="720"/>
        <w:jc w:val="both"/>
      </w:pPr>
      <w:r w:rsidRPr="000309C4">
        <w:t>The current research employed a descriptive cross-sectional design to assess the knowledge level, attitude, and practice on home chemical safety, incident management, and storage among Saudi Arabian citizens</w:t>
      </w:r>
      <w:r>
        <w:t xml:space="preserve"> lived in Makka Province</w:t>
      </w:r>
      <w:r w:rsidRPr="000309C4">
        <w:t xml:space="preserve">. </w:t>
      </w:r>
      <w:r w:rsidRPr="00222EE9">
        <w:t xml:space="preserve">The study was conducted from </w:t>
      </w:r>
      <w:r>
        <w:t>January</w:t>
      </w:r>
      <w:r w:rsidRPr="00222EE9">
        <w:t xml:space="preserve"> to </w:t>
      </w:r>
      <w:r>
        <w:t>April</w:t>
      </w:r>
      <w:r w:rsidRPr="00222EE9">
        <w:t xml:space="preserve"> 202</w:t>
      </w:r>
      <w:r>
        <w:t>5</w:t>
      </w:r>
      <w:r w:rsidRPr="000309C4">
        <w:t>.</w:t>
      </w:r>
    </w:p>
    <w:p w14:paraId="4516D59A" w14:textId="3947666F" w:rsidR="000309C4" w:rsidRPr="000309C4" w:rsidRDefault="00BC43E5" w:rsidP="009F19EF">
      <w:pPr>
        <w:pStyle w:val="NormalWeb"/>
        <w:spacing w:before="0" w:beforeAutospacing="0" w:after="0" w:afterAutospacing="0" w:line="480" w:lineRule="auto"/>
        <w:jc w:val="both"/>
        <w:rPr>
          <w:b/>
          <w:bCs/>
        </w:rPr>
      </w:pPr>
      <w:r>
        <w:rPr>
          <w:b/>
          <w:bCs/>
        </w:rPr>
        <w:t xml:space="preserve">2.2. </w:t>
      </w:r>
      <w:r w:rsidR="000309C4" w:rsidRPr="000309C4">
        <w:rPr>
          <w:b/>
          <w:bCs/>
        </w:rPr>
        <w:t xml:space="preserve">Study </w:t>
      </w:r>
      <w:r w:rsidR="004C47EB">
        <w:rPr>
          <w:b/>
          <w:bCs/>
        </w:rPr>
        <w:t>p</w:t>
      </w:r>
      <w:r w:rsidR="000309C4" w:rsidRPr="000309C4">
        <w:rPr>
          <w:b/>
          <w:bCs/>
        </w:rPr>
        <w:t>articipants</w:t>
      </w:r>
    </w:p>
    <w:p w14:paraId="50639466" w14:textId="0C38D9B4" w:rsidR="000309C4" w:rsidRPr="000309C4" w:rsidRDefault="000309C4" w:rsidP="00BC43E5">
      <w:pPr>
        <w:pStyle w:val="NormalWeb"/>
        <w:spacing w:before="0" w:beforeAutospacing="0" w:after="0" w:afterAutospacing="0" w:line="480" w:lineRule="auto"/>
        <w:ind w:firstLine="720"/>
        <w:jc w:val="both"/>
      </w:pPr>
      <w:r w:rsidRPr="000309C4">
        <w:t xml:space="preserve">The study included parents, guardians, or other persons in charge of the household in urban and rural areas throughout </w:t>
      </w:r>
      <w:r>
        <w:t xml:space="preserve">Makka Province in </w:t>
      </w:r>
      <w:r w:rsidRPr="000309C4">
        <w:t xml:space="preserve">Saudi Arabia. The participants were </w:t>
      </w:r>
      <w:r w:rsidRPr="000309C4">
        <w:lastRenderedPageBreak/>
        <w:t>drawn from different socioeconomic backgrounds to make the sample representative of the general population.</w:t>
      </w:r>
    </w:p>
    <w:p w14:paraId="02CFCD02" w14:textId="0C1691B4" w:rsidR="000309C4" w:rsidRPr="000309C4" w:rsidRDefault="00BC43E5" w:rsidP="009F19EF">
      <w:pPr>
        <w:pStyle w:val="NormalWeb"/>
        <w:spacing w:before="0" w:beforeAutospacing="0" w:after="0" w:afterAutospacing="0" w:line="480" w:lineRule="auto"/>
        <w:jc w:val="both"/>
        <w:rPr>
          <w:b/>
          <w:bCs/>
        </w:rPr>
      </w:pPr>
      <w:r>
        <w:rPr>
          <w:b/>
          <w:bCs/>
        </w:rPr>
        <w:t xml:space="preserve">2.3. </w:t>
      </w:r>
      <w:r w:rsidR="000309C4" w:rsidRPr="000309C4">
        <w:rPr>
          <w:b/>
          <w:bCs/>
        </w:rPr>
        <w:t xml:space="preserve">Sample </w:t>
      </w:r>
      <w:r w:rsidR="004C47EB">
        <w:rPr>
          <w:b/>
          <w:bCs/>
        </w:rPr>
        <w:t>s</w:t>
      </w:r>
      <w:r w:rsidR="000309C4" w:rsidRPr="000309C4">
        <w:rPr>
          <w:b/>
          <w:bCs/>
        </w:rPr>
        <w:t xml:space="preserve">ize </w:t>
      </w:r>
      <w:r w:rsidR="004C47EB">
        <w:rPr>
          <w:b/>
          <w:bCs/>
        </w:rPr>
        <w:t>c</w:t>
      </w:r>
      <w:r w:rsidR="000309C4" w:rsidRPr="000309C4">
        <w:rPr>
          <w:b/>
          <w:bCs/>
        </w:rPr>
        <w:t xml:space="preserve">alculation and </w:t>
      </w:r>
      <w:r w:rsidR="004C47EB">
        <w:rPr>
          <w:b/>
          <w:bCs/>
        </w:rPr>
        <w:t>s</w:t>
      </w:r>
      <w:r w:rsidR="000309C4" w:rsidRPr="000309C4">
        <w:rPr>
          <w:b/>
          <w:bCs/>
        </w:rPr>
        <w:t xml:space="preserve">ampling </w:t>
      </w:r>
      <w:r w:rsidR="00E70160">
        <w:rPr>
          <w:b/>
          <w:bCs/>
        </w:rPr>
        <w:t>t</w:t>
      </w:r>
      <w:r w:rsidR="00E70160" w:rsidRPr="000309C4">
        <w:rPr>
          <w:b/>
          <w:bCs/>
        </w:rPr>
        <w:t>echnique</w:t>
      </w:r>
    </w:p>
    <w:p w14:paraId="383AD2AC" w14:textId="625C38AF" w:rsidR="000309C4" w:rsidRPr="000309C4" w:rsidRDefault="000309C4" w:rsidP="004C47EB">
      <w:pPr>
        <w:pStyle w:val="NormalWeb"/>
        <w:spacing w:before="0" w:beforeAutospacing="0" w:after="0" w:afterAutospacing="0" w:line="480" w:lineRule="auto"/>
        <w:ind w:firstLine="720"/>
        <w:jc w:val="both"/>
      </w:pPr>
      <w:r w:rsidRPr="000309C4">
        <w:t xml:space="preserve">With an estimated population of </w:t>
      </w:r>
      <w:r w:rsidR="008F7D8C">
        <w:t>3</w:t>
      </w:r>
      <w:r w:rsidRPr="000309C4">
        <w:t xml:space="preserve"> million families in Saudi Arabia, the research adopted a sample size of </w:t>
      </w:r>
      <w:r w:rsidR="008F7D8C">
        <w:t>1</w:t>
      </w:r>
      <w:r w:rsidR="00C774BA">
        <w:t xml:space="preserve">96 </w:t>
      </w:r>
      <w:r w:rsidRPr="000309C4">
        <w:t>respondents. The sample size was determined based on</w:t>
      </w:r>
      <w:r w:rsidR="008F7D8C">
        <w:t xml:space="preserve"> a response of distribution of 1</w:t>
      </w:r>
      <w:r w:rsidR="00C774BA">
        <w:t>5</w:t>
      </w:r>
      <w:r w:rsidR="008F7D8C">
        <w:t xml:space="preserve">%, </w:t>
      </w:r>
      <w:r w:rsidRPr="000309C4">
        <w:t>confidence interval of 95%</w:t>
      </w:r>
      <w:r w:rsidR="008F7D8C">
        <w:t xml:space="preserve">, and </w:t>
      </w:r>
      <w:r w:rsidRPr="000309C4">
        <w:t>a margin of error of 5%</w:t>
      </w:r>
      <w:r w:rsidR="00E70160">
        <w:t xml:space="preserve"> (7</w:t>
      </w:r>
      <w:r w:rsidR="002D4EDA">
        <w:t>-9</w:t>
      </w:r>
      <w:r w:rsidR="00E70160">
        <w:t>)</w:t>
      </w:r>
      <w:r w:rsidR="008F7D8C">
        <w:t>.</w:t>
      </w:r>
      <w:r w:rsidR="004C47EB">
        <w:t xml:space="preserve"> </w:t>
      </w:r>
      <w:r w:rsidRPr="000309C4">
        <w:t xml:space="preserve">Non-probability </w:t>
      </w:r>
      <w:r w:rsidR="00C774BA">
        <w:t xml:space="preserve">convenient </w:t>
      </w:r>
      <w:r w:rsidRPr="000309C4">
        <w:t>sampling was employed to ensure that the respondents were from various geographical areas, socioeconomic backgrounds, and levels of study. By using this approach, variations in chemical safety awareness and practices across different demographic groups were realized.</w:t>
      </w:r>
    </w:p>
    <w:p w14:paraId="71712DFB" w14:textId="4DB3972E" w:rsidR="000309C4" w:rsidRPr="000309C4" w:rsidRDefault="00BC43E5" w:rsidP="009F19EF">
      <w:pPr>
        <w:pStyle w:val="NormalWeb"/>
        <w:spacing w:before="0" w:beforeAutospacing="0" w:after="0" w:afterAutospacing="0" w:line="480" w:lineRule="auto"/>
        <w:jc w:val="both"/>
        <w:rPr>
          <w:b/>
          <w:bCs/>
        </w:rPr>
      </w:pPr>
      <w:r>
        <w:rPr>
          <w:b/>
          <w:bCs/>
        </w:rPr>
        <w:t xml:space="preserve">2.4. </w:t>
      </w:r>
      <w:r w:rsidR="000309C4" w:rsidRPr="000309C4">
        <w:rPr>
          <w:b/>
          <w:bCs/>
        </w:rPr>
        <w:t xml:space="preserve">Data </w:t>
      </w:r>
      <w:r w:rsidR="004C47EB">
        <w:rPr>
          <w:b/>
          <w:bCs/>
        </w:rPr>
        <w:t>c</w:t>
      </w:r>
      <w:r w:rsidR="000309C4" w:rsidRPr="000309C4">
        <w:rPr>
          <w:b/>
          <w:bCs/>
        </w:rPr>
        <w:t xml:space="preserve">ollection </w:t>
      </w:r>
      <w:r w:rsidR="004C47EB">
        <w:rPr>
          <w:b/>
          <w:bCs/>
        </w:rPr>
        <w:t>m</w:t>
      </w:r>
      <w:r w:rsidR="000309C4" w:rsidRPr="000309C4">
        <w:rPr>
          <w:b/>
          <w:bCs/>
        </w:rPr>
        <w:t>ethod</w:t>
      </w:r>
    </w:p>
    <w:p w14:paraId="56D26D32" w14:textId="52E678EA" w:rsidR="000309C4" w:rsidRDefault="002D4EDA" w:rsidP="00BC43E5">
      <w:pPr>
        <w:pStyle w:val="NormalWeb"/>
        <w:spacing w:before="0" w:beforeAutospacing="0" w:after="0" w:afterAutospacing="0" w:line="480" w:lineRule="auto"/>
        <w:ind w:firstLine="720"/>
        <w:jc w:val="both"/>
      </w:pPr>
      <w:r w:rsidRPr="002D4EDA">
        <w:rPr>
          <w:color w:val="FF0000"/>
          <w:highlight w:val="yellow"/>
        </w:rPr>
        <w:t>The questionnaire was prepared after reading the literature of previously published studies (3,5,10,11), in which validated questionnaires were used, thus following content validity. Reliability was checked using a pilot study on 10 subjects. Internal consistency of the questionnaire was done by using Cronbach's alpha, which was 0.81, showing good reliability</w:t>
      </w:r>
      <w:r w:rsidR="008C0EE4" w:rsidRPr="002D4EDA">
        <w:rPr>
          <w:color w:val="FF0000"/>
          <w:highlight w:val="yellow"/>
        </w:rPr>
        <w:t>.</w:t>
      </w:r>
      <w:r w:rsidR="008C0EE4" w:rsidRPr="002D4EDA">
        <w:rPr>
          <w:color w:val="FF0000"/>
        </w:rPr>
        <w:t xml:space="preserve"> </w:t>
      </w:r>
      <w:r w:rsidR="008C0EE4">
        <w:t xml:space="preserve">This questionnaire developed </w:t>
      </w:r>
      <w:r w:rsidR="000309C4" w:rsidRPr="000309C4">
        <w:t xml:space="preserve">to evaluate participants' awareness for the safe handling of domestic chemicals, such as storage behaviors, labeling requirements, and recommended practices for chemical exposure. The survey was conducted through face-to-face contact and internet-based media to achieve broad participant representation. </w:t>
      </w:r>
    </w:p>
    <w:p w14:paraId="52C94DF8" w14:textId="1519A74D" w:rsidR="000309C4" w:rsidRPr="000309C4" w:rsidRDefault="00BC43E5" w:rsidP="009F19EF">
      <w:pPr>
        <w:pStyle w:val="NormalWeb"/>
        <w:spacing w:before="0" w:beforeAutospacing="0" w:after="0" w:afterAutospacing="0" w:line="480" w:lineRule="auto"/>
        <w:jc w:val="both"/>
        <w:rPr>
          <w:b/>
          <w:bCs/>
        </w:rPr>
      </w:pPr>
      <w:r>
        <w:rPr>
          <w:b/>
          <w:bCs/>
        </w:rPr>
        <w:t xml:space="preserve">2.5. </w:t>
      </w:r>
      <w:r w:rsidR="000309C4" w:rsidRPr="000309C4">
        <w:rPr>
          <w:b/>
          <w:bCs/>
        </w:rPr>
        <w:t xml:space="preserve">Statistical </w:t>
      </w:r>
      <w:r w:rsidR="00254126">
        <w:rPr>
          <w:b/>
          <w:bCs/>
        </w:rPr>
        <w:t>a</w:t>
      </w:r>
      <w:r w:rsidR="000309C4" w:rsidRPr="000309C4">
        <w:rPr>
          <w:b/>
          <w:bCs/>
        </w:rPr>
        <w:t>nalyses</w:t>
      </w:r>
    </w:p>
    <w:p w14:paraId="0FC113DD" w14:textId="620CAD83" w:rsidR="000309C4" w:rsidRPr="000309C4" w:rsidRDefault="00C774BA" w:rsidP="00BC43E5">
      <w:pPr>
        <w:pStyle w:val="NormalWeb"/>
        <w:spacing w:before="0" w:beforeAutospacing="0" w:after="0" w:afterAutospacing="0" w:line="480" w:lineRule="auto"/>
        <w:ind w:firstLine="720"/>
        <w:jc w:val="both"/>
      </w:pPr>
      <w:r>
        <w:t>Data a</w:t>
      </w:r>
      <w:r w:rsidRPr="000309C4">
        <w:t xml:space="preserve">nalysis was </w:t>
      </w:r>
      <w:r>
        <w:t>performed</w:t>
      </w:r>
      <w:r w:rsidRPr="000309C4">
        <w:t xml:space="preserve"> using </w:t>
      </w:r>
      <w:r w:rsidRPr="00222EE9">
        <w:t>SPSS version 24.0 (IBM SPSS Inc., Chicago, IL)</w:t>
      </w:r>
      <w:r>
        <w:t>.</w:t>
      </w:r>
      <w:r w:rsidRPr="000309C4">
        <w:t xml:space="preserve"> </w:t>
      </w:r>
      <w:r w:rsidR="000309C4" w:rsidRPr="000309C4">
        <w:t xml:space="preserve">The data were examined by employing descriptive statistics (i.e., frequencies and percentages) and inferential statistics (i.e., Chi-square test) </w:t>
      </w:r>
      <w:r w:rsidRPr="000309C4">
        <w:t>to</w:t>
      </w:r>
      <w:r w:rsidR="000309C4" w:rsidRPr="000309C4">
        <w:t xml:space="preserve"> establish relationships </w:t>
      </w:r>
      <w:r w:rsidR="000309C4" w:rsidRPr="000309C4">
        <w:lastRenderedPageBreak/>
        <w:t>between safety behaviors and demographic factors. Statistical significance was p-value &lt;0.05.</w:t>
      </w:r>
    </w:p>
    <w:p w14:paraId="73F59DD3" w14:textId="2F553408" w:rsidR="002A268C" w:rsidRPr="002A268C" w:rsidRDefault="00BC43E5" w:rsidP="009F19EF">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2A268C" w:rsidRPr="002A268C">
        <w:rPr>
          <w:rFonts w:asciiTheme="majorBidi" w:hAnsiTheme="majorBidi" w:cstheme="majorBidi"/>
          <w:b/>
          <w:bCs/>
          <w:sz w:val="28"/>
          <w:szCs w:val="28"/>
        </w:rPr>
        <w:t>Results</w:t>
      </w:r>
    </w:p>
    <w:p w14:paraId="0AE130B5" w14:textId="2E50B533" w:rsidR="00E55F12" w:rsidRPr="002A268C" w:rsidRDefault="004C47EB" w:rsidP="009F19EF">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00E55F12">
        <w:rPr>
          <w:rFonts w:asciiTheme="majorBidi" w:hAnsiTheme="majorBidi" w:cstheme="majorBidi"/>
          <w:b/>
          <w:bCs/>
          <w:sz w:val="24"/>
          <w:szCs w:val="24"/>
        </w:rPr>
        <w:t>Sociod</w:t>
      </w:r>
      <w:r w:rsidR="00E55F12" w:rsidRPr="002A268C">
        <w:rPr>
          <w:rFonts w:asciiTheme="majorBidi" w:hAnsiTheme="majorBidi" w:cstheme="majorBidi"/>
          <w:b/>
          <w:bCs/>
          <w:sz w:val="24"/>
          <w:szCs w:val="24"/>
        </w:rPr>
        <w:t xml:space="preserve">emographic </w:t>
      </w:r>
      <w:r w:rsidR="00E55F12">
        <w:rPr>
          <w:rFonts w:asciiTheme="majorBidi" w:hAnsiTheme="majorBidi" w:cstheme="majorBidi"/>
          <w:b/>
          <w:bCs/>
          <w:sz w:val="24"/>
          <w:szCs w:val="24"/>
        </w:rPr>
        <w:t xml:space="preserve">characteristics of the participants </w:t>
      </w:r>
    </w:p>
    <w:p w14:paraId="7F955FCD" w14:textId="59293614" w:rsidR="002A268C" w:rsidRDefault="00C774BA" w:rsidP="004C47EB">
      <w:pPr>
        <w:pStyle w:val="NormalWeb"/>
        <w:spacing w:before="0" w:beforeAutospacing="0" w:after="0" w:afterAutospacing="0" w:line="480" w:lineRule="auto"/>
        <w:ind w:firstLine="720"/>
        <w:jc w:val="both"/>
        <w:rPr>
          <w:rFonts w:asciiTheme="majorBidi" w:hAnsiTheme="majorBidi" w:cstheme="majorBidi"/>
        </w:rPr>
      </w:pPr>
      <w:r>
        <w:t>Out of 196 distributed questionnaires, 163 were completed and returned by participants, yielding a response rate of 83.2%</w:t>
      </w:r>
      <w:r w:rsidR="002A268C" w:rsidRPr="00C774BA">
        <w:t>.</w:t>
      </w:r>
      <w:r w:rsidR="00E55F12">
        <w:t xml:space="preserve"> </w:t>
      </w:r>
      <w:r w:rsidR="002A268C" w:rsidRPr="002A268C">
        <w:rPr>
          <w:rFonts w:asciiTheme="majorBidi" w:hAnsiTheme="majorBidi" w:cstheme="majorBidi"/>
        </w:rPr>
        <w:t>Most participants were female (68.1%) and aged 18–35 years (58.2%). A large percentage were university graduates (71.2%). Most resided in urban regions (96.9%), and 30.1% were employed in the healthcare sector. A large percentage had healthcare professionals in their families (69.3%), and 60.1% had children at home</w:t>
      </w:r>
      <w:r w:rsidR="004C47EB">
        <w:rPr>
          <w:rFonts w:asciiTheme="majorBidi" w:hAnsiTheme="majorBidi" w:cstheme="majorBidi"/>
        </w:rPr>
        <w:t xml:space="preserve"> (Table 1)</w:t>
      </w:r>
      <w:r w:rsidR="002A268C" w:rsidRPr="002A268C">
        <w:rPr>
          <w:rFonts w:asciiTheme="majorBidi" w:hAnsiTheme="majorBidi" w:cstheme="majorBidi"/>
        </w:rPr>
        <w:t>.</w:t>
      </w:r>
    </w:p>
    <w:p w14:paraId="698FE090" w14:textId="77777777" w:rsidR="00A949E4" w:rsidRPr="00A949E4" w:rsidRDefault="00A949E4" w:rsidP="009F19EF">
      <w:pPr>
        <w:autoSpaceDE w:val="0"/>
        <w:autoSpaceDN w:val="0"/>
        <w:adjustRightInd w:val="0"/>
        <w:spacing w:after="0" w:line="480" w:lineRule="auto"/>
        <w:rPr>
          <w:rFonts w:ascii="Times New Roman" w:eastAsia="Calibri" w:hAnsi="Times New Roman" w:cs="Times New Roman"/>
          <w:b/>
          <w:bCs/>
          <w:sz w:val="24"/>
          <w:szCs w:val="24"/>
        </w:rPr>
      </w:pPr>
      <w:r w:rsidRPr="00A949E4">
        <w:rPr>
          <w:rFonts w:ascii="Times New Roman" w:eastAsia="Calibri" w:hAnsi="Times New Roman" w:cs="Times New Roman"/>
          <w:b/>
          <w:bCs/>
          <w:sz w:val="24"/>
          <w:szCs w:val="24"/>
        </w:rPr>
        <w:t xml:space="preserve">Table 1. </w:t>
      </w:r>
      <w:r w:rsidRPr="00A949E4">
        <w:rPr>
          <w:rFonts w:ascii="Times New Roman" w:eastAsia="Calibri" w:hAnsi="Times New Roman" w:cs="Times New Roman"/>
          <w:sz w:val="24"/>
          <w:szCs w:val="24"/>
        </w:rPr>
        <w:t>Sociodemographic characteristics of the participants (n= 163)</w:t>
      </w:r>
    </w:p>
    <w:tbl>
      <w:tblPr>
        <w:tblStyle w:val="2"/>
        <w:tblW w:w="9540" w:type="dxa"/>
        <w:tblInd w:w="0" w:type="dxa"/>
        <w:tblLayout w:type="fixed"/>
        <w:tblLook w:val="04A0" w:firstRow="1" w:lastRow="0" w:firstColumn="1" w:lastColumn="0" w:noHBand="0" w:noVBand="1"/>
      </w:tblPr>
      <w:tblGrid>
        <w:gridCol w:w="4407"/>
        <w:gridCol w:w="2251"/>
        <w:gridCol w:w="1531"/>
        <w:gridCol w:w="1351"/>
      </w:tblGrid>
      <w:tr w:rsidR="00A949E4" w:rsidRPr="00A949E4" w14:paraId="192A9C69" w14:textId="77777777" w:rsidTr="0098762A">
        <w:trPr>
          <w:trHeight w:val="20"/>
        </w:trPr>
        <w:tc>
          <w:tcPr>
            <w:tcW w:w="6655" w:type="dxa"/>
            <w:gridSpan w:val="2"/>
            <w:tcBorders>
              <w:top w:val="single" w:sz="4" w:space="0" w:color="auto"/>
              <w:left w:val="single" w:sz="4" w:space="0" w:color="auto"/>
              <w:bottom w:val="single" w:sz="4" w:space="0" w:color="auto"/>
              <w:right w:val="single" w:sz="4" w:space="0" w:color="auto"/>
            </w:tcBorders>
            <w:hideMark/>
          </w:tcPr>
          <w:p w14:paraId="4FA6D4D2"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Socio-Demographic information</w:t>
            </w:r>
          </w:p>
        </w:tc>
        <w:tc>
          <w:tcPr>
            <w:tcW w:w="1530" w:type="dxa"/>
            <w:tcBorders>
              <w:top w:val="single" w:sz="4" w:space="0" w:color="auto"/>
              <w:left w:val="single" w:sz="4" w:space="0" w:color="auto"/>
              <w:bottom w:val="single" w:sz="4" w:space="0" w:color="auto"/>
              <w:right w:val="single" w:sz="4" w:space="0" w:color="auto"/>
            </w:tcBorders>
            <w:hideMark/>
          </w:tcPr>
          <w:p w14:paraId="4E3F54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A949E4">
              <w:rPr>
                <w:rFonts w:ascii="Times New Roman" w:hAnsi="Times New Roman" w:cs="Times New Roman"/>
                <w:b/>
                <w:bCs/>
                <w:sz w:val="24"/>
                <w:szCs w:val="24"/>
              </w:rPr>
              <w:t>Frequency</w:t>
            </w:r>
          </w:p>
        </w:tc>
        <w:tc>
          <w:tcPr>
            <w:tcW w:w="1350" w:type="dxa"/>
            <w:tcBorders>
              <w:top w:val="single" w:sz="4" w:space="0" w:color="auto"/>
              <w:left w:val="single" w:sz="4" w:space="0" w:color="auto"/>
              <w:bottom w:val="single" w:sz="4" w:space="0" w:color="auto"/>
              <w:right w:val="single" w:sz="4" w:space="0" w:color="auto"/>
            </w:tcBorders>
            <w:hideMark/>
          </w:tcPr>
          <w:p w14:paraId="6E9304C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A949E4">
              <w:rPr>
                <w:rFonts w:ascii="Times New Roman" w:hAnsi="Times New Roman" w:cs="Times New Roman"/>
                <w:b/>
                <w:bCs/>
                <w:sz w:val="24"/>
                <w:szCs w:val="24"/>
              </w:rPr>
              <w:t>Percent</w:t>
            </w:r>
          </w:p>
        </w:tc>
      </w:tr>
      <w:tr w:rsidR="00A949E4" w:rsidRPr="00A949E4" w14:paraId="6C364625"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12BF2D75"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Gender</w:t>
            </w:r>
          </w:p>
        </w:tc>
        <w:tc>
          <w:tcPr>
            <w:tcW w:w="2250" w:type="dxa"/>
            <w:tcBorders>
              <w:top w:val="single" w:sz="4" w:space="0" w:color="auto"/>
              <w:left w:val="single" w:sz="4" w:space="0" w:color="auto"/>
              <w:bottom w:val="single" w:sz="4" w:space="0" w:color="auto"/>
              <w:right w:val="single" w:sz="4" w:space="0" w:color="auto"/>
            </w:tcBorders>
            <w:hideMark/>
          </w:tcPr>
          <w:p w14:paraId="4B3F95A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Female</w:t>
            </w:r>
          </w:p>
          <w:p w14:paraId="615D11B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Male</w:t>
            </w:r>
          </w:p>
        </w:tc>
        <w:tc>
          <w:tcPr>
            <w:tcW w:w="1530" w:type="dxa"/>
            <w:tcBorders>
              <w:top w:val="single" w:sz="4" w:space="0" w:color="auto"/>
              <w:left w:val="single" w:sz="4" w:space="0" w:color="auto"/>
              <w:bottom w:val="single" w:sz="4" w:space="0" w:color="auto"/>
              <w:right w:val="single" w:sz="4" w:space="0" w:color="auto"/>
            </w:tcBorders>
            <w:hideMark/>
          </w:tcPr>
          <w:p w14:paraId="4A7C8DF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111</w:t>
            </w:r>
          </w:p>
          <w:p w14:paraId="275F0E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52</w:t>
            </w:r>
          </w:p>
        </w:tc>
        <w:tc>
          <w:tcPr>
            <w:tcW w:w="1350" w:type="dxa"/>
            <w:tcBorders>
              <w:top w:val="single" w:sz="4" w:space="0" w:color="auto"/>
              <w:left w:val="single" w:sz="4" w:space="0" w:color="auto"/>
              <w:bottom w:val="single" w:sz="4" w:space="0" w:color="auto"/>
              <w:right w:val="single" w:sz="4" w:space="0" w:color="auto"/>
            </w:tcBorders>
            <w:hideMark/>
          </w:tcPr>
          <w:p w14:paraId="04B57EF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68.1</w:t>
            </w:r>
          </w:p>
          <w:p w14:paraId="41D38F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31.9</w:t>
            </w:r>
          </w:p>
        </w:tc>
      </w:tr>
      <w:tr w:rsidR="00A949E4" w:rsidRPr="00A949E4" w14:paraId="43357D8F"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792DEF4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A949E4">
              <w:rPr>
                <w:rFonts w:ascii="Times New Roman" w:hAnsi="Times New Roman" w:cs="Times New Roman"/>
                <w:b/>
                <w:bCs/>
                <w:sz w:val="24"/>
                <w:szCs w:val="24"/>
              </w:rPr>
              <w:t>Age</w:t>
            </w:r>
          </w:p>
        </w:tc>
        <w:tc>
          <w:tcPr>
            <w:tcW w:w="2250" w:type="dxa"/>
            <w:tcBorders>
              <w:top w:val="single" w:sz="4" w:space="0" w:color="auto"/>
              <w:left w:val="single" w:sz="4" w:space="0" w:color="auto"/>
              <w:bottom w:val="single" w:sz="4" w:space="0" w:color="auto"/>
              <w:right w:val="single" w:sz="4" w:space="0" w:color="auto"/>
            </w:tcBorders>
            <w:hideMark/>
          </w:tcPr>
          <w:p w14:paraId="7242528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18-25 Years</w:t>
            </w:r>
          </w:p>
          <w:p w14:paraId="75652B7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26-35 Years</w:t>
            </w:r>
          </w:p>
          <w:p w14:paraId="454111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36-45 Years</w:t>
            </w:r>
          </w:p>
          <w:p w14:paraId="6C50028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Over 46 Years</w:t>
            </w:r>
          </w:p>
        </w:tc>
        <w:tc>
          <w:tcPr>
            <w:tcW w:w="1530" w:type="dxa"/>
            <w:tcBorders>
              <w:top w:val="single" w:sz="4" w:space="0" w:color="auto"/>
              <w:left w:val="single" w:sz="4" w:space="0" w:color="auto"/>
              <w:bottom w:val="single" w:sz="4" w:space="0" w:color="auto"/>
              <w:right w:val="single" w:sz="4" w:space="0" w:color="auto"/>
            </w:tcBorders>
            <w:hideMark/>
          </w:tcPr>
          <w:p w14:paraId="547D9F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48</w:t>
            </w:r>
          </w:p>
          <w:p w14:paraId="7249B86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p w14:paraId="1134863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41</w:t>
            </w:r>
          </w:p>
          <w:p w14:paraId="270CA49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1350" w:type="dxa"/>
            <w:tcBorders>
              <w:top w:val="single" w:sz="4" w:space="0" w:color="auto"/>
              <w:left w:val="single" w:sz="4" w:space="0" w:color="auto"/>
              <w:bottom w:val="single" w:sz="4" w:space="0" w:color="auto"/>
              <w:right w:val="single" w:sz="4" w:space="0" w:color="auto"/>
            </w:tcBorders>
            <w:hideMark/>
          </w:tcPr>
          <w:p w14:paraId="2B134E2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29.4</w:t>
            </w:r>
          </w:p>
          <w:p w14:paraId="1EAA46C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28.8</w:t>
            </w:r>
          </w:p>
          <w:p w14:paraId="056ADA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25.2</w:t>
            </w:r>
          </w:p>
          <w:p w14:paraId="6F3AF0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16.6</w:t>
            </w:r>
          </w:p>
        </w:tc>
      </w:tr>
      <w:tr w:rsidR="00A949E4" w:rsidRPr="00A949E4" w14:paraId="35D41234"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tcPr>
          <w:p w14:paraId="761EA5B2"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Level of education</w:t>
            </w:r>
          </w:p>
          <w:p w14:paraId="10C79A3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547345C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p w14:paraId="6549E14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p w14:paraId="5E543AC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p w14:paraId="605FEA4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530" w:type="dxa"/>
            <w:tcBorders>
              <w:top w:val="single" w:sz="4" w:space="0" w:color="auto"/>
              <w:left w:val="single" w:sz="4" w:space="0" w:color="auto"/>
              <w:bottom w:val="single" w:sz="4" w:space="0" w:color="auto"/>
              <w:right w:val="single" w:sz="4" w:space="0" w:color="auto"/>
            </w:tcBorders>
            <w:hideMark/>
          </w:tcPr>
          <w:p w14:paraId="5AAB03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p w14:paraId="6DBF91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116</w:t>
            </w:r>
          </w:p>
          <w:p w14:paraId="693109B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p w14:paraId="194DBAD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5606C23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16.6</w:t>
            </w:r>
          </w:p>
          <w:p w14:paraId="5C56BE6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71.2</w:t>
            </w:r>
          </w:p>
          <w:p w14:paraId="06D470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9.2</w:t>
            </w:r>
          </w:p>
          <w:p w14:paraId="1EDD961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r>
      <w:tr w:rsidR="00A949E4" w:rsidRPr="00A949E4" w14:paraId="5FE9969C"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tcPr>
          <w:p w14:paraId="23CB158E"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Marital status</w:t>
            </w:r>
          </w:p>
          <w:p w14:paraId="4106B90F" w14:textId="77777777" w:rsidR="00A949E4" w:rsidRPr="00A949E4" w:rsidRDefault="00A949E4" w:rsidP="0098762A">
            <w:pPr>
              <w:autoSpaceDE w:val="0"/>
              <w:autoSpaceDN w:val="0"/>
              <w:adjustRightInd w:val="0"/>
              <w:rPr>
                <w:rFonts w:ascii="Times New Roman" w:hAnsi="Times New Roman" w:cs="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39F6517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p w14:paraId="399EF9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p w14:paraId="22C8066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p w14:paraId="6EA9BB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530" w:type="dxa"/>
            <w:tcBorders>
              <w:top w:val="single" w:sz="4" w:space="0" w:color="auto"/>
              <w:left w:val="single" w:sz="4" w:space="0" w:color="auto"/>
              <w:bottom w:val="single" w:sz="4" w:space="0" w:color="auto"/>
              <w:right w:val="single" w:sz="4" w:space="0" w:color="auto"/>
            </w:tcBorders>
            <w:hideMark/>
          </w:tcPr>
          <w:p w14:paraId="008D549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p w14:paraId="48F3C1A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79</w:t>
            </w:r>
          </w:p>
          <w:p w14:paraId="4A5933D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70</w:t>
            </w:r>
          </w:p>
          <w:p w14:paraId="5B26439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65FC40E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5.5</w:t>
            </w:r>
          </w:p>
          <w:p w14:paraId="19522B6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48.5</w:t>
            </w:r>
          </w:p>
          <w:p w14:paraId="0058716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42.9</w:t>
            </w:r>
          </w:p>
          <w:p w14:paraId="5C0250F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r>
      <w:tr w:rsidR="00A949E4" w:rsidRPr="00A949E4" w14:paraId="134E4C96"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1F43B657"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Work Sector</w:t>
            </w:r>
          </w:p>
        </w:tc>
        <w:tc>
          <w:tcPr>
            <w:tcW w:w="2250" w:type="dxa"/>
            <w:tcBorders>
              <w:top w:val="single" w:sz="4" w:space="0" w:color="auto"/>
              <w:left w:val="single" w:sz="4" w:space="0" w:color="auto"/>
              <w:bottom w:val="single" w:sz="4" w:space="0" w:color="auto"/>
              <w:right w:val="single" w:sz="4" w:space="0" w:color="auto"/>
            </w:tcBorders>
            <w:hideMark/>
          </w:tcPr>
          <w:p w14:paraId="03B6EF0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p w14:paraId="1BFC23E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p w14:paraId="32FA184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p w14:paraId="3F8240F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530" w:type="dxa"/>
            <w:tcBorders>
              <w:top w:val="single" w:sz="4" w:space="0" w:color="auto"/>
              <w:left w:val="single" w:sz="4" w:space="0" w:color="auto"/>
              <w:bottom w:val="single" w:sz="4" w:space="0" w:color="auto"/>
              <w:right w:val="single" w:sz="4" w:space="0" w:color="auto"/>
            </w:tcBorders>
            <w:hideMark/>
          </w:tcPr>
          <w:p w14:paraId="030266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42</w:t>
            </w:r>
          </w:p>
          <w:p w14:paraId="0E0FB89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54</w:t>
            </w:r>
          </w:p>
          <w:p w14:paraId="0C28266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p w14:paraId="7B5565A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56</w:t>
            </w:r>
          </w:p>
        </w:tc>
        <w:tc>
          <w:tcPr>
            <w:tcW w:w="1350" w:type="dxa"/>
            <w:tcBorders>
              <w:top w:val="single" w:sz="4" w:space="0" w:color="auto"/>
              <w:left w:val="single" w:sz="4" w:space="0" w:color="auto"/>
              <w:bottom w:val="single" w:sz="4" w:space="0" w:color="auto"/>
              <w:right w:val="single" w:sz="4" w:space="0" w:color="auto"/>
            </w:tcBorders>
            <w:hideMark/>
          </w:tcPr>
          <w:p w14:paraId="162A83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25.8</w:t>
            </w:r>
          </w:p>
          <w:p w14:paraId="77F638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33.1</w:t>
            </w:r>
          </w:p>
          <w:p w14:paraId="3BEEBF5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6.7</w:t>
            </w:r>
          </w:p>
          <w:p w14:paraId="512F013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34.4</w:t>
            </w:r>
          </w:p>
        </w:tc>
      </w:tr>
      <w:tr w:rsidR="00A949E4" w:rsidRPr="00A949E4" w14:paraId="4E6E5854"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3DDCD369"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Residency</w:t>
            </w:r>
          </w:p>
        </w:tc>
        <w:tc>
          <w:tcPr>
            <w:tcW w:w="2250" w:type="dxa"/>
            <w:tcBorders>
              <w:top w:val="single" w:sz="4" w:space="0" w:color="auto"/>
              <w:left w:val="single" w:sz="4" w:space="0" w:color="auto"/>
              <w:bottom w:val="single" w:sz="4" w:space="0" w:color="auto"/>
              <w:right w:val="single" w:sz="4" w:space="0" w:color="auto"/>
            </w:tcBorders>
            <w:hideMark/>
          </w:tcPr>
          <w:p w14:paraId="5BA7307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p w14:paraId="37FB56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City</w:t>
            </w:r>
          </w:p>
          <w:p w14:paraId="403E66F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530" w:type="dxa"/>
            <w:tcBorders>
              <w:top w:val="single" w:sz="4" w:space="0" w:color="auto"/>
              <w:left w:val="single" w:sz="4" w:space="0" w:color="auto"/>
              <w:bottom w:val="single" w:sz="4" w:space="0" w:color="auto"/>
              <w:right w:val="single" w:sz="4" w:space="0" w:color="auto"/>
            </w:tcBorders>
            <w:hideMark/>
          </w:tcPr>
          <w:p w14:paraId="3501FAA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3</w:t>
            </w:r>
          </w:p>
          <w:p w14:paraId="27F9FDD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158</w:t>
            </w:r>
          </w:p>
          <w:p w14:paraId="3C8AD4E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3517631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1.8</w:t>
            </w:r>
          </w:p>
          <w:p w14:paraId="5D4023E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lastRenderedPageBreak/>
              <w:t>96.9</w:t>
            </w:r>
          </w:p>
          <w:p w14:paraId="00AED6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A949E4" w14:paraId="42B4637B"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7A3F722B"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lastRenderedPageBreak/>
              <w:t>Do you work in the healthcare sector?</w:t>
            </w:r>
          </w:p>
        </w:tc>
        <w:tc>
          <w:tcPr>
            <w:tcW w:w="2250" w:type="dxa"/>
            <w:tcBorders>
              <w:top w:val="single" w:sz="4" w:space="0" w:color="auto"/>
              <w:left w:val="single" w:sz="4" w:space="0" w:color="auto"/>
              <w:bottom w:val="single" w:sz="4" w:space="0" w:color="auto"/>
              <w:right w:val="single" w:sz="4" w:space="0" w:color="auto"/>
            </w:tcBorders>
            <w:hideMark/>
          </w:tcPr>
          <w:p w14:paraId="6F0BD7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p w14:paraId="344DA75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221A710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114</w:t>
            </w:r>
          </w:p>
          <w:p w14:paraId="6B6EF60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49</w:t>
            </w:r>
          </w:p>
        </w:tc>
        <w:tc>
          <w:tcPr>
            <w:tcW w:w="1350" w:type="dxa"/>
            <w:tcBorders>
              <w:top w:val="single" w:sz="4" w:space="0" w:color="auto"/>
              <w:left w:val="single" w:sz="4" w:space="0" w:color="auto"/>
              <w:bottom w:val="single" w:sz="4" w:space="0" w:color="auto"/>
              <w:right w:val="single" w:sz="4" w:space="0" w:color="auto"/>
            </w:tcBorders>
            <w:hideMark/>
          </w:tcPr>
          <w:p w14:paraId="1AE063C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69.9</w:t>
            </w:r>
          </w:p>
          <w:p w14:paraId="2D5F791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30.1</w:t>
            </w:r>
          </w:p>
        </w:tc>
      </w:tr>
      <w:tr w:rsidR="00A949E4" w:rsidRPr="00A949E4" w14:paraId="6FA8D118"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1D594B83"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Does anyone in your family work in the healthcare sector?</w:t>
            </w:r>
          </w:p>
        </w:tc>
        <w:tc>
          <w:tcPr>
            <w:tcW w:w="2250" w:type="dxa"/>
            <w:tcBorders>
              <w:top w:val="single" w:sz="4" w:space="0" w:color="auto"/>
              <w:left w:val="single" w:sz="4" w:space="0" w:color="auto"/>
              <w:bottom w:val="single" w:sz="4" w:space="0" w:color="auto"/>
              <w:right w:val="single" w:sz="4" w:space="0" w:color="auto"/>
            </w:tcBorders>
            <w:hideMark/>
          </w:tcPr>
          <w:p w14:paraId="05B2B4A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p w14:paraId="33C9899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55B049A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p w14:paraId="6706B02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113</w:t>
            </w:r>
          </w:p>
        </w:tc>
        <w:tc>
          <w:tcPr>
            <w:tcW w:w="1350" w:type="dxa"/>
            <w:tcBorders>
              <w:top w:val="single" w:sz="4" w:space="0" w:color="auto"/>
              <w:left w:val="single" w:sz="4" w:space="0" w:color="auto"/>
              <w:bottom w:val="single" w:sz="4" w:space="0" w:color="auto"/>
              <w:right w:val="single" w:sz="4" w:space="0" w:color="auto"/>
            </w:tcBorders>
            <w:hideMark/>
          </w:tcPr>
          <w:p w14:paraId="069FFD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30.7</w:t>
            </w:r>
          </w:p>
          <w:p w14:paraId="42BD350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69.3</w:t>
            </w:r>
          </w:p>
        </w:tc>
      </w:tr>
      <w:tr w:rsidR="00A949E4" w:rsidRPr="00A949E4" w14:paraId="201D052B" w14:textId="77777777" w:rsidTr="0098762A">
        <w:trPr>
          <w:trHeight w:val="20"/>
        </w:trPr>
        <w:tc>
          <w:tcPr>
            <w:tcW w:w="4405" w:type="dxa"/>
            <w:tcBorders>
              <w:top w:val="single" w:sz="4" w:space="0" w:color="auto"/>
              <w:left w:val="single" w:sz="4" w:space="0" w:color="auto"/>
              <w:bottom w:val="single" w:sz="4" w:space="0" w:color="auto"/>
              <w:right w:val="single" w:sz="4" w:space="0" w:color="auto"/>
            </w:tcBorders>
            <w:hideMark/>
          </w:tcPr>
          <w:p w14:paraId="3A6A675A"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Do you have children at home?</w:t>
            </w:r>
          </w:p>
        </w:tc>
        <w:tc>
          <w:tcPr>
            <w:tcW w:w="2250" w:type="dxa"/>
            <w:tcBorders>
              <w:top w:val="single" w:sz="4" w:space="0" w:color="auto"/>
              <w:left w:val="single" w:sz="4" w:space="0" w:color="auto"/>
              <w:bottom w:val="single" w:sz="4" w:space="0" w:color="auto"/>
              <w:right w:val="single" w:sz="4" w:space="0" w:color="auto"/>
            </w:tcBorders>
            <w:hideMark/>
          </w:tcPr>
          <w:p w14:paraId="1F0BB5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p w14:paraId="1F350BA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510CD05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65</w:t>
            </w:r>
          </w:p>
          <w:p w14:paraId="73A2AA0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98</w:t>
            </w:r>
          </w:p>
        </w:tc>
        <w:tc>
          <w:tcPr>
            <w:tcW w:w="1350" w:type="dxa"/>
            <w:tcBorders>
              <w:top w:val="single" w:sz="4" w:space="0" w:color="auto"/>
              <w:left w:val="single" w:sz="4" w:space="0" w:color="auto"/>
              <w:bottom w:val="single" w:sz="4" w:space="0" w:color="auto"/>
              <w:right w:val="single" w:sz="4" w:space="0" w:color="auto"/>
            </w:tcBorders>
            <w:hideMark/>
          </w:tcPr>
          <w:p w14:paraId="4261760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39.9</w:t>
            </w:r>
          </w:p>
          <w:p w14:paraId="2FF9E0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60.1</w:t>
            </w:r>
          </w:p>
        </w:tc>
      </w:tr>
      <w:tr w:rsidR="00A949E4" w:rsidRPr="00A949E4" w14:paraId="77E1F37C" w14:textId="77777777" w:rsidTr="0098762A">
        <w:trPr>
          <w:trHeight w:val="1310"/>
        </w:trPr>
        <w:tc>
          <w:tcPr>
            <w:tcW w:w="4405" w:type="dxa"/>
            <w:tcBorders>
              <w:top w:val="single" w:sz="4" w:space="0" w:color="auto"/>
              <w:left w:val="single" w:sz="4" w:space="0" w:color="auto"/>
              <w:bottom w:val="single" w:sz="4" w:space="0" w:color="auto"/>
              <w:right w:val="single" w:sz="4" w:space="0" w:color="auto"/>
            </w:tcBorders>
            <w:hideMark/>
          </w:tcPr>
          <w:p w14:paraId="145BF726" w14:textId="77777777" w:rsidR="00A949E4" w:rsidRPr="00A949E4" w:rsidRDefault="00A949E4" w:rsidP="0098762A">
            <w:pPr>
              <w:autoSpaceDE w:val="0"/>
              <w:autoSpaceDN w:val="0"/>
              <w:adjustRightInd w:val="0"/>
              <w:rPr>
                <w:rFonts w:ascii="Times New Roman" w:hAnsi="Times New Roman" w:cs="Times New Roman"/>
                <w:b/>
                <w:bCs/>
                <w:sz w:val="24"/>
                <w:szCs w:val="24"/>
              </w:rPr>
            </w:pPr>
            <w:r w:rsidRPr="00A949E4">
              <w:rPr>
                <w:rFonts w:ascii="Times New Roman" w:hAnsi="Times New Roman" w:cs="Times New Roman"/>
                <w:b/>
                <w:bCs/>
                <w:sz w:val="24"/>
                <w:szCs w:val="24"/>
              </w:rPr>
              <w:t>If you have children, what are their ages?</w:t>
            </w:r>
          </w:p>
        </w:tc>
        <w:tc>
          <w:tcPr>
            <w:tcW w:w="2250" w:type="dxa"/>
            <w:tcBorders>
              <w:top w:val="single" w:sz="4" w:space="0" w:color="auto"/>
              <w:left w:val="single" w:sz="4" w:space="0" w:color="auto"/>
              <w:bottom w:val="single" w:sz="4" w:space="0" w:color="auto"/>
              <w:right w:val="single" w:sz="4" w:space="0" w:color="auto"/>
            </w:tcBorders>
            <w:hideMark/>
          </w:tcPr>
          <w:p w14:paraId="27252CF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p w14:paraId="583A05F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p w14:paraId="4503F4E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p w14:paraId="43D80F4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530" w:type="dxa"/>
            <w:tcBorders>
              <w:top w:val="single" w:sz="4" w:space="0" w:color="auto"/>
              <w:left w:val="single" w:sz="4" w:space="0" w:color="auto"/>
              <w:bottom w:val="single" w:sz="4" w:space="0" w:color="auto"/>
              <w:right w:val="single" w:sz="4" w:space="0" w:color="auto"/>
            </w:tcBorders>
            <w:hideMark/>
          </w:tcPr>
          <w:p w14:paraId="52CECED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54</w:t>
            </w:r>
          </w:p>
          <w:p w14:paraId="62E1E2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p w14:paraId="0EC8896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56</w:t>
            </w:r>
          </w:p>
          <w:p w14:paraId="3E4B335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1350" w:type="dxa"/>
            <w:tcBorders>
              <w:top w:val="single" w:sz="4" w:space="0" w:color="auto"/>
              <w:left w:val="single" w:sz="4" w:space="0" w:color="auto"/>
              <w:bottom w:val="single" w:sz="4" w:space="0" w:color="auto"/>
              <w:right w:val="single" w:sz="4" w:space="0" w:color="auto"/>
            </w:tcBorders>
            <w:hideMark/>
          </w:tcPr>
          <w:p w14:paraId="65FC85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33.1</w:t>
            </w:r>
          </w:p>
          <w:p w14:paraId="239BD42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16.0</w:t>
            </w:r>
          </w:p>
          <w:p w14:paraId="2C27A26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34.4</w:t>
            </w:r>
          </w:p>
          <w:p w14:paraId="078E446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16.6</w:t>
            </w:r>
          </w:p>
        </w:tc>
      </w:tr>
    </w:tbl>
    <w:p w14:paraId="33F17479" w14:textId="77777777" w:rsidR="004C47EB" w:rsidRDefault="004C47EB" w:rsidP="004C47EB">
      <w:pPr>
        <w:spacing w:line="360" w:lineRule="auto"/>
        <w:jc w:val="both"/>
        <w:rPr>
          <w:rFonts w:asciiTheme="majorBidi" w:hAnsiTheme="majorBidi" w:cstheme="majorBidi"/>
          <w:b/>
          <w:bCs/>
          <w:sz w:val="24"/>
          <w:szCs w:val="24"/>
        </w:rPr>
      </w:pPr>
    </w:p>
    <w:p w14:paraId="20893888" w14:textId="1751DCBE" w:rsidR="002A268C" w:rsidRPr="002A268C" w:rsidRDefault="004C47EB" w:rsidP="004C47E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3.2. </w:t>
      </w:r>
      <w:r w:rsidR="00E55F12">
        <w:rPr>
          <w:rFonts w:asciiTheme="majorBidi" w:hAnsiTheme="majorBidi" w:cstheme="majorBidi"/>
          <w:b/>
          <w:bCs/>
          <w:sz w:val="24"/>
          <w:szCs w:val="24"/>
        </w:rPr>
        <w:t xml:space="preserve">Assessment of </w:t>
      </w:r>
      <w:r>
        <w:rPr>
          <w:rFonts w:asciiTheme="majorBidi" w:hAnsiTheme="majorBidi" w:cstheme="majorBidi"/>
          <w:b/>
          <w:bCs/>
          <w:sz w:val="24"/>
          <w:szCs w:val="24"/>
        </w:rPr>
        <w:t>a</w:t>
      </w:r>
      <w:r w:rsidR="002A268C" w:rsidRPr="002A268C">
        <w:rPr>
          <w:rFonts w:asciiTheme="majorBidi" w:hAnsiTheme="majorBidi" w:cstheme="majorBidi"/>
          <w:b/>
          <w:bCs/>
          <w:sz w:val="24"/>
          <w:szCs w:val="24"/>
        </w:rPr>
        <w:t xml:space="preserve">wareness and </w:t>
      </w:r>
      <w:r>
        <w:rPr>
          <w:rFonts w:asciiTheme="majorBidi" w:hAnsiTheme="majorBidi" w:cstheme="majorBidi"/>
          <w:b/>
          <w:bCs/>
          <w:sz w:val="24"/>
          <w:szCs w:val="24"/>
        </w:rPr>
        <w:t>p</w:t>
      </w:r>
      <w:r w:rsidR="002A268C" w:rsidRPr="002A268C">
        <w:rPr>
          <w:rFonts w:asciiTheme="majorBidi" w:hAnsiTheme="majorBidi" w:cstheme="majorBidi"/>
          <w:b/>
          <w:bCs/>
          <w:sz w:val="24"/>
          <w:szCs w:val="24"/>
        </w:rPr>
        <w:t xml:space="preserve">erceptions </w:t>
      </w:r>
      <w:r w:rsidR="00E55F12" w:rsidRPr="00E55F12">
        <w:rPr>
          <w:rFonts w:asciiTheme="majorBidi" w:hAnsiTheme="majorBidi" w:cstheme="majorBidi"/>
          <w:b/>
          <w:bCs/>
          <w:sz w:val="24"/>
          <w:szCs w:val="24"/>
        </w:rPr>
        <w:t>about chemical exposure risks</w:t>
      </w:r>
    </w:p>
    <w:p w14:paraId="4B4A7307" w14:textId="35CE30A9" w:rsidR="002A268C" w:rsidRDefault="004C47EB" w:rsidP="004C47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shown in Tabe 2. </w:t>
      </w:r>
      <w:r w:rsidR="002A268C" w:rsidRPr="002A268C">
        <w:rPr>
          <w:rFonts w:asciiTheme="majorBidi" w:hAnsiTheme="majorBidi" w:cstheme="majorBidi"/>
          <w:sz w:val="24"/>
          <w:szCs w:val="24"/>
        </w:rPr>
        <w:t>Respondents' awareness about chemical exposure risks was mixed: 47.9% reported medium awareness, and only 43.6% had high awareness. Although 94.4% believed household chemicals can cause long-term health damage, 42.9% were unsure of the specific effects. Regarding warning labels, 56.4% noticed them but did not necessarily read them, and 32.5% reported reading them regularly.</w:t>
      </w:r>
    </w:p>
    <w:p w14:paraId="613B18EE" w14:textId="77777777" w:rsidR="00A949E4" w:rsidRPr="00A949E4" w:rsidRDefault="00A949E4" w:rsidP="004C47EB">
      <w:pPr>
        <w:autoSpaceDE w:val="0"/>
        <w:autoSpaceDN w:val="0"/>
        <w:adjustRightInd w:val="0"/>
        <w:spacing w:after="0" w:line="480" w:lineRule="auto"/>
        <w:rPr>
          <w:rFonts w:ascii="Times New Roman" w:eastAsia="Calibri" w:hAnsi="Times New Roman" w:cs="Times New Roman"/>
          <w:b/>
          <w:bCs/>
          <w:sz w:val="24"/>
          <w:szCs w:val="24"/>
        </w:rPr>
      </w:pPr>
      <w:r w:rsidRPr="00A949E4">
        <w:rPr>
          <w:rFonts w:ascii="Times New Roman" w:eastAsia="Calibri" w:hAnsi="Times New Roman" w:cs="Times New Roman"/>
          <w:b/>
          <w:bCs/>
          <w:sz w:val="24"/>
          <w:szCs w:val="24"/>
        </w:rPr>
        <w:t xml:space="preserve">Table 2. </w:t>
      </w:r>
      <w:r w:rsidRPr="00A949E4">
        <w:rPr>
          <w:rFonts w:ascii="Times New Roman" w:eastAsia="Calibri" w:hAnsi="Times New Roman" w:cs="Times New Roman"/>
          <w:sz w:val="24"/>
          <w:szCs w:val="24"/>
        </w:rPr>
        <w:t>Awareness of Chemicals Substances among the participants (n= 163)</w:t>
      </w:r>
    </w:p>
    <w:tbl>
      <w:tblPr>
        <w:tblStyle w:val="2"/>
        <w:tblW w:w="9540" w:type="dxa"/>
        <w:tblInd w:w="0" w:type="dxa"/>
        <w:tblLayout w:type="fixed"/>
        <w:tblLook w:val="04A0" w:firstRow="1" w:lastRow="0" w:firstColumn="1" w:lastColumn="0" w:noHBand="0" w:noVBand="1"/>
      </w:tblPr>
      <w:tblGrid>
        <w:gridCol w:w="2966"/>
        <w:gridCol w:w="3692"/>
        <w:gridCol w:w="1531"/>
        <w:gridCol w:w="1351"/>
      </w:tblGrid>
      <w:tr w:rsidR="00A949E4" w:rsidRPr="00901638" w14:paraId="7F03CF7F" w14:textId="77777777" w:rsidTr="0098762A">
        <w:trPr>
          <w:trHeight w:val="20"/>
        </w:trPr>
        <w:tc>
          <w:tcPr>
            <w:tcW w:w="6655" w:type="dxa"/>
            <w:gridSpan w:val="2"/>
            <w:tcBorders>
              <w:top w:val="single" w:sz="4" w:space="0" w:color="auto"/>
              <w:left w:val="single" w:sz="4" w:space="0" w:color="auto"/>
              <w:bottom w:val="single" w:sz="4" w:space="0" w:color="auto"/>
              <w:right w:val="single" w:sz="4" w:space="0" w:color="auto"/>
            </w:tcBorders>
            <w:hideMark/>
          </w:tcPr>
          <w:p w14:paraId="3338419F"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Question</w:t>
            </w:r>
          </w:p>
        </w:tc>
        <w:tc>
          <w:tcPr>
            <w:tcW w:w="1530" w:type="dxa"/>
            <w:tcBorders>
              <w:top w:val="single" w:sz="4" w:space="0" w:color="auto"/>
              <w:left w:val="single" w:sz="4" w:space="0" w:color="auto"/>
              <w:bottom w:val="single" w:sz="4" w:space="0" w:color="auto"/>
              <w:right w:val="single" w:sz="4" w:space="0" w:color="auto"/>
            </w:tcBorders>
            <w:hideMark/>
          </w:tcPr>
          <w:p w14:paraId="103A3E7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Frequency</w:t>
            </w:r>
          </w:p>
        </w:tc>
        <w:tc>
          <w:tcPr>
            <w:tcW w:w="1350" w:type="dxa"/>
            <w:tcBorders>
              <w:top w:val="single" w:sz="4" w:space="0" w:color="auto"/>
              <w:left w:val="single" w:sz="4" w:space="0" w:color="auto"/>
              <w:bottom w:val="single" w:sz="4" w:space="0" w:color="auto"/>
              <w:right w:val="single" w:sz="4" w:space="0" w:color="auto"/>
            </w:tcBorders>
            <w:hideMark/>
          </w:tcPr>
          <w:p w14:paraId="257B1C9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Percent</w:t>
            </w:r>
          </w:p>
        </w:tc>
      </w:tr>
      <w:tr w:rsidR="00A949E4" w:rsidRPr="00901638" w14:paraId="2EE052D6" w14:textId="77777777" w:rsidTr="0098762A">
        <w:trPr>
          <w:trHeight w:val="20"/>
        </w:trPr>
        <w:tc>
          <w:tcPr>
            <w:tcW w:w="2965" w:type="dxa"/>
            <w:tcBorders>
              <w:top w:val="single" w:sz="4" w:space="0" w:color="auto"/>
              <w:left w:val="single" w:sz="4" w:space="0" w:color="auto"/>
              <w:bottom w:val="single" w:sz="4" w:space="0" w:color="auto"/>
              <w:right w:val="single" w:sz="4" w:space="0" w:color="auto"/>
            </w:tcBorders>
            <w:hideMark/>
          </w:tcPr>
          <w:p w14:paraId="503C3FC2"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How aware are you of the health risks associated with exposure to chemicals?</w:t>
            </w:r>
          </w:p>
        </w:tc>
        <w:tc>
          <w:tcPr>
            <w:tcW w:w="3690" w:type="dxa"/>
            <w:tcBorders>
              <w:top w:val="single" w:sz="4" w:space="0" w:color="auto"/>
              <w:left w:val="single" w:sz="4" w:space="0" w:color="auto"/>
              <w:bottom w:val="single" w:sz="4" w:space="0" w:color="auto"/>
              <w:right w:val="single" w:sz="4" w:space="0" w:color="auto"/>
            </w:tcBorders>
            <w:hideMark/>
          </w:tcPr>
          <w:p w14:paraId="3266E2C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Medium</w:t>
            </w:r>
          </w:p>
          <w:p w14:paraId="3017867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High</w:t>
            </w:r>
          </w:p>
          <w:p w14:paraId="118EAC0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Low</w:t>
            </w:r>
          </w:p>
        </w:tc>
        <w:tc>
          <w:tcPr>
            <w:tcW w:w="1530" w:type="dxa"/>
            <w:tcBorders>
              <w:top w:val="single" w:sz="4" w:space="0" w:color="auto"/>
              <w:left w:val="single" w:sz="4" w:space="0" w:color="auto"/>
              <w:bottom w:val="single" w:sz="4" w:space="0" w:color="auto"/>
              <w:right w:val="single" w:sz="4" w:space="0" w:color="auto"/>
            </w:tcBorders>
            <w:hideMark/>
          </w:tcPr>
          <w:p w14:paraId="296B04E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78</w:t>
            </w:r>
          </w:p>
          <w:p w14:paraId="09A7E2C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71</w:t>
            </w:r>
          </w:p>
          <w:p w14:paraId="08B352A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w:t>
            </w:r>
          </w:p>
        </w:tc>
        <w:tc>
          <w:tcPr>
            <w:tcW w:w="1350" w:type="dxa"/>
            <w:tcBorders>
              <w:top w:val="single" w:sz="4" w:space="0" w:color="auto"/>
              <w:left w:val="single" w:sz="4" w:space="0" w:color="auto"/>
              <w:bottom w:val="single" w:sz="4" w:space="0" w:color="auto"/>
              <w:right w:val="single" w:sz="4" w:space="0" w:color="auto"/>
            </w:tcBorders>
            <w:hideMark/>
          </w:tcPr>
          <w:p w14:paraId="62773F5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47.9</w:t>
            </w:r>
          </w:p>
          <w:p w14:paraId="13C4CE0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43.6</w:t>
            </w:r>
          </w:p>
          <w:p w14:paraId="0021E1C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8.6</w:t>
            </w:r>
          </w:p>
        </w:tc>
      </w:tr>
      <w:tr w:rsidR="00A949E4" w:rsidRPr="00901638" w14:paraId="11E2CAB3" w14:textId="77777777" w:rsidTr="0098762A">
        <w:trPr>
          <w:trHeight w:val="20"/>
        </w:trPr>
        <w:tc>
          <w:tcPr>
            <w:tcW w:w="2965" w:type="dxa"/>
            <w:tcBorders>
              <w:top w:val="single" w:sz="4" w:space="0" w:color="auto"/>
              <w:left w:val="single" w:sz="4" w:space="0" w:color="auto"/>
              <w:bottom w:val="single" w:sz="4" w:space="0" w:color="auto"/>
              <w:right w:val="single" w:sz="4" w:space="0" w:color="auto"/>
            </w:tcBorders>
          </w:tcPr>
          <w:p w14:paraId="6ED69BA8"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believe household chemicals can cause long-term health damage?</w:t>
            </w:r>
          </w:p>
          <w:p w14:paraId="3A1E61EF" w14:textId="77777777" w:rsidR="00A949E4" w:rsidRPr="00901638" w:rsidRDefault="00A949E4" w:rsidP="0098762A">
            <w:pPr>
              <w:autoSpaceDE w:val="0"/>
              <w:autoSpaceDN w:val="0"/>
              <w:adjustRightInd w:val="0"/>
              <w:rPr>
                <w:rFonts w:ascii="Times New Roman" w:hAnsi="Times New Roman" w:cs="Times New Roman"/>
                <w:b/>
                <w:bCs/>
                <w:sz w:val="24"/>
                <w:szCs w:val="24"/>
              </w:rPr>
            </w:pPr>
          </w:p>
        </w:tc>
        <w:tc>
          <w:tcPr>
            <w:tcW w:w="3690" w:type="dxa"/>
            <w:tcBorders>
              <w:top w:val="single" w:sz="4" w:space="0" w:color="auto"/>
              <w:left w:val="single" w:sz="4" w:space="0" w:color="auto"/>
              <w:bottom w:val="single" w:sz="4" w:space="0" w:color="auto"/>
              <w:right w:val="single" w:sz="4" w:space="0" w:color="auto"/>
            </w:tcBorders>
            <w:hideMark/>
          </w:tcPr>
          <w:p w14:paraId="3A9FE8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No, I don’t think they’re harmful</w:t>
            </w:r>
          </w:p>
          <w:p w14:paraId="23B5345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 significantly</w:t>
            </w:r>
          </w:p>
          <w:p w14:paraId="79A6919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 but I'm not sure of the details</w:t>
            </w:r>
          </w:p>
        </w:tc>
        <w:tc>
          <w:tcPr>
            <w:tcW w:w="1530" w:type="dxa"/>
            <w:tcBorders>
              <w:top w:val="single" w:sz="4" w:space="0" w:color="auto"/>
              <w:left w:val="single" w:sz="4" w:space="0" w:color="auto"/>
              <w:bottom w:val="single" w:sz="4" w:space="0" w:color="auto"/>
              <w:right w:val="single" w:sz="4" w:space="0" w:color="auto"/>
            </w:tcBorders>
            <w:hideMark/>
          </w:tcPr>
          <w:p w14:paraId="062C952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9</w:t>
            </w:r>
          </w:p>
          <w:p w14:paraId="77634C6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84</w:t>
            </w:r>
          </w:p>
          <w:p w14:paraId="377673E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70</w:t>
            </w:r>
          </w:p>
        </w:tc>
        <w:tc>
          <w:tcPr>
            <w:tcW w:w="1350" w:type="dxa"/>
            <w:tcBorders>
              <w:top w:val="single" w:sz="4" w:space="0" w:color="auto"/>
              <w:left w:val="single" w:sz="4" w:space="0" w:color="auto"/>
              <w:bottom w:val="single" w:sz="4" w:space="0" w:color="auto"/>
              <w:right w:val="single" w:sz="4" w:space="0" w:color="auto"/>
            </w:tcBorders>
            <w:hideMark/>
          </w:tcPr>
          <w:p w14:paraId="5648CA7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5.5</w:t>
            </w:r>
          </w:p>
          <w:p w14:paraId="418C32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51.5</w:t>
            </w:r>
          </w:p>
          <w:p w14:paraId="3A8816E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42.9</w:t>
            </w:r>
          </w:p>
        </w:tc>
      </w:tr>
      <w:tr w:rsidR="00A949E4" w:rsidRPr="00901638" w14:paraId="091771FA" w14:textId="77777777" w:rsidTr="0098762A">
        <w:trPr>
          <w:trHeight w:val="20"/>
        </w:trPr>
        <w:tc>
          <w:tcPr>
            <w:tcW w:w="2965" w:type="dxa"/>
            <w:tcBorders>
              <w:top w:val="single" w:sz="4" w:space="0" w:color="auto"/>
              <w:left w:val="single" w:sz="4" w:space="0" w:color="auto"/>
              <w:bottom w:val="single" w:sz="4" w:space="0" w:color="auto"/>
              <w:right w:val="single" w:sz="4" w:space="0" w:color="auto"/>
            </w:tcBorders>
            <w:hideMark/>
          </w:tcPr>
          <w:p w14:paraId="4486EC6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Are you familiar with the warning signs on household products?</w:t>
            </w:r>
          </w:p>
        </w:tc>
        <w:tc>
          <w:tcPr>
            <w:tcW w:w="3690" w:type="dxa"/>
            <w:tcBorders>
              <w:top w:val="single" w:sz="4" w:space="0" w:color="auto"/>
              <w:left w:val="single" w:sz="4" w:space="0" w:color="auto"/>
              <w:bottom w:val="single" w:sz="4" w:space="0" w:color="auto"/>
              <w:right w:val="single" w:sz="4" w:space="0" w:color="auto"/>
            </w:tcBorders>
            <w:hideMark/>
          </w:tcPr>
          <w:p w14:paraId="0727E7D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No, I don’t pay attention to them</w:t>
            </w:r>
          </w:p>
          <w:p w14:paraId="20F4D97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cs/>
              </w:rPr>
              <w:t>‎</w:t>
            </w:r>
            <w:r w:rsidRPr="00901638">
              <w:rPr>
                <w:rFonts w:ascii="Times New Roman" w:hAnsi="Times New Roman" w:cs="Times New Roman"/>
                <w:sz w:val="24"/>
                <w:szCs w:val="24"/>
              </w:rPr>
              <w:t>Yes, but I don’t always read them</w:t>
            </w:r>
          </w:p>
          <w:p w14:paraId="6C47D8A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 and I always read them</w:t>
            </w:r>
          </w:p>
        </w:tc>
        <w:tc>
          <w:tcPr>
            <w:tcW w:w="1530" w:type="dxa"/>
            <w:tcBorders>
              <w:top w:val="single" w:sz="4" w:space="0" w:color="auto"/>
              <w:left w:val="single" w:sz="4" w:space="0" w:color="auto"/>
              <w:bottom w:val="single" w:sz="4" w:space="0" w:color="auto"/>
              <w:right w:val="single" w:sz="4" w:space="0" w:color="auto"/>
            </w:tcBorders>
            <w:hideMark/>
          </w:tcPr>
          <w:p w14:paraId="1B4FC63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w:t>
            </w:r>
          </w:p>
          <w:p w14:paraId="5E7387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92</w:t>
            </w:r>
          </w:p>
          <w:p w14:paraId="112774C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53</w:t>
            </w:r>
          </w:p>
        </w:tc>
        <w:tc>
          <w:tcPr>
            <w:tcW w:w="1350" w:type="dxa"/>
            <w:tcBorders>
              <w:top w:val="single" w:sz="4" w:space="0" w:color="auto"/>
              <w:left w:val="single" w:sz="4" w:space="0" w:color="auto"/>
              <w:bottom w:val="single" w:sz="4" w:space="0" w:color="auto"/>
              <w:right w:val="single" w:sz="4" w:space="0" w:color="auto"/>
            </w:tcBorders>
            <w:hideMark/>
          </w:tcPr>
          <w:p w14:paraId="31B698E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11.0</w:t>
            </w:r>
          </w:p>
          <w:p w14:paraId="4513D33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56.4</w:t>
            </w:r>
          </w:p>
          <w:p w14:paraId="249BD3C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32.5</w:t>
            </w:r>
          </w:p>
        </w:tc>
      </w:tr>
    </w:tbl>
    <w:p w14:paraId="386DA40B" w14:textId="23704583" w:rsidR="00A949E4" w:rsidRDefault="00A949E4" w:rsidP="004C47EB">
      <w:pPr>
        <w:spacing w:after="0" w:line="480" w:lineRule="auto"/>
        <w:jc w:val="both"/>
        <w:rPr>
          <w:rFonts w:asciiTheme="majorBidi" w:hAnsiTheme="majorBidi" w:cstheme="majorBidi"/>
          <w:sz w:val="24"/>
          <w:szCs w:val="24"/>
        </w:rPr>
      </w:pPr>
    </w:p>
    <w:p w14:paraId="2527817E" w14:textId="6A26E964" w:rsidR="007F377F" w:rsidRDefault="007F377F" w:rsidP="004C47EB">
      <w:pPr>
        <w:spacing w:after="0" w:line="480" w:lineRule="auto"/>
        <w:jc w:val="both"/>
        <w:rPr>
          <w:rFonts w:asciiTheme="majorBidi" w:hAnsiTheme="majorBidi" w:cstheme="majorBidi"/>
          <w:sz w:val="24"/>
          <w:szCs w:val="24"/>
        </w:rPr>
      </w:pPr>
    </w:p>
    <w:p w14:paraId="71D48BF3" w14:textId="77777777" w:rsidR="007F377F" w:rsidRPr="002A268C" w:rsidRDefault="007F377F" w:rsidP="004C47EB">
      <w:pPr>
        <w:spacing w:after="0" w:line="480" w:lineRule="auto"/>
        <w:jc w:val="both"/>
        <w:rPr>
          <w:rFonts w:asciiTheme="majorBidi" w:hAnsiTheme="majorBidi" w:cstheme="majorBidi"/>
          <w:sz w:val="24"/>
          <w:szCs w:val="24"/>
        </w:rPr>
      </w:pPr>
    </w:p>
    <w:p w14:paraId="022BA12C" w14:textId="61D23C2F" w:rsidR="002A268C" w:rsidRPr="002A268C" w:rsidRDefault="004C47EB" w:rsidP="004C47E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3.3. </w:t>
      </w:r>
      <w:r w:rsidR="00150959">
        <w:rPr>
          <w:rFonts w:asciiTheme="majorBidi" w:hAnsiTheme="majorBidi" w:cstheme="majorBidi"/>
          <w:b/>
          <w:bCs/>
          <w:sz w:val="24"/>
          <w:szCs w:val="24"/>
        </w:rPr>
        <w:t xml:space="preserve">Assessment of </w:t>
      </w:r>
      <w:r>
        <w:rPr>
          <w:rFonts w:asciiTheme="majorBidi" w:hAnsiTheme="majorBidi" w:cstheme="majorBidi"/>
          <w:b/>
          <w:bCs/>
          <w:sz w:val="24"/>
          <w:szCs w:val="24"/>
        </w:rPr>
        <w:t>s</w:t>
      </w:r>
      <w:r w:rsidR="002A268C" w:rsidRPr="002A268C">
        <w:rPr>
          <w:rFonts w:asciiTheme="majorBidi" w:hAnsiTheme="majorBidi" w:cstheme="majorBidi"/>
          <w:b/>
          <w:bCs/>
          <w:sz w:val="24"/>
          <w:szCs w:val="24"/>
        </w:rPr>
        <w:t xml:space="preserve">torage and </w:t>
      </w:r>
      <w:r>
        <w:rPr>
          <w:rFonts w:asciiTheme="majorBidi" w:hAnsiTheme="majorBidi" w:cstheme="majorBidi"/>
          <w:b/>
          <w:bCs/>
          <w:sz w:val="24"/>
          <w:szCs w:val="24"/>
        </w:rPr>
        <w:t>s</w:t>
      </w:r>
      <w:r w:rsidR="002A268C" w:rsidRPr="002A268C">
        <w:rPr>
          <w:rFonts w:asciiTheme="majorBidi" w:hAnsiTheme="majorBidi" w:cstheme="majorBidi"/>
          <w:b/>
          <w:bCs/>
          <w:sz w:val="24"/>
          <w:szCs w:val="24"/>
        </w:rPr>
        <w:t xml:space="preserve">afety </w:t>
      </w:r>
      <w:r>
        <w:rPr>
          <w:rFonts w:asciiTheme="majorBidi" w:hAnsiTheme="majorBidi" w:cstheme="majorBidi"/>
          <w:b/>
          <w:bCs/>
          <w:sz w:val="24"/>
          <w:szCs w:val="24"/>
        </w:rPr>
        <w:t>p</w:t>
      </w:r>
      <w:r w:rsidR="002A268C" w:rsidRPr="002A268C">
        <w:rPr>
          <w:rFonts w:asciiTheme="majorBidi" w:hAnsiTheme="majorBidi" w:cstheme="majorBidi"/>
          <w:b/>
          <w:bCs/>
          <w:sz w:val="24"/>
          <w:szCs w:val="24"/>
        </w:rPr>
        <w:t>ractices</w:t>
      </w:r>
    </w:p>
    <w:p w14:paraId="5ED2CF5A" w14:textId="52DDCB90" w:rsidR="002A268C" w:rsidRDefault="002A268C" w:rsidP="004C47EB">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Most participants (68.7%) stored chemicals in ventilated, closed cabinets. But 60.1% did not use child-resistant caps, and only 27.6% reported always reading expiration dates. About one-third admitted reading them only occasionally</w:t>
      </w:r>
      <w:r w:rsidR="004C47EB">
        <w:rPr>
          <w:rFonts w:asciiTheme="majorBidi" w:hAnsiTheme="majorBidi" w:cstheme="majorBidi"/>
          <w:sz w:val="24"/>
          <w:szCs w:val="24"/>
        </w:rPr>
        <w:t xml:space="preserve"> (Table 3)</w:t>
      </w:r>
      <w:r w:rsidRPr="002A268C">
        <w:rPr>
          <w:rFonts w:asciiTheme="majorBidi" w:hAnsiTheme="majorBidi" w:cstheme="majorBidi"/>
          <w:sz w:val="24"/>
          <w:szCs w:val="24"/>
        </w:rPr>
        <w:t xml:space="preserve">. </w:t>
      </w:r>
    </w:p>
    <w:p w14:paraId="386F2C23" w14:textId="77777777" w:rsidR="00A949E4" w:rsidRPr="00A949E4" w:rsidRDefault="00A949E4" w:rsidP="004C47EB">
      <w:pPr>
        <w:spacing w:after="0" w:line="480" w:lineRule="auto"/>
        <w:rPr>
          <w:rFonts w:ascii="Times New Roman" w:eastAsia="Calibri" w:hAnsi="Times New Roman" w:cs="Times New Roman"/>
          <w:sz w:val="24"/>
          <w:szCs w:val="24"/>
        </w:rPr>
      </w:pPr>
      <w:r w:rsidRPr="00A949E4">
        <w:rPr>
          <w:rFonts w:ascii="Times New Roman" w:eastAsia="Calibri" w:hAnsi="Times New Roman" w:cs="Times New Roman"/>
          <w:b/>
          <w:bCs/>
          <w:sz w:val="24"/>
          <w:szCs w:val="24"/>
        </w:rPr>
        <w:t xml:space="preserve">Table 3. </w:t>
      </w:r>
      <w:r w:rsidRPr="00A949E4">
        <w:rPr>
          <w:rFonts w:ascii="Times New Roman" w:eastAsia="Calibri" w:hAnsi="Times New Roman" w:cs="Times New Roman"/>
          <w:sz w:val="24"/>
          <w:szCs w:val="24"/>
        </w:rPr>
        <w:t>Distribution of response to Safe Storage and Use of Chemicals (n= 163)</w:t>
      </w:r>
    </w:p>
    <w:tbl>
      <w:tblPr>
        <w:tblStyle w:val="2"/>
        <w:tblW w:w="9540" w:type="dxa"/>
        <w:tblInd w:w="0" w:type="dxa"/>
        <w:tblLayout w:type="fixed"/>
        <w:tblLook w:val="04A0" w:firstRow="1" w:lastRow="0" w:firstColumn="1" w:lastColumn="0" w:noHBand="0" w:noVBand="1"/>
      </w:tblPr>
      <w:tblGrid>
        <w:gridCol w:w="2786"/>
        <w:gridCol w:w="3872"/>
        <w:gridCol w:w="1531"/>
        <w:gridCol w:w="1351"/>
      </w:tblGrid>
      <w:tr w:rsidR="00A949E4" w:rsidRPr="00901638" w14:paraId="71414E51" w14:textId="77777777" w:rsidTr="0098762A">
        <w:trPr>
          <w:trHeight w:val="20"/>
        </w:trPr>
        <w:tc>
          <w:tcPr>
            <w:tcW w:w="6655" w:type="dxa"/>
            <w:gridSpan w:val="2"/>
            <w:tcBorders>
              <w:top w:val="single" w:sz="4" w:space="0" w:color="auto"/>
              <w:left w:val="single" w:sz="4" w:space="0" w:color="auto"/>
              <w:bottom w:val="single" w:sz="4" w:space="0" w:color="auto"/>
              <w:right w:val="single" w:sz="4" w:space="0" w:color="auto"/>
            </w:tcBorders>
            <w:hideMark/>
          </w:tcPr>
          <w:p w14:paraId="1BFD130F"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Question</w:t>
            </w:r>
          </w:p>
        </w:tc>
        <w:tc>
          <w:tcPr>
            <w:tcW w:w="1530" w:type="dxa"/>
            <w:tcBorders>
              <w:top w:val="single" w:sz="4" w:space="0" w:color="auto"/>
              <w:left w:val="single" w:sz="4" w:space="0" w:color="auto"/>
              <w:bottom w:val="single" w:sz="4" w:space="0" w:color="auto"/>
              <w:right w:val="single" w:sz="4" w:space="0" w:color="auto"/>
            </w:tcBorders>
            <w:hideMark/>
          </w:tcPr>
          <w:p w14:paraId="56D0DFD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Frequency</w:t>
            </w:r>
          </w:p>
        </w:tc>
        <w:tc>
          <w:tcPr>
            <w:tcW w:w="1350" w:type="dxa"/>
            <w:tcBorders>
              <w:top w:val="single" w:sz="4" w:space="0" w:color="auto"/>
              <w:left w:val="single" w:sz="4" w:space="0" w:color="auto"/>
              <w:bottom w:val="single" w:sz="4" w:space="0" w:color="auto"/>
              <w:right w:val="single" w:sz="4" w:space="0" w:color="auto"/>
            </w:tcBorders>
            <w:hideMark/>
          </w:tcPr>
          <w:p w14:paraId="2628408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Percent</w:t>
            </w:r>
          </w:p>
        </w:tc>
      </w:tr>
      <w:tr w:rsidR="00A949E4" w:rsidRPr="00901638" w14:paraId="5B6456CA" w14:textId="77777777" w:rsidTr="0098762A">
        <w:trPr>
          <w:trHeight w:val="20"/>
        </w:trPr>
        <w:tc>
          <w:tcPr>
            <w:tcW w:w="2785" w:type="dxa"/>
            <w:tcBorders>
              <w:top w:val="single" w:sz="4" w:space="0" w:color="auto"/>
              <w:left w:val="single" w:sz="4" w:space="0" w:color="auto"/>
              <w:bottom w:val="single" w:sz="4" w:space="0" w:color="auto"/>
              <w:right w:val="single" w:sz="4" w:space="0" w:color="auto"/>
            </w:tcBorders>
          </w:tcPr>
          <w:p w14:paraId="7166653F"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Where do you store household chemicals in your home?</w:t>
            </w:r>
          </w:p>
          <w:p w14:paraId="00470A6A" w14:textId="77777777" w:rsidR="00A949E4" w:rsidRPr="00901638" w:rsidRDefault="00A949E4" w:rsidP="0098762A">
            <w:pPr>
              <w:autoSpaceDE w:val="0"/>
              <w:autoSpaceDN w:val="0"/>
              <w:adjustRightInd w:val="0"/>
              <w:rPr>
                <w:rFonts w:ascii="Times New Roman" w:hAnsi="Times New Roman" w:cs="Times New Roman"/>
                <w:b/>
                <w:bCs/>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14:paraId="406746F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On a table, accessible to everyone</w:t>
            </w:r>
          </w:p>
          <w:p w14:paraId="551A765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In the refrigerator to preserve them</w:t>
            </w:r>
          </w:p>
          <w:p w14:paraId="733B564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In kitchen cabinets near food items</w:t>
            </w:r>
          </w:p>
          <w:p w14:paraId="4668C33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In a closed, well-ventilated cabinet</w:t>
            </w:r>
          </w:p>
        </w:tc>
        <w:tc>
          <w:tcPr>
            <w:tcW w:w="1530" w:type="dxa"/>
            <w:tcBorders>
              <w:top w:val="single" w:sz="4" w:space="0" w:color="auto"/>
              <w:left w:val="single" w:sz="4" w:space="0" w:color="auto"/>
              <w:bottom w:val="single" w:sz="4" w:space="0" w:color="auto"/>
              <w:right w:val="single" w:sz="4" w:space="0" w:color="auto"/>
            </w:tcBorders>
            <w:hideMark/>
          </w:tcPr>
          <w:p w14:paraId="3C17143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w:t>
            </w:r>
          </w:p>
          <w:p w14:paraId="5C70458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w:t>
            </w:r>
          </w:p>
          <w:p w14:paraId="5A27E59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43</w:t>
            </w:r>
          </w:p>
          <w:p w14:paraId="479FCFB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112</w:t>
            </w:r>
          </w:p>
        </w:tc>
        <w:tc>
          <w:tcPr>
            <w:tcW w:w="1350" w:type="dxa"/>
            <w:tcBorders>
              <w:top w:val="single" w:sz="4" w:space="0" w:color="auto"/>
              <w:left w:val="single" w:sz="4" w:space="0" w:color="auto"/>
              <w:bottom w:val="single" w:sz="4" w:space="0" w:color="auto"/>
              <w:right w:val="single" w:sz="4" w:space="0" w:color="auto"/>
            </w:tcBorders>
            <w:hideMark/>
          </w:tcPr>
          <w:p w14:paraId="58F13F2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3.1</w:t>
            </w:r>
          </w:p>
          <w:p w14:paraId="3A0FBB0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w:t>
            </w:r>
          </w:p>
          <w:p w14:paraId="0887579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26.4</w:t>
            </w:r>
          </w:p>
          <w:p w14:paraId="4B38C18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68.7</w:t>
            </w:r>
          </w:p>
        </w:tc>
      </w:tr>
      <w:tr w:rsidR="00A949E4" w:rsidRPr="00901638" w14:paraId="3B471AB6" w14:textId="77777777" w:rsidTr="0098762A">
        <w:trPr>
          <w:trHeight w:val="20"/>
        </w:trPr>
        <w:tc>
          <w:tcPr>
            <w:tcW w:w="2785" w:type="dxa"/>
            <w:tcBorders>
              <w:top w:val="single" w:sz="4" w:space="0" w:color="auto"/>
              <w:left w:val="single" w:sz="4" w:space="0" w:color="auto"/>
              <w:bottom w:val="single" w:sz="4" w:space="0" w:color="auto"/>
              <w:right w:val="single" w:sz="4" w:space="0" w:color="auto"/>
            </w:tcBorders>
            <w:hideMark/>
          </w:tcPr>
          <w:p w14:paraId="336276E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use child-resistant caps on containers?</w:t>
            </w:r>
          </w:p>
        </w:tc>
        <w:tc>
          <w:tcPr>
            <w:tcW w:w="3870" w:type="dxa"/>
            <w:tcBorders>
              <w:top w:val="single" w:sz="4" w:space="0" w:color="auto"/>
              <w:left w:val="single" w:sz="4" w:space="0" w:color="auto"/>
              <w:bottom w:val="single" w:sz="4" w:space="0" w:color="auto"/>
              <w:right w:val="single" w:sz="4" w:space="0" w:color="auto"/>
            </w:tcBorders>
            <w:hideMark/>
          </w:tcPr>
          <w:p w14:paraId="6379190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No</w:t>
            </w:r>
          </w:p>
          <w:p w14:paraId="37C1B42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Yes</w:t>
            </w:r>
          </w:p>
        </w:tc>
        <w:tc>
          <w:tcPr>
            <w:tcW w:w="1530" w:type="dxa"/>
            <w:tcBorders>
              <w:top w:val="single" w:sz="4" w:space="0" w:color="auto"/>
              <w:left w:val="single" w:sz="4" w:space="0" w:color="auto"/>
              <w:bottom w:val="single" w:sz="4" w:space="0" w:color="auto"/>
              <w:right w:val="single" w:sz="4" w:space="0" w:color="auto"/>
            </w:tcBorders>
            <w:hideMark/>
          </w:tcPr>
          <w:p w14:paraId="1D280B4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98</w:t>
            </w:r>
          </w:p>
          <w:p w14:paraId="2444E8C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65</w:t>
            </w:r>
          </w:p>
        </w:tc>
        <w:tc>
          <w:tcPr>
            <w:tcW w:w="1350" w:type="dxa"/>
            <w:tcBorders>
              <w:top w:val="single" w:sz="4" w:space="0" w:color="auto"/>
              <w:left w:val="single" w:sz="4" w:space="0" w:color="auto"/>
              <w:bottom w:val="single" w:sz="4" w:space="0" w:color="auto"/>
              <w:right w:val="single" w:sz="4" w:space="0" w:color="auto"/>
            </w:tcBorders>
            <w:hideMark/>
          </w:tcPr>
          <w:p w14:paraId="02A3C3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60.1</w:t>
            </w:r>
          </w:p>
          <w:p w14:paraId="5F96E7C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39.9</w:t>
            </w:r>
          </w:p>
        </w:tc>
      </w:tr>
      <w:tr w:rsidR="00A949E4" w:rsidRPr="00901638" w14:paraId="2796EE68" w14:textId="77777777" w:rsidTr="0098762A">
        <w:trPr>
          <w:trHeight w:val="20"/>
        </w:trPr>
        <w:tc>
          <w:tcPr>
            <w:tcW w:w="2785" w:type="dxa"/>
            <w:tcBorders>
              <w:top w:val="single" w:sz="4" w:space="0" w:color="auto"/>
              <w:left w:val="single" w:sz="4" w:space="0" w:color="auto"/>
              <w:bottom w:val="single" w:sz="4" w:space="0" w:color="auto"/>
              <w:right w:val="single" w:sz="4" w:space="0" w:color="auto"/>
            </w:tcBorders>
            <w:hideMark/>
          </w:tcPr>
          <w:p w14:paraId="31D878E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check the expiration dates of household chemicals?</w:t>
            </w:r>
          </w:p>
        </w:tc>
        <w:tc>
          <w:tcPr>
            <w:tcW w:w="3870" w:type="dxa"/>
            <w:tcBorders>
              <w:top w:val="single" w:sz="4" w:space="0" w:color="auto"/>
              <w:left w:val="single" w:sz="4" w:space="0" w:color="auto"/>
              <w:bottom w:val="single" w:sz="4" w:space="0" w:color="auto"/>
              <w:right w:val="single" w:sz="4" w:space="0" w:color="auto"/>
            </w:tcBorders>
            <w:hideMark/>
          </w:tcPr>
          <w:p w14:paraId="58A420D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Sometimes</w:t>
            </w:r>
          </w:p>
          <w:p w14:paraId="2B8DDFC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Always</w:t>
            </w:r>
          </w:p>
          <w:p w14:paraId="7CCDD9A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 don’t do that</w:t>
            </w:r>
          </w:p>
          <w:p w14:paraId="00240D7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Rarely</w:t>
            </w:r>
          </w:p>
        </w:tc>
        <w:tc>
          <w:tcPr>
            <w:tcW w:w="1530" w:type="dxa"/>
            <w:tcBorders>
              <w:top w:val="single" w:sz="4" w:space="0" w:color="auto"/>
              <w:left w:val="single" w:sz="4" w:space="0" w:color="auto"/>
              <w:bottom w:val="single" w:sz="4" w:space="0" w:color="auto"/>
              <w:right w:val="single" w:sz="4" w:space="0" w:color="auto"/>
            </w:tcBorders>
            <w:hideMark/>
          </w:tcPr>
          <w:p w14:paraId="0225B62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53</w:t>
            </w:r>
          </w:p>
          <w:p w14:paraId="7BC9857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45</w:t>
            </w:r>
          </w:p>
          <w:p w14:paraId="7D119D7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41</w:t>
            </w:r>
          </w:p>
          <w:p w14:paraId="27D23B8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24</w:t>
            </w:r>
          </w:p>
        </w:tc>
        <w:tc>
          <w:tcPr>
            <w:tcW w:w="1350" w:type="dxa"/>
            <w:tcBorders>
              <w:top w:val="single" w:sz="4" w:space="0" w:color="auto"/>
              <w:left w:val="single" w:sz="4" w:space="0" w:color="auto"/>
              <w:bottom w:val="single" w:sz="4" w:space="0" w:color="auto"/>
              <w:right w:val="single" w:sz="4" w:space="0" w:color="auto"/>
            </w:tcBorders>
            <w:hideMark/>
          </w:tcPr>
          <w:p w14:paraId="4742F33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32.5</w:t>
            </w:r>
          </w:p>
          <w:p w14:paraId="6E79C69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27.6</w:t>
            </w:r>
          </w:p>
          <w:p w14:paraId="50C49CD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25.2</w:t>
            </w:r>
          </w:p>
          <w:p w14:paraId="21C1EC6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14.7</w:t>
            </w:r>
          </w:p>
        </w:tc>
      </w:tr>
    </w:tbl>
    <w:p w14:paraId="6C313FF3" w14:textId="77777777" w:rsidR="00A949E4" w:rsidRPr="002A268C" w:rsidRDefault="00A949E4" w:rsidP="002A268C">
      <w:pPr>
        <w:spacing w:line="360" w:lineRule="auto"/>
        <w:jc w:val="both"/>
        <w:rPr>
          <w:rFonts w:asciiTheme="majorBidi" w:hAnsiTheme="majorBidi" w:cstheme="majorBidi"/>
          <w:sz w:val="24"/>
          <w:szCs w:val="24"/>
        </w:rPr>
      </w:pPr>
    </w:p>
    <w:p w14:paraId="58699CA4" w14:textId="4D6460D1" w:rsidR="002A268C" w:rsidRPr="002A268C" w:rsidRDefault="004C47EB" w:rsidP="004C47EB">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3.4. </w:t>
      </w:r>
      <w:r w:rsidR="00150959">
        <w:rPr>
          <w:rFonts w:asciiTheme="majorBidi" w:hAnsiTheme="majorBidi" w:cstheme="majorBidi"/>
          <w:b/>
          <w:bCs/>
          <w:sz w:val="24"/>
          <w:szCs w:val="24"/>
        </w:rPr>
        <w:t xml:space="preserve">Evaluation of </w:t>
      </w:r>
      <w:r w:rsidR="00254126" w:rsidRPr="002A268C">
        <w:rPr>
          <w:rFonts w:asciiTheme="majorBidi" w:hAnsiTheme="majorBidi" w:cstheme="majorBidi"/>
          <w:b/>
          <w:bCs/>
          <w:sz w:val="24"/>
          <w:szCs w:val="24"/>
        </w:rPr>
        <w:t>emergency preparedness and knowledge</w:t>
      </w:r>
      <w:r w:rsidR="00254126">
        <w:rPr>
          <w:rFonts w:asciiTheme="majorBidi" w:hAnsiTheme="majorBidi" w:cstheme="majorBidi"/>
          <w:b/>
          <w:bCs/>
          <w:sz w:val="24"/>
          <w:szCs w:val="24"/>
        </w:rPr>
        <w:t>, and</w:t>
      </w:r>
      <w:r w:rsidR="00254126" w:rsidRPr="002A268C">
        <w:rPr>
          <w:rFonts w:asciiTheme="majorBidi" w:hAnsiTheme="majorBidi" w:cstheme="majorBidi"/>
          <w:b/>
          <w:bCs/>
          <w:sz w:val="24"/>
          <w:szCs w:val="24"/>
        </w:rPr>
        <w:t xml:space="preserve"> </w:t>
      </w:r>
      <w:r w:rsidR="00254126">
        <w:rPr>
          <w:rFonts w:asciiTheme="majorBidi" w:hAnsiTheme="majorBidi" w:cstheme="majorBidi"/>
          <w:b/>
          <w:bCs/>
          <w:sz w:val="24"/>
          <w:szCs w:val="24"/>
        </w:rPr>
        <w:t>r</w:t>
      </w:r>
      <w:r w:rsidR="00254126" w:rsidRPr="002A268C">
        <w:rPr>
          <w:rFonts w:asciiTheme="majorBidi" w:hAnsiTheme="majorBidi" w:cstheme="majorBidi"/>
          <w:b/>
          <w:bCs/>
          <w:sz w:val="24"/>
          <w:szCs w:val="24"/>
        </w:rPr>
        <w:t>esponsibility and social perceptions</w:t>
      </w:r>
    </w:p>
    <w:p w14:paraId="66AB3477" w14:textId="69B5B6C3" w:rsidR="002A268C" w:rsidRDefault="004C47EB" w:rsidP="004C47E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indicated in Table 4. </w:t>
      </w:r>
      <w:r w:rsidR="002A268C" w:rsidRPr="002A268C">
        <w:rPr>
          <w:rFonts w:asciiTheme="majorBidi" w:hAnsiTheme="majorBidi" w:cstheme="majorBidi"/>
          <w:sz w:val="24"/>
          <w:szCs w:val="24"/>
        </w:rPr>
        <w:t>Preparedness for emergencies was low overall. Only 18.4% knew precisely what to do when a child swallowed a chemical, and 50.3% had no emergency plan at all. Although 81% had no history of a household poisoning experience, only 26.4% always read container labels in case of accidents. Alarming was that only 14.7% knew the proper response time (within 10–15 minutes), while 54% did not.</w:t>
      </w:r>
    </w:p>
    <w:p w14:paraId="7AAE540B" w14:textId="77777777" w:rsidR="00A949E4" w:rsidRPr="00A949E4" w:rsidRDefault="00A949E4" w:rsidP="004C47EB">
      <w:pPr>
        <w:autoSpaceDE w:val="0"/>
        <w:autoSpaceDN w:val="0"/>
        <w:adjustRightInd w:val="0"/>
        <w:spacing w:after="0" w:line="480" w:lineRule="auto"/>
        <w:rPr>
          <w:rFonts w:ascii="Times New Roman" w:eastAsia="Calibri" w:hAnsi="Times New Roman" w:cs="Times New Roman"/>
          <w:sz w:val="24"/>
          <w:szCs w:val="24"/>
        </w:rPr>
      </w:pPr>
      <w:r w:rsidRPr="00A949E4">
        <w:rPr>
          <w:rFonts w:ascii="Times New Roman" w:eastAsia="Calibri" w:hAnsi="Times New Roman" w:cs="Times New Roman"/>
          <w:b/>
          <w:bCs/>
          <w:sz w:val="24"/>
          <w:szCs w:val="24"/>
        </w:rPr>
        <w:t xml:space="preserve">Table 4. </w:t>
      </w:r>
      <w:r w:rsidRPr="00A949E4">
        <w:rPr>
          <w:rFonts w:ascii="Times New Roman" w:eastAsia="Calibri" w:hAnsi="Times New Roman" w:cs="Times New Roman"/>
          <w:sz w:val="24"/>
          <w:szCs w:val="24"/>
        </w:rPr>
        <w:t>Distribution of response to Managing Chemical Incidents </w:t>
      </w:r>
    </w:p>
    <w:tbl>
      <w:tblPr>
        <w:tblStyle w:val="2"/>
        <w:tblW w:w="9540" w:type="dxa"/>
        <w:tblInd w:w="0" w:type="dxa"/>
        <w:tblLayout w:type="fixed"/>
        <w:tblLook w:val="04A0" w:firstRow="1" w:lastRow="0" w:firstColumn="1" w:lastColumn="0" w:noHBand="0" w:noVBand="1"/>
      </w:tblPr>
      <w:tblGrid>
        <w:gridCol w:w="3236"/>
        <w:gridCol w:w="3872"/>
        <w:gridCol w:w="1347"/>
        <w:gridCol w:w="1085"/>
      </w:tblGrid>
      <w:tr w:rsidR="00A949E4" w:rsidRPr="00901638" w14:paraId="7C45C1E2" w14:textId="77777777" w:rsidTr="00254126">
        <w:trPr>
          <w:trHeight w:val="20"/>
        </w:trPr>
        <w:tc>
          <w:tcPr>
            <w:tcW w:w="7108" w:type="dxa"/>
            <w:gridSpan w:val="2"/>
            <w:tcBorders>
              <w:top w:val="single" w:sz="4" w:space="0" w:color="auto"/>
              <w:left w:val="single" w:sz="4" w:space="0" w:color="auto"/>
              <w:bottom w:val="single" w:sz="4" w:space="0" w:color="auto"/>
              <w:right w:val="single" w:sz="4" w:space="0" w:color="auto"/>
            </w:tcBorders>
            <w:hideMark/>
          </w:tcPr>
          <w:p w14:paraId="0CDB24CF"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Question</w:t>
            </w:r>
          </w:p>
        </w:tc>
        <w:tc>
          <w:tcPr>
            <w:tcW w:w="1347" w:type="dxa"/>
            <w:tcBorders>
              <w:top w:val="single" w:sz="4" w:space="0" w:color="auto"/>
              <w:left w:val="single" w:sz="4" w:space="0" w:color="auto"/>
              <w:bottom w:val="single" w:sz="4" w:space="0" w:color="auto"/>
              <w:right w:val="single" w:sz="4" w:space="0" w:color="auto"/>
            </w:tcBorders>
            <w:hideMark/>
          </w:tcPr>
          <w:p w14:paraId="4E1FC19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rPr>
            </w:pPr>
            <w:r w:rsidRPr="00901638">
              <w:rPr>
                <w:rFonts w:ascii="Times New Roman" w:hAnsi="Times New Roman" w:cs="Times New Roman"/>
                <w:b/>
                <w:bCs/>
              </w:rPr>
              <w:t>Frequency</w:t>
            </w:r>
          </w:p>
        </w:tc>
        <w:tc>
          <w:tcPr>
            <w:tcW w:w="1085" w:type="dxa"/>
            <w:tcBorders>
              <w:top w:val="single" w:sz="4" w:space="0" w:color="auto"/>
              <w:left w:val="single" w:sz="4" w:space="0" w:color="auto"/>
              <w:bottom w:val="single" w:sz="4" w:space="0" w:color="auto"/>
              <w:right w:val="single" w:sz="4" w:space="0" w:color="auto"/>
            </w:tcBorders>
            <w:hideMark/>
          </w:tcPr>
          <w:p w14:paraId="33526DA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rPr>
            </w:pPr>
            <w:r w:rsidRPr="00901638">
              <w:rPr>
                <w:rFonts w:ascii="Times New Roman" w:hAnsi="Times New Roman" w:cs="Times New Roman"/>
                <w:b/>
                <w:bCs/>
              </w:rPr>
              <w:t>Percent</w:t>
            </w:r>
          </w:p>
        </w:tc>
      </w:tr>
      <w:tr w:rsidR="00A949E4" w:rsidRPr="00901638" w14:paraId="1F53FD6D"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1B2C04F9"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lastRenderedPageBreak/>
              <w:t>Do you know what to do if a child swallows a household chemical?</w:t>
            </w:r>
          </w:p>
        </w:tc>
        <w:tc>
          <w:tcPr>
            <w:tcW w:w="3872" w:type="dxa"/>
            <w:tcBorders>
              <w:top w:val="single" w:sz="4" w:space="0" w:color="auto"/>
              <w:left w:val="single" w:sz="4" w:space="0" w:color="auto"/>
              <w:bottom w:val="single" w:sz="4" w:space="0" w:color="auto"/>
              <w:right w:val="single" w:sz="4" w:space="0" w:color="auto"/>
            </w:tcBorders>
            <w:hideMark/>
          </w:tcPr>
          <w:p w14:paraId="02C7805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know</w:t>
            </w:r>
          </w:p>
          <w:p w14:paraId="3A92CF0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have a general idea</w:t>
            </w:r>
          </w:p>
          <w:p w14:paraId="2D1C7E4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I’m not sure</w:t>
            </w:r>
          </w:p>
          <w:p w14:paraId="392578F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I know in detail</w:t>
            </w:r>
          </w:p>
        </w:tc>
        <w:tc>
          <w:tcPr>
            <w:tcW w:w="1347" w:type="dxa"/>
            <w:tcBorders>
              <w:top w:val="single" w:sz="4" w:space="0" w:color="auto"/>
              <w:left w:val="single" w:sz="4" w:space="0" w:color="auto"/>
              <w:bottom w:val="single" w:sz="4" w:space="0" w:color="auto"/>
              <w:right w:val="single" w:sz="4" w:space="0" w:color="auto"/>
            </w:tcBorders>
            <w:hideMark/>
          </w:tcPr>
          <w:p w14:paraId="6D9F137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36</w:t>
            </w:r>
          </w:p>
          <w:p w14:paraId="0AB9C33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56</w:t>
            </w:r>
          </w:p>
          <w:p w14:paraId="13832E3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41</w:t>
            </w:r>
          </w:p>
          <w:p w14:paraId="2A90928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30</w:t>
            </w:r>
          </w:p>
        </w:tc>
        <w:tc>
          <w:tcPr>
            <w:tcW w:w="1085" w:type="dxa"/>
            <w:tcBorders>
              <w:top w:val="single" w:sz="4" w:space="0" w:color="auto"/>
              <w:left w:val="single" w:sz="4" w:space="0" w:color="auto"/>
              <w:bottom w:val="single" w:sz="4" w:space="0" w:color="auto"/>
              <w:right w:val="single" w:sz="4" w:space="0" w:color="auto"/>
            </w:tcBorders>
            <w:hideMark/>
          </w:tcPr>
          <w:p w14:paraId="0753094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22.1</w:t>
            </w:r>
          </w:p>
          <w:p w14:paraId="1797013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34.4</w:t>
            </w:r>
          </w:p>
          <w:p w14:paraId="1717805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25.2</w:t>
            </w:r>
          </w:p>
          <w:p w14:paraId="7BA2604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18.4</w:t>
            </w:r>
          </w:p>
        </w:tc>
      </w:tr>
      <w:tr w:rsidR="00A949E4" w:rsidRPr="00901638" w14:paraId="3E55DB32"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42E07A6"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have emergency numbers or poison control centers saved at home?</w:t>
            </w:r>
          </w:p>
        </w:tc>
        <w:tc>
          <w:tcPr>
            <w:tcW w:w="3872" w:type="dxa"/>
            <w:tcBorders>
              <w:top w:val="single" w:sz="4" w:space="0" w:color="auto"/>
              <w:left w:val="single" w:sz="4" w:space="0" w:color="auto"/>
              <w:bottom w:val="single" w:sz="4" w:space="0" w:color="auto"/>
              <w:right w:val="single" w:sz="4" w:space="0" w:color="auto"/>
            </w:tcBorders>
            <w:hideMark/>
          </w:tcPr>
          <w:p w14:paraId="24E86F5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have emergency numbers</w:t>
            </w:r>
          </w:p>
          <w:p w14:paraId="0403C57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but I don’t remember where I put them</w:t>
            </w:r>
          </w:p>
          <w:p w14:paraId="1FBAC81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saved in a visible place</w:t>
            </w:r>
          </w:p>
        </w:tc>
        <w:tc>
          <w:tcPr>
            <w:tcW w:w="1347" w:type="dxa"/>
            <w:tcBorders>
              <w:top w:val="single" w:sz="4" w:space="0" w:color="auto"/>
              <w:left w:val="single" w:sz="4" w:space="0" w:color="auto"/>
              <w:bottom w:val="single" w:sz="4" w:space="0" w:color="auto"/>
              <w:right w:val="single" w:sz="4" w:space="0" w:color="auto"/>
            </w:tcBorders>
            <w:hideMark/>
          </w:tcPr>
          <w:p w14:paraId="5B9BB34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79</w:t>
            </w:r>
          </w:p>
          <w:p w14:paraId="7F38EA0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27</w:t>
            </w:r>
          </w:p>
          <w:p w14:paraId="4577F75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57</w:t>
            </w:r>
          </w:p>
        </w:tc>
        <w:tc>
          <w:tcPr>
            <w:tcW w:w="1085" w:type="dxa"/>
            <w:tcBorders>
              <w:top w:val="single" w:sz="4" w:space="0" w:color="auto"/>
              <w:left w:val="single" w:sz="4" w:space="0" w:color="auto"/>
              <w:bottom w:val="single" w:sz="4" w:space="0" w:color="auto"/>
              <w:right w:val="single" w:sz="4" w:space="0" w:color="auto"/>
            </w:tcBorders>
            <w:hideMark/>
          </w:tcPr>
          <w:p w14:paraId="2657F5B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48.5</w:t>
            </w:r>
          </w:p>
          <w:p w14:paraId="1779F05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16.6</w:t>
            </w:r>
          </w:p>
          <w:p w14:paraId="3C059C9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35.0</w:t>
            </w:r>
          </w:p>
        </w:tc>
      </w:tr>
      <w:tr w:rsidR="00A949E4" w:rsidRPr="00901638" w14:paraId="2F83ECDC"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EC6F4C9"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In case of a chemical accident, which is the first entity you would turn to?</w:t>
            </w:r>
          </w:p>
        </w:tc>
        <w:tc>
          <w:tcPr>
            <w:tcW w:w="3872" w:type="dxa"/>
            <w:tcBorders>
              <w:top w:val="single" w:sz="4" w:space="0" w:color="auto"/>
              <w:left w:val="single" w:sz="4" w:space="0" w:color="auto"/>
              <w:bottom w:val="single" w:sz="4" w:space="0" w:color="auto"/>
              <w:right w:val="single" w:sz="4" w:space="0" w:color="auto"/>
            </w:tcBorders>
            <w:hideMark/>
          </w:tcPr>
          <w:p w14:paraId="31A9CB3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Family members or friends</w:t>
            </w:r>
          </w:p>
          <w:p w14:paraId="59E6C5B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Medical Emergency Services</w:t>
            </w:r>
          </w:p>
          <w:p w14:paraId="053AEBA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Poison Control Center</w:t>
            </w:r>
          </w:p>
          <w:p w14:paraId="406FED3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Nearby Hospital</w:t>
            </w:r>
          </w:p>
        </w:tc>
        <w:tc>
          <w:tcPr>
            <w:tcW w:w="1347" w:type="dxa"/>
            <w:tcBorders>
              <w:top w:val="single" w:sz="4" w:space="0" w:color="auto"/>
              <w:left w:val="single" w:sz="4" w:space="0" w:color="auto"/>
              <w:bottom w:val="single" w:sz="4" w:space="0" w:color="auto"/>
              <w:right w:val="single" w:sz="4" w:space="0" w:color="auto"/>
            </w:tcBorders>
            <w:hideMark/>
          </w:tcPr>
          <w:p w14:paraId="20EB442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w:t>
            </w:r>
          </w:p>
          <w:p w14:paraId="7CA1327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67</w:t>
            </w:r>
          </w:p>
          <w:p w14:paraId="4F1B3F2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7</w:t>
            </w:r>
          </w:p>
          <w:p w14:paraId="63528F5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83</w:t>
            </w:r>
          </w:p>
        </w:tc>
        <w:tc>
          <w:tcPr>
            <w:tcW w:w="1085" w:type="dxa"/>
            <w:tcBorders>
              <w:top w:val="single" w:sz="4" w:space="0" w:color="auto"/>
              <w:left w:val="single" w:sz="4" w:space="0" w:color="auto"/>
              <w:bottom w:val="single" w:sz="4" w:space="0" w:color="auto"/>
              <w:right w:val="single" w:sz="4" w:space="0" w:color="auto"/>
            </w:tcBorders>
            <w:hideMark/>
          </w:tcPr>
          <w:p w14:paraId="7150C93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3.7</w:t>
            </w:r>
          </w:p>
          <w:p w14:paraId="434495C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41.1</w:t>
            </w:r>
          </w:p>
          <w:p w14:paraId="3931E5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4.3</w:t>
            </w:r>
          </w:p>
          <w:p w14:paraId="4A36B32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50.9</w:t>
            </w:r>
          </w:p>
        </w:tc>
      </w:tr>
      <w:tr w:rsidR="00A949E4" w:rsidRPr="00901638" w14:paraId="049EFABB"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32279E7"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have a clear plan for what to do in case of a chemical accident at home?</w:t>
            </w:r>
          </w:p>
        </w:tc>
        <w:tc>
          <w:tcPr>
            <w:tcW w:w="3872" w:type="dxa"/>
            <w:tcBorders>
              <w:top w:val="single" w:sz="4" w:space="0" w:color="auto"/>
              <w:left w:val="single" w:sz="4" w:space="0" w:color="auto"/>
              <w:bottom w:val="single" w:sz="4" w:space="0" w:color="auto"/>
              <w:right w:val="single" w:sz="4" w:space="0" w:color="auto"/>
            </w:tcBorders>
            <w:hideMark/>
          </w:tcPr>
          <w:p w14:paraId="0CAB85C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have a plan</w:t>
            </w:r>
          </w:p>
          <w:p w14:paraId="2B38350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have a general plan</w:t>
            </w:r>
          </w:p>
          <w:p w14:paraId="2657328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I have a detailed plan</w:t>
            </w:r>
          </w:p>
        </w:tc>
        <w:tc>
          <w:tcPr>
            <w:tcW w:w="1347" w:type="dxa"/>
            <w:tcBorders>
              <w:top w:val="single" w:sz="4" w:space="0" w:color="auto"/>
              <w:left w:val="single" w:sz="4" w:space="0" w:color="auto"/>
              <w:bottom w:val="single" w:sz="4" w:space="0" w:color="auto"/>
              <w:right w:val="single" w:sz="4" w:space="0" w:color="auto"/>
            </w:tcBorders>
            <w:hideMark/>
          </w:tcPr>
          <w:p w14:paraId="7A3AF90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82</w:t>
            </w:r>
          </w:p>
          <w:p w14:paraId="436F748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60</w:t>
            </w:r>
          </w:p>
          <w:p w14:paraId="25D63EE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21</w:t>
            </w:r>
          </w:p>
        </w:tc>
        <w:tc>
          <w:tcPr>
            <w:tcW w:w="1085" w:type="dxa"/>
            <w:tcBorders>
              <w:top w:val="single" w:sz="4" w:space="0" w:color="auto"/>
              <w:left w:val="single" w:sz="4" w:space="0" w:color="auto"/>
              <w:bottom w:val="single" w:sz="4" w:space="0" w:color="auto"/>
              <w:right w:val="single" w:sz="4" w:space="0" w:color="auto"/>
            </w:tcBorders>
            <w:hideMark/>
          </w:tcPr>
          <w:p w14:paraId="2736FD6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50.3</w:t>
            </w:r>
          </w:p>
          <w:p w14:paraId="03A5279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36.8</w:t>
            </w:r>
          </w:p>
          <w:p w14:paraId="71EBF83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12.9</w:t>
            </w:r>
          </w:p>
        </w:tc>
      </w:tr>
      <w:tr w:rsidR="00A949E4" w:rsidRPr="00901638" w14:paraId="5DA09FF0"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62057ED2"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Has any family member ever been poisoned by a household product?</w:t>
            </w:r>
          </w:p>
        </w:tc>
        <w:tc>
          <w:tcPr>
            <w:tcW w:w="3872" w:type="dxa"/>
            <w:tcBorders>
              <w:top w:val="single" w:sz="4" w:space="0" w:color="auto"/>
              <w:left w:val="single" w:sz="4" w:space="0" w:color="auto"/>
              <w:bottom w:val="single" w:sz="4" w:space="0" w:color="auto"/>
              <w:right w:val="single" w:sz="4" w:space="0" w:color="auto"/>
            </w:tcBorders>
            <w:hideMark/>
          </w:tcPr>
          <w:p w14:paraId="07DF228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w:t>
            </w:r>
          </w:p>
          <w:p w14:paraId="163D09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w:t>
            </w:r>
          </w:p>
        </w:tc>
        <w:tc>
          <w:tcPr>
            <w:tcW w:w="1347" w:type="dxa"/>
            <w:tcBorders>
              <w:top w:val="single" w:sz="4" w:space="0" w:color="auto"/>
              <w:left w:val="single" w:sz="4" w:space="0" w:color="auto"/>
              <w:bottom w:val="single" w:sz="4" w:space="0" w:color="auto"/>
              <w:right w:val="single" w:sz="4" w:space="0" w:color="auto"/>
            </w:tcBorders>
            <w:hideMark/>
          </w:tcPr>
          <w:p w14:paraId="3EA95A9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132</w:t>
            </w:r>
          </w:p>
          <w:p w14:paraId="0205086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31</w:t>
            </w:r>
          </w:p>
        </w:tc>
        <w:tc>
          <w:tcPr>
            <w:tcW w:w="1085" w:type="dxa"/>
            <w:tcBorders>
              <w:top w:val="single" w:sz="4" w:space="0" w:color="auto"/>
              <w:left w:val="single" w:sz="4" w:space="0" w:color="auto"/>
              <w:bottom w:val="single" w:sz="4" w:space="0" w:color="auto"/>
              <w:right w:val="single" w:sz="4" w:space="0" w:color="auto"/>
            </w:tcBorders>
            <w:hideMark/>
          </w:tcPr>
          <w:p w14:paraId="162138E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81.0</w:t>
            </w:r>
          </w:p>
          <w:p w14:paraId="1391DB8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19.0</w:t>
            </w:r>
          </w:p>
        </w:tc>
      </w:tr>
      <w:tr w:rsidR="00A949E4" w:rsidRPr="00901638" w14:paraId="517EEF7C"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624B3B8"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If a family member's skin is contaminated with a chemical, what is your first response?</w:t>
            </w:r>
          </w:p>
        </w:tc>
        <w:tc>
          <w:tcPr>
            <w:tcW w:w="3872" w:type="dxa"/>
            <w:tcBorders>
              <w:top w:val="single" w:sz="4" w:space="0" w:color="auto"/>
              <w:left w:val="single" w:sz="4" w:space="0" w:color="auto"/>
              <w:bottom w:val="single" w:sz="4" w:space="0" w:color="auto"/>
              <w:right w:val="single" w:sz="4" w:space="0" w:color="auto"/>
            </w:tcBorders>
            <w:hideMark/>
          </w:tcPr>
          <w:p w14:paraId="790F8B8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Wash the skin with water immediately</w:t>
            </w:r>
          </w:p>
          <w:p w14:paraId="6467E93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Use a special solution</w:t>
            </w:r>
          </w:p>
          <w:p w14:paraId="0169FD7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Contact emergency services immediately</w:t>
            </w:r>
          </w:p>
          <w:p w14:paraId="5A2D204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Wash the skin with water immediately</w:t>
            </w:r>
          </w:p>
          <w:p w14:paraId="103B6B0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I’m not sure</w:t>
            </w:r>
          </w:p>
        </w:tc>
        <w:tc>
          <w:tcPr>
            <w:tcW w:w="1347" w:type="dxa"/>
            <w:tcBorders>
              <w:top w:val="single" w:sz="4" w:space="0" w:color="auto"/>
              <w:left w:val="single" w:sz="4" w:space="0" w:color="auto"/>
              <w:bottom w:val="single" w:sz="4" w:space="0" w:color="auto"/>
              <w:right w:val="single" w:sz="4" w:space="0" w:color="auto"/>
            </w:tcBorders>
            <w:hideMark/>
          </w:tcPr>
          <w:p w14:paraId="5284E14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w:t>
            </w:r>
          </w:p>
          <w:p w14:paraId="4EC41BF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9</w:t>
            </w:r>
          </w:p>
          <w:p w14:paraId="5470C5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38</w:t>
            </w:r>
          </w:p>
          <w:p w14:paraId="055AFD4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100</w:t>
            </w:r>
          </w:p>
          <w:p w14:paraId="0EB4027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15</w:t>
            </w:r>
          </w:p>
        </w:tc>
        <w:tc>
          <w:tcPr>
            <w:tcW w:w="1085" w:type="dxa"/>
            <w:tcBorders>
              <w:top w:val="single" w:sz="4" w:space="0" w:color="auto"/>
              <w:left w:val="single" w:sz="4" w:space="0" w:color="auto"/>
              <w:bottom w:val="single" w:sz="4" w:space="0" w:color="auto"/>
              <w:right w:val="single" w:sz="4" w:space="0" w:color="auto"/>
            </w:tcBorders>
            <w:hideMark/>
          </w:tcPr>
          <w:p w14:paraId="2AD0198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w:t>
            </w:r>
          </w:p>
          <w:p w14:paraId="0C7018A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5.5</w:t>
            </w:r>
          </w:p>
          <w:p w14:paraId="436E728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23.3</w:t>
            </w:r>
          </w:p>
          <w:p w14:paraId="7F2C267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61.3</w:t>
            </w:r>
          </w:p>
          <w:p w14:paraId="5BCC8E6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9.2</w:t>
            </w:r>
          </w:p>
        </w:tc>
      </w:tr>
      <w:tr w:rsidR="00A949E4" w:rsidRPr="00901638" w14:paraId="3656CC3E"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0DB6567F"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follow the instructions on chemical containers for handling accidents?</w:t>
            </w:r>
          </w:p>
        </w:tc>
        <w:tc>
          <w:tcPr>
            <w:tcW w:w="3872" w:type="dxa"/>
            <w:tcBorders>
              <w:top w:val="single" w:sz="4" w:space="0" w:color="auto"/>
              <w:left w:val="single" w:sz="4" w:space="0" w:color="auto"/>
              <w:bottom w:val="single" w:sz="4" w:space="0" w:color="auto"/>
              <w:right w:val="single" w:sz="4" w:space="0" w:color="auto"/>
            </w:tcBorders>
            <w:hideMark/>
          </w:tcPr>
          <w:p w14:paraId="2720EF9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Sometimes</w:t>
            </w:r>
          </w:p>
          <w:p w14:paraId="35939F0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Always</w:t>
            </w:r>
          </w:p>
          <w:p w14:paraId="7B4904C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don’t read them</w:t>
            </w:r>
          </w:p>
          <w:p w14:paraId="3B49C87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Rarely</w:t>
            </w:r>
          </w:p>
        </w:tc>
        <w:tc>
          <w:tcPr>
            <w:tcW w:w="1347" w:type="dxa"/>
            <w:tcBorders>
              <w:top w:val="single" w:sz="4" w:space="0" w:color="auto"/>
              <w:left w:val="single" w:sz="4" w:space="0" w:color="auto"/>
              <w:bottom w:val="single" w:sz="4" w:space="0" w:color="auto"/>
              <w:right w:val="single" w:sz="4" w:space="0" w:color="auto"/>
            </w:tcBorders>
            <w:hideMark/>
          </w:tcPr>
          <w:p w14:paraId="189D879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63</w:t>
            </w:r>
          </w:p>
          <w:p w14:paraId="6E6711A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43</w:t>
            </w:r>
          </w:p>
          <w:p w14:paraId="031C37A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30</w:t>
            </w:r>
          </w:p>
          <w:p w14:paraId="6C90371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27</w:t>
            </w:r>
          </w:p>
        </w:tc>
        <w:tc>
          <w:tcPr>
            <w:tcW w:w="1085" w:type="dxa"/>
            <w:tcBorders>
              <w:top w:val="single" w:sz="4" w:space="0" w:color="auto"/>
              <w:left w:val="single" w:sz="4" w:space="0" w:color="auto"/>
              <w:bottom w:val="single" w:sz="4" w:space="0" w:color="auto"/>
              <w:right w:val="single" w:sz="4" w:space="0" w:color="auto"/>
            </w:tcBorders>
            <w:hideMark/>
          </w:tcPr>
          <w:p w14:paraId="739D7D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38.7</w:t>
            </w:r>
          </w:p>
          <w:p w14:paraId="7BF26D6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26.4</w:t>
            </w:r>
          </w:p>
          <w:p w14:paraId="1E5C452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18.4</w:t>
            </w:r>
          </w:p>
          <w:p w14:paraId="54D6250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16.6</w:t>
            </w:r>
          </w:p>
        </w:tc>
      </w:tr>
      <w:tr w:rsidR="00A949E4" w:rsidRPr="00901638" w14:paraId="0B097C5A"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3AE62C6F"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trust the quality of information on household chemical labels?</w:t>
            </w:r>
          </w:p>
        </w:tc>
        <w:tc>
          <w:tcPr>
            <w:tcW w:w="3872" w:type="dxa"/>
            <w:tcBorders>
              <w:top w:val="single" w:sz="4" w:space="0" w:color="auto"/>
              <w:left w:val="single" w:sz="4" w:space="0" w:color="auto"/>
              <w:bottom w:val="single" w:sz="4" w:space="0" w:color="auto"/>
              <w:right w:val="single" w:sz="4" w:space="0" w:color="auto"/>
            </w:tcBorders>
            <w:hideMark/>
          </w:tcPr>
          <w:p w14:paraId="2B4363D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To some extent</w:t>
            </w:r>
          </w:p>
          <w:p w14:paraId="535AB7F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think they are insufficient</w:t>
            </w:r>
          </w:p>
          <w:p w14:paraId="5A50CF7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completely</w:t>
            </w:r>
          </w:p>
        </w:tc>
        <w:tc>
          <w:tcPr>
            <w:tcW w:w="1347" w:type="dxa"/>
            <w:tcBorders>
              <w:top w:val="single" w:sz="4" w:space="0" w:color="auto"/>
              <w:left w:val="single" w:sz="4" w:space="0" w:color="auto"/>
              <w:bottom w:val="single" w:sz="4" w:space="0" w:color="auto"/>
              <w:right w:val="single" w:sz="4" w:space="0" w:color="auto"/>
            </w:tcBorders>
            <w:hideMark/>
          </w:tcPr>
          <w:p w14:paraId="69347D7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88</w:t>
            </w:r>
          </w:p>
          <w:p w14:paraId="1DBE51F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19</w:t>
            </w:r>
          </w:p>
          <w:p w14:paraId="295C383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56</w:t>
            </w:r>
          </w:p>
        </w:tc>
        <w:tc>
          <w:tcPr>
            <w:tcW w:w="1085" w:type="dxa"/>
            <w:tcBorders>
              <w:top w:val="single" w:sz="4" w:space="0" w:color="auto"/>
              <w:left w:val="single" w:sz="4" w:space="0" w:color="auto"/>
              <w:bottom w:val="single" w:sz="4" w:space="0" w:color="auto"/>
              <w:right w:val="single" w:sz="4" w:space="0" w:color="auto"/>
            </w:tcBorders>
            <w:hideMark/>
          </w:tcPr>
          <w:p w14:paraId="51E67A7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54.0</w:t>
            </w:r>
          </w:p>
          <w:p w14:paraId="11F5F0B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11.7</w:t>
            </w:r>
          </w:p>
          <w:p w14:paraId="231F83A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34.4</w:t>
            </w:r>
          </w:p>
        </w:tc>
      </w:tr>
      <w:tr w:rsidR="00A949E4" w:rsidRPr="00901638" w14:paraId="376E658B"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05F43967"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know the time frame within which to act to save someone who has been chemically poisoned?</w:t>
            </w:r>
          </w:p>
        </w:tc>
        <w:tc>
          <w:tcPr>
            <w:tcW w:w="3872" w:type="dxa"/>
            <w:tcBorders>
              <w:top w:val="single" w:sz="4" w:space="0" w:color="auto"/>
              <w:left w:val="single" w:sz="4" w:space="0" w:color="auto"/>
              <w:bottom w:val="single" w:sz="4" w:space="0" w:color="auto"/>
              <w:right w:val="single" w:sz="4" w:space="0" w:color="auto"/>
            </w:tcBorders>
            <w:hideMark/>
          </w:tcPr>
          <w:p w14:paraId="054ADA7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I don’t know</w:t>
            </w:r>
          </w:p>
          <w:p w14:paraId="23AAF97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within 5 minutes</w:t>
            </w:r>
          </w:p>
          <w:p w14:paraId="713130F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within 10-15 minutes</w:t>
            </w:r>
          </w:p>
        </w:tc>
        <w:tc>
          <w:tcPr>
            <w:tcW w:w="1347" w:type="dxa"/>
            <w:tcBorders>
              <w:top w:val="single" w:sz="4" w:space="0" w:color="auto"/>
              <w:left w:val="single" w:sz="4" w:space="0" w:color="auto"/>
              <w:bottom w:val="single" w:sz="4" w:space="0" w:color="auto"/>
              <w:right w:val="single" w:sz="4" w:space="0" w:color="auto"/>
            </w:tcBorders>
            <w:hideMark/>
          </w:tcPr>
          <w:p w14:paraId="073001F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88</w:t>
            </w:r>
          </w:p>
          <w:p w14:paraId="57C84E5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51</w:t>
            </w:r>
          </w:p>
          <w:p w14:paraId="3A72A29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24</w:t>
            </w:r>
          </w:p>
        </w:tc>
        <w:tc>
          <w:tcPr>
            <w:tcW w:w="1085" w:type="dxa"/>
            <w:tcBorders>
              <w:top w:val="single" w:sz="4" w:space="0" w:color="auto"/>
              <w:left w:val="single" w:sz="4" w:space="0" w:color="auto"/>
              <w:bottom w:val="single" w:sz="4" w:space="0" w:color="auto"/>
              <w:right w:val="single" w:sz="4" w:space="0" w:color="auto"/>
            </w:tcBorders>
            <w:hideMark/>
          </w:tcPr>
          <w:p w14:paraId="5AD386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54.0</w:t>
            </w:r>
          </w:p>
          <w:p w14:paraId="7FE125F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31.3</w:t>
            </w:r>
          </w:p>
          <w:p w14:paraId="7B7AF7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14.7</w:t>
            </w:r>
          </w:p>
        </w:tc>
      </w:tr>
      <w:tr w:rsidR="00A949E4" w:rsidRPr="00901638" w14:paraId="5B6648D4"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213A693A"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What is your source of knowledge about first aid for chemical accidents?</w:t>
            </w:r>
          </w:p>
        </w:tc>
        <w:tc>
          <w:tcPr>
            <w:tcW w:w="3872" w:type="dxa"/>
            <w:tcBorders>
              <w:top w:val="single" w:sz="4" w:space="0" w:color="auto"/>
              <w:left w:val="single" w:sz="4" w:space="0" w:color="auto"/>
              <w:bottom w:val="single" w:sz="4" w:space="0" w:color="auto"/>
              <w:right w:val="single" w:sz="4" w:space="0" w:color="auto"/>
            </w:tcBorders>
            <w:hideMark/>
          </w:tcPr>
          <w:p w14:paraId="58E3A6D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Family or friends</w:t>
            </w:r>
          </w:p>
          <w:p w14:paraId="30847EF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Training courses</w:t>
            </w:r>
          </w:p>
          <w:p w14:paraId="6607A30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I don’t have any sources</w:t>
            </w:r>
          </w:p>
          <w:p w14:paraId="4E06CA9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Websites or educational videos</w:t>
            </w:r>
          </w:p>
        </w:tc>
        <w:tc>
          <w:tcPr>
            <w:tcW w:w="1347" w:type="dxa"/>
            <w:tcBorders>
              <w:top w:val="single" w:sz="4" w:space="0" w:color="auto"/>
              <w:left w:val="single" w:sz="4" w:space="0" w:color="auto"/>
              <w:bottom w:val="single" w:sz="4" w:space="0" w:color="auto"/>
              <w:right w:val="single" w:sz="4" w:space="0" w:color="auto"/>
            </w:tcBorders>
            <w:hideMark/>
          </w:tcPr>
          <w:p w14:paraId="7597DF4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31</w:t>
            </w:r>
          </w:p>
          <w:p w14:paraId="5E5D4C0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45</w:t>
            </w:r>
          </w:p>
          <w:p w14:paraId="3C3AB36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37</w:t>
            </w:r>
          </w:p>
          <w:p w14:paraId="3300A6B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50</w:t>
            </w:r>
          </w:p>
        </w:tc>
        <w:tc>
          <w:tcPr>
            <w:tcW w:w="1085" w:type="dxa"/>
            <w:tcBorders>
              <w:top w:val="single" w:sz="4" w:space="0" w:color="auto"/>
              <w:left w:val="single" w:sz="4" w:space="0" w:color="auto"/>
              <w:bottom w:val="single" w:sz="4" w:space="0" w:color="auto"/>
              <w:right w:val="single" w:sz="4" w:space="0" w:color="auto"/>
            </w:tcBorders>
            <w:hideMark/>
          </w:tcPr>
          <w:p w14:paraId="3B07CA5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19.0</w:t>
            </w:r>
          </w:p>
          <w:p w14:paraId="34E93C2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27.6</w:t>
            </w:r>
          </w:p>
          <w:p w14:paraId="72B4620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22.7</w:t>
            </w:r>
          </w:p>
          <w:p w14:paraId="0D218E8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30.7</w:t>
            </w:r>
          </w:p>
        </w:tc>
      </w:tr>
      <w:tr w:rsidR="00A949E4" w:rsidRPr="00901638" w14:paraId="0C26AA9E" w14:textId="77777777" w:rsidTr="00254126">
        <w:trPr>
          <w:trHeight w:val="20"/>
        </w:trPr>
        <w:tc>
          <w:tcPr>
            <w:tcW w:w="3236" w:type="dxa"/>
            <w:tcBorders>
              <w:top w:val="single" w:sz="4" w:space="0" w:color="auto"/>
              <w:left w:val="single" w:sz="4" w:space="0" w:color="auto"/>
              <w:bottom w:val="single" w:sz="4" w:space="0" w:color="auto"/>
              <w:right w:val="single" w:sz="4" w:space="0" w:color="auto"/>
            </w:tcBorders>
            <w:hideMark/>
          </w:tcPr>
          <w:p w14:paraId="7E04E127" w14:textId="77777777" w:rsidR="00A949E4" w:rsidRPr="00901638" w:rsidRDefault="00A949E4" w:rsidP="0098762A">
            <w:pPr>
              <w:autoSpaceDE w:val="0"/>
              <w:autoSpaceDN w:val="0"/>
              <w:adjustRightInd w:val="0"/>
              <w:rPr>
                <w:rFonts w:ascii="Times New Roman" w:hAnsi="Times New Roman" w:cs="Times New Roman"/>
                <w:b/>
                <w:bCs/>
              </w:rPr>
            </w:pPr>
            <w:r w:rsidRPr="00901638">
              <w:rPr>
                <w:rFonts w:ascii="Times New Roman" w:hAnsi="Times New Roman" w:cs="Times New Roman"/>
                <w:b/>
                <w:bCs/>
              </w:rPr>
              <w:t>Do you think society needs more awareness about managing chemical incidents?</w:t>
            </w:r>
          </w:p>
        </w:tc>
        <w:tc>
          <w:tcPr>
            <w:tcW w:w="3872" w:type="dxa"/>
            <w:tcBorders>
              <w:top w:val="single" w:sz="4" w:space="0" w:color="auto"/>
              <w:left w:val="single" w:sz="4" w:space="0" w:color="auto"/>
              <w:bottom w:val="single" w:sz="4" w:space="0" w:color="auto"/>
              <w:right w:val="single" w:sz="4" w:space="0" w:color="auto"/>
            </w:tcBorders>
            <w:hideMark/>
          </w:tcPr>
          <w:p w14:paraId="1C3E83D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No, the awareness level is sufficient</w:t>
            </w:r>
          </w:p>
          <w:p w14:paraId="25548D8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Yes, to some extent</w:t>
            </w:r>
          </w:p>
          <w:p w14:paraId="37C60CE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Yes, strongly</w:t>
            </w:r>
          </w:p>
        </w:tc>
        <w:tc>
          <w:tcPr>
            <w:tcW w:w="1347" w:type="dxa"/>
            <w:tcBorders>
              <w:top w:val="single" w:sz="4" w:space="0" w:color="auto"/>
              <w:left w:val="single" w:sz="4" w:space="0" w:color="auto"/>
              <w:bottom w:val="single" w:sz="4" w:space="0" w:color="auto"/>
              <w:right w:val="single" w:sz="4" w:space="0" w:color="auto"/>
            </w:tcBorders>
            <w:hideMark/>
          </w:tcPr>
          <w:p w14:paraId="43EA78E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3</w:t>
            </w:r>
          </w:p>
          <w:p w14:paraId="152CEE1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22</w:t>
            </w:r>
          </w:p>
          <w:p w14:paraId="77B7B13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138</w:t>
            </w:r>
          </w:p>
        </w:tc>
        <w:tc>
          <w:tcPr>
            <w:tcW w:w="1085" w:type="dxa"/>
            <w:tcBorders>
              <w:top w:val="single" w:sz="4" w:space="0" w:color="auto"/>
              <w:left w:val="single" w:sz="4" w:space="0" w:color="auto"/>
              <w:bottom w:val="single" w:sz="4" w:space="0" w:color="auto"/>
              <w:right w:val="single" w:sz="4" w:space="0" w:color="auto"/>
            </w:tcBorders>
            <w:hideMark/>
          </w:tcPr>
          <w:p w14:paraId="5D166D4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1.8</w:t>
            </w:r>
          </w:p>
          <w:p w14:paraId="406B6F5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t>13.5</w:t>
            </w:r>
          </w:p>
          <w:p w14:paraId="749B7D6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rPr>
            </w:pPr>
            <w:r w:rsidRPr="00901638">
              <w:rPr>
                <w:rFonts w:ascii="Times New Roman" w:hAnsi="Times New Roman" w:cs="Times New Roman"/>
              </w:rPr>
              <w:lastRenderedPageBreak/>
              <w:t>84.7</w:t>
            </w:r>
          </w:p>
        </w:tc>
      </w:tr>
    </w:tbl>
    <w:p w14:paraId="538BAC55" w14:textId="77777777" w:rsidR="00A949E4" w:rsidRDefault="00A949E4" w:rsidP="00254126">
      <w:pPr>
        <w:spacing w:after="0" w:line="480" w:lineRule="auto"/>
        <w:jc w:val="both"/>
        <w:rPr>
          <w:rFonts w:asciiTheme="majorBidi" w:hAnsiTheme="majorBidi" w:cstheme="majorBidi"/>
          <w:sz w:val="24"/>
          <w:szCs w:val="24"/>
        </w:rPr>
      </w:pPr>
    </w:p>
    <w:p w14:paraId="0CEDD044" w14:textId="13189D4F" w:rsidR="002A268C"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A vast majority (89%) believed that parents had the greatest role to play in keeping children safe from chemicals. Additionally, 84.7% strongly agreed that society needed more awareness about the handling of chemical emergencies</w:t>
      </w:r>
      <w:r w:rsidR="00254126">
        <w:rPr>
          <w:rFonts w:asciiTheme="majorBidi" w:hAnsiTheme="majorBidi" w:cstheme="majorBidi"/>
          <w:sz w:val="24"/>
          <w:szCs w:val="24"/>
        </w:rPr>
        <w:t xml:space="preserve"> (Table 5)</w:t>
      </w:r>
      <w:r w:rsidRPr="002A268C">
        <w:rPr>
          <w:rFonts w:asciiTheme="majorBidi" w:hAnsiTheme="majorBidi" w:cstheme="majorBidi"/>
          <w:sz w:val="24"/>
          <w:szCs w:val="24"/>
        </w:rPr>
        <w:t>.</w:t>
      </w:r>
    </w:p>
    <w:p w14:paraId="7778B398" w14:textId="77777777" w:rsidR="00A949E4" w:rsidRPr="00A949E4" w:rsidRDefault="00A949E4" w:rsidP="00254126">
      <w:pPr>
        <w:autoSpaceDE w:val="0"/>
        <w:autoSpaceDN w:val="0"/>
        <w:adjustRightInd w:val="0"/>
        <w:spacing w:after="0" w:line="480" w:lineRule="auto"/>
        <w:rPr>
          <w:rFonts w:ascii="Times New Roman" w:eastAsia="Calibri" w:hAnsi="Times New Roman" w:cs="Times New Roman"/>
          <w:b/>
          <w:bCs/>
          <w:sz w:val="24"/>
          <w:szCs w:val="24"/>
        </w:rPr>
      </w:pPr>
      <w:r w:rsidRPr="00A949E4">
        <w:rPr>
          <w:rFonts w:ascii="Times New Roman" w:eastAsia="Calibri" w:hAnsi="Times New Roman" w:cs="Times New Roman"/>
          <w:b/>
          <w:bCs/>
          <w:sz w:val="24"/>
          <w:szCs w:val="24"/>
        </w:rPr>
        <w:t xml:space="preserve">Table 5. </w:t>
      </w:r>
      <w:r w:rsidRPr="00A949E4">
        <w:rPr>
          <w:rFonts w:ascii="Times New Roman" w:eastAsia="Calibri" w:hAnsi="Times New Roman" w:cs="Times New Roman"/>
          <w:sz w:val="24"/>
          <w:szCs w:val="24"/>
        </w:rPr>
        <w:t>Family Responsibility and Cleaning (n= 163)</w:t>
      </w:r>
    </w:p>
    <w:tbl>
      <w:tblPr>
        <w:tblStyle w:val="2"/>
        <w:tblW w:w="9540" w:type="dxa"/>
        <w:tblInd w:w="0" w:type="dxa"/>
        <w:tblLayout w:type="fixed"/>
        <w:tblLook w:val="04A0" w:firstRow="1" w:lastRow="0" w:firstColumn="1" w:lastColumn="0" w:noHBand="0" w:noVBand="1"/>
      </w:tblPr>
      <w:tblGrid>
        <w:gridCol w:w="3956"/>
        <w:gridCol w:w="2882"/>
        <w:gridCol w:w="1531"/>
        <w:gridCol w:w="1171"/>
      </w:tblGrid>
      <w:tr w:rsidR="00A949E4" w:rsidRPr="00901638" w14:paraId="2678210A" w14:textId="77777777" w:rsidTr="0098762A">
        <w:trPr>
          <w:trHeight w:val="20"/>
        </w:trPr>
        <w:tc>
          <w:tcPr>
            <w:tcW w:w="6835" w:type="dxa"/>
            <w:gridSpan w:val="2"/>
            <w:tcBorders>
              <w:top w:val="single" w:sz="4" w:space="0" w:color="auto"/>
              <w:left w:val="single" w:sz="4" w:space="0" w:color="auto"/>
              <w:bottom w:val="single" w:sz="4" w:space="0" w:color="auto"/>
              <w:right w:val="single" w:sz="4" w:space="0" w:color="auto"/>
            </w:tcBorders>
            <w:hideMark/>
          </w:tcPr>
          <w:p w14:paraId="6C8EC042"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Question</w:t>
            </w:r>
          </w:p>
        </w:tc>
        <w:tc>
          <w:tcPr>
            <w:tcW w:w="1530" w:type="dxa"/>
            <w:tcBorders>
              <w:top w:val="single" w:sz="4" w:space="0" w:color="auto"/>
              <w:left w:val="single" w:sz="4" w:space="0" w:color="auto"/>
              <w:bottom w:val="single" w:sz="4" w:space="0" w:color="auto"/>
              <w:right w:val="single" w:sz="4" w:space="0" w:color="auto"/>
            </w:tcBorders>
            <w:hideMark/>
          </w:tcPr>
          <w:p w14:paraId="3B728F8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Frequency</w:t>
            </w:r>
          </w:p>
        </w:tc>
        <w:tc>
          <w:tcPr>
            <w:tcW w:w="1170" w:type="dxa"/>
            <w:tcBorders>
              <w:top w:val="single" w:sz="4" w:space="0" w:color="auto"/>
              <w:left w:val="single" w:sz="4" w:space="0" w:color="auto"/>
              <w:bottom w:val="single" w:sz="4" w:space="0" w:color="auto"/>
              <w:right w:val="single" w:sz="4" w:space="0" w:color="auto"/>
            </w:tcBorders>
            <w:hideMark/>
          </w:tcPr>
          <w:p w14:paraId="34F7EE2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Percent</w:t>
            </w:r>
          </w:p>
        </w:tc>
      </w:tr>
      <w:tr w:rsidR="00A949E4" w:rsidRPr="00901638" w14:paraId="4AE816B5" w14:textId="77777777" w:rsidTr="0098762A">
        <w:trPr>
          <w:trHeight w:val="20"/>
        </w:trPr>
        <w:tc>
          <w:tcPr>
            <w:tcW w:w="3955" w:type="dxa"/>
            <w:tcBorders>
              <w:top w:val="single" w:sz="4" w:space="0" w:color="auto"/>
              <w:left w:val="single" w:sz="4" w:space="0" w:color="auto"/>
              <w:bottom w:val="single" w:sz="4" w:space="0" w:color="auto"/>
              <w:right w:val="single" w:sz="4" w:space="0" w:color="auto"/>
            </w:tcBorders>
          </w:tcPr>
          <w:p w14:paraId="6998526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Who is usually responsible for household cleaning in your family?</w:t>
            </w:r>
          </w:p>
          <w:p w14:paraId="139EF89E" w14:textId="77777777" w:rsidR="00A949E4" w:rsidRPr="00901638" w:rsidRDefault="00A949E4" w:rsidP="0098762A">
            <w:pPr>
              <w:autoSpaceDE w:val="0"/>
              <w:autoSpaceDN w:val="0"/>
              <w:adjustRightInd w:val="0"/>
              <w:rPr>
                <w:rFonts w:ascii="Times New Roman" w:hAnsi="Times New Roman" w:cs="Times New Roman"/>
                <w:b/>
                <w:bCs/>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14:paraId="54B470C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A family member</w:t>
            </w:r>
          </w:p>
          <w:p w14:paraId="2957890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I am</w:t>
            </w:r>
          </w:p>
          <w:p w14:paraId="1E30288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We use cleaning services</w:t>
            </w:r>
          </w:p>
        </w:tc>
        <w:tc>
          <w:tcPr>
            <w:tcW w:w="1530" w:type="dxa"/>
            <w:tcBorders>
              <w:top w:val="single" w:sz="4" w:space="0" w:color="auto"/>
              <w:left w:val="single" w:sz="4" w:space="0" w:color="auto"/>
              <w:bottom w:val="single" w:sz="4" w:space="0" w:color="auto"/>
              <w:right w:val="single" w:sz="4" w:space="0" w:color="auto"/>
            </w:tcBorders>
            <w:hideMark/>
          </w:tcPr>
          <w:p w14:paraId="3890C21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59</w:t>
            </w:r>
          </w:p>
          <w:p w14:paraId="247241B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57</w:t>
            </w:r>
          </w:p>
          <w:p w14:paraId="4E50227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47</w:t>
            </w:r>
          </w:p>
        </w:tc>
        <w:tc>
          <w:tcPr>
            <w:tcW w:w="1170" w:type="dxa"/>
            <w:tcBorders>
              <w:top w:val="single" w:sz="4" w:space="0" w:color="auto"/>
              <w:left w:val="single" w:sz="4" w:space="0" w:color="auto"/>
              <w:bottom w:val="single" w:sz="4" w:space="0" w:color="auto"/>
              <w:right w:val="single" w:sz="4" w:space="0" w:color="auto"/>
            </w:tcBorders>
            <w:hideMark/>
          </w:tcPr>
          <w:p w14:paraId="7347C57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36.2</w:t>
            </w:r>
          </w:p>
          <w:p w14:paraId="236E441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35.0</w:t>
            </w:r>
          </w:p>
          <w:p w14:paraId="5836D72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28.8</w:t>
            </w:r>
          </w:p>
        </w:tc>
      </w:tr>
      <w:tr w:rsidR="00A949E4" w:rsidRPr="00901638" w14:paraId="24263A39" w14:textId="77777777" w:rsidTr="0098762A">
        <w:trPr>
          <w:trHeight w:val="20"/>
        </w:trPr>
        <w:tc>
          <w:tcPr>
            <w:tcW w:w="3955" w:type="dxa"/>
            <w:tcBorders>
              <w:top w:val="single" w:sz="4" w:space="0" w:color="auto"/>
              <w:left w:val="single" w:sz="4" w:space="0" w:color="auto"/>
              <w:bottom w:val="single" w:sz="4" w:space="0" w:color="auto"/>
              <w:right w:val="single" w:sz="4" w:space="0" w:color="auto"/>
            </w:tcBorders>
            <w:hideMark/>
          </w:tcPr>
          <w:p w14:paraId="44BBF20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Who do you think is primarily responsible for keeping children safe in the home concerning chemicals?</w:t>
            </w:r>
          </w:p>
        </w:tc>
        <w:tc>
          <w:tcPr>
            <w:tcW w:w="2880" w:type="dxa"/>
            <w:tcBorders>
              <w:top w:val="single" w:sz="4" w:space="0" w:color="auto"/>
              <w:left w:val="single" w:sz="4" w:space="0" w:color="auto"/>
              <w:bottom w:val="single" w:sz="4" w:space="0" w:color="auto"/>
              <w:right w:val="single" w:sz="4" w:space="0" w:color="auto"/>
            </w:tcBorders>
            <w:hideMark/>
          </w:tcPr>
          <w:p w14:paraId="79419D7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Parents</w:t>
            </w:r>
          </w:p>
          <w:p w14:paraId="65428F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cs/>
              </w:rPr>
              <w:t>‎</w:t>
            </w:r>
            <w:r w:rsidRPr="00901638">
              <w:rPr>
                <w:rFonts w:ascii="Times New Roman" w:hAnsi="Times New Roman" w:cs="Times New Roman"/>
                <w:sz w:val="24"/>
                <w:szCs w:val="24"/>
              </w:rPr>
              <w:t>Manufacturers</w:t>
            </w:r>
          </w:p>
          <w:p w14:paraId="4580A2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Stores</w:t>
            </w:r>
          </w:p>
        </w:tc>
        <w:tc>
          <w:tcPr>
            <w:tcW w:w="1530" w:type="dxa"/>
            <w:tcBorders>
              <w:top w:val="single" w:sz="4" w:space="0" w:color="auto"/>
              <w:left w:val="single" w:sz="4" w:space="0" w:color="auto"/>
              <w:bottom w:val="single" w:sz="4" w:space="0" w:color="auto"/>
              <w:right w:val="single" w:sz="4" w:space="0" w:color="auto"/>
            </w:tcBorders>
            <w:hideMark/>
          </w:tcPr>
          <w:p w14:paraId="72EC385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145</w:t>
            </w:r>
          </w:p>
          <w:p w14:paraId="6B3ADF8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14</w:t>
            </w:r>
          </w:p>
          <w:p w14:paraId="4C9E7AF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76DF1FE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89.0</w:t>
            </w:r>
          </w:p>
          <w:p w14:paraId="68D6DAA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8.6</w:t>
            </w:r>
          </w:p>
          <w:p w14:paraId="158ED8F7"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2.5</w:t>
            </w:r>
          </w:p>
        </w:tc>
      </w:tr>
    </w:tbl>
    <w:p w14:paraId="5A9A95FB" w14:textId="77777777" w:rsidR="00A949E4" w:rsidRPr="002A268C" w:rsidRDefault="00A949E4" w:rsidP="002A268C">
      <w:pPr>
        <w:spacing w:line="360" w:lineRule="auto"/>
        <w:jc w:val="both"/>
        <w:rPr>
          <w:rFonts w:asciiTheme="majorBidi" w:hAnsiTheme="majorBidi" w:cstheme="majorBidi"/>
          <w:sz w:val="24"/>
          <w:szCs w:val="24"/>
        </w:rPr>
      </w:pPr>
    </w:p>
    <w:p w14:paraId="1A5B6A4A" w14:textId="7DFE610B" w:rsidR="002A268C" w:rsidRPr="002A268C" w:rsidRDefault="00254126" w:rsidP="00254126">
      <w:pPr>
        <w:spacing w:after="0" w:line="480" w:lineRule="auto"/>
        <w:jc w:val="both"/>
        <w:rPr>
          <w:rFonts w:asciiTheme="majorBidi" w:hAnsiTheme="majorBidi" w:cstheme="majorBidi"/>
          <w:b/>
          <w:bCs/>
          <w:sz w:val="24"/>
          <w:szCs w:val="24"/>
        </w:rPr>
      </w:pPr>
      <w:r>
        <w:rPr>
          <w:rFonts w:ascii="Times New Roman" w:eastAsia="Times New Roman" w:hAnsi="Times New Roman" w:cs="Times New Roman"/>
          <w:b/>
          <w:bCs/>
          <w:sz w:val="24"/>
          <w:szCs w:val="24"/>
        </w:rPr>
        <w:t xml:space="preserve">3.5. </w:t>
      </w:r>
      <w:r w:rsidR="00150959" w:rsidRPr="00E43AAB">
        <w:rPr>
          <w:rFonts w:ascii="Times New Roman" w:eastAsia="Times New Roman" w:hAnsi="Times New Roman" w:cs="Times New Roman"/>
          <w:b/>
          <w:bCs/>
          <w:sz w:val="24"/>
          <w:szCs w:val="24"/>
        </w:rPr>
        <w:t xml:space="preserve">Association between </w:t>
      </w:r>
      <w:r w:rsidR="00150959">
        <w:rPr>
          <w:rFonts w:ascii="Times New Roman" w:eastAsia="Times New Roman" w:hAnsi="Times New Roman" w:cs="Times New Roman"/>
          <w:b/>
          <w:bCs/>
          <w:sz w:val="24"/>
          <w:szCs w:val="24"/>
        </w:rPr>
        <w:t>knowledge</w:t>
      </w:r>
      <w:r w:rsidR="00A949E4">
        <w:rPr>
          <w:rFonts w:ascii="Times New Roman" w:eastAsia="Times New Roman" w:hAnsi="Times New Roman" w:cs="Times New Roman"/>
          <w:b/>
          <w:bCs/>
          <w:sz w:val="24"/>
          <w:szCs w:val="24"/>
        </w:rPr>
        <w:t>, attitude</w:t>
      </w:r>
      <w:r w:rsidR="00150959">
        <w:rPr>
          <w:rFonts w:ascii="Times New Roman" w:eastAsia="Times New Roman" w:hAnsi="Times New Roman" w:cs="Times New Roman"/>
          <w:b/>
          <w:bCs/>
          <w:sz w:val="24"/>
          <w:szCs w:val="24"/>
        </w:rPr>
        <w:t xml:space="preserve"> </w:t>
      </w:r>
      <w:r w:rsidR="00A949E4">
        <w:rPr>
          <w:rFonts w:ascii="Times New Roman" w:eastAsia="Times New Roman" w:hAnsi="Times New Roman" w:cs="Times New Roman"/>
          <w:b/>
          <w:bCs/>
          <w:sz w:val="24"/>
          <w:szCs w:val="24"/>
        </w:rPr>
        <w:t xml:space="preserve">and practice </w:t>
      </w:r>
      <w:r w:rsidR="00150959">
        <w:rPr>
          <w:rFonts w:ascii="Times New Roman" w:eastAsia="Times New Roman" w:hAnsi="Times New Roman" w:cs="Times New Roman"/>
          <w:b/>
          <w:bCs/>
          <w:sz w:val="24"/>
          <w:szCs w:val="24"/>
        </w:rPr>
        <w:t xml:space="preserve">towards </w:t>
      </w:r>
      <w:r w:rsidR="00150959" w:rsidRPr="00E55F12">
        <w:rPr>
          <w:rFonts w:asciiTheme="majorBidi" w:hAnsiTheme="majorBidi" w:cstheme="majorBidi"/>
          <w:b/>
          <w:bCs/>
          <w:sz w:val="24"/>
          <w:szCs w:val="24"/>
        </w:rPr>
        <w:t>chemical exposure risks</w:t>
      </w:r>
      <w:r w:rsidR="00150959">
        <w:rPr>
          <w:rFonts w:ascii="Times New Roman" w:eastAsia="Times New Roman" w:hAnsi="Times New Roman" w:cs="Times New Roman"/>
          <w:b/>
          <w:bCs/>
          <w:sz w:val="24"/>
          <w:szCs w:val="24"/>
        </w:rPr>
        <w:t xml:space="preserve"> with </w:t>
      </w:r>
      <w:r w:rsidR="00150959">
        <w:rPr>
          <w:rFonts w:ascii="Times New Roman" w:eastAsia="Times New Roman" w:hAnsi="Times New Roman" w:cs="Times New Roman"/>
          <w:b/>
          <w:sz w:val="24"/>
          <w:szCs w:val="24"/>
        </w:rPr>
        <w:t xml:space="preserve">sociodemographic characteristics </w:t>
      </w:r>
    </w:p>
    <w:p w14:paraId="3DE1CBF1" w14:textId="3258ECDC" w:rsidR="002A268C" w:rsidRDefault="00A949E4" w:rsidP="00254126">
      <w:pPr>
        <w:spacing w:after="0" w:line="480" w:lineRule="auto"/>
        <w:ind w:firstLine="720"/>
        <w:jc w:val="both"/>
        <w:rPr>
          <w:rFonts w:asciiTheme="majorBidi" w:hAnsiTheme="majorBidi" w:cstheme="majorBidi"/>
          <w:sz w:val="24"/>
          <w:szCs w:val="24"/>
        </w:rPr>
      </w:pPr>
      <w:r w:rsidRPr="00A949E4">
        <w:rPr>
          <w:rFonts w:asciiTheme="majorBidi" w:hAnsiTheme="majorBidi" w:cstheme="majorBidi"/>
          <w:sz w:val="24"/>
          <w:szCs w:val="24"/>
        </w:rPr>
        <w:t>Table 6 presents knowledge score distribution among the various demographic groups. The 36–45-year-old respondents had the highest proportion of adequate knowledge (60.0%), whereas 18–25-year-olds had the highest percentage of insufficient knowledge (22.0%). Nevertheless, there were no statistically significant differences between knowledge status and demographic factors such as age, gender, marital status, area, or level of education (P &gt; 0.05), indicating that demographic variables did not have a great bearing on knowledge of household chemical safety.</w:t>
      </w:r>
    </w:p>
    <w:p w14:paraId="077B1F31" w14:textId="36B1A164" w:rsidR="00A949E4" w:rsidRPr="00A949E4" w:rsidRDefault="00A949E4" w:rsidP="00254126">
      <w:pPr>
        <w:autoSpaceDE w:val="0"/>
        <w:autoSpaceDN w:val="0"/>
        <w:adjustRightInd w:val="0"/>
        <w:spacing w:after="0" w:line="480" w:lineRule="auto"/>
        <w:jc w:val="both"/>
        <w:rPr>
          <w:rFonts w:ascii="Times New Roman" w:eastAsia="Calibri" w:hAnsi="Times New Roman" w:cs="Times New Roman"/>
          <w:sz w:val="24"/>
          <w:szCs w:val="24"/>
        </w:rPr>
      </w:pPr>
      <w:r w:rsidRPr="00A949E4">
        <w:rPr>
          <w:rFonts w:ascii="Times New Roman" w:eastAsia="Calibri" w:hAnsi="Times New Roman" w:cs="Times New Roman"/>
          <w:b/>
          <w:bCs/>
          <w:color w:val="010205"/>
          <w:sz w:val="24"/>
          <w:szCs w:val="24"/>
        </w:rPr>
        <w:t xml:space="preserve">Table 6. </w:t>
      </w:r>
      <w:r w:rsidRPr="00A949E4">
        <w:rPr>
          <w:rFonts w:ascii="Times New Roman" w:eastAsia="Calibri" w:hAnsi="Times New Roman" w:cs="Times New Roman"/>
          <w:color w:val="010205"/>
          <w:sz w:val="24"/>
          <w:szCs w:val="24"/>
        </w:rPr>
        <w:t>Association between the sociodemographic and awareness to health risks associated with exposure to chemicals</w:t>
      </w:r>
    </w:p>
    <w:tbl>
      <w:tblPr>
        <w:tblStyle w:val="2"/>
        <w:tblW w:w="9090" w:type="dxa"/>
        <w:tblInd w:w="0" w:type="dxa"/>
        <w:tblLayout w:type="fixed"/>
        <w:tblLook w:val="04A0" w:firstRow="1" w:lastRow="0" w:firstColumn="1" w:lastColumn="0" w:noHBand="0" w:noVBand="1"/>
      </w:tblPr>
      <w:tblGrid>
        <w:gridCol w:w="3416"/>
        <w:gridCol w:w="2071"/>
        <w:gridCol w:w="1441"/>
        <w:gridCol w:w="1171"/>
        <w:gridCol w:w="991"/>
      </w:tblGrid>
      <w:tr w:rsidR="00A949E4" w:rsidRPr="00901638" w14:paraId="516D4D04" w14:textId="77777777" w:rsidTr="0098762A">
        <w:trPr>
          <w:trHeight w:val="20"/>
        </w:trPr>
        <w:tc>
          <w:tcPr>
            <w:tcW w:w="9090" w:type="dxa"/>
            <w:gridSpan w:val="5"/>
            <w:tcBorders>
              <w:top w:val="single" w:sz="4" w:space="0" w:color="auto"/>
              <w:left w:val="single" w:sz="4" w:space="0" w:color="auto"/>
              <w:bottom w:val="single" w:sz="4" w:space="0" w:color="auto"/>
              <w:right w:val="single" w:sz="4" w:space="0" w:color="auto"/>
            </w:tcBorders>
            <w:hideMark/>
          </w:tcPr>
          <w:p w14:paraId="19684D61" w14:textId="77777777" w:rsidR="00A949E4" w:rsidRPr="00901638" w:rsidRDefault="00A949E4" w:rsidP="0098762A">
            <w:pPr>
              <w:autoSpaceDE w:val="0"/>
              <w:autoSpaceDN w:val="0"/>
              <w:adjustRightInd w:val="0"/>
              <w:spacing w:line="320" w:lineRule="atLeast"/>
              <w:rPr>
                <w:rFonts w:ascii="Times New Roman" w:hAnsi="Times New Roman" w:cs="Times New Roman"/>
                <w:b/>
                <w:bCs/>
                <w:sz w:val="24"/>
                <w:szCs w:val="24"/>
              </w:rPr>
            </w:pPr>
            <w:r w:rsidRPr="00901638">
              <w:rPr>
                <w:rFonts w:ascii="Times New Roman" w:hAnsi="Times New Roman" w:cs="Times New Roman"/>
                <w:b/>
                <w:bCs/>
                <w:sz w:val="24"/>
                <w:szCs w:val="24"/>
              </w:rPr>
              <w:t>How aware are you of the health risks associated with exposure to chemicals?</w:t>
            </w:r>
          </w:p>
        </w:tc>
      </w:tr>
      <w:tr w:rsidR="00A949E4" w:rsidRPr="00901638" w14:paraId="60867254" w14:textId="77777777" w:rsidTr="0098762A">
        <w:trPr>
          <w:trHeight w:val="20"/>
        </w:trPr>
        <w:tc>
          <w:tcPr>
            <w:tcW w:w="5487" w:type="dxa"/>
            <w:gridSpan w:val="2"/>
            <w:tcBorders>
              <w:top w:val="single" w:sz="4" w:space="0" w:color="auto"/>
              <w:left w:val="single" w:sz="4" w:space="0" w:color="auto"/>
              <w:bottom w:val="nil"/>
              <w:right w:val="single" w:sz="4" w:space="0" w:color="auto"/>
            </w:tcBorders>
            <w:hideMark/>
          </w:tcPr>
          <w:p w14:paraId="693076E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Socio-Demographic information</w:t>
            </w:r>
          </w:p>
        </w:tc>
        <w:tc>
          <w:tcPr>
            <w:tcW w:w="1441" w:type="dxa"/>
            <w:tcBorders>
              <w:top w:val="single" w:sz="4" w:space="0" w:color="auto"/>
              <w:left w:val="single" w:sz="4" w:space="0" w:color="auto"/>
              <w:bottom w:val="single" w:sz="4" w:space="0" w:color="auto"/>
              <w:right w:val="single" w:sz="4" w:space="0" w:color="auto"/>
            </w:tcBorders>
            <w:hideMark/>
          </w:tcPr>
          <w:p w14:paraId="034F788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Medium</w:t>
            </w:r>
          </w:p>
        </w:tc>
        <w:tc>
          <w:tcPr>
            <w:tcW w:w="1171" w:type="dxa"/>
            <w:tcBorders>
              <w:top w:val="single" w:sz="4" w:space="0" w:color="auto"/>
              <w:left w:val="single" w:sz="4" w:space="0" w:color="auto"/>
              <w:bottom w:val="single" w:sz="4" w:space="0" w:color="auto"/>
              <w:right w:val="single" w:sz="4" w:space="0" w:color="auto"/>
            </w:tcBorders>
            <w:hideMark/>
          </w:tcPr>
          <w:p w14:paraId="1AD0AF3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High</w:t>
            </w:r>
          </w:p>
        </w:tc>
        <w:tc>
          <w:tcPr>
            <w:tcW w:w="991" w:type="dxa"/>
            <w:tcBorders>
              <w:top w:val="single" w:sz="4" w:space="0" w:color="auto"/>
              <w:left w:val="single" w:sz="4" w:space="0" w:color="auto"/>
              <w:bottom w:val="single" w:sz="4" w:space="0" w:color="auto"/>
              <w:right w:val="single" w:sz="4" w:space="0" w:color="auto"/>
            </w:tcBorders>
            <w:hideMark/>
          </w:tcPr>
          <w:p w14:paraId="52DF6DD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Low</w:t>
            </w:r>
          </w:p>
        </w:tc>
      </w:tr>
      <w:tr w:rsidR="00A949E4" w:rsidRPr="00901638" w14:paraId="3A30B4E4"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20DCDF7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lastRenderedPageBreak/>
              <w:t>Gender</w:t>
            </w:r>
          </w:p>
        </w:tc>
        <w:tc>
          <w:tcPr>
            <w:tcW w:w="2071" w:type="dxa"/>
            <w:tcBorders>
              <w:top w:val="single" w:sz="4" w:space="0" w:color="auto"/>
              <w:left w:val="single" w:sz="4" w:space="0" w:color="auto"/>
              <w:bottom w:val="single" w:sz="4" w:space="0" w:color="auto"/>
              <w:right w:val="single" w:sz="4" w:space="0" w:color="auto"/>
            </w:tcBorders>
            <w:hideMark/>
          </w:tcPr>
          <w:p w14:paraId="54751DE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Female</w:t>
            </w:r>
          </w:p>
        </w:tc>
        <w:tc>
          <w:tcPr>
            <w:tcW w:w="1441" w:type="dxa"/>
            <w:tcBorders>
              <w:top w:val="single" w:sz="4" w:space="0" w:color="auto"/>
              <w:left w:val="single" w:sz="4" w:space="0" w:color="auto"/>
              <w:bottom w:val="single" w:sz="4" w:space="0" w:color="auto"/>
              <w:right w:val="single" w:sz="4" w:space="0" w:color="auto"/>
            </w:tcBorders>
            <w:hideMark/>
          </w:tcPr>
          <w:p w14:paraId="2C0A4DE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56</w:t>
            </w:r>
          </w:p>
        </w:tc>
        <w:tc>
          <w:tcPr>
            <w:tcW w:w="1171" w:type="dxa"/>
            <w:tcBorders>
              <w:top w:val="single" w:sz="4" w:space="0" w:color="auto"/>
              <w:left w:val="single" w:sz="4" w:space="0" w:color="auto"/>
              <w:bottom w:val="single" w:sz="4" w:space="0" w:color="auto"/>
              <w:right w:val="single" w:sz="4" w:space="0" w:color="auto"/>
            </w:tcBorders>
            <w:hideMark/>
          </w:tcPr>
          <w:p w14:paraId="225AE52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51</w:t>
            </w:r>
          </w:p>
        </w:tc>
        <w:tc>
          <w:tcPr>
            <w:tcW w:w="991" w:type="dxa"/>
            <w:tcBorders>
              <w:top w:val="single" w:sz="4" w:space="0" w:color="auto"/>
              <w:left w:val="single" w:sz="4" w:space="0" w:color="auto"/>
              <w:bottom w:val="single" w:sz="4" w:space="0" w:color="auto"/>
              <w:right w:val="single" w:sz="4" w:space="0" w:color="auto"/>
            </w:tcBorders>
            <w:hideMark/>
          </w:tcPr>
          <w:p w14:paraId="14166516"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w:t>
            </w:r>
          </w:p>
        </w:tc>
      </w:tr>
      <w:tr w:rsidR="00A949E4" w:rsidRPr="00901638" w14:paraId="16160D15"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99855A2"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41A1AA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Male</w:t>
            </w:r>
          </w:p>
        </w:tc>
        <w:tc>
          <w:tcPr>
            <w:tcW w:w="1441" w:type="dxa"/>
            <w:tcBorders>
              <w:top w:val="single" w:sz="4" w:space="0" w:color="auto"/>
              <w:left w:val="single" w:sz="4" w:space="0" w:color="auto"/>
              <w:bottom w:val="single" w:sz="4" w:space="0" w:color="auto"/>
              <w:right w:val="single" w:sz="4" w:space="0" w:color="auto"/>
            </w:tcBorders>
            <w:hideMark/>
          </w:tcPr>
          <w:p w14:paraId="587CE9E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hideMark/>
          </w:tcPr>
          <w:p w14:paraId="4B264B7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hideMark/>
          </w:tcPr>
          <w:p w14:paraId="1728DF9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10</w:t>
            </w:r>
          </w:p>
        </w:tc>
      </w:tr>
      <w:tr w:rsidR="00A949E4" w:rsidRPr="00901638" w14:paraId="0A33176C"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670089B6"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AAFF5F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6B7BDF5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0.004</w:t>
            </w:r>
          </w:p>
        </w:tc>
      </w:tr>
      <w:tr w:rsidR="00A949E4" w:rsidRPr="00901638" w14:paraId="7E653E9C"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65163A69"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Age</w:t>
            </w:r>
          </w:p>
        </w:tc>
        <w:tc>
          <w:tcPr>
            <w:tcW w:w="2071" w:type="dxa"/>
            <w:tcBorders>
              <w:top w:val="single" w:sz="4" w:space="0" w:color="auto"/>
              <w:left w:val="single" w:sz="4" w:space="0" w:color="auto"/>
              <w:bottom w:val="single" w:sz="4" w:space="0" w:color="auto"/>
              <w:right w:val="single" w:sz="4" w:space="0" w:color="auto"/>
            </w:tcBorders>
            <w:hideMark/>
          </w:tcPr>
          <w:p w14:paraId="20CBC67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18-25 Years</w:t>
            </w:r>
          </w:p>
        </w:tc>
        <w:tc>
          <w:tcPr>
            <w:tcW w:w="1441" w:type="dxa"/>
            <w:tcBorders>
              <w:top w:val="single" w:sz="4" w:space="0" w:color="auto"/>
              <w:left w:val="single" w:sz="4" w:space="0" w:color="auto"/>
              <w:bottom w:val="single" w:sz="4" w:space="0" w:color="auto"/>
              <w:right w:val="single" w:sz="4" w:space="0" w:color="auto"/>
            </w:tcBorders>
            <w:hideMark/>
          </w:tcPr>
          <w:p w14:paraId="448A2B9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20</w:t>
            </w:r>
          </w:p>
        </w:tc>
        <w:tc>
          <w:tcPr>
            <w:tcW w:w="1171" w:type="dxa"/>
            <w:tcBorders>
              <w:top w:val="single" w:sz="4" w:space="0" w:color="auto"/>
              <w:left w:val="single" w:sz="4" w:space="0" w:color="auto"/>
              <w:bottom w:val="single" w:sz="4" w:space="0" w:color="auto"/>
              <w:right w:val="single" w:sz="4" w:space="0" w:color="auto"/>
            </w:tcBorders>
            <w:hideMark/>
          </w:tcPr>
          <w:p w14:paraId="03B6D73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23</w:t>
            </w:r>
          </w:p>
        </w:tc>
        <w:tc>
          <w:tcPr>
            <w:tcW w:w="991" w:type="dxa"/>
            <w:tcBorders>
              <w:top w:val="single" w:sz="4" w:space="0" w:color="auto"/>
              <w:left w:val="single" w:sz="4" w:space="0" w:color="auto"/>
              <w:bottom w:val="single" w:sz="4" w:space="0" w:color="auto"/>
              <w:right w:val="single" w:sz="4" w:space="0" w:color="auto"/>
            </w:tcBorders>
            <w:hideMark/>
          </w:tcPr>
          <w:p w14:paraId="186BE60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w:t>
            </w:r>
          </w:p>
        </w:tc>
      </w:tr>
      <w:tr w:rsidR="00A949E4" w:rsidRPr="00901638" w14:paraId="5B82BE37"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D1FE83A"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C1CAEC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26-35 Years</w:t>
            </w:r>
          </w:p>
        </w:tc>
        <w:tc>
          <w:tcPr>
            <w:tcW w:w="1441" w:type="dxa"/>
            <w:tcBorders>
              <w:top w:val="single" w:sz="4" w:space="0" w:color="auto"/>
              <w:left w:val="single" w:sz="4" w:space="0" w:color="auto"/>
              <w:bottom w:val="single" w:sz="4" w:space="0" w:color="auto"/>
              <w:right w:val="single" w:sz="4" w:space="0" w:color="auto"/>
            </w:tcBorders>
            <w:hideMark/>
          </w:tcPr>
          <w:p w14:paraId="136A84A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hideMark/>
          </w:tcPr>
          <w:p w14:paraId="786FCB8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19</w:t>
            </w:r>
          </w:p>
        </w:tc>
        <w:tc>
          <w:tcPr>
            <w:tcW w:w="991" w:type="dxa"/>
            <w:tcBorders>
              <w:top w:val="single" w:sz="4" w:space="0" w:color="auto"/>
              <w:left w:val="single" w:sz="4" w:space="0" w:color="auto"/>
              <w:bottom w:val="single" w:sz="4" w:space="0" w:color="auto"/>
              <w:right w:val="single" w:sz="4" w:space="0" w:color="auto"/>
            </w:tcBorders>
            <w:hideMark/>
          </w:tcPr>
          <w:p w14:paraId="73DF606A"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w:t>
            </w:r>
          </w:p>
        </w:tc>
      </w:tr>
      <w:tr w:rsidR="00A949E4" w:rsidRPr="00901638" w14:paraId="79E325A8"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1C819A0"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348BDA3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36-45 Years</w:t>
            </w:r>
          </w:p>
        </w:tc>
        <w:tc>
          <w:tcPr>
            <w:tcW w:w="1441" w:type="dxa"/>
            <w:tcBorders>
              <w:top w:val="single" w:sz="4" w:space="0" w:color="auto"/>
              <w:left w:val="single" w:sz="4" w:space="0" w:color="auto"/>
              <w:bottom w:val="single" w:sz="4" w:space="0" w:color="auto"/>
              <w:right w:val="single" w:sz="4" w:space="0" w:color="auto"/>
            </w:tcBorders>
            <w:hideMark/>
          </w:tcPr>
          <w:p w14:paraId="743ED6E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16</w:t>
            </w:r>
          </w:p>
        </w:tc>
        <w:tc>
          <w:tcPr>
            <w:tcW w:w="1171" w:type="dxa"/>
            <w:tcBorders>
              <w:top w:val="single" w:sz="4" w:space="0" w:color="auto"/>
              <w:left w:val="single" w:sz="4" w:space="0" w:color="auto"/>
              <w:bottom w:val="single" w:sz="4" w:space="0" w:color="auto"/>
              <w:right w:val="single" w:sz="4" w:space="0" w:color="auto"/>
            </w:tcBorders>
            <w:hideMark/>
          </w:tcPr>
          <w:p w14:paraId="29C6555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hideMark/>
          </w:tcPr>
          <w:p w14:paraId="38C5087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w:t>
            </w:r>
          </w:p>
        </w:tc>
      </w:tr>
      <w:tr w:rsidR="00A949E4" w:rsidRPr="00901638" w14:paraId="77EDA64D"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1A28891B"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0209A0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Over 46 Years</w:t>
            </w:r>
          </w:p>
        </w:tc>
        <w:tc>
          <w:tcPr>
            <w:tcW w:w="1441" w:type="dxa"/>
            <w:tcBorders>
              <w:top w:val="single" w:sz="4" w:space="0" w:color="auto"/>
              <w:left w:val="single" w:sz="4" w:space="0" w:color="auto"/>
              <w:bottom w:val="single" w:sz="4" w:space="0" w:color="auto"/>
              <w:right w:val="single" w:sz="4" w:space="0" w:color="auto"/>
            </w:tcBorders>
            <w:hideMark/>
          </w:tcPr>
          <w:p w14:paraId="1DC150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20</w:t>
            </w:r>
          </w:p>
        </w:tc>
        <w:tc>
          <w:tcPr>
            <w:tcW w:w="1171" w:type="dxa"/>
            <w:tcBorders>
              <w:top w:val="single" w:sz="4" w:space="0" w:color="auto"/>
              <w:left w:val="single" w:sz="4" w:space="0" w:color="auto"/>
              <w:bottom w:val="single" w:sz="4" w:space="0" w:color="auto"/>
              <w:right w:val="single" w:sz="4" w:space="0" w:color="auto"/>
            </w:tcBorders>
            <w:hideMark/>
          </w:tcPr>
          <w:p w14:paraId="1C41437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hideMark/>
          </w:tcPr>
          <w:p w14:paraId="0EC6B3D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0</w:t>
            </w:r>
          </w:p>
        </w:tc>
      </w:tr>
      <w:tr w:rsidR="00A949E4" w:rsidRPr="00901638" w14:paraId="7FBBBF92"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311D37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0DE9F0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62AF72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0.069</w:t>
            </w:r>
          </w:p>
        </w:tc>
      </w:tr>
      <w:tr w:rsidR="00A949E4" w:rsidRPr="00901638" w14:paraId="6577CCFD"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60B15014"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Level of education</w:t>
            </w:r>
          </w:p>
        </w:tc>
        <w:tc>
          <w:tcPr>
            <w:tcW w:w="2071" w:type="dxa"/>
            <w:tcBorders>
              <w:top w:val="single" w:sz="4" w:space="0" w:color="auto"/>
              <w:left w:val="single" w:sz="4" w:space="0" w:color="auto"/>
              <w:bottom w:val="single" w:sz="4" w:space="0" w:color="auto"/>
              <w:right w:val="single" w:sz="4" w:space="0" w:color="auto"/>
            </w:tcBorders>
            <w:hideMark/>
          </w:tcPr>
          <w:p w14:paraId="0D59FBD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tc>
        <w:tc>
          <w:tcPr>
            <w:tcW w:w="1441" w:type="dxa"/>
            <w:tcBorders>
              <w:top w:val="single" w:sz="4" w:space="0" w:color="auto"/>
              <w:left w:val="single" w:sz="4" w:space="0" w:color="auto"/>
              <w:bottom w:val="single" w:sz="4" w:space="0" w:color="auto"/>
              <w:right w:val="single" w:sz="4" w:space="0" w:color="auto"/>
            </w:tcBorders>
            <w:hideMark/>
          </w:tcPr>
          <w:p w14:paraId="501F222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171" w:type="dxa"/>
            <w:tcBorders>
              <w:top w:val="single" w:sz="4" w:space="0" w:color="auto"/>
              <w:left w:val="single" w:sz="4" w:space="0" w:color="auto"/>
              <w:bottom w:val="single" w:sz="4" w:space="0" w:color="auto"/>
              <w:right w:val="single" w:sz="4" w:space="0" w:color="auto"/>
            </w:tcBorders>
            <w:hideMark/>
          </w:tcPr>
          <w:p w14:paraId="556DEAB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14:paraId="74D333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r>
      <w:tr w:rsidR="00A949E4" w:rsidRPr="00901638" w14:paraId="745BB65A"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FFFEDB0"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84E425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tc>
        <w:tc>
          <w:tcPr>
            <w:tcW w:w="1441" w:type="dxa"/>
            <w:tcBorders>
              <w:top w:val="single" w:sz="4" w:space="0" w:color="auto"/>
              <w:left w:val="single" w:sz="4" w:space="0" w:color="auto"/>
              <w:bottom w:val="single" w:sz="4" w:space="0" w:color="auto"/>
              <w:right w:val="single" w:sz="4" w:space="0" w:color="auto"/>
            </w:tcBorders>
            <w:hideMark/>
          </w:tcPr>
          <w:p w14:paraId="4D54EA4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57</w:t>
            </w:r>
          </w:p>
        </w:tc>
        <w:tc>
          <w:tcPr>
            <w:tcW w:w="1171" w:type="dxa"/>
            <w:tcBorders>
              <w:top w:val="single" w:sz="4" w:space="0" w:color="auto"/>
              <w:left w:val="single" w:sz="4" w:space="0" w:color="auto"/>
              <w:bottom w:val="single" w:sz="4" w:space="0" w:color="auto"/>
              <w:right w:val="single" w:sz="4" w:space="0" w:color="auto"/>
            </w:tcBorders>
            <w:hideMark/>
          </w:tcPr>
          <w:p w14:paraId="4DACE01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991" w:type="dxa"/>
            <w:tcBorders>
              <w:top w:val="single" w:sz="4" w:space="0" w:color="auto"/>
              <w:left w:val="single" w:sz="4" w:space="0" w:color="auto"/>
              <w:bottom w:val="single" w:sz="4" w:space="0" w:color="auto"/>
              <w:right w:val="single" w:sz="4" w:space="0" w:color="auto"/>
            </w:tcBorders>
            <w:hideMark/>
          </w:tcPr>
          <w:p w14:paraId="7C1CB5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557E26A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D6F7EB9"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395D6BE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tc>
        <w:tc>
          <w:tcPr>
            <w:tcW w:w="1441" w:type="dxa"/>
            <w:tcBorders>
              <w:top w:val="single" w:sz="4" w:space="0" w:color="auto"/>
              <w:left w:val="single" w:sz="4" w:space="0" w:color="auto"/>
              <w:bottom w:val="single" w:sz="4" w:space="0" w:color="auto"/>
              <w:right w:val="single" w:sz="4" w:space="0" w:color="auto"/>
            </w:tcBorders>
            <w:hideMark/>
          </w:tcPr>
          <w:p w14:paraId="5002528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14:paraId="04246F9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14:paraId="04DAB5D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2CFA9EDC"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639EE8E7"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259E43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441" w:type="dxa"/>
            <w:tcBorders>
              <w:top w:val="single" w:sz="4" w:space="0" w:color="auto"/>
              <w:left w:val="single" w:sz="4" w:space="0" w:color="auto"/>
              <w:bottom w:val="single" w:sz="4" w:space="0" w:color="auto"/>
              <w:right w:val="single" w:sz="4" w:space="0" w:color="auto"/>
            </w:tcBorders>
            <w:hideMark/>
          </w:tcPr>
          <w:p w14:paraId="2D9628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171" w:type="dxa"/>
            <w:tcBorders>
              <w:top w:val="single" w:sz="4" w:space="0" w:color="auto"/>
              <w:left w:val="single" w:sz="4" w:space="0" w:color="auto"/>
              <w:bottom w:val="single" w:sz="4" w:space="0" w:color="auto"/>
              <w:right w:val="single" w:sz="4" w:space="0" w:color="auto"/>
            </w:tcBorders>
            <w:hideMark/>
          </w:tcPr>
          <w:p w14:paraId="748FC6F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4AD01D2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0A140C59"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5AD1AEA"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CEE574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5E980C1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0.061</w:t>
            </w:r>
          </w:p>
        </w:tc>
      </w:tr>
      <w:tr w:rsidR="00A949E4" w:rsidRPr="00901638" w14:paraId="21E0D3DC"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3E2A64D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Marital status</w:t>
            </w:r>
          </w:p>
        </w:tc>
        <w:tc>
          <w:tcPr>
            <w:tcW w:w="2071" w:type="dxa"/>
            <w:tcBorders>
              <w:top w:val="single" w:sz="4" w:space="0" w:color="auto"/>
              <w:left w:val="single" w:sz="4" w:space="0" w:color="auto"/>
              <w:bottom w:val="single" w:sz="4" w:space="0" w:color="auto"/>
              <w:right w:val="single" w:sz="4" w:space="0" w:color="auto"/>
            </w:tcBorders>
            <w:hideMark/>
          </w:tcPr>
          <w:p w14:paraId="7B6B29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tc>
        <w:tc>
          <w:tcPr>
            <w:tcW w:w="1441" w:type="dxa"/>
            <w:tcBorders>
              <w:top w:val="single" w:sz="4" w:space="0" w:color="auto"/>
              <w:left w:val="single" w:sz="4" w:space="0" w:color="auto"/>
              <w:bottom w:val="single" w:sz="4" w:space="0" w:color="auto"/>
              <w:right w:val="single" w:sz="4" w:space="0" w:color="auto"/>
            </w:tcBorders>
            <w:hideMark/>
          </w:tcPr>
          <w:p w14:paraId="5925EE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171" w:type="dxa"/>
            <w:tcBorders>
              <w:top w:val="single" w:sz="4" w:space="0" w:color="auto"/>
              <w:left w:val="single" w:sz="4" w:space="0" w:color="auto"/>
              <w:bottom w:val="single" w:sz="4" w:space="0" w:color="auto"/>
              <w:right w:val="single" w:sz="4" w:space="0" w:color="auto"/>
            </w:tcBorders>
            <w:hideMark/>
          </w:tcPr>
          <w:p w14:paraId="1F47DE0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hideMark/>
          </w:tcPr>
          <w:p w14:paraId="231CC5E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077A9626"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92C677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4789A06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tc>
        <w:tc>
          <w:tcPr>
            <w:tcW w:w="1441" w:type="dxa"/>
            <w:tcBorders>
              <w:top w:val="single" w:sz="4" w:space="0" w:color="auto"/>
              <w:left w:val="single" w:sz="4" w:space="0" w:color="auto"/>
              <w:bottom w:val="single" w:sz="4" w:space="0" w:color="auto"/>
              <w:right w:val="single" w:sz="4" w:space="0" w:color="auto"/>
            </w:tcBorders>
            <w:hideMark/>
          </w:tcPr>
          <w:p w14:paraId="05DAC83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c>
          <w:tcPr>
            <w:tcW w:w="1171" w:type="dxa"/>
            <w:tcBorders>
              <w:top w:val="single" w:sz="4" w:space="0" w:color="auto"/>
              <w:left w:val="single" w:sz="4" w:space="0" w:color="auto"/>
              <w:bottom w:val="single" w:sz="4" w:space="0" w:color="auto"/>
              <w:right w:val="single" w:sz="4" w:space="0" w:color="auto"/>
            </w:tcBorders>
            <w:hideMark/>
          </w:tcPr>
          <w:p w14:paraId="3540909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c>
          <w:tcPr>
            <w:tcW w:w="991" w:type="dxa"/>
            <w:tcBorders>
              <w:top w:val="single" w:sz="4" w:space="0" w:color="auto"/>
              <w:left w:val="single" w:sz="4" w:space="0" w:color="auto"/>
              <w:bottom w:val="single" w:sz="4" w:space="0" w:color="auto"/>
              <w:right w:val="single" w:sz="4" w:space="0" w:color="auto"/>
            </w:tcBorders>
            <w:hideMark/>
          </w:tcPr>
          <w:p w14:paraId="08F704A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r>
      <w:tr w:rsidR="00A949E4" w:rsidRPr="00901638" w14:paraId="75FA703E"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4DEDF9D"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535392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tc>
        <w:tc>
          <w:tcPr>
            <w:tcW w:w="1441" w:type="dxa"/>
            <w:tcBorders>
              <w:top w:val="single" w:sz="4" w:space="0" w:color="auto"/>
              <w:left w:val="single" w:sz="4" w:space="0" w:color="auto"/>
              <w:bottom w:val="single" w:sz="4" w:space="0" w:color="auto"/>
              <w:right w:val="single" w:sz="4" w:space="0" w:color="auto"/>
            </w:tcBorders>
            <w:hideMark/>
          </w:tcPr>
          <w:p w14:paraId="15DEE3C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34</w:t>
            </w:r>
          </w:p>
        </w:tc>
        <w:tc>
          <w:tcPr>
            <w:tcW w:w="1171" w:type="dxa"/>
            <w:tcBorders>
              <w:top w:val="single" w:sz="4" w:space="0" w:color="auto"/>
              <w:left w:val="single" w:sz="4" w:space="0" w:color="auto"/>
              <w:bottom w:val="single" w:sz="4" w:space="0" w:color="auto"/>
              <w:right w:val="single" w:sz="4" w:space="0" w:color="auto"/>
            </w:tcBorders>
            <w:hideMark/>
          </w:tcPr>
          <w:p w14:paraId="22D4921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991" w:type="dxa"/>
            <w:tcBorders>
              <w:top w:val="single" w:sz="4" w:space="0" w:color="auto"/>
              <w:left w:val="single" w:sz="4" w:space="0" w:color="auto"/>
              <w:bottom w:val="single" w:sz="4" w:space="0" w:color="auto"/>
              <w:right w:val="single" w:sz="4" w:space="0" w:color="auto"/>
            </w:tcBorders>
            <w:hideMark/>
          </w:tcPr>
          <w:p w14:paraId="4FF49B6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4202B436"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3B0F2B6"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65BF1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441" w:type="dxa"/>
            <w:tcBorders>
              <w:top w:val="single" w:sz="4" w:space="0" w:color="auto"/>
              <w:left w:val="single" w:sz="4" w:space="0" w:color="auto"/>
              <w:bottom w:val="single" w:sz="4" w:space="0" w:color="auto"/>
              <w:right w:val="single" w:sz="4" w:space="0" w:color="auto"/>
            </w:tcBorders>
            <w:hideMark/>
          </w:tcPr>
          <w:p w14:paraId="203C789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171" w:type="dxa"/>
            <w:tcBorders>
              <w:top w:val="single" w:sz="4" w:space="0" w:color="auto"/>
              <w:left w:val="single" w:sz="4" w:space="0" w:color="auto"/>
              <w:bottom w:val="single" w:sz="4" w:space="0" w:color="auto"/>
              <w:right w:val="single" w:sz="4" w:space="0" w:color="auto"/>
            </w:tcBorders>
            <w:hideMark/>
          </w:tcPr>
          <w:p w14:paraId="4AEBEB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14:paraId="57B7D21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6F099A7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CC853E1"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C46DDE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35BB57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0.65</w:t>
            </w:r>
          </w:p>
        </w:tc>
      </w:tr>
      <w:tr w:rsidR="00A949E4" w:rsidRPr="00901638" w14:paraId="401D451D"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5E78E55C"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Work Sector</w:t>
            </w:r>
          </w:p>
        </w:tc>
        <w:tc>
          <w:tcPr>
            <w:tcW w:w="2071" w:type="dxa"/>
            <w:tcBorders>
              <w:top w:val="single" w:sz="4" w:space="0" w:color="auto"/>
              <w:left w:val="single" w:sz="4" w:space="0" w:color="auto"/>
              <w:bottom w:val="single" w:sz="4" w:space="0" w:color="auto"/>
              <w:right w:val="single" w:sz="4" w:space="0" w:color="auto"/>
            </w:tcBorders>
            <w:hideMark/>
          </w:tcPr>
          <w:p w14:paraId="5F03D19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tc>
        <w:tc>
          <w:tcPr>
            <w:tcW w:w="1441" w:type="dxa"/>
            <w:tcBorders>
              <w:top w:val="single" w:sz="4" w:space="0" w:color="auto"/>
              <w:left w:val="single" w:sz="4" w:space="0" w:color="auto"/>
              <w:bottom w:val="single" w:sz="4" w:space="0" w:color="auto"/>
              <w:right w:val="single" w:sz="4" w:space="0" w:color="auto"/>
            </w:tcBorders>
            <w:hideMark/>
          </w:tcPr>
          <w:p w14:paraId="308B64A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22</w:t>
            </w:r>
          </w:p>
        </w:tc>
        <w:tc>
          <w:tcPr>
            <w:tcW w:w="1171" w:type="dxa"/>
            <w:tcBorders>
              <w:top w:val="single" w:sz="4" w:space="0" w:color="auto"/>
              <w:left w:val="single" w:sz="4" w:space="0" w:color="auto"/>
              <w:bottom w:val="single" w:sz="4" w:space="0" w:color="auto"/>
              <w:right w:val="single" w:sz="4" w:space="0" w:color="auto"/>
            </w:tcBorders>
            <w:hideMark/>
          </w:tcPr>
          <w:p w14:paraId="6EA1C86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991" w:type="dxa"/>
            <w:tcBorders>
              <w:top w:val="single" w:sz="4" w:space="0" w:color="auto"/>
              <w:left w:val="single" w:sz="4" w:space="0" w:color="auto"/>
              <w:bottom w:val="single" w:sz="4" w:space="0" w:color="auto"/>
              <w:right w:val="single" w:sz="4" w:space="0" w:color="auto"/>
            </w:tcBorders>
            <w:hideMark/>
          </w:tcPr>
          <w:p w14:paraId="4F92719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61406F18"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DF14267"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B8D2D3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tc>
        <w:tc>
          <w:tcPr>
            <w:tcW w:w="1441" w:type="dxa"/>
            <w:tcBorders>
              <w:top w:val="single" w:sz="4" w:space="0" w:color="auto"/>
              <w:left w:val="single" w:sz="4" w:space="0" w:color="auto"/>
              <w:bottom w:val="single" w:sz="4" w:space="0" w:color="auto"/>
              <w:right w:val="single" w:sz="4" w:space="0" w:color="auto"/>
            </w:tcBorders>
            <w:hideMark/>
          </w:tcPr>
          <w:p w14:paraId="220CF2A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1171" w:type="dxa"/>
            <w:tcBorders>
              <w:top w:val="single" w:sz="4" w:space="0" w:color="auto"/>
              <w:left w:val="single" w:sz="4" w:space="0" w:color="auto"/>
              <w:bottom w:val="single" w:sz="4" w:space="0" w:color="auto"/>
              <w:right w:val="single" w:sz="4" w:space="0" w:color="auto"/>
            </w:tcBorders>
            <w:hideMark/>
          </w:tcPr>
          <w:p w14:paraId="65C679D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991" w:type="dxa"/>
            <w:tcBorders>
              <w:top w:val="single" w:sz="4" w:space="0" w:color="auto"/>
              <w:left w:val="single" w:sz="4" w:space="0" w:color="auto"/>
              <w:bottom w:val="single" w:sz="4" w:space="0" w:color="auto"/>
              <w:right w:val="single" w:sz="4" w:space="0" w:color="auto"/>
            </w:tcBorders>
            <w:hideMark/>
          </w:tcPr>
          <w:p w14:paraId="0A3D004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2BEF9F4E"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FF2DA9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2B98C4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tc>
        <w:tc>
          <w:tcPr>
            <w:tcW w:w="1441" w:type="dxa"/>
            <w:tcBorders>
              <w:top w:val="single" w:sz="4" w:space="0" w:color="auto"/>
              <w:left w:val="single" w:sz="4" w:space="0" w:color="auto"/>
              <w:bottom w:val="single" w:sz="4" w:space="0" w:color="auto"/>
              <w:right w:val="single" w:sz="4" w:space="0" w:color="auto"/>
            </w:tcBorders>
            <w:hideMark/>
          </w:tcPr>
          <w:p w14:paraId="4347788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171" w:type="dxa"/>
            <w:tcBorders>
              <w:top w:val="single" w:sz="4" w:space="0" w:color="auto"/>
              <w:left w:val="single" w:sz="4" w:space="0" w:color="auto"/>
              <w:bottom w:val="single" w:sz="4" w:space="0" w:color="auto"/>
              <w:right w:val="single" w:sz="4" w:space="0" w:color="auto"/>
            </w:tcBorders>
            <w:hideMark/>
          </w:tcPr>
          <w:p w14:paraId="27E6B83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hideMark/>
          </w:tcPr>
          <w:p w14:paraId="5936F20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40605CB9"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2BF45F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EEC957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441" w:type="dxa"/>
            <w:tcBorders>
              <w:top w:val="single" w:sz="4" w:space="0" w:color="auto"/>
              <w:left w:val="single" w:sz="4" w:space="0" w:color="auto"/>
              <w:bottom w:val="single" w:sz="4" w:space="0" w:color="auto"/>
              <w:right w:val="single" w:sz="4" w:space="0" w:color="auto"/>
            </w:tcBorders>
            <w:hideMark/>
          </w:tcPr>
          <w:p w14:paraId="752DA8B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1171" w:type="dxa"/>
            <w:tcBorders>
              <w:top w:val="single" w:sz="4" w:space="0" w:color="auto"/>
              <w:left w:val="single" w:sz="4" w:space="0" w:color="auto"/>
              <w:bottom w:val="single" w:sz="4" w:space="0" w:color="auto"/>
              <w:right w:val="single" w:sz="4" w:space="0" w:color="auto"/>
            </w:tcBorders>
            <w:hideMark/>
          </w:tcPr>
          <w:p w14:paraId="73ADD2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hideMark/>
          </w:tcPr>
          <w:p w14:paraId="6E5EA8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0A893596"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BD1F2C2"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05AD63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47D9D33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0.154</w:t>
            </w:r>
          </w:p>
        </w:tc>
      </w:tr>
      <w:tr w:rsidR="00A949E4" w:rsidRPr="00901638" w14:paraId="54CBFF91"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4CD962F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Residency</w:t>
            </w:r>
          </w:p>
        </w:tc>
        <w:tc>
          <w:tcPr>
            <w:tcW w:w="2071" w:type="dxa"/>
            <w:tcBorders>
              <w:top w:val="single" w:sz="4" w:space="0" w:color="auto"/>
              <w:left w:val="single" w:sz="4" w:space="0" w:color="auto"/>
              <w:bottom w:val="single" w:sz="4" w:space="0" w:color="auto"/>
              <w:right w:val="single" w:sz="4" w:space="0" w:color="auto"/>
            </w:tcBorders>
            <w:hideMark/>
          </w:tcPr>
          <w:p w14:paraId="4AB7067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tc>
        <w:tc>
          <w:tcPr>
            <w:tcW w:w="1441" w:type="dxa"/>
            <w:tcBorders>
              <w:top w:val="single" w:sz="4" w:space="0" w:color="auto"/>
              <w:left w:val="single" w:sz="4" w:space="0" w:color="auto"/>
              <w:bottom w:val="single" w:sz="4" w:space="0" w:color="auto"/>
              <w:right w:val="single" w:sz="4" w:space="0" w:color="auto"/>
            </w:tcBorders>
            <w:hideMark/>
          </w:tcPr>
          <w:p w14:paraId="6A7F971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171" w:type="dxa"/>
            <w:tcBorders>
              <w:top w:val="single" w:sz="4" w:space="0" w:color="auto"/>
              <w:left w:val="single" w:sz="4" w:space="0" w:color="auto"/>
              <w:bottom w:val="single" w:sz="4" w:space="0" w:color="auto"/>
              <w:right w:val="single" w:sz="4" w:space="0" w:color="auto"/>
            </w:tcBorders>
            <w:hideMark/>
          </w:tcPr>
          <w:p w14:paraId="3BD406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4FF714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1529F26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11845C1"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0B38BC0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tc>
        <w:tc>
          <w:tcPr>
            <w:tcW w:w="1441" w:type="dxa"/>
            <w:tcBorders>
              <w:top w:val="single" w:sz="4" w:space="0" w:color="auto"/>
              <w:left w:val="single" w:sz="4" w:space="0" w:color="auto"/>
              <w:bottom w:val="single" w:sz="4" w:space="0" w:color="auto"/>
              <w:right w:val="single" w:sz="4" w:space="0" w:color="auto"/>
            </w:tcBorders>
            <w:hideMark/>
          </w:tcPr>
          <w:p w14:paraId="1A932EB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76</w:t>
            </w:r>
          </w:p>
        </w:tc>
        <w:tc>
          <w:tcPr>
            <w:tcW w:w="1171" w:type="dxa"/>
            <w:tcBorders>
              <w:top w:val="single" w:sz="4" w:space="0" w:color="auto"/>
              <w:left w:val="single" w:sz="4" w:space="0" w:color="auto"/>
              <w:bottom w:val="single" w:sz="4" w:space="0" w:color="auto"/>
              <w:right w:val="single" w:sz="4" w:space="0" w:color="auto"/>
            </w:tcBorders>
            <w:hideMark/>
          </w:tcPr>
          <w:p w14:paraId="1B74F7B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68</w:t>
            </w:r>
          </w:p>
        </w:tc>
        <w:tc>
          <w:tcPr>
            <w:tcW w:w="991" w:type="dxa"/>
            <w:tcBorders>
              <w:top w:val="single" w:sz="4" w:space="0" w:color="auto"/>
              <w:left w:val="single" w:sz="4" w:space="0" w:color="auto"/>
              <w:bottom w:val="single" w:sz="4" w:space="0" w:color="auto"/>
              <w:right w:val="single" w:sz="4" w:space="0" w:color="auto"/>
            </w:tcBorders>
            <w:hideMark/>
          </w:tcPr>
          <w:p w14:paraId="714F959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r>
      <w:tr w:rsidR="00A949E4" w:rsidRPr="00901638" w14:paraId="6D21A999"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546517D"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5B0CE9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441" w:type="dxa"/>
            <w:tcBorders>
              <w:top w:val="single" w:sz="4" w:space="0" w:color="auto"/>
              <w:left w:val="single" w:sz="4" w:space="0" w:color="auto"/>
              <w:bottom w:val="single" w:sz="4" w:space="0" w:color="auto"/>
              <w:right w:val="single" w:sz="4" w:space="0" w:color="auto"/>
            </w:tcBorders>
            <w:hideMark/>
          </w:tcPr>
          <w:p w14:paraId="1AF39C0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171" w:type="dxa"/>
            <w:tcBorders>
              <w:top w:val="single" w:sz="4" w:space="0" w:color="auto"/>
              <w:left w:val="single" w:sz="4" w:space="0" w:color="auto"/>
              <w:bottom w:val="single" w:sz="4" w:space="0" w:color="auto"/>
              <w:right w:val="single" w:sz="4" w:space="0" w:color="auto"/>
            </w:tcBorders>
            <w:hideMark/>
          </w:tcPr>
          <w:p w14:paraId="0EB592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14:paraId="66C34B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1A1E480F"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F7447E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6AF7ED9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4462B74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0.913</w:t>
            </w:r>
          </w:p>
        </w:tc>
      </w:tr>
      <w:tr w:rsidR="00A949E4" w:rsidRPr="00901638" w14:paraId="78DC73A8"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16BF2771"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work in the healthcare sector?</w:t>
            </w:r>
          </w:p>
        </w:tc>
        <w:tc>
          <w:tcPr>
            <w:tcW w:w="2071" w:type="dxa"/>
            <w:tcBorders>
              <w:top w:val="single" w:sz="4" w:space="0" w:color="auto"/>
              <w:left w:val="single" w:sz="4" w:space="0" w:color="auto"/>
              <w:bottom w:val="single" w:sz="4" w:space="0" w:color="auto"/>
              <w:right w:val="single" w:sz="4" w:space="0" w:color="auto"/>
            </w:tcBorders>
            <w:hideMark/>
          </w:tcPr>
          <w:p w14:paraId="3E58D2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441" w:type="dxa"/>
            <w:tcBorders>
              <w:top w:val="single" w:sz="4" w:space="0" w:color="auto"/>
              <w:left w:val="single" w:sz="4" w:space="0" w:color="auto"/>
              <w:bottom w:val="single" w:sz="4" w:space="0" w:color="auto"/>
              <w:right w:val="single" w:sz="4" w:space="0" w:color="auto"/>
            </w:tcBorders>
            <w:hideMark/>
          </w:tcPr>
          <w:p w14:paraId="7083BDB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59</w:t>
            </w:r>
          </w:p>
        </w:tc>
        <w:tc>
          <w:tcPr>
            <w:tcW w:w="1171" w:type="dxa"/>
            <w:tcBorders>
              <w:top w:val="single" w:sz="4" w:space="0" w:color="auto"/>
              <w:left w:val="single" w:sz="4" w:space="0" w:color="auto"/>
              <w:bottom w:val="single" w:sz="4" w:space="0" w:color="auto"/>
              <w:right w:val="single" w:sz="4" w:space="0" w:color="auto"/>
            </w:tcBorders>
            <w:hideMark/>
          </w:tcPr>
          <w:p w14:paraId="09113C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46</w:t>
            </w:r>
          </w:p>
        </w:tc>
        <w:tc>
          <w:tcPr>
            <w:tcW w:w="991" w:type="dxa"/>
            <w:tcBorders>
              <w:top w:val="single" w:sz="4" w:space="0" w:color="auto"/>
              <w:left w:val="single" w:sz="4" w:space="0" w:color="auto"/>
              <w:bottom w:val="single" w:sz="4" w:space="0" w:color="auto"/>
              <w:right w:val="single" w:sz="4" w:space="0" w:color="auto"/>
            </w:tcBorders>
            <w:hideMark/>
          </w:tcPr>
          <w:p w14:paraId="753B23E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r>
      <w:tr w:rsidR="00A949E4" w:rsidRPr="00901638" w14:paraId="243B54B3"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C4DFD3A"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6F864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441" w:type="dxa"/>
            <w:tcBorders>
              <w:top w:val="single" w:sz="4" w:space="0" w:color="auto"/>
              <w:left w:val="single" w:sz="4" w:space="0" w:color="auto"/>
              <w:bottom w:val="single" w:sz="4" w:space="0" w:color="auto"/>
              <w:right w:val="single" w:sz="4" w:space="0" w:color="auto"/>
            </w:tcBorders>
            <w:hideMark/>
          </w:tcPr>
          <w:p w14:paraId="52221EB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1171" w:type="dxa"/>
            <w:tcBorders>
              <w:top w:val="single" w:sz="4" w:space="0" w:color="auto"/>
              <w:left w:val="single" w:sz="4" w:space="0" w:color="auto"/>
              <w:bottom w:val="single" w:sz="4" w:space="0" w:color="auto"/>
              <w:right w:val="single" w:sz="4" w:space="0" w:color="auto"/>
            </w:tcBorders>
            <w:hideMark/>
          </w:tcPr>
          <w:p w14:paraId="0201E3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c>
          <w:tcPr>
            <w:tcW w:w="991" w:type="dxa"/>
            <w:tcBorders>
              <w:top w:val="single" w:sz="4" w:space="0" w:color="auto"/>
              <w:left w:val="single" w:sz="4" w:space="0" w:color="auto"/>
              <w:bottom w:val="single" w:sz="4" w:space="0" w:color="auto"/>
              <w:right w:val="single" w:sz="4" w:space="0" w:color="auto"/>
            </w:tcBorders>
            <w:hideMark/>
          </w:tcPr>
          <w:p w14:paraId="1D6E1C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4CAF2312"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132D0E8D"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429401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430C5F4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0.314</w:t>
            </w:r>
          </w:p>
        </w:tc>
      </w:tr>
      <w:tr w:rsidR="00A949E4" w:rsidRPr="00901638" w14:paraId="67012F56"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75E136F0"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Does anyone in your family work in the healthcare sector?</w:t>
            </w:r>
          </w:p>
        </w:tc>
        <w:tc>
          <w:tcPr>
            <w:tcW w:w="2071" w:type="dxa"/>
            <w:tcBorders>
              <w:top w:val="single" w:sz="4" w:space="0" w:color="auto"/>
              <w:left w:val="single" w:sz="4" w:space="0" w:color="auto"/>
              <w:bottom w:val="single" w:sz="4" w:space="0" w:color="auto"/>
              <w:right w:val="single" w:sz="4" w:space="0" w:color="auto"/>
            </w:tcBorders>
            <w:hideMark/>
          </w:tcPr>
          <w:p w14:paraId="5C05876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441" w:type="dxa"/>
            <w:tcBorders>
              <w:top w:val="single" w:sz="4" w:space="0" w:color="auto"/>
              <w:left w:val="single" w:sz="4" w:space="0" w:color="auto"/>
              <w:bottom w:val="single" w:sz="4" w:space="0" w:color="auto"/>
              <w:right w:val="single" w:sz="4" w:space="0" w:color="auto"/>
            </w:tcBorders>
            <w:hideMark/>
          </w:tcPr>
          <w:p w14:paraId="5B27672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27</w:t>
            </w:r>
          </w:p>
        </w:tc>
        <w:tc>
          <w:tcPr>
            <w:tcW w:w="1171" w:type="dxa"/>
            <w:tcBorders>
              <w:top w:val="single" w:sz="4" w:space="0" w:color="auto"/>
              <w:left w:val="single" w:sz="4" w:space="0" w:color="auto"/>
              <w:bottom w:val="single" w:sz="4" w:space="0" w:color="auto"/>
              <w:right w:val="single" w:sz="4" w:space="0" w:color="auto"/>
            </w:tcBorders>
            <w:hideMark/>
          </w:tcPr>
          <w:p w14:paraId="11AE52D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21</w:t>
            </w:r>
          </w:p>
        </w:tc>
        <w:tc>
          <w:tcPr>
            <w:tcW w:w="991" w:type="dxa"/>
            <w:tcBorders>
              <w:top w:val="single" w:sz="4" w:space="0" w:color="auto"/>
              <w:left w:val="single" w:sz="4" w:space="0" w:color="auto"/>
              <w:bottom w:val="single" w:sz="4" w:space="0" w:color="auto"/>
              <w:right w:val="single" w:sz="4" w:space="0" w:color="auto"/>
            </w:tcBorders>
            <w:hideMark/>
          </w:tcPr>
          <w:p w14:paraId="67ACB0A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7499842A"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3381D31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68B82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441" w:type="dxa"/>
            <w:tcBorders>
              <w:top w:val="single" w:sz="4" w:space="0" w:color="auto"/>
              <w:left w:val="single" w:sz="4" w:space="0" w:color="auto"/>
              <w:bottom w:val="single" w:sz="4" w:space="0" w:color="auto"/>
              <w:right w:val="single" w:sz="4" w:space="0" w:color="auto"/>
            </w:tcBorders>
            <w:hideMark/>
          </w:tcPr>
          <w:p w14:paraId="010BF9F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1171" w:type="dxa"/>
            <w:tcBorders>
              <w:top w:val="single" w:sz="4" w:space="0" w:color="auto"/>
              <w:left w:val="single" w:sz="4" w:space="0" w:color="auto"/>
              <w:bottom w:val="single" w:sz="4" w:space="0" w:color="auto"/>
              <w:right w:val="single" w:sz="4" w:space="0" w:color="auto"/>
            </w:tcBorders>
            <w:hideMark/>
          </w:tcPr>
          <w:p w14:paraId="43823C1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c>
          <w:tcPr>
            <w:tcW w:w="991" w:type="dxa"/>
            <w:tcBorders>
              <w:top w:val="single" w:sz="4" w:space="0" w:color="auto"/>
              <w:left w:val="single" w:sz="4" w:space="0" w:color="auto"/>
              <w:bottom w:val="single" w:sz="4" w:space="0" w:color="auto"/>
              <w:right w:val="single" w:sz="4" w:space="0" w:color="auto"/>
            </w:tcBorders>
            <w:hideMark/>
          </w:tcPr>
          <w:p w14:paraId="7649499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901638" w14:paraId="17BFCB80"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40703CC3"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CD7E84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71F67A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0.305</w:t>
            </w:r>
          </w:p>
        </w:tc>
      </w:tr>
      <w:tr w:rsidR="00A949E4" w:rsidRPr="00901638" w14:paraId="3907C8E2"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33EE9F07"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have children at home?</w:t>
            </w:r>
          </w:p>
        </w:tc>
        <w:tc>
          <w:tcPr>
            <w:tcW w:w="2071" w:type="dxa"/>
            <w:tcBorders>
              <w:top w:val="single" w:sz="4" w:space="0" w:color="auto"/>
              <w:left w:val="single" w:sz="4" w:space="0" w:color="auto"/>
              <w:bottom w:val="single" w:sz="4" w:space="0" w:color="auto"/>
              <w:right w:val="single" w:sz="4" w:space="0" w:color="auto"/>
            </w:tcBorders>
            <w:hideMark/>
          </w:tcPr>
          <w:p w14:paraId="6457ABD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441" w:type="dxa"/>
            <w:tcBorders>
              <w:top w:val="single" w:sz="4" w:space="0" w:color="auto"/>
              <w:left w:val="single" w:sz="4" w:space="0" w:color="auto"/>
              <w:bottom w:val="single" w:sz="4" w:space="0" w:color="auto"/>
              <w:right w:val="single" w:sz="4" w:space="0" w:color="auto"/>
            </w:tcBorders>
            <w:hideMark/>
          </w:tcPr>
          <w:p w14:paraId="1268C20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1171" w:type="dxa"/>
            <w:tcBorders>
              <w:top w:val="single" w:sz="4" w:space="0" w:color="auto"/>
              <w:left w:val="single" w:sz="4" w:space="0" w:color="auto"/>
              <w:bottom w:val="single" w:sz="4" w:space="0" w:color="auto"/>
              <w:right w:val="single" w:sz="4" w:space="0" w:color="auto"/>
            </w:tcBorders>
            <w:hideMark/>
          </w:tcPr>
          <w:p w14:paraId="57E78B3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991" w:type="dxa"/>
            <w:tcBorders>
              <w:top w:val="single" w:sz="4" w:space="0" w:color="auto"/>
              <w:left w:val="single" w:sz="4" w:space="0" w:color="auto"/>
              <w:bottom w:val="single" w:sz="4" w:space="0" w:color="auto"/>
              <w:right w:val="single" w:sz="4" w:space="0" w:color="auto"/>
            </w:tcBorders>
            <w:hideMark/>
          </w:tcPr>
          <w:p w14:paraId="68D4713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r>
      <w:tr w:rsidR="00A949E4" w:rsidRPr="00901638" w14:paraId="6EC6E3A3"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7AB25CA4"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2798F7E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441" w:type="dxa"/>
            <w:tcBorders>
              <w:top w:val="single" w:sz="4" w:space="0" w:color="auto"/>
              <w:left w:val="single" w:sz="4" w:space="0" w:color="auto"/>
              <w:bottom w:val="single" w:sz="4" w:space="0" w:color="auto"/>
              <w:right w:val="single" w:sz="4" w:space="0" w:color="auto"/>
            </w:tcBorders>
            <w:hideMark/>
          </w:tcPr>
          <w:p w14:paraId="326B9B0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tc>
        <w:tc>
          <w:tcPr>
            <w:tcW w:w="1171" w:type="dxa"/>
            <w:tcBorders>
              <w:top w:val="single" w:sz="4" w:space="0" w:color="auto"/>
              <w:left w:val="single" w:sz="4" w:space="0" w:color="auto"/>
              <w:bottom w:val="single" w:sz="4" w:space="0" w:color="auto"/>
              <w:right w:val="single" w:sz="4" w:space="0" w:color="auto"/>
            </w:tcBorders>
            <w:hideMark/>
          </w:tcPr>
          <w:p w14:paraId="65285A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43</w:t>
            </w:r>
          </w:p>
        </w:tc>
        <w:tc>
          <w:tcPr>
            <w:tcW w:w="991" w:type="dxa"/>
            <w:tcBorders>
              <w:top w:val="single" w:sz="4" w:space="0" w:color="auto"/>
              <w:left w:val="single" w:sz="4" w:space="0" w:color="auto"/>
              <w:bottom w:val="single" w:sz="4" w:space="0" w:color="auto"/>
              <w:right w:val="single" w:sz="4" w:space="0" w:color="auto"/>
            </w:tcBorders>
            <w:hideMark/>
          </w:tcPr>
          <w:p w14:paraId="581668F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17E7E42C"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5F17DEB9"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31C8387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692A541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0.971</w:t>
            </w:r>
          </w:p>
        </w:tc>
      </w:tr>
      <w:tr w:rsidR="00A949E4" w:rsidRPr="00901638" w14:paraId="335D9697" w14:textId="77777777" w:rsidTr="0098762A">
        <w:trPr>
          <w:trHeight w:val="20"/>
        </w:trPr>
        <w:tc>
          <w:tcPr>
            <w:tcW w:w="3416" w:type="dxa"/>
            <w:vMerge w:val="restart"/>
            <w:tcBorders>
              <w:top w:val="single" w:sz="4" w:space="0" w:color="auto"/>
              <w:left w:val="single" w:sz="4" w:space="0" w:color="auto"/>
              <w:bottom w:val="single" w:sz="4" w:space="0" w:color="auto"/>
              <w:right w:val="single" w:sz="4" w:space="0" w:color="auto"/>
            </w:tcBorders>
            <w:hideMark/>
          </w:tcPr>
          <w:p w14:paraId="36293737"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If you have children, what are their ages?</w:t>
            </w:r>
          </w:p>
        </w:tc>
        <w:tc>
          <w:tcPr>
            <w:tcW w:w="2071" w:type="dxa"/>
            <w:tcBorders>
              <w:top w:val="single" w:sz="4" w:space="0" w:color="auto"/>
              <w:left w:val="single" w:sz="4" w:space="0" w:color="auto"/>
              <w:bottom w:val="single" w:sz="4" w:space="0" w:color="auto"/>
              <w:right w:val="single" w:sz="4" w:space="0" w:color="auto"/>
            </w:tcBorders>
            <w:hideMark/>
          </w:tcPr>
          <w:p w14:paraId="6637FA8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tc>
        <w:tc>
          <w:tcPr>
            <w:tcW w:w="1441" w:type="dxa"/>
            <w:tcBorders>
              <w:top w:val="single" w:sz="4" w:space="0" w:color="auto"/>
              <w:left w:val="single" w:sz="4" w:space="0" w:color="auto"/>
              <w:bottom w:val="single" w:sz="4" w:space="0" w:color="auto"/>
              <w:right w:val="single" w:sz="4" w:space="0" w:color="auto"/>
            </w:tcBorders>
            <w:hideMark/>
          </w:tcPr>
          <w:p w14:paraId="0C937DD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c>
          <w:tcPr>
            <w:tcW w:w="1171" w:type="dxa"/>
            <w:tcBorders>
              <w:top w:val="single" w:sz="4" w:space="0" w:color="auto"/>
              <w:left w:val="single" w:sz="4" w:space="0" w:color="auto"/>
              <w:bottom w:val="single" w:sz="4" w:space="0" w:color="auto"/>
              <w:right w:val="single" w:sz="4" w:space="0" w:color="auto"/>
            </w:tcBorders>
            <w:hideMark/>
          </w:tcPr>
          <w:p w14:paraId="1150592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c>
          <w:tcPr>
            <w:tcW w:w="991" w:type="dxa"/>
            <w:tcBorders>
              <w:top w:val="single" w:sz="4" w:space="0" w:color="auto"/>
              <w:left w:val="single" w:sz="4" w:space="0" w:color="auto"/>
              <w:bottom w:val="single" w:sz="4" w:space="0" w:color="auto"/>
              <w:right w:val="single" w:sz="4" w:space="0" w:color="auto"/>
            </w:tcBorders>
            <w:hideMark/>
          </w:tcPr>
          <w:p w14:paraId="527A280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3133B2FB"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866EBB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0F6E4CB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tc>
        <w:tc>
          <w:tcPr>
            <w:tcW w:w="1441" w:type="dxa"/>
            <w:tcBorders>
              <w:top w:val="single" w:sz="4" w:space="0" w:color="auto"/>
              <w:left w:val="single" w:sz="4" w:space="0" w:color="auto"/>
              <w:bottom w:val="single" w:sz="4" w:space="0" w:color="auto"/>
              <w:right w:val="single" w:sz="4" w:space="0" w:color="auto"/>
            </w:tcBorders>
            <w:hideMark/>
          </w:tcPr>
          <w:p w14:paraId="1581AB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171" w:type="dxa"/>
            <w:tcBorders>
              <w:top w:val="single" w:sz="4" w:space="0" w:color="auto"/>
              <w:left w:val="single" w:sz="4" w:space="0" w:color="auto"/>
              <w:bottom w:val="single" w:sz="4" w:space="0" w:color="auto"/>
              <w:right w:val="single" w:sz="4" w:space="0" w:color="auto"/>
            </w:tcBorders>
            <w:hideMark/>
          </w:tcPr>
          <w:p w14:paraId="2A9EF4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hideMark/>
          </w:tcPr>
          <w:p w14:paraId="2F036B2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214FA731"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276616E9"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1289A65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tc>
        <w:tc>
          <w:tcPr>
            <w:tcW w:w="1441" w:type="dxa"/>
            <w:tcBorders>
              <w:top w:val="single" w:sz="4" w:space="0" w:color="auto"/>
              <w:left w:val="single" w:sz="4" w:space="0" w:color="auto"/>
              <w:bottom w:val="single" w:sz="4" w:space="0" w:color="auto"/>
              <w:right w:val="single" w:sz="4" w:space="0" w:color="auto"/>
            </w:tcBorders>
            <w:hideMark/>
          </w:tcPr>
          <w:p w14:paraId="45BE115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c>
          <w:tcPr>
            <w:tcW w:w="1171" w:type="dxa"/>
            <w:tcBorders>
              <w:top w:val="single" w:sz="4" w:space="0" w:color="auto"/>
              <w:left w:val="single" w:sz="4" w:space="0" w:color="auto"/>
              <w:bottom w:val="single" w:sz="4" w:space="0" w:color="auto"/>
              <w:right w:val="single" w:sz="4" w:space="0" w:color="auto"/>
            </w:tcBorders>
            <w:hideMark/>
          </w:tcPr>
          <w:p w14:paraId="27AC455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31</w:t>
            </w:r>
          </w:p>
        </w:tc>
        <w:tc>
          <w:tcPr>
            <w:tcW w:w="991" w:type="dxa"/>
            <w:tcBorders>
              <w:top w:val="single" w:sz="4" w:space="0" w:color="auto"/>
              <w:left w:val="single" w:sz="4" w:space="0" w:color="auto"/>
              <w:bottom w:val="single" w:sz="4" w:space="0" w:color="auto"/>
              <w:right w:val="single" w:sz="4" w:space="0" w:color="auto"/>
            </w:tcBorders>
            <w:hideMark/>
          </w:tcPr>
          <w:p w14:paraId="16ED1BC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r>
      <w:tr w:rsidR="00A949E4" w:rsidRPr="00901638" w14:paraId="44F50963"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7CDCCF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7D3D8C4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441" w:type="dxa"/>
            <w:tcBorders>
              <w:top w:val="single" w:sz="4" w:space="0" w:color="auto"/>
              <w:left w:val="single" w:sz="4" w:space="0" w:color="auto"/>
              <w:bottom w:val="single" w:sz="4" w:space="0" w:color="auto"/>
              <w:right w:val="single" w:sz="4" w:space="0" w:color="auto"/>
            </w:tcBorders>
            <w:hideMark/>
          </w:tcPr>
          <w:p w14:paraId="3D3B6A7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c>
          <w:tcPr>
            <w:tcW w:w="1171" w:type="dxa"/>
            <w:tcBorders>
              <w:top w:val="single" w:sz="4" w:space="0" w:color="auto"/>
              <w:left w:val="single" w:sz="4" w:space="0" w:color="auto"/>
              <w:bottom w:val="single" w:sz="4" w:space="0" w:color="auto"/>
              <w:right w:val="single" w:sz="4" w:space="0" w:color="auto"/>
            </w:tcBorders>
            <w:hideMark/>
          </w:tcPr>
          <w:p w14:paraId="2B71306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hideMark/>
          </w:tcPr>
          <w:p w14:paraId="305B987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r>
      <w:tr w:rsidR="00A949E4" w:rsidRPr="00901638" w14:paraId="6C3E8164" w14:textId="77777777" w:rsidTr="0098762A">
        <w:trPr>
          <w:trHeight w:val="20"/>
        </w:trPr>
        <w:tc>
          <w:tcPr>
            <w:tcW w:w="3416" w:type="dxa"/>
            <w:vMerge/>
            <w:tcBorders>
              <w:top w:val="single" w:sz="4" w:space="0" w:color="auto"/>
              <w:left w:val="single" w:sz="4" w:space="0" w:color="auto"/>
              <w:bottom w:val="single" w:sz="4" w:space="0" w:color="auto"/>
              <w:right w:val="single" w:sz="4" w:space="0" w:color="auto"/>
            </w:tcBorders>
            <w:vAlign w:val="center"/>
            <w:hideMark/>
          </w:tcPr>
          <w:p w14:paraId="0775F3FC" w14:textId="77777777" w:rsidR="00A949E4" w:rsidRPr="00901638" w:rsidRDefault="00A949E4" w:rsidP="0098762A">
            <w:pPr>
              <w:rPr>
                <w:rFonts w:ascii="Times New Roman" w:hAnsi="Times New Roman"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hideMark/>
          </w:tcPr>
          <w:p w14:paraId="531DB5E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3603" w:type="dxa"/>
            <w:gridSpan w:val="3"/>
            <w:tcBorders>
              <w:top w:val="single" w:sz="4" w:space="0" w:color="auto"/>
              <w:left w:val="single" w:sz="4" w:space="0" w:color="auto"/>
              <w:bottom w:val="single" w:sz="4" w:space="0" w:color="auto"/>
              <w:right w:val="single" w:sz="4" w:space="0" w:color="auto"/>
            </w:tcBorders>
            <w:hideMark/>
          </w:tcPr>
          <w:p w14:paraId="35D94BD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0.044</w:t>
            </w:r>
          </w:p>
        </w:tc>
      </w:tr>
    </w:tbl>
    <w:p w14:paraId="2E3C920B" w14:textId="53A3342C" w:rsidR="00A949E4" w:rsidRDefault="00A949E4" w:rsidP="00254126">
      <w:pPr>
        <w:spacing w:after="0" w:line="480" w:lineRule="auto"/>
        <w:ind w:firstLine="720"/>
        <w:jc w:val="both"/>
        <w:rPr>
          <w:rFonts w:asciiTheme="majorBidi" w:hAnsiTheme="majorBidi" w:cstheme="majorBidi"/>
          <w:sz w:val="24"/>
          <w:szCs w:val="24"/>
        </w:rPr>
      </w:pPr>
      <w:r w:rsidRPr="00A949E4">
        <w:rPr>
          <w:rFonts w:asciiTheme="majorBidi" w:hAnsiTheme="majorBidi" w:cstheme="majorBidi"/>
          <w:sz w:val="24"/>
          <w:szCs w:val="24"/>
        </w:rPr>
        <w:t>Table 7 indicates that positive attitudes were common across all demographic groups. The age group of 26–35 years had the highest rate of positive attitudes (80.0%), and males also had a slightly higher percentage of negative attitudes (14.3%) than females (7.8%). Nevertheless, none of the relationships between attitudes and demographic factors were statistically significant (P &gt; 0.05).</w:t>
      </w:r>
    </w:p>
    <w:p w14:paraId="665E9D60" w14:textId="667B8BF3" w:rsidR="00A949E4" w:rsidRPr="00A949E4" w:rsidRDefault="00A949E4" w:rsidP="00254126">
      <w:pPr>
        <w:autoSpaceDE w:val="0"/>
        <w:autoSpaceDN w:val="0"/>
        <w:adjustRightInd w:val="0"/>
        <w:spacing w:after="0" w:line="480" w:lineRule="auto"/>
        <w:jc w:val="both"/>
        <w:rPr>
          <w:rFonts w:ascii="Times New Roman" w:eastAsia="Calibri" w:hAnsi="Times New Roman" w:cs="Times New Roman"/>
          <w:sz w:val="28"/>
          <w:szCs w:val="28"/>
        </w:rPr>
      </w:pPr>
      <w:r w:rsidRPr="00A949E4">
        <w:rPr>
          <w:rFonts w:ascii="Times New Roman" w:eastAsia="Calibri" w:hAnsi="Times New Roman" w:cs="Times New Roman"/>
          <w:b/>
          <w:bCs/>
          <w:color w:val="010205"/>
          <w:sz w:val="24"/>
          <w:szCs w:val="24"/>
        </w:rPr>
        <w:t xml:space="preserve">Table 7. </w:t>
      </w:r>
      <w:r w:rsidRPr="00A949E4">
        <w:rPr>
          <w:rFonts w:ascii="Times New Roman" w:eastAsia="Calibri" w:hAnsi="Times New Roman" w:cs="Times New Roman"/>
          <w:color w:val="010205"/>
          <w:sz w:val="24"/>
          <w:szCs w:val="24"/>
        </w:rPr>
        <w:t xml:space="preserve">Association between the sociodemographic and the attitude of the household chemicals causing long-term health damage. </w:t>
      </w:r>
    </w:p>
    <w:tbl>
      <w:tblPr>
        <w:tblStyle w:val="2"/>
        <w:tblW w:w="9085" w:type="dxa"/>
        <w:tblInd w:w="0" w:type="dxa"/>
        <w:tblLayout w:type="fixed"/>
        <w:tblLook w:val="04A0" w:firstRow="1" w:lastRow="0" w:firstColumn="1" w:lastColumn="0" w:noHBand="0" w:noVBand="1"/>
      </w:tblPr>
      <w:tblGrid>
        <w:gridCol w:w="2156"/>
        <w:gridCol w:w="1800"/>
        <w:gridCol w:w="1890"/>
        <w:gridCol w:w="1619"/>
        <w:gridCol w:w="1620"/>
      </w:tblGrid>
      <w:tr w:rsidR="00A949E4" w:rsidRPr="00901638" w14:paraId="5F324C1A" w14:textId="77777777" w:rsidTr="004E658B">
        <w:trPr>
          <w:trHeight w:val="20"/>
        </w:trPr>
        <w:tc>
          <w:tcPr>
            <w:tcW w:w="9085" w:type="dxa"/>
            <w:gridSpan w:val="5"/>
            <w:tcBorders>
              <w:top w:val="single" w:sz="4" w:space="0" w:color="auto"/>
              <w:left w:val="single" w:sz="4" w:space="0" w:color="auto"/>
              <w:bottom w:val="single" w:sz="4" w:space="0" w:color="auto"/>
              <w:right w:val="single" w:sz="4" w:space="0" w:color="auto"/>
            </w:tcBorders>
            <w:hideMark/>
          </w:tcPr>
          <w:p w14:paraId="56C85A05" w14:textId="77777777" w:rsidR="00A949E4" w:rsidRPr="00901638" w:rsidRDefault="00A949E4" w:rsidP="0098762A">
            <w:pPr>
              <w:autoSpaceDE w:val="0"/>
              <w:autoSpaceDN w:val="0"/>
              <w:adjustRightInd w:val="0"/>
              <w:spacing w:line="320" w:lineRule="atLeast"/>
              <w:rPr>
                <w:rFonts w:ascii="Times New Roman" w:hAnsi="Times New Roman" w:cs="Times New Roman"/>
                <w:b/>
                <w:bCs/>
                <w:sz w:val="24"/>
                <w:szCs w:val="24"/>
              </w:rPr>
            </w:pPr>
            <w:r w:rsidRPr="00901638">
              <w:rPr>
                <w:rFonts w:ascii="Times New Roman" w:hAnsi="Times New Roman" w:cs="Times New Roman"/>
                <w:b/>
                <w:bCs/>
                <w:sz w:val="24"/>
                <w:szCs w:val="24"/>
              </w:rPr>
              <w:t>Do you believe household chemicals can cause long-term health damage?</w:t>
            </w:r>
          </w:p>
        </w:tc>
      </w:tr>
      <w:tr w:rsidR="00A949E4" w:rsidRPr="00901638" w14:paraId="3510F0FA" w14:textId="77777777" w:rsidTr="004E658B">
        <w:trPr>
          <w:trHeight w:val="20"/>
        </w:trPr>
        <w:tc>
          <w:tcPr>
            <w:tcW w:w="3956" w:type="dxa"/>
            <w:gridSpan w:val="2"/>
            <w:tcBorders>
              <w:top w:val="single" w:sz="4" w:space="0" w:color="auto"/>
              <w:left w:val="single" w:sz="4" w:space="0" w:color="auto"/>
              <w:bottom w:val="nil"/>
              <w:right w:val="single" w:sz="4" w:space="0" w:color="auto"/>
            </w:tcBorders>
            <w:hideMark/>
          </w:tcPr>
          <w:p w14:paraId="279E7CE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Socio-Demographic information</w:t>
            </w:r>
          </w:p>
        </w:tc>
        <w:tc>
          <w:tcPr>
            <w:tcW w:w="1890" w:type="dxa"/>
            <w:tcBorders>
              <w:top w:val="single" w:sz="4" w:space="0" w:color="auto"/>
              <w:left w:val="single" w:sz="4" w:space="0" w:color="auto"/>
              <w:bottom w:val="single" w:sz="4" w:space="0" w:color="auto"/>
              <w:right w:val="single" w:sz="4" w:space="0" w:color="auto"/>
            </w:tcBorders>
            <w:hideMark/>
          </w:tcPr>
          <w:p w14:paraId="062B772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No, I don’t think they’re harmful</w:t>
            </w:r>
          </w:p>
        </w:tc>
        <w:tc>
          <w:tcPr>
            <w:tcW w:w="1619" w:type="dxa"/>
            <w:tcBorders>
              <w:top w:val="single" w:sz="4" w:space="0" w:color="auto"/>
              <w:left w:val="single" w:sz="4" w:space="0" w:color="auto"/>
              <w:bottom w:val="single" w:sz="4" w:space="0" w:color="auto"/>
              <w:right w:val="single" w:sz="4" w:space="0" w:color="auto"/>
            </w:tcBorders>
            <w:hideMark/>
          </w:tcPr>
          <w:p w14:paraId="4C85D71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significantly</w:t>
            </w:r>
          </w:p>
        </w:tc>
        <w:tc>
          <w:tcPr>
            <w:tcW w:w="1620" w:type="dxa"/>
            <w:tcBorders>
              <w:top w:val="single" w:sz="4" w:space="0" w:color="auto"/>
              <w:left w:val="single" w:sz="4" w:space="0" w:color="auto"/>
              <w:bottom w:val="single" w:sz="4" w:space="0" w:color="auto"/>
              <w:right w:val="single" w:sz="4" w:space="0" w:color="auto"/>
            </w:tcBorders>
            <w:hideMark/>
          </w:tcPr>
          <w:p w14:paraId="4599B71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but I'm not sure of the details</w:t>
            </w:r>
          </w:p>
        </w:tc>
      </w:tr>
      <w:tr w:rsidR="00A949E4" w:rsidRPr="00901638" w14:paraId="10A4228A"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65F96C9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Gender</w:t>
            </w:r>
          </w:p>
        </w:tc>
        <w:tc>
          <w:tcPr>
            <w:tcW w:w="1800" w:type="dxa"/>
            <w:tcBorders>
              <w:top w:val="single" w:sz="4" w:space="0" w:color="auto"/>
              <w:left w:val="single" w:sz="4" w:space="0" w:color="auto"/>
              <w:bottom w:val="single" w:sz="4" w:space="0" w:color="auto"/>
              <w:right w:val="single" w:sz="4" w:space="0" w:color="auto"/>
            </w:tcBorders>
            <w:hideMark/>
          </w:tcPr>
          <w:p w14:paraId="2CC747B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Female</w:t>
            </w:r>
          </w:p>
        </w:tc>
        <w:tc>
          <w:tcPr>
            <w:tcW w:w="1890" w:type="dxa"/>
            <w:tcBorders>
              <w:top w:val="single" w:sz="4" w:space="0" w:color="auto"/>
              <w:left w:val="single" w:sz="4" w:space="0" w:color="auto"/>
              <w:bottom w:val="single" w:sz="4" w:space="0" w:color="auto"/>
              <w:right w:val="single" w:sz="4" w:space="0" w:color="auto"/>
            </w:tcBorders>
            <w:hideMark/>
          </w:tcPr>
          <w:p w14:paraId="74177BD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hideMark/>
          </w:tcPr>
          <w:p w14:paraId="43F7D0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61</w:t>
            </w:r>
          </w:p>
        </w:tc>
        <w:tc>
          <w:tcPr>
            <w:tcW w:w="1620" w:type="dxa"/>
            <w:tcBorders>
              <w:top w:val="single" w:sz="4" w:space="0" w:color="auto"/>
              <w:left w:val="single" w:sz="4" w:space="0" w:color="auto"/>
              <w:bottom w:val="single" w:sz="4" w:space="0" w:color="auto"/>
              <w:right w:val="single" w:sz="4" w:space="0" w:color="auto"/>
            </w:tcBorders>
            <w:hideMark/>
          </w:tcPr>
          <w:p w14:paraId="1508E0C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44</w:t>
            </w:r>
          </w:p>
        </w:tc>
      </w:tr>
      <w:tr w:rsidR="00A949E4" w:rsidRPr="00901638" w14:paraId="3C9A45C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3CDBF5C"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732DAE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Male</w:t>
            </w:r>
          </w:p>
        </w:tc>
        <w:tc>
          <w:tcPr>
            <w:tcW w:w="1890" w:type="dxa"/>
            <w:tcBorders>
              <w:top w:val="single" w:sz="4" w:space="0" w:color="auto"/>
              <w:left w:val="single" w:sz="4" w:space="0" w:color="auto"/>
              <w:bottom w:val="single" w:sz="4" w:space="0" w:color="auto"/>
              <w:right w:val="single" w:sz="4" w:space="0" w:color="auto"/>
            </w:tcBorders>
            <w:hideMark/>
          </w:tcPr>
          <w:p w14:paraId="4503B4E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3A3F6FC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hideMark/>
          </w:tcPr>
          <w:p w14:paraId="2EB04D8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r>
      <w:tr w:rsidR="00A949E4" w:rsidRPr="00901638" w14:paraId="32997F9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572A235"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9C57B5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481A436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0.431</w:t>
            </w:r>
          </w:p>
        </w:tc>
      </w:tr>
      <w:tr w:rsidR="00A949E4" w:rsidRPr="00901638" w14:paraId="31DBDB21"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45C1B421"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Age</w:t>
            </w:r>
          </w:p>
        </w:tc>
        <w:tc>
          <w:tcPr>
            <w:tcW w:w="1800" w:type="dxa"/>
            <w:tcBorders>
              <w:top w:val="single" w:sz="4" w:space="0" w:color="auto"/>
              <w:left w:val="single" w:sz="4" w:space="0" w:color="auto"/>
              <w:bottom w:val="single" w:sz="4" w:space="0" w:color="auto"/>
              <w:right w:val="single" w:sz="4" w:space="0" w:color="auto"/>
            </w:tcBorders>
            <w:hideMark/>
          </w:tcPr>
          <w:p w14:paraId="332826C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18-25 Years</w:t>
            </w:r>
          </w:p>
        </w:tc>
        <w:tc>
          <w:tcPr>
            <w:tcW w:w="1890" w:type="dxa"/>
            <w:tcBorders>
              <w:top w:val="single" w:sz="4" w:space="0" w:color="auto"/>
              <w:left w:val="single" w:sz="4" w:space="0" w:color="auto"/>
              <w:bottom w:val="single" w:sz="4" w:space="0" w:color="auto"/>
              <w:right w:val="single" w:sz="4" w:space="0" w:color="auto"/>
            </w:tcBorders>
            <w:hideMark/>
          </w:tcPr>
          <w:p w14:paraId="2663D95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5F95918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21</w:t>
            </w:r>
          </w:p>
        </w:tc>
        <w:tc>
          <w:tcPr>
            <w:tcW w:w="1620" w:type="dxa"/>
            <w:tcBorders>
              <w:top w:val="single" w:sz="4" w:space="0" w:color="auto"/>
              <w:left w:val="single" w:sz="4" w:space="0" w:color="auto"/>
              <w:bottom w:val="single" w:sz="4" w:space="0" w:color="auto"/>
              <w:right w:val="single" w:sz="4" w:space="0" w:color="auto"/>
            </w:tcBorders>
            <w:hideMark/>
          </w:tcPr>
          <w:p w14:paraId="07FDE23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r>
      <w:tr w:rsidR="00A949E4" w:rsidRPr="00901638" w14:paraId="56667CF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A724C97"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DF121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26-35 Years</w:t>
            </w:r>
          </w:p>
        </w:tc>
        <w:tc>
          <w:tcPr>
            <w:tcW w:w="1890" w:type="dxa"/>
            <w:tcBorders>
              <w:top w:val="single" w:sz="4" w:space="0" w:color="auto"/>
              <w:left w:val="single" w:sz="4" w:space="0" w:color="auto"/>
              <w:bottom w:val="single" w:sz="4" w:space="0" w:color="auto"/>
              <w:right w:val="single" w:sz="4" w:space="0" w:color="auto"/>
            </w:tcBorders>
            <w:hideMark/>
          </w:tcPr>
          <w:p w14:paraId="5695CA1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4B771B4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14:paraId="335EC98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19</w:t>
            </w:r>
          </w:p>
        </w:tc>
      </w:tr>
      <w:tr w:rsidR="00A949E4" w:rsidRPr="00901638" w14:paraId="34657B8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4D3D9C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E578CC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36-45 Years</w:t>
            </w:r>
          </w:p>
        </w:tc>
        <w:tc>
          <w:tcPr>
            <w:tcW w:w="1890" w:type="dxa"/>
            <w:tcBorders>
              <w:top w:val="single" w:sz="4" w:space="0" w:color="auto"/>
              <w:left w:val="single" w:sz="4" w:space="0" w:color="auto"/>
              <w:bottom w:val="single" w:sz="4" w:space="0" w:color="auto"/>
              <w:right w:val="single" w:sz="4" w:space="0" w:color="auto"/>
            </w:tcBorders>
            <w:hideMark/>
          </w:tcPr>
          <w:p w14:paraId="3FC0791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55F18C0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hideMark/>
          </w:tcPr>
          <w:p w14:paraId="2E9565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r>
      <w:tr w:rsidR="00A949E4" w:rsidRPr="00901638" w14:paraId="7D5788B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440074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7646C4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Over 46 Years</w:t>
            </w:r>
          </w:p>
        </w:tc>
        <w:tc>
          <w:tcPr>
            <w:tcW w:w="1890" w:type="dxa"/>
            <w:tcBorders>
              <w:top w:val="single" w:sz="4" w:space="0" w:color="auto"/>
              <w:left w:val="single" w:sz="4" w:space="0" w:color="auto"/>
              <w:bottom w:val="single" w:sz="4" w:space="0" w:color="auto"/>
              <w:right w:val="single" w:sz="4" w:space="0" w:color="auto"/>
            </w:tcBorders>
            <w:hideMark/>
          </w:tcPr>
          <w:p w14:paraId="029B148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14:paraId="126F10A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hideMark/>
          </w:tcPr>
          <w:p w14:paraId="49DEA47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901638" w14:paraId="1D59719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224FCD9"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004CA0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52C6528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0.763</w:t>
            </w:r>
          </w:p>
        </w:tc>
      </w:tr>
      <w:tr w:rsidR="00A949E4" w:rsidRPr="00901638" w14:paraId="549E746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B67A66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Level of education</w:t>
            </w:r>
          </w:p>
        </w:tc>
        <w:tc>
          <w:tcPr>
            <w:tcW w:w="1800" w:type="dxa"/>
            <w:tcBorders>
              <w:top w:val="single" w:sz="4" w:space="0" w:color="auto"/>
              <w:left w:val="single" w:sz="4" w:space="0" w:color="auto"/>
              <w:bottom w:val="single" w:sz="4" w:space="0" w:color="auto"/>
              <w:right w:val="single" w:sz="4" w:space="0" w:color="auto"/>
            </w:tcBorders>
            <w:hideMark/>
          </w:tcPr>
          <w:p w14:paraId="2268145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tc>
        <w:tc>
          <w:tcPr>
            <w:tcW w:w="1890" w:type="dxa"/>
            <w:tcBorders>
              <w:top w:val="single" w:sz="4" w:space="0" w:color="auto"/>
              <w:left w:val="single" w:sz="4" w:space="0" w:color="auto"/>
              <w:bottom w:val="single" w:sz="4" w:space="0" w:color="auto"/>
              <w:right w:val="single" w:sz="4" w:space="0" w:color="auto"/>
            </w:tcBorders>
            <w:hideMark/>
          </w:tcPr>
          <w:p w14:paraId="0DE018C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6924653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14:paraId="344BA24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tc>
      </w:tr>
      <w:tr w:rsidR="00A949E4" w:rsidRPr="00901638" w14:paraId="5CA7422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DE5A7F4"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E692F7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tc>
        <w:tc>
          <w:tcPr>
            <w:tcW w:w="1890" w:type="dxa"/>
            <w:tcBorders>
              <w:top w:val="single" w:sz="4" w:space="0" w:color="auto"/>
              <w:left w:val="single" w:sz="4" w:space="0" w:color="auto"/>
              <w:bottom w:val="single" w:sz="4" w:space="0" w:color="auto"/>
              <w:right w:val="single" w:sz="4" w:space="0" w:color="auto"/>
            </w:tcBorders>
            <w:hideMark/>
          </w:tcPr>
          <w:p w14:paraId="344F547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6268C18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61</w:t>
            </w:r>
          </w:p>
        </w:tc>
        <w:tc>
          <w:tcPr>
            <w:tcW w:w="1620" w:type="dxa"/>
            <w:tcBorders>
              <w:top w:val="single" w:sz="4" w:space="0" w:color="auto"/>
              <w:left w:val="single" w:sz="4" w:space="0" w:color="auto"/>
              <w:bottom w:val="single" w:sz="4" w:space="0" w:color="auto"/>
              <w:right w:val="single" w:sz="4" w:space="0" w:color="auto"/>
            </w:tcBorders>
            <w:hideMark/>
          </w:tcPr>
          <w:p w14:paraId="67D4755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r>
      <w:tr w:rsidR="00A949E4" w:rsidRPr="00901638" w14:paraId="15C2806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7A1DC6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79186D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tc>
        <w:tc>
          <w:tcPr>
            <w:tcW w:w="1890" w:type="dxa"/>
            <w:tcBorders>
              <w:top w:val="single" w:sz="4" w:space="0" w:color="auto"/>
              <w:left w:val="single" w:sz="4" w:space="0" w:color="auto"/>
              <w:bottom w:val="single" w:sz="4" w:space="0" w:color="auto"/>
              <w:right w:val="single" w:sz="4" w:space="0" w:color="auto"/>
            </w:tcBorders>
            <w:hideMark/>
          </w:tcPr>
          <w:p w14:paraId="64EF49D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14:paraId="4AEF8AA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14:paraId="62A602B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r>
      <w:tr w:rsidR="00A949E4" w:rsidRPr="00901638" w14:paraId="79A3D27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1C55838"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AD643E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890" w:type="dxa"/>
            <w:tcBorders>
              <w:top w:val="single" w:sz="4" w:space="0" w:color="auto"/>
              <w:left w:val="single" w:sz="4" w:space="0" w:color="auto"/>
              <w:bottom w:val="single" w:sz="4" w:space="0" w:color="auto"/>
              <w:right w:val="single" w:sz="4" w:space="0" w:color="auto"/>
            </w:tcBorders>
            <w:hideMark/>
          </w:tcPr>
          <w:p w14:paraId="38F7831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0A6C7C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7EFE377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3AE13F3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CCEC6AD"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3A8966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359F49D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0.837</w:t>
            </w:r>
          </w:p>
        </w:tc>
      </w:tr>
      <w:tr w:rsidR="00A949E4" w:rsidRPr="00901638" w14:paraId="057A90F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6E43B11E"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Marital status</w:t>
            </w:r>
          </w:p>
        </w:tc>
        <w:tc>
          <w:tcPr>
            <w:tcW w:w="1800" w:type="dxa"/>
            <w:tcBorders>
              <w:top w:val="single" w:sz="4" w:space="0" w:color="auto"/>
              <w:left w:val="single" w:sz="4" w:space="0" w:color="auto"/>
              <w:bottom w:val="single" w:sz="4" w:space="0" w:color="auto"/>
              <w:right w:val="single" w:sz="4" w:space="0" w:color="auto"/>
            </w:tcBorders>
            <w:hideMark/>
          </w:tcPr>
          <w:p w14:paraId="35EEC15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tc>
        <w:tc>
          <w:tcPr>
            <w:tcW w:w="1890" w:type="dxa"/>
            <w:tcBorders>
              <w:top w:val="single" w:sz="4" w:space="0" w:color="auto"/>
              <w:left w:val="single" w:sz="4" w:space="0" w:color="auto"/>
              <w:bottom w:val="single" w:sz="4" w:space="0" w:color="auto"/>
              <w:right w:val="single" w:sz="4" w:space="0" w:color="auto"/>
            </w:tcBorders>
            <w:hideMark/>
          </w:tcPr>
          <w:p w14:paraId="237AE5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3CCF4EE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14:paraId="7812D4C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03BB6B1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A1935EB"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436437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tc>
        <w:tc>
          <w:tcPr>
            <w:tcW w:w="1890" w:type="dxa"/>
            <w:tcBorders>
              <w:top w:val="single" w:sz="4" w:space="0" w:color="auto"/>
              <w:left w:val="single" w:sz="4" w:space="0" w:color="auto"/>
              <w:bottom w:val="single" w:sz="4" w:space="0" w:color="auto"/>
              <w:right w:val="single" w:sz="4" w:space="0" w:color="auto"/>
            </w:tcBorders>
            <w:hideMark/>
          </w:tcPr>
          <w:p w14:paraId="70C66CC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07477A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14:paraId="5C3F4EB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r>
      <w:tr w:rsidR="00A949E4" w:rsidRPr="00901638" w14:paraId="14C730A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8083C6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F03111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tc>
        <w:tc>
          <w:tcPr>
            <w:tcW w:w="1890" w:type="dxa"/>
            <w:tcBorders>
              <w:top w:val="single" w:sz="4" w:space="0" w:color="auto"/>
              <w:left w:val="single" w:sz="4" w:space="0" w:color="auto"/>
              <w:bottom w:val="single" w:sz="4" w:space="0" w:color="auto"/>
              <w:right w:val="single" w:sz="4" w:space="0" w:color="auto"/>
            </w:tcBorders>
            <w:hideMark/>
          </w:tcPr>
          <w:p w14:paraId="33B383F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08DB324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c>
          <w:tcPr>
            <w:tcW w:w="1620" w:type="dxa"/>
            <w:tcBorders>
              <w:top w:val="single" w:sz="4" w:space="0" w:color="auto"/>
              <w:left w:val="single" w:sz="4" w:space="0" w:color="auto"/>
              <w:bottom w:val="single" w:sz="4" w:space="0" w:color="auto"/>
              <w:right w:val="single" w:sz="4" w:space="0" w:color="auto"/>
            </w:tcBorders>
            <w:hideMark/>
          </w:tcPr>
          <w:p w14:paraId="5C250F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w:t>
            </w:r>
          </w:p>
        </w:tc>
      </w:tr>
      <w:tr w:rsidR="00A949E4" w:rsidRPr="00901638" w14:paraId="7D5C1C5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8A2D3DB"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9A65A3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890" w:type="dxa"/>
            <w:tcBorders>
              <w:top w:val="single" w:sz="4" w:space="0" w:color="auto"/>
              <w:left w:val="single" w:sz="4" w:space="0" w:color="auto"/>
              <w:bottom w:val="single" w:sz="4" w:space="0" w:color="auto"/>
              <w:right w:val="single" w:sz="4" w:space="0" w:color="auto"/>
            </w:tcBorders>
            <w:hideMark/>
          </w:tcPr>
          <w:p w14:paraId="5DDED74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14:paraId="48F5919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0FDF1CA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66EAD554"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1B853B4"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2770046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0F66698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0.519</w:t>
            </w:r>
          </w:p>
        </w:tc>
      </w:tr>
      <w:tr w:rsidR="00A949E4" w:rsidRPr="00901638" w14:paraId="4B760009"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A06D254"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Work Sector</w:t>
            </w:r>
          </w:p>
        </w:tc>
        <w:tc>
          <w:tcPr>
            <w:tcW w:w="1800" w:type="dxa"/>
            <w:tcBorders>
              <w:top w:val="single" w:sz="4" w:space="0" w:color="auto"/>
              <w:left w:val="single" w:sz="4" w:space="0" w:color="auto"/>
              <w:bottom w:val="single" w:sz="4" w:space="0" w:color="auto"/>
              <w:right w:val="single" w:sz="4" w:space="0" w:color="auto"/>
            </w:tcBorders>
            <w:hideMark/>
          </w:tcPr>
          <w:p w14:paraId="52BFC00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tc>
        <w:tc>
          <w:tcPr>
            <w:tcW w:w="1890" w:type="dxa"/>
            <w:tcBorders>
              <w:top w:val="single" w:sz="4" w:space="0" w:color="auto"/>
              <w:left w:val="single" w:sz="4" w:space="0" w:color="auto"/>
              <w:bottom w:val="single" w:sz="4" w:space="0" w:color="auto"/>
              <w:right w:val="single" w:sz="4" w:space="0" w:color="auto"/>
            </w:tcBorders>
            <w:hideMark/>
          </w:tcPr>
          <w:p w14:paraId="21377CE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68BF7D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24</w:t>
            </w:r>
          </w:p>
        </w:tc>
        <w:tc>
          <w:tcPr>
            <w:tcW w:w="1620" w:type="dxa"/>
            <w:tcBorders>
              <w:top w:val="single" w:sz="4" w:space="0" w:color="auto"/>
              <w:left w:val="single" w:sz="4" w:space="0" w:color="auto"/>
              <w:bottom w:val="single" w:sz="4" w:space="0" w:color="auto"/>
              <w:right w:val="single" w:sz="4" w:space="0" w:color="auto"/>
            </w:tcBorders>
            <w:hideMark/>
          </w:tcPr>
          <w:p w14:paraId="152BC6C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r>
      <w:tr w:rsidR="00A949E4" w:rsidRPr="00901638" w14:paraId="217187A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8EC2C25"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76636D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tc>
        <w:tc>
          <w:tcPr>
            <w:tcW w:w="1890" w:type="dxa"/>
            <w:tcBorders>
              <w:top w:val="single" w:sz="4" w:space="0" w:color="auto"/>
              <w:left w:val="single" w:sz="4" w:space="0" w:color="auto"/>
              <w:bottom w:val="single" w:sz="4" w:space="0" w:color="auto"/>
              <w:right w:val="single" w:sz="4" w:space="0" w:color="auto"/>
            </w:tcBorders>
            <w:hideMark/>
          </w:tcPr>
          <w:p w14:paraId="5753E2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4812F84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c>
          <w:tcPr>
            <w:tcW w:w="1620" w:type="dxa"/>
            <w:tcBorders>
              <w:top w:val="single" w:sz="4" w:space="0" w:color="auto"/>
              <w:left w:val="single" w:sz="4" w:space="0" w:color="auto"/>
              <w:bottom w:val="single" w:sz="4" w:space="0" w:color="auto"/>
              <w:right w:val="single" w:sz="4" w:space="0" w:color="auto"/>
            </w:tcBorders>
            <w:hideMark/>
          </w:tcPr>
          <w:p w14:paraId="1ACC0F3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0331BFE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B6CF79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E6430D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tc>
        <w:tc>
          <w:tcPr>
            <w:tcW w:w="1890" w:type="dxa"/>
            <w:tcBorders>
              <w:top w:val="single" w:sz="4" w:space="0" w:color="auto"/>
              <w:left w:val="single" w:sz="4" w:space="0" w:color="auto"/>
              <w:bottom w:val="single" w:sz="4" w:space="0" w:color="auto"/>
              <w:right w:val="single" w:sz="4" w:space="0" w:color="auto"/>
            </w:tcBorders>
            <w:hideMark/>
          </w:tcPr>
          <w:p w14:paraId="24B30DD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0426A12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hideMark/>
          </w:tcPr>
          <w:p w14:paraId="59007FC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7BD5E1A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69B712F"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451EC5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890" w:type="dxa"/>
            <w:tcBorders>
              <w:top w:val="single" w:sz="4" w:space="0" w:color="auto"/>
              <w:left w:val="single" w:sz="4" w:space="0" w:color="auto"/>
              <w:bottom w:val="single" w:sz="4" w:space="0" w:color="auto"/>
              <w:right w:val="single" w:sz="4" w:space="0" w:color="auto"/>
            </w:tcBorders>
            <w:hideMark/>
          </w:tcPr>
          <w:p w14:paraId="45E5D04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1C731BF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0705929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r>
      <w:tr w:rsidR="00A949E4" w:rsidRPr="00901638" w14:paraId="5143B4D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73FB1D7"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196790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44AD8E9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0.779</w:t>
            </w:r>
          </w:p>
        </w:tc>
      </w:tr>
      <w:tr w:rsidR="00A949E4" w:rsidRPr="00901638" w14:paraId="7C230C43"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D7D2CE4"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Residency</w:t>
            </w:r>
          </w:p>
        </w:tc>
        <w:tc>
          <w:tcPr>
            <w:tcW w:w="1800" w:type="dxa"/>
            <w:tcBorders>
              <w:top w:val="single" w:sz="4" w:space="0" w:color="auto"/>
              <w:left w:val="single" w:sz="4" w:space="0" w:color="auto"/>
              <w:bottom w:val="single" w:sz="4" w:space="0" w:color="auto"/>
              <w:right w:val="single" w:sz="4" w:space="0" w:color="auto"/>
            </w:tcBorders>
            <w:hideMark/>
          </w:tcPr>
          <w:p w14:paraId="362FF4A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tc>
        <w:tc>
          <w:tcPr>
            <w:tcW w:w="1890" w:type="dxa"/>
            <w:tcBorders>
              <w:top w:val="single" w:sz="4" w:space="0" w:color="auto"/>
              <w:left w:val="single" w:sz="4" w:space="0" w:color="auto"/>
              <w:bottom w:val="single" w:sz="4" w:space="0" w:color="auto"/>
              <w:right w:val="single" w:sz="4" w:space="0" w:color="auto"/>
            </w:tcBorders>
            <w:hideMark/>
          </w:tcPr>
          <w:p w14:paraId="68CA867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3C9623A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66E1B67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56AACF99"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79A5648"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26ECF06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tc>
        <w:tc>
          <w:tcPr>
            <w:tcW w:w="1890" w:type="dxa"/>
            <w:tcBorders>
              <w:top w:val="single" w:sz="4" w:space="0" w:color="auto"/>
              <w:left w:val="single" w:sz="4" w:space="0" w:color="auto"/>
              <w:bottom w:val="single" w:sz="4" w:space="0" w:color="auto"/>
              <w:right w:val="single" w:sz="4" w:space="0" w:color="auto"/>
            </w:tcBorders>
            <w:hideMark/>
          </w:tcPr>
          <w:p w14:paraId="6ACEAC7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14:paraId="15BBAC1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81</w:t>
            </w:r>
          </w:p>
        </w:tc>
        <w:tc>
          <w:tcPr>
            <w:tcW w:w="1620" w:type="dxa"/>
            <w:tcBorders>
              <w:top w:val="single" w:sz="4" w:space="0" w:color="auto"/>
              <w:left w:val="single" w:sz="4" w:space="0" w:color="auto"/>
              <w:bottom w:val="single" w:sz="4" w:space="0" w:color="auto"/>
              <w:right w:val="single" w:sz="4" w:space="0" w:color="auto"/>
            </w:tcBorders>
            <w:hideMark/>
          </w:tcPr>
          <w:p w14:paraId="5BC6049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68</w:t>
            </w:r>
          </w:p>
        </w:tc>
      </w:tr>
      <w:tr w:rsidR="00A949E4" w:rsidRPr="00901638" w14:paraId="5EE417E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1EB0A01"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0EBB80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890" w:type="dxa"/>
            <w:tcBorders>
              <w:top w:val="single" w:sz="4" w:space="0" w:color="auto"/>
              <w:left w:val="single" w:sz="4" w:space="0" w:color="auto"/>
              <w:bottom w:val="single" w:sz="4" w:space="0" w:color="auto"/>
              <w:right w:val="single" w:sz="4" w:space="0" w:color="auto"/>
            </w:tcBorders>
            <w:hideMark/>
          </w:tcPr>
          <w:p w14:paraId="4DFEF1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487369A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14:paraId="0EA8056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2AE9F7E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F770BA8"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507121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3B4D98C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0.973</w:t>
            </w:r>
          </w:p>
        </w:tc>
      </w:tr>
      <w:tr w:rsidR="00A949E4" w:rsidRPr="00901638" w14:paraId="6936488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6CD775C9"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work in the healthcare sector?</w:t>
            </w:r>
          </w:p>
        </w:tc>
        <w:tc>
          <w:tcPr>
            <w:tcW w:w="1800" w:type="dxa"/>
            <w:tcBorders>
              <w:top w:val="single" w:sz="4" w:space="0" w:color="auto"/>
              <w:left w:val="single" w:sz="4" w:space="0" w:color="auto"/>
              <w:bottom w:val="single" w:sz="4" w:space="0" w:color="auto"/>
              <w:right w:val="single" w:sz="4" w:space="0" w:color="auto"/>
            </w:tcBorders>
            <w:hideMark/>
          </w:tcPr>
          <w:p w14:paraId="20CE944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890" w:type="dxa"/>
            <w:tcBorders>
              <w:top w:val="single" w:sz="4" w:space="0" w:color="auto"/>
              <w:left w:val="single" w:sz="4" w:space="0" w:color="auto"/>
              <w:bottom w:val="single" w:sz="4" w:space="0" w:color="auto"/>
              <w:right w:val="single" w:sz="4" w:space="0" w:color="auto"/>
            </w:tcBorders>
            <w:hideMark/>
          </w:tcPr>
          <w:p w14:paraId="301C70F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14:paraId="4E25AA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55</w:t>
            </w:r>
          </w:p>
        </w:tc>
        <w:tc>
          <w:tcPr>
            <w:tcW w:w="1620" w:type="dxa"/>
            <w:tcBorders>
              <w:top w:val="single" w:sz="4" w:space="0" w:color="auto"/>
              <w:left w:val="single" w:sz="4" w:space="0" w:color="auto"/>
              <w:bottom w:val="single" w:sz="4" w:space="0" w:color="auto"/>
              <w:right w:val="single" w:sz="4" w:space="0" w:color="auto"/>
            </w:tcBorders>
            <w:hideMark/>
          </w:tcPr>
          <w:p w14:paraId="15F8147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r>
      <w:tr w:rsidR="00A949E4" w:rsidRPr="00901638" w14:paraId="69B61EF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28A97A6"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9E8A5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890" w:type="dxa"/>
            <w:tcBorders>
              <w:top w:val="single" w:sz="4" w:space="0" w:color="auto"/>
              <w:left w:val="single" w:sz="4" w:space="0" w:color="auto"/>
              <w:bottom w:val="single" w:sz="4" w:space="0" w:color="auto"/>
              <w:right w:val="single" w:sz="4" w:space="0" w:color="auto"/>
            </w:tcBorders>
            <w:hideMark/>
          </w:tcPr>
          <w:p w14:paraId="6D1882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604BE67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w:t>
            </w:r>
          </w:p>
        </w:tc>
        <w:tc>
          <w:tcPr>
            <w:tcW w:w="1620" w:type="dxa"/>
            <w:tcBorders>
              <w:top w:val="single" w:sz="4" w:space="0" w:color="auto"/>
              <w:left w:val="single" w:sz="4" w:space="0" w:color="auto"/>
              <w:bottom w:val="single" w:sz="4" w:space="0" w:color="auto"/>
              <w:right w:val="single" w:sz="4" w:space="0" w:color="auto"/>
            </w:tcBorders>
            <w:hideMark/>
          </w:tcPr>
          <w:p w14:paraId="5AD648D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r>
      <w:tr w:rsidR="00A949E4" w:rsidRPr="00901638" w14:paraId="616832D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AD01F3E"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D4B31A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1890" w:type="dxa"/>
            <w:tcBorders>
              <w:top w:val="single" w:sz="4" w:space="0" w:color="auto"/>
              <w:left w:val="single" w:sz="4" w:space="0" w:color="auto"/>
              <w:bottom w:val="single" w:sz="4" w:space="0" w:color="auto"/>
              <w:right w:val="single" w:sz="4" w:space="0" w:color="auto"/>
            </w:tcBorders>
            <w:hideMark/>
          </w:tcPr>
          <w:p w14:paraId="78BC292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0.094</w:t>
            </w:r>
          </w:p>
        </w:tc>
        <w:tc>
          <w:tcPr>
            <w:tcW w:w="1619" w:type="dxa"/>
            <w:tcBorders>
              <w:top w:val="single" w:sz="4" w:space="0" w:color="auto"/>
              <w:left w:val="single" w:sz="4" w:space="0" w:color="auto"/>
              <w:bottom w:val="single" w:sz="4" w:space="0" w:color="auto"/>
              <w:right w:val="single" w:sz="4" w:space="0" w:color="auto"/>
            </w:tcBorders>
          </w:tcPr>
          <w:p w14:paraId="6584CA5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25426F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r>
      <w:tr w:rsidR="00A949E4" w:rsidRPr="00901638" w14:paraId="3D1AE0B5"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7572484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Does anyone in your family work in the healthcare sector?</w:t>
            </w:r>
          </w:p>
        </w:tc>
        <w:tc>
          <w:tcPr>
            <w:tcW w:w="1800" w:type="dxa"/>
            <w:tcBorders>
              <w:top w:val="single" w:sz="4" w:space="0" w:color="auto"/>
              <w:left w:val="single" w:sz="4" w:space="0" w:color="auto"/>
              <w:bottom w:val="single" w:sz="4" w:space="0" w:color="auto"/>
              <w:right w:val="single" w:sz="4" w:space="0" w:color="auto"/>
            </w:tcBorders>
            <w:hideMark/>
          </w:tcPr>
          <w:p w14:paraId="3C4BA9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890" w:type="dxa"/>
            <w:tcBorders>
              <w:top w:val="single" w:sz="4" w:space="0" w:color="auto"/>
              <w:left w:val="single" w:sz="4" w:space="0" w:color="auto"/>
              <w:bottom w:val="single" w:sz="4" w:space="0" w:color="auto"/>
              <w:right w:val="single" w:sz="4" w:space="0" w:color="auto"/>
            </w:tcBorders>
            <w:hideMark/>
          </w:tcPr>
          <w:p w14:paraId="3DA5239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035363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hideMark/>
          </w:tcPr>
          <w:p w14:paraId="312395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58DA2CC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B2B5253"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8021A6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890" w:type="dxa"/>
            <w:tcBorders>
              <w:top w:val="single" w:sz="4" w:space="0" w:color="auto"/>
              <w:left w:val="single" w:sz="4" w:space="0" w:color="auto"/>
              <w:bottom w:val="single" w:sz="4" w:space="0" w:color="auto"/>
              <w:right w:val="single" w:sz="4" w:space="0" w:color="auto"/>
            </w:tcBorders>
            <w:hideMark/>
          </w:tcPr>
          <w:p w14:paraId="63BCFD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14:paraId="646257E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61</w:t>
            </w:r>
          </w:p>
        </w:tc>
        <w:tc>
          <w:tcPr>
            <w:tcW w:w="1620" w:type="dxa"/>
            <w:tcBorders>
              <w:top w:val="single" w:sz="4" w:space="0" w:color="auto"/>
              <w:left w:val="single" w:sz="4" w:space="0" w:color="auto"/>
              <w:bottom w:val="single" w:sz="4" w:space="0" w:color="auto"/>
              <w:right w:val="single" w:sz="4" w:space="0" w:color="auto"/>
            </w:tcBorders>
            <w:hideMark/>
          </w:tcPr>
          <w:p w14:paraId="2BD3010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tc>
      </w:tr>
      <w:tr w:rsidR="00A949E4" w:rsidRPr="00901638" w14:paraId="6CBAD9C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4F5791B"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833E95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1A8B4AA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0.500</w:t>
            </w:r>
          </w:p>
        </w:tc>
      </w:tr>
      <w:tr w:rsidR="00A949E4" w:rsidRPr="00901638" w14:paraId="2BF94733"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7419895"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have children at home?</w:t>
            </w:r>
          </w:p>
        </w:tc>
        <w:tc>
          <w:tcPr>
            <w:tcW w:w="1800" w:type="dxa"/>
            <w:tcBorders>
              <w:top w:val="single" w:sz="4" w:space="0" w:color="auto"/>
              <w:left w:val="single" w:sz="4" w:space="0" w:color="auto"/>
              <w:bottom w:val="single" w:sz="4" w:space="0" w:color="auto"/>
              <w:right w:val="single" w:sz="4" w:space="0" w:color="auto"/>
            </w:tcBorders>
            <w:hideMark/>
          </w:tcPr>
          <w:p w14:paraId="0A877E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890" w:type="dxa"/>
            <w:tcBorders>
              <w:top w:val="single" w:sz="4" w:space="0" w:color="auto"/>
              <w:left w:val="single" w:sz="4" w:space="0" w:color="auto"/>
              <w:bottom w:val="single" w:sz="4" w:space="0" w:color="auto"/>
              <w:right w:val="single" w:sz="4" w:space="0" w:color="auto"/>
            </w:tcBorders>
            <w:hideMark/>
          </w:tcPr>
          <w:p w14:paraId="0B0E825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46AB60B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c>
          <w:tcPr>
            <w:tcW w:w="1620" w:type="dxa"/>
            <w:tcBorders>
              <w:top w:val="single" w:sz="4" w:space="0" w:color="auto"/>
              <w:left w:val="single" w:sz="4" w:space="0" w:color="auto"/>
              <w:bottom w:val="single" w:sz="4" w:space="0" w:color="auto"/>
              <w:right w:val="single" w:sz="4" w:space="0" w:color="auto"/>
            </w:tcBorders>
            <w:hideMark/>
          </w:tcPr>
          <w:p w14:paraId="37AABBF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r>
      <w:tr w:rsidR="00A949E4" w:rsidRPr="00901638" w14:paraId="447307F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52D34E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0253B0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890" w:type="dxa"/>
            <w:tcBorders>
              <w:top w:val="single" w:sz="4" w:space="0" w:color="auto"/>
              <w:left w:val="single" w:sz="4" w:space="0" w:color="auto"/>
              <w:bottom w:val="single" w:sz="4" w:space="0" w:color="auto"/>
              <w:right w:val="single" w:sz="4" w:space="0" w:color="auto"/>
            </w:tcBorders>
            <w:hideMark/>
          </w:tcPr>
          <w:p w14:paraId="5F98A18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hideMark/>
          </w:tcPr>
          <w:p w14:paraId="7D79931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47</w:t>
            </w:r>
          </w:p>
        </w:tc>
        <w:tc>
          <w:tcPr>
            <w:tcW w:w="1620" w:type="dxa"/>
            <w:tcBorders>
              <w:top w:val="single" w:sz="4" w:space="0" w:color="auto"/>
              <w:left w:val="single" w:sz="4" w:space="0" w:color="auto"/>
              <w:bottom w:val="single" w:sz="4" w:space="0" w:color="auto"/>
              <w:right w:val="single" w:sz="4" w:space="0" w:color="auto"/>
            </w:tcBorders>
            <w:hideMark/>
          </w:tcPr>
          <w:p w14:paraId="3C0C71B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44</w:t>
            </w:r>
          </w:p>
        </w:tc>
      </w:tr>
      <w:tr w:rsidR="00A949E4" w:rsidRPr="00901638" w14:paraId="2032FD7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C048491"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245E64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5438C03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0.368</w:t>
            </w:r>
          </w:p>
        </w:tc>
      </w:tr>
      <w:tr w:rsidR="00A949E4" w:rsidRPr="00901638" w14:paraId="72EF894A"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F31640A"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If you have children, what are their ages?</w:t>
            </w:r>
          </w:p>
        </w:tc>
        <w:tc>
          <w:tcPr>
            <w:tcW w:w="1800" w:type="dxa"/>
            <w:tcBorders>
              <w:top w:val="single" w:sz="4" w:space="0" w:color="auto"/>
              <w:left w:val="single" w:sz="4" w:space="0" w:color="auto"/>
              <w:bottom w:val="single" w:sz="4" w:space="0" w:color="auto"/>
              <w:right w:val="single" w:sz="4" w:space="0" w:color="auto"/>
            </w:tcBorders>
            <w:hideMark/>
          </w:tcPr>
          <w:p w14:paraId="04D7AFE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tc>
        <w:tc>
          <w:tcPr>
            <w:tcW w:w="1890" w:type="dxa"/>
            <w:tcBorders>
              <w:top w:val="single" w:sz="4" w:space="0" w:color="auto"/>
              <w:left w:val="single" w:sz="4" w:space="0" w:color="auto"/>
              <w:bottom w:val="single" w:sz="4" w:space="0" w:color="auto"/>
              <w:right w:val="single" w:sz="4" w:space="0" w:color="auto"/>
            </w:tcBorders>
            <w:hideMark/>
          </w:tcPr>
          <w:p w14:paraId="6182C87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14:paraId="7152526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7E2F2D7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24</w:t>
            </w:r>
          </w:p>
        </w:tc>
      </w:tr>
      <w:tr w:rsidR="00A949E4" w:rsidRPr="00901638" w14:paraId="470D86F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A72C71A"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504D2DF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tc>
        <w:tc>
          <w:tcPr>
            <w:tcW w:w="1890" w:type="dxa"/>
            <w:tcBorders>
              <w:top w:val="single" w:sz="4" w:space="0" w:color="auto"/>
              <w:left w:val="single" w:sz="4" w:space="0" w:color="auto"/>
              <w:bottom w:val="single" w:sz="4" w:space="0" w:color="auto"/>
              <w:right w:val="single" w:sz="4" w:space="0" w:color="auto"/>
            </w:tcBorders>
            <w:hideMark/>
          </w:tcPr>
          <w:p w14:paraId="3BE8A6A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14:paraId="674D692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14:paraId="1FC797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r>
      <w:tr w:rsidR="00A949E4" w:rsidRPr="00901638" w14:paraId="0C6406C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CFE7E0D"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A36A2E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tc>
        <w:tc>
          <w:tcPr>
            <w:tcW w:w="1890" w:type="dxa"/>
            <w:tcBorders>
              <w:top w:val="single" w:sz="4" w:space="0" w:color="auto"/>
              <w:left w:val="single" w:sz="4" w:space="0" w:color="auto"/>
              <w:bottom w:val="single" w:sz="4" w:space="0" w:color="auto"/>
              <w:right w:val="single" w:sz="4" w:space="0" w:color="auto"/>
            </w:tcBorders>
            <w:hideMark/>
          </w:tcPr>
          <w:p w14:paraId="1D1413D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14:paraId="264AFC0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30</w:t>
            </w:r>
          </w:p>
        </w:tc>
        <w:tc>
          <w:tcPr>
            <w:tcW w:w="1620" w:type="dxa"/>
            <w:tcBorders>
              <w:top w:val="single" w:sz="4" w:space="0" w:color="auto"/>
              <w:left w:val="single" w:sz="4" w:space="0" w:color="auto"/>
              <w:bottom w:val="single" w:sz="4" w:space="0" w:color="auto"/>
              <w:right w:val="single" w:sz="4" w:space="0" w:color="auto"/>
            </w:tcBorders>
            <w:hideMark/>
          </w:tcPr>
          <w:p w14:paraId="25B42E6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22</w:t>
            </w:r>
          </w:p>
        </w:tc>
      </w:tr>
      <w:tr w:rsidR="00A949E4" w:rsidRPr="00901638" w14:paraId="4F294F9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465857D"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75BF144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890" w:type="dxa"/>
            <w:tcBorders>
              <w:top w:val="single" w:sz="4" w:space="0" w:color="auto"/>
              <w:left w:val="single" w:sz="4" w:space="0" w:color="auto"/>
              <w:bottom w:val="single" w:sz="4" w:space="0" w:color="auto"/>
              <w:right w:val="single" w:sz="4" w:space="0" w:color="auto"/>
            </w:tcBorders>
            <w:hideMark/>
          </w:tcPr>
          <w:p w14:paraId="3E78E79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19" w:type="dxa"/>
            <w:tcBorders>
              <w:top w:val="single" w:sz="4" w:space="0" w:color="auto"/>
              <w:left w:val="single" w:sz="4" w:space="0" w:color="auto"/>
              <w:bottom w:val="single" w:sz="4" w:space="0" w:color="auto"/>
              <w:right w:val="single" w:sz="4" w:space="0" w:color="auto"/>
            </w:tcBorders>
            <w:hideMark/>
          </w:tcPr>
          <w:p w14:paraId="3F596DF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hideMark/>
          </w:tcPr>
          <w:p w14:paraId="64DB61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14</w:t>
            </w:r>
          </w:p>
        </w:tc>
      </w:tr>
      <w:tr w:rsidR="00A949E4" w:rsidRPr="00901638" w14:paraId="0E96077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EDFBE61" w14:textId="77777777" w:rsidR="00A949E4" w:rsidRPr="00901638" w:rsidRDefault="00A949E4" w:rsidP="0098762A">
            <w:pPr>
              <w:rPr>
                <w:rFonts w:ascii="Times New Roman" w:hAnsi="Times New Roman" w:cs="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8977D9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129" w:type="dxa"/>
            <w:gridSpan w:val="3"/>
            <w:tcBorders>
              <w:top w:val="single" w:sz="4" w:space="0" w:color="auto"/>
              <w:left w:val="single" w:sz="4" w:space="0" w:color="auto"/>
              <w:bottom w:val="single" w:sz="4" w:space="0" w:color="auto"/>
              <w:right w:val="single" w:sz="4" w:space="0" w:color="auto"/>
            </w:tcBorders>
            <w:hideMark/>
          </w:tcPr>
          <w:p w14:paraId="16BA929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0.579</w:t>
            </w:r>
          </w:p>
        </w:tc>
      </w:tr>
    </w:tbl>
    <w:p w14:paraId="37154C29" w14:textId="77777777" w:rsidR="00A949E4" w:rsidRDefault="00A949E4" w:rsidP="002A268C">
      <w:pPr>
        <w:spacing w:line="360" w:lineRule="auto"/>
        <w:jc w:val="both"/>
        <w:rPr>
          <w:rFonts w:asciiTheme="majorBidi" w:hAnsiTheme="majorBidi" w:cstheme="majorBidi"/>
          <w:sz w:val="24"/>
          <w:szCs w:val="24"/>
        </w:rPr>
      </w:pPr>
    </w:p>
    <w:p w14:paraId="00AB1580" w14:textId="1C20E301" w:rsidR="002A268C" w:rsidRDefault="00A949E4" w:rsidP="00254126">
      <w:pPr>
        <w:spacing w:after="0" w:line="480" w:lineRule="auto"/>
        <w:ind w:firstLine="720"/>
        <w:jc w:val="both"/>
        <w:rPr>
          <w:rFonts w:asciiTheme="majorBidi" w:hAnsiTheme="majorBidi" w:cstheme="majorBidi"/>
          <w:sz w:val="24"/>
          <w:szCs w:val="24"/>
        </w:rPr>
      </w:pPr>
      <w:r w:rsidRPr="00A949E4">
        <w:rPr>
          <w:rFonts w:asciiTheme="majorBidi" w:hAnsiTheme="majorBidi" w:cstheme="majorBidi"/>
          <w:sz w:val="24"/>
          <w:szCs w:val="24"/>
        </w:rPr>
        <w:t>Table 8 examines the connection between demographic factors and practice scores. The 26–35 years age group had the best practices (68.6% were "good"), and those above 45 years had the worst (25%). Slightly better practice scores were associated with males (60.0%) compared to females (52.6%). However, none of these differences were significant (P &gt; 0.05), suggesting demographic factors had little influence on actual chemical safety practice.</w:t>
      </w:r>
    </w:p>
    <w:p w14:paraId="20479800" w14:textId="0562CF08" w:rsidR="00A949E4" w:rsidRPr="00A949E4" w:rsidRDefault="00A949E4" w:rsidP="00254126">
      <w:pPr>
        <w:spacing w:beforeAutospacing="1" w:after="0" w:line="480" w:lineRule="auto"/>
        <w:rPr>
          <w:rFonts w:ascii="Times New Roman" w:eastAsia="Times New Roman" w:hAnsi="Times New Roman" w:cs="Times New Roman"/>
        </w:rPr>
      </w:pPr>
      <w:r w:rsidRPr="00A949E4">
        <w:rPr>
          <w:rFonts w:ascii="Times New Roman" w:eastAsia="Calibri" w:hAnsi="Times New Roman" w:cs="Times New Roman"/>
          <w:b/>
          <w:bCs/>
          <w:color w:val="010205"/>
          <w:sz w:val="24"/>
          <w:szCs w:val="24"/>
        </w:rPr>
        <w:lastRenderedPageBreak/>
        <w:t xml:space="preserve">Table 8. </w:t>
      </w:r>
      <w:r w:rsidRPr="00A949E4">
        <w:rPr>
          <w:rFonts w:ascii="Times New Roman" w:eastAsia="Calibri" w:hAnsi="Times New Roman" w:cs="Times New Roman"/>
          <w:color w:val="010205"/>
          <w:sz w:val="24"/>
          <w:szCs w:val="24"/>
        </w:rPr>
        <w:t>Association between the sociodemographic and the familiarity with the warning on household products.</w:t>
      </w:r>
    </w:p>
    <w:tbl>
      <w:tblPr>
        <w:tblStyle w:val="2"/>
        <w:tblW w:w="8995" w:type="dxa"/>
        <w:tblInd w:w="0" w:type="dxa"/>
        <w:tblLayout w:type="fixed"/>
        <w:tblLook w:val="04A0" w:firstRow="1" w:lastRow="0" w:firstColumn="1" w:lastColumn="0" w:noHBand="0" w:noVBand="1"/>
      </w:tblPr>
      <w:tblGrid>
        <w:gridCol w:w="2156"/>
        <w:gridCol w:w="1801"/>
        <w:gridCol w:w="1708"/>
        <w:gridCol w:w="1710"/>
        <w:gridCol w:w="1620"/>
      </w:tblGrid>
      <w:tr w:rsidR="00A949E4" w:rsidRPr="00901638" w14:paraId="70686EB3" w14:textId="77777777" w:rsidTr="004E658B">
        <w:trPr>
          <w:trHeight w:val="20"/>
        </w:trPr>
        <w:tc>
          <w:tcPr>
            <w:tcW w:w="8995" w:type="dxa"/>
            <w:gridSpan w:val="5"/>
            <w:tcBorders>
              <w:top w:val="single" w:sz="4" w:space="0" w:color="auto"/>
              <w:left w:val="single" w:sz="4" w:space="0" w:color="auto"/>
              <w:bottom w:val="single" w:sz="4" w:space="0" w:color="auto"/>
              <w:right w:val="single" w:sz="4" w:space="0" w:color="auto"/>
            </w:tcBorders>
            <w:hideMark/>
          </w:tcPr>
          <w:p w14:paraId="759F03F9" w14:textId="77777777" w:rsidR="00A949E4" w:rsidRPr="00901638" w:rsidRDefault="00A949E4" w:rsidP="0098762A">
            <w:pPr>
              <w:autoSpaceDE w:val="0"/>
              <w:autoSpaceDN w:val="0"/>
              <w:adjustRightInd w:val="0"/>
              <w:spacing w:line="320" w:lineRule="atLeast"/>
              <w:rPr>
                <w:rFonts w:ascii="Times New Roman" w:hAnsi="Times New Roman" w:cs="Times New Roman"/>
                <w:b/>
                <w:bCs/>
                <w:sz w:val="24"/>
                <w:szCs w:val="24"/>
              </w:rPr>
            </w:pPr>
            <w:r w:rsidRPr="00901638">
              <w:rPr>
                <w:rFonts w:ascii="Times New Roman" w:hAnsi="Times New Roman" w:cs="Times New Roman"/>
                <w:b/>
                <w:bCs/>
                <w:sz w:val="24"/>
                <w:szCs w:val="24"/>
              </w:rPr>
              <w:t>Are you familiar with the warning signs on household products?</w:t>
            </w:r>
          </w:p>
        </w:tc>
      </w:tr>
      <w:tr w:rsidR="00A949E4" w:rsidRPr="00901638" w14:paraId="05C22B22" w14:textId="77777777" w:rsidTr="004E658B">
        <w:trPr>
          <w:trHeight w:val="20"/>
        </w:trPr>
        <w:tc>
          <w:tcPr>
            <w:tcW w:w="3957" w:type="dxa"/>
            <w:gridSpan w:val="2"/>
            <w:tcBorders>
              <w:top w:val="single" w:sz="4" w:space="0" w:color="auto"/>
              <w:left w:val="single" w:sz="4" w:space="0" w:color="auto"/>
              <w:bottom w:val="nil"/>
              <w:right w:val="single" w:sz="4" w:space="0" w:color="auto"/>
            </w:tcBorders>
            <w:hideMark/>
          </w:tcPr>
          <w:p w14:paraId="716BC3F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Socio-Demographic information</w:t>
            </w:r>
          </w:p>
        </w:tc>
        <w:tc>
          <w:tcPr>
            <w:tcW w:w="1708" w:type="dxa"/>
            <w:tcBorders>
              <w:top w:val="single" w:sz="4" w:space="0" w:color="auto"/>
              <w:left w:val="single" w:sz="4" w:space="0" w:color="auto"/>
              <w:bottom w:val="single" w:sz="4" w:space="0" w:color="auto"/>
              <w:right w:val="single" w:sz="4" w:space="0" w:color="auto"/>
            </w:tcBorders>
            <w:hideMark/>
          </w:tcPr>
          <w:p w14:paraId="4E4A773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No, I don’t pay attention to them</w:t>
            </w:r>
          </w:p>
        </w:tc>
        <w:tc>
          <w:tcPr>
            <w:tcW w:w="1710" w:type="dxa"/>
            <w:tcBorders>
              <w:top w:val="single" w:sz="4" w:space="0" w:color="auto"/>
              <w:left w:val="single" w:sz="4" w:space="0" w:color="auto"/>
              <w:bottom w:val="single" w:sz="4" w:space="0" w:color="auto"/>
              <w:right w:val="single" w:sz="4" w:space="0" w:color="auto"/>
            </w:tcBorders>
            <w:hideMark/>
          </w:tcPr>
          <w:p w14:paraId="19CD06C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but I don’t always read them</w:t>
            </w:r>
          </w:p>
        </w:tc>
        <w:tc>
          <w:tcPr>
            <w:tcW w:w="1620" w:type="dxa"/>
            <w:tcBorders>
              <w:top w:val="single" w:sz="4" w:space="0" w:color="auto"/>
              <w:left w:val="single" w:sz="4" w:space="0" w:color="auto"/>
              <w:bottom w:val="single" w:sz="4" w:space="0" w:color="auto"/>
              <w:right w:val="single" w:sz="4" w:space="0" w:color="auto"/>
            </w:tcBorders>
            <w:hideMark/>
          </w:tcPr>
          <w:p w14:paraId="698A9D5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Yes, and I always read them</w:t>
            </w:r>
          </w:p>
        </w:tc>
      </w:tr>
      <w:tr w:rsidR="00A949E4" w:rsidRPr="00901638" w14:paraId="5E123107"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4FD70C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b/>
                <w:bCs/>
                <w:sz w:val="24"/>
                <w:szCs w:val="24"/>
              </w:rPr>
            </w:pPr>
            <w:r w:rsidRPr="00901638">
              <w:rPr>
                <w:rFonts w:ascii="Times New Roman" w:hAnsi="Times New Roman" w:cs="Times New Roman"/>
                <w:b/>
                <w:bCs/>
                <w:sz w:val="24"/>
                <w:szCs w:val="24"/>
              </w:rPr>
              <w:t>Gender</w:t>
            </w:r>
          </w:p>
        </w:tc>
        <w:tc>
          <w:tcPr>
            <w:tcW w:w="1801" w:type="dxa"/>
            <w:tcBorders>
              <w:top w:val="single" w:sz="4" w:space="0" w:color="auto"/>
              <w:left w:val="single" w:sz="4" w:space="0" w:color="auto"/>
              <w:bottom w:val="single" w:sz="4" w:space="0" w:color="auto"/>
              <w:right w:val="single" w:sz="4" w:space="0" w:color="auto"/>
            </w:tcBorders>
            <w:hideMark/>
          </w:tcPr>
          <w:p w14:paraId="09DB2E7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Female</w:t>
            </w:r>
          </w:p>
        </w:tc>
        <w:tc>
          <w:tcPr>
            <w:tcW w:w="1708" w:type="dxa"/>
            <w:tcBorders>
              <w:top w:val="single" w:sz="4" w:space="0" w:color="auto"/>
              <w:left w:val="single" w:sz="4" w:space="0" w:color="auto"/>
              <w:bottom w:val="single" w:sz="4" w:space="0" w:color="auto"/>
              <w:right w:val="single" w:sz="4" w:space="0" w:color="auto"/>
            </w:tcBorders>
            <w:hideMark/>
          </w:tcPr>
          <w:p w14:paraId="38929EB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14:paraId="6BDEB1C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69</w:t>
            </w:r>
          </w:p>
        </w:tc>
        <w:tc>
          <w:tcPr>
            <w:tcW w:w="1620" w:type="dxa"/>
            <w:tcBorders>
              <w:top w:val="single" w:sz="4" w:space="0" w:color="auto"/>
              <w:left w:val="single" w:sz="4" w:space="0" w:color="auto"/>
              <w:bottom w:val="single" w:sz="4" w:space="0" w:color="auto"/>
              <w:right w:val="single" w:sz="4" w:space="0" w:color="auto"/>
            </w:tcBorders>
            <w:hideMark/>
          </w:tcPr>
          <w:p w14:paraId="595647E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34</w:t>
            </w:r>
          </w:p>
        </w:tc>
      </w:tr>
      <w:tr w:rsidR="00A949E4" w:rsidRPr="00901638" w14:paraId="1199689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AEFC2E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B148D8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Male</w:t>
            </w:r>
          </w:p>
        </w:tc>
        <w:tc>
          <w:tcPr>
            <w:tcW w:w="1708" w:type="dxa"/>
            <w:tcBorders>
              <w:top w:val="single" w:sz="4" w:space="0" w:color="auto"/>
              <w:left w:val="single" w:sz="4" w:space="0" w:color="auto"/>
              <w:bottom w:val="single" w:sz="4" w:space="0" w:color="auto"/>
              <w:right w:val="single" w:sz="4" w:space="0" w:color="auto"/>
            </w:tcBorders>
            <w:hideMark/>
          </w:tcPr>
          <w:p w14:paraId="3E855E43"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1D7E065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23</w:t>
            </w:r>
          </w:p>
        </w:tc>
        <w:tc>
          <w:tcPr>
            <w:tcW w:w="1620" w:type="dxa"/>
            <w:tcBorders>
              <w:top w:val="single" w:sz="4" w:space="0" w:color="auto"/>
              <w:left w:val="single" w:sz="4" w:space="0" w:color="auto"/>
              <w:bottom w:val="single" w:sz="4" w:space="0" w:color="auto"/>
              <w:right w:val="single" w:sz="4" w:space="0" w:color="auto"/>
            </w:tcBorders>
            <w:hideMark/>
          </w:tcPr>
          <w:p w14:paraId="06C6BEF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19</w:t>
            </w:r>
          </w:p>
        </w:tc>
      </w:tr>
      <w:tr w:rsidR="00A949E4" w:rsidRPr="00901638" w14:paraId="622B1ED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454D6428"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508386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6769D55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b/>
                <w:bCs/>
                <w:sz w:val="24"/>
                <w:szCs w:val="24"/>
              </w:rPr>
              <w:t>0.030</w:t>
            </w:r>
          </w:p>
        </w:tc>
      </w:tr>
      <w:tr w:rsidR="00A949E4" w:rsidRPr="00901638" w14:paraId="7E12599E"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B4BC21A"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Age</w:t>
            </w:r>
          </w:p>
        </w:tc>
        <w:tc>
          <w:tcPr>
            <w:tcW w:w="1801" w:type="dxa"/>
            <w:tcBorders>
              <w:top w:val="single" w:sz="4" w:space="0" w:color="auto"/>
              <w:left w:val="single" w:sz="4" w:space="0" w:color="auto"/>
              <w:bottom w:val="single" w:sz="4" w:space="0" w:color="auto"/>
              <w:right w:val="single" w:sz="4" w:space="0" w:color="auto"/>
            </w:tcBorders>
            <w:hideMark/>
          </w:tcPr>
          <w:p w14:paraId="146233AB"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18-25 Years</w:t>
            </w:r>
          </w:p>
        </w:tc>
        <w:tc>
          <w:tcPr>
            <w:tcW w:w="1708" w:type="dxa"/>
            <w:tcBorders>
              <w:top w:val="single" w:sz="4" w:space="0" w:color="auto"/>
              <w:left w:val="single" w:sz="4" w:space="0" w:color="auto"/>
              <w:bottom w:val="single" w:sz="4" w:space="0" w:color="auto"/>
              <w:right w:val="single" w:sz="4" w:space="0" w:color="auto"/>
            </w:tcBorders>
            <w:hideMark/>
          </w:tcPr>
          <w:p w14:paraId="1664E0E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4</w:t>
            </w:r>
          </w:p>
        </w:tc>
        <w:tc>
          <w:tcPr>
            <w:tcW w:w="1710" w:type="dxa"/>
            <w:tcBorders>
              <w:top w:val="single" w:sz="4" w:space="0" w:color="auto"/>
              <w:left w:val="single" w:sz="4" w:space="0" w:color="auto"/>
              <w:bottom w:val="single" w:sz="4" w:space="0" w:color="auto"/>
              <w:right w:val="single" w:sz="4" w:space="0" w:color="auto"/>
            </w:tcBorders>
            <w:hideMark/>
          </w:tcPr>
          <w:p w14:paraId="3714666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31</w:t>
            </w:r>
          </w:p>
        </w:tc>
        <w:tc>
          <w:tcPr>
            <w:tcW w:w="1620" w:type="dxa"/>
            <w:tcBorders>
              <w:top w:val="single" w:sz="4" w:space="0" w:color="auto"/>
              <w:left w:val="single" w:sz="4" w:space="0" w:color="auto"/>
              <w:bottom w:val="single" w:sz="4" w:space="0" w:color="auto"/>
              <w:right w:val="single" w:sz="4" w:space="0" w:color="auto"/>
            </w:tcBorders>
            <w:hideMark/>
          </w:tcPr>
          <w:p w14:paraId="24A8E2D2"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13</w:t>
            </w:r>
          </w:p>
        </w:tc>
      </w:tr>
      <w:tr w:rsidR="00A949E4" w:rsidRPr="00901638" w14:paraId="323AD8B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104FF9B"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7CEA4DD"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26-35 Years</w:t>
            </w:r>
          </w:p>
        </w:tc>
        <w:tc>
          <w:tcPr>
            <w:tcW w:w="1708" w:type="dxa"/>
            <w:tcBorders>
              <w:top w:val="single" w:sz="4" w:space="0" w:color="auto"/>
              <w:left w:val="single" w:sz="4" w:space="0" w:color="auto"/>
              <w:bottom w:val="single" w:sz="4" w:space="0" w:color="auto"/>
              <w:right w:val="single" w:sz="4" w:space="0" w:color="auto"/>
            </w:tcBorders>
            <w:hideMark/>
          </w:tcPr>
          <w:p w14:paraId="2D979E09"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hideMark/>
          </w:tcPr>
          <w:p w14:paraId="2C967A64"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14:paraId="23E20DDF"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16</w:t>
            </w:r>
          </w:p>
        </w:tc>
      </w:tr>
      <w:tr w:rsidR="00A949E4" w:rsidRPr="00901638" w14:paraId="23E785CC"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697A60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2C8A54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36-45 Years</w:t>
            </w:r>
          </w:p>
        </w:tc>
        <w:tc>
          <w:tcPr>
            <w:tcW w:w="1708" w:type="dxa"/>
            <w:tcBorders>
              <w:top w:val="single" w:sz="4" w:space="0" w:color="auto"/>
              <w:left w:val="single" w:sz="4" w:space="0" w:color="auto"/>
              <w:bottom w:val="single" w:sz="4" w:space="0" w:color="auto"/>
              <w:right w:val="single" w:sz="4" w:space="0" w:color="auto"/>
            </w:tcBorders>
            <w:hideMark/>
          </w:tcPr>
          <w:p w14:paraId="76791C4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1F3EFCA8"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19</w:t>
            </w:r>
          </w:p>
        </w:tc>
        <w:tc>
          <w:tcPr>
            <w:tcW w:w="1620" w:type="dxa"/>
            <w:tcBorders>
              <w:top w:val="single" w:sz="4" w:space="0" w:color="auto"/>
              <w:left w:val="single" w:sz="4" w:space="0" w:color="auto"/>
              <w:bottom w:val="single" w:sz="4" w:space="0" w:color="auto"/>
              <w:right w:val="single" w:sz="4" w:space="0" w:color="auto"/>
            </w:tcBorders>
            <w:hideMark/>
          </w:tcPr>
          <w:p w14:paraId="4E6F6E4E"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17</w:t>
            </w:r>
          </w:p>
        </w:tc>
      </w:tr>
      <w:tr w:rsidR="00A949E4" w:rsidRPr="00901638" w14:paraId="48086839"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404A653"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16D6F01"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Over 46 Years</w:t>
            </w:r>
          </w:p>
        </w:tc>
        <w:tc>
          <w:tcPr>
            <w:tcW w:w="1708" w:type="dxa"/>
            <w:tcBorders>
              <w:top w:val="single" w:sz="4" w:space="0" w:color="auto"/>
              <w:left w:val="single" w:sz="4" w:space="0" w:color="auto"/>
              <w:bottom w:val="single" w:sz="4" w:space="0" w:color="auto"/>
              <w:right w:val="single" w:sz="4" w:space="0" w:color="auto"/>
            </w:tcBorders>
            <w:hideMark/>
          </w:tcPr>
          <w:p w14:paraId="1E4863B0"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14:paraId="5A25271C"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17</w:t>
            </w:r>
          </w:p>
        </w:tc>
        <w:tc>
          <w:tcPr>
            <w:tcW w:w="1620" w:type="dxa"/>
            <w:tcBorders>
              <w:top w:val="single" w:sz="4" w:space="0" w:color="auto"/>
              <w:left w:val="single" w:sz="4" w:space="0" w:color="auto"/>
              <w:bottom w:val="single" w:sz="4" w:space="0" w:color="auto"/>
              <w:right w:val="single" w:sz="4" w:space="0" w:color="auto"/>
            </w:tcBorders>
            <w:hideMark/>
          </w:tcPr>
          <w:p w14:paraId="5E5A44A5" w14:textId="77777777" w:rsidR="00A949E4" w:rsidRPr="00901638" w:rsidRDefault="00A949E4" w:rsidP="0098762A">
            <w:pPr>
              <w:autoSpaceDE w:val="0"/>
              <w:autoSpaceDN w:val="0"/>
              <w:adjustRightInd w:val="0"/>
              <w:spacing w:line="320" w:lineRule="atLeast"/>
              <w:ind w:right="60"/>
              <w:rPr>
                <w:rFonts w:ascii="Times New Roman" w:hAnsi="Times New Roman" w:cs="Times New Roman"/>
                <w:sz w:val="24"/>
                <w:szCs w:val="24"/>
              </w:rPr>
            </w:pPr>
            <w:r w:rsidRPr="00901638">
              <w:rPr>
                <w:rFonts w:ascii="Times New Roman" w:hAnsi="Times New Roman" w:cs="Times New Roman"/>
                <w:sz w:val="24"/>
                <w:szCs w:val="24"/>
              </w:rPr>
              <w:t>7</w:t>
            </w:r>
          </w:p>
        </w:tc>
      </w:tr>
      <w:tr w:rsidR="00A949E4" w:rsidRPr="00901638" w14:paraId="1704A7D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5933D55"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7CA4AB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54568A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0.686</w:t>
            </w:r>
          </w:p>
        </w:tc>
      </w:tr>
      <w:tr w:rsidR="00A949E4" w:rsidRPr="00901638" w14:paraId="23D9DFAF"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8A75386"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Level of education</w:t>
            </w:r>
          </w:p>
        </w:tc>
        <w:tc>
          <w:tcPr>
            <w:tcW w:w="1801" w:type="dxa"/>
            <w:tcBorders>
              <w:top w:val="single" w:sz="4" w:space="0" w:color="auto"/>
              <w:left w:val="single" w:sz="4" w:space="0" w:color="auto"/>
              <w:bottom w:val="single" w:sz="4" w:space="0" w:color="auto"/>
              <w:right w:val="single" w:sz="4" w:space="0" w:color="auto"/>
            </w:tcBorders>
            <w:hideMark/>
          </w:tcPr>
          <w:p w14:paraId="363BF78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High school</w:t>
            </w:r>
          </w:p>
        </w:tc>
        <w:tc>
          <w:tcPr>
            <w:tcW w:w="1708" w:type="dxa"/>
            <w:tcBorders>
              <w:top w:val="single" w:sz="4" w:space="0" w:color="auto"/>
              <w:left w:val="single" w:sz="4" w:space="0" w:color="auto"/>
              <w:bottom w:val="single" w:sz="4" w:space="0" w:color="auto"/>
              <w:right w:val="single" w:sz="4" w:space="0" w:color="auto"/>
            </w:tcBorders>
            <w:hideMark/>
          </w:tcPr>
          <w:p w14:paraId="359494B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710" w:type="dxa"/>
            <w:tcBorders>
              <w:top w:val="single" w:sz="4" w:space="0" w:color="auto"/>
              <w:left w:val="single" w:sz="4" w:space="0" w:color="auto"/>
              <w:bottom w:val="single" w:sz="4" w:space="0" w:color="auto"/>
              <w:right w:val="single" w:sz="4" w:space="0" w:color="auto"/>
            </w:tcBorders>
            <w:hideMark/>
          </w:tcPr>
          <w:p w14:paraId="201A2F0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14:paraId="278B3E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r>
      <w:tr w:rsidR="00A949E4" w:rsidRPr="00901638" w14:paraId="40BE9B2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867028E"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2D9F47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University</w:t>
            </w:r>
          </w:p>
        </w:tc>
        <w:tc>
          <w:tcPr>
            <w:tcW w:w="1708" w:type="dxa"/>
            <w:tcBorders>
              <w:top w:val="single" w:sz="4" w:space="0" w:color="auto"/>
              <w:left w:val="single" w:sz="4" w:space="0" w:color="auto"/>
              <w:bottom w:val="single" w:sz="4" w:space="0" w:color="auto"/>
              <w:right w:val="single" w:sz="4" w:space="0" w:color="auto"/>
            </w:tcBorders>
            <w:hideMark/>
          </w:tcPr>
          <w:p w14:paraId="1E83CB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tc>
        <w:tc>
          <w:tcPr>
            <w:tcW w:w="1710" w:type="dxa"/>
            <w:tcBorders>
              <w:top w:val="single" w:sz="4" w:space="0" w:color="auto"/>
              <w:left w:val="single" w:sz="4" w:space="0" w:color="auto"/>
              <w:bottom w:val="single" w:sz="4" w:space="0" w:color="auto"/>
              <w:right w:val="single" w:sz="4" w:space="0" w:color="auto"/>
            </w:tcBorders>
            <w:hideMark/>
          </w:tcPr>
          <w:p w14:paraId="411555C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66</w:t>
            </w:r>
          </w:p>
        </w:tc>
        <w:tc>
          <w:tcPr>
            <w:tcW w:w="1620" w:type="dxa"/>
            <w:tcBorders>
              <w:top w:val="single" w:sz="4" w:space="0" w:color="auto"/>
              <w:left w:val="single" w:sz="4" w:space="0" w:color="auto"/>
              <w:bottom w:val="single" w:sz="4" w:space="0" w:color="auto"/>
              <w:right w:val="single" w:sz="4" w:space="0" w:color="auto"/>
            </w:tcBorders>
            <w:hideMark/>
          </w:tcPr>
          <w:p w14:paraId="6A89BA5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r>
      <w:tr w:rsidR="00A949E4" w:rsidRPr="00901638" w14:paraId="6FD8AE1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B524708"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E7BFC6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Postgraduate</w:t>
            </w:r>
          </w:p>
        </w:tc>
        <w:tc>
          <w:tcPr>
            <w:tcW w:w="1708" w:type="dxa"/>
            <w:tcBorders>
              <w:top w:val="single" w:sz="4" w:space="0" w:color="auto"/>
              <w:left w:val="single" w:sz="4" w:space="0" w:color="auto"/>
              <w:bottom w:val="single" w:sz="4" w:space="0" w:color="auto"/>
              <w:right w:val="single" w:sz="4" w:space="0" w:color="auto"/>
            </w:tcBorders>
            <w:hideMark/>
          </w:tcPr>
          <w:p w14:paraId="058E2C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14:paraId="3A5A396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hideMark/>
          </w:tcPr>
          <w:p w14:paraId="3257DD7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r>
      <w:tr w:rsidR="00A949E4" w:rsidRPr="00901638" w14:paraId="2556F08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69AC21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A14558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Middle school</w:t>
            </w:r>
          </w:p>
        </w:tc>
        <w:tc>
          <w:tcPr>
            <w:tcW w:w="1708" w:type="dxa"/>
            <w:tcBorders>
              <w:top w:val="single" w:sz="4" w:space="0" w:color="auto"/>
              <w:left w:val="single" w:sz="4" w:space="0" w:color="auto"/>
              <w:bottom w:val="single" w:sz="4" w:space="0" w:color="auto"/>
              <w:right w:val="single" w:sz="4" w:space="0" w:color="auto"/>
            </w:tcBorders>
            <w:hideMark/>
          </w:tcPr>
          <w:p w14:paraId="5921005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6216F89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264AF99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6FF189E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3571603"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0EF41AD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45B5F12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0.768</w:t>
            </w:r>
          </w:p>
        </w:tc>
      </w:tr>
      <w:tr w:rsidR="00A949E4" w:rsidRPr="00901638" w14:paraId="47EE18A3"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0458013"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Marital status</w:t>
            </w:r>
          </w:p>
        </w:tc>
        <w:tc>
          <w:tcPr>
            <w:tcW w:w="1801" w:type="dxa"/>
            <w:tcBorders>
              <w:top w:val="single" w:sz="4" w:space="0" w:color="auto"/>
              <w:left w:val="single" w:sz="4" w:space="0" w:color="auto"/>
              <w:bottom w:val="single" w:sz="4" w:space="0" w:color="auto"/>
              <w:right w:val="single" w:sz="4" w:space="0" w:color="auto"/>
            </w:tcBorders>
            <w:hideMark/>
          </w:tcPr>
          <w:p w14:paraId="254F224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Widowed</w:t>
            </w:r>
          </w:p>
        </w:tc>
        <w:tc>
          <w:tcPr>
            <w:tcW w:w="1708" w:type="dxa"/>
            <w:tcBorders>
              <w:top w:val="single" w:sz="4" w:space="0" w:color="auto"/>
              <w:left w:val="single" w:sz="4" w:space="0" w:color="auto"/>
              <w:bottom w:val="single" w:sz="4" w:space="0" w:color="auto"/>
              <w:right w:val="single" w:sz="4" w:space="0" w:color="auto"/>
            </w:tcBorders>
            <w:hideMark/>
          </w:tcPr>
          <w:p w14:paraId="67E2112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66B8AA1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14:paraId="5562BCB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19F8F79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433F77D"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8AA3AD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Single</w:t>
            </w:r>
          </w:p>
        </w:tc>
        <w:tc>
          <w:tcPr>
            <w:tcW w:w="1708" w:type="dxa"/>
            <w:tcBorders>
              <w:top w:val="single" w:sz="4" w:space="0" w:color="auto"/>
              <w:left w:val="single" w:sz="4" w:space="0" w:color="auto"/>
              <w:bottom w:val="single" w:sz="4" w:space="0" w:color="auto"/>
              <w:right w:val="single" w:sz="4" w:space="0" w:color="auto"/>
            </w:tcBorders>
            <w:hideMark/>
          </w:tcPr>
          <w:p w14:paraId="259F5DE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14:paraId="6DE2826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1620" w:type="dxa"/>
            <w:tcBorders>
              <w:top w:val="single" w:sz="4" w:space="0" w:color="auto"/>
              <w:left w:val="single" w:sz="4" w:space="0" w:color="auto"/>
              <w:bottom w:val="single" w:sz="4" w:space="0" w:color="auto"/>
              <w:right w:val="single" w:sz="4" w:space="0" w:color="auto"/>
            </w:tcBorders>
            <w:hideMark/>
          </w:tcPr>
          <w:p w14:paraId="25B132D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20</w:t>
            </w:r>
          </w:p>
        </w:tc>
      </w:tr>
      <w:tr w:rsidR="00A949E4" w:rsidRPr="00901638" w14:paraId="48C355D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F3E40C0"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247061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Married</w:t>
            </w:r>
          </w:p>
        </w:tc>
        <w:tc>
          <w:tcPr>
            <w:tcW w:w="1708" w:type="dxa"/>
            <w:tcBorders>
              <w:top w:val="single" w:sz="4" w:space="0" w:color="auto"/>
              <w:left w:val="single" w:sz="4" w:space="0" w:color="auto"/>
              <w:bottom w:val="single" w:sz="4" w:space="0" w:color="auto"/>
              <w:right w:val="single" w:sz="4" w:space="0" w:color="auto"/>
            </w:tcBorders>
            <w:hideMark/>
          </w:tcPr>
          <w:p w14:paraId="49C1F3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710" w:type="dxa"/>
            <w:tcBorders>
              <w:top w:val="single" w:sz="4" w:space="0" w:color="auto"/>
              <w:left w:val="single" w:sz="4" w:space="0" w:color="auto"/>
              <w:bottom w:val="single" w:sz="4" w:space="0" w:color="auto"/>
              <w:right w:val="single" w:sz="4" w:space="0" w:color="auto"/>
            </w:tcBorders>
            <w:hideMark/>
          </w:tcPr>
          <w:p w14:paraId="3099111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32</w:t>
            </w:r>
          </w:p>
        </w:tc>
        <w:tc>
          <w:tcPr>
            <w:tcW w:w="1620" w:type="dxa"/>
            <w:tcBorders>
              <w:top w:val="single" w:sz="4" w:space="0" w:color="auto"/>
              <w:left w:val="single" w:sz="4" w:space="0" w:color="auto"/>
              <w:bottom w:val="single" w:sz="4" w:space="0" w:color="auto"/>
              <w:right w:val="single" w:sz="4" w:space="0" w:color="auto"/>
            </w:tcBorders>
            <w:hideMark/>
          </w:tcPr>
          <w:p w14:paraId="7B3203A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29</w:t>
            </w:r>
          </w:p>
        </w:tc>
      </w:tr>
      <w:tr w:rsidR="00A949E4" w:rsidRPr="00901638" w14:paraId="2CA0C61B"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8C1053B"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FF260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Divorced</w:t>
            </w:r>
          </w:p>
        </w:tc>
        <w:tc>
          <w:tcPr>
            <w:tcW w:w="1708" w:type="dxa"/>
            <w:tcBorders>
              <w:top w:val="single" w:sz="4" w:space="0" w:color="auto"/>
              <w:left w:val="single" w:sz="4" w:space="0" w:color="auto"/>
              <w:bottom w:val="single" w:sz="4" w:space="0" w:color="auto"/>
              <w:right w:val="single" w:sz="4" w:space="0" w:color="auto"/>
            </w:tcBorders>
            <w:hideMark/>
          </w:tcPr>
          <w:p w14:paraId="405AE43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14:paraId="79F17BE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402A2A2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350E48FF"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EDCD7C5"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94E71D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0173083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0.218</w:t>
            </w:r>
          </w:p>
        </w:tc>
      </w:tr>
      <w:tr w:rsidR="00A949E4" w:rsidRPr="00901638" w14:paraId="431ACB37"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0132885"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Work Sector</w:t>
            </w:r>
          </w:p>
        </w:tc>
        <w:tc>
          <w:tcPr>
            <w:tcW w:w="1801" w:type="dxa"/>
            <w:tcBorders>
              <w:top w:val="single" w:sz="4" w:space="0" w:color="auto"/>
              <w:left w:val="single" w:sz="4" w:space="0" w:color="auto"/>
              <w:bottom w:val="single" w:sz="4" w:space="0" w:color="auto"/>
              <w:right w:val="single" w:sz="4" w:space="0" w:color="auto"/>
            </w:tcBorders>
            <w:hideMark/>
          </w:tcPr>
          <w:p w14:paraId="7A06390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Government</w:t>
            </w:r>
          </w:p>
        </w:tc>
        <w:tc>
          <w:tcPr>
            <w:tcW w:w="1708" w:type="dxa"/>
            <w:tcBorders>
              <w:top w:val="single" w:sz="4" w:space="0" w:color="auto"/>
              <w:left w:val="single" w:sz="4" w:space="0" w:color="auto"/>
              <w:bottom w:val="single" w:sz="4" w:space="0" w:color="auto"/>
              <w:right w:val="single" w:sz="4" w:space="0" w:color="auto"/>
            </w:tcBorders>
            <w:hideMark/>
          </w:tcPr>
          <w:p w14:paraId="5BC7181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7FF476A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25</w:t>
            </w:r>
          </w:p>
        </w:tc>
        <w:tc>
          <w:tcPr>
            <w:tcW w:w="1620" w:type="dxa"/>
            <w:tcBorders>
              <w:top w:val="single" w:sz="4" w:space="0" w:color="auto"/>
              <w:left w:val="single" w:sz="4" w:space="0" w:color="auto"/>
              <w:bottom w:val="single" w:sz="4" w:space="0" w:color="auto"/>
              <w:right w:val="single" w:sz="4" w:space="0" w:color="auto"/>
            </w:tcBorders>
            <w:hideMark/>
          </w:tcPr>
          <w:p w14:paraId="6079FE3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r>
      <w:tr w:rsidR="00A949E4" w:rsidRPr="00901638" w14:paraId="336A2BE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5F2D62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000E29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Private</w:t>
            </w:r>
          </w:p>
        </w:tc>
        <w:tc>
          <w:tcPr>
            <w:tcW w:w="1708" w:type="dxa"/>
            <w:tcBorders>
              <w:top w:val="single" w:sz="4" w:space="0" w:color="auto"/>
              <w:left w:val="single" w:sz="4" w:space="0" w:color="auto"/>
              <w:bottom w:val="single" w:sz="4" w:space="0" w:color="auto"/>
              <w:right w:val="single" w:sz="4" w:space="0" w:color="auto"/>
            </w:tcBorders>
            <w:hideMark/>
          </w:tcPr>
          <w:p w14:paraId="3A4C88D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w:t>
            </w:r>
          </w:p>
        </w:tc>
        <w:tc>
          <w:tcPr>
            <w:tcW w:w="1710" w:type="dxa"/>
            <w:tcBorders>
              <w:top w:val="single" w:sz="4" w:space="0" w:color="auto"/>
              <w:left w:val="single" w:sz="4" w:space="0" w:color="auto"/>
              <w:bottom w:val="single" w:sz="4" w:space="0" w:color="auto"/>
              <w:right w:val="single" w:sz="4" w:space="0" w:color="auto"/>
            </w:tcBorders>
            <w:hideMark/>
          </w:tcPr>
          <w:p w14:paraId="25298BC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22</w:t>
            </w:r>
          </w:p>
        </w:tc>
        <w:tc>
          <w:tcPr>
            <w:tcW w:w="1620" w:type="dxa"/>
            <w:tcBorders>
              <w:top w:val="single" w:sz="4" w:space="0" w:color="auto"/>
              <w:left w:val="single" w:sz="4" w:space="0" w:color="auto"/>
              <w:bottom w:val="single" w:sz="4" w:space="0" w:color="auto"/>
              <w:right w:val="single" w:sz="4" w:space="0" w:color="auto"/>
            </w:tcBorders>
            <w:hideMark/>
          </w:tcPr>
          <w:p w14:paraId="45E3135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199C401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B2400D6"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7F40CE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Other</w:t>
            </w:r>
          </w:p>
        </w:tc>
        <w:tc>
          <w:tcPr>
            <w:tcW w:w="1708" w:type="dxa"/>
            <w:tcBorders>
              <w:top w:val="single" w:sz="4" w:space="0" w:color="auto"/>
              <w:left w:val="single" w:sz="4" w:space="0" w:color="auto"/>
              <w:bottom w:val="single" w:sz="4" w:space="0" w:color="auto"/>
              <w:right w:val="single" w:sz="4" w:space="0" w:color="auto"/>
            </w:tcBorders>
            <w:hideMark/>
          </w:tcPr>
          <w:p w14:paraId="7430D79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hideMark/>
          </w:tcPr>
          <w:p w14:paraId="10CCF6E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7</w:t>
            </w:r>
          </w:p>
        </w:tc>
        <w:tc>
          <w:tcPr>
            <w:tcW w:w="1620" w:type="dxa"/>
            <w:tcBorders>
              <w:top w:val="single" w:sz="4" w:space="0" w:color="auto"/>
              <w:left w:val="single" w:sz="4" w:space="0" w:color="auto"/>
              <w:bottom w:val="single" w:sz="4" w:space="0" w:color="auto"/>
              <w:right w:val="single" w:sz="4" w:space="0" w:color="auto"/>
            </w:tcBorders>
            <w:hideMark/>
          </w:tcPr>
          <w:p w14:paraId="2228FDC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r>
      <w:tr w:rsidR="00A949E4" w:rsidRPr="00901638" w14:paraId="46F3494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A537DD0"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00E44A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Not working</w:t>
            </w:r>
          </w:p>
        </w:tc>
        <w:tc>
          <w:tcPr>
            <w:tcW w:w="1708" w:type="dxa"/>
            <w:tcBorders>
              <w:top w:val="single" w:sz="4" w:space="0" w:color="auto"/>
              <w:left w:val="single" w:sz="4" w:space="0" w:color="auto"/>
              <w:bottom w:val="single" w:sz="4" w:space="0" w:color="auto"/>
              <w:right w:val="single" w:sz="4" w:space="0" w:color="auto"/>
            </w:tcBorders>
            <w:hideMark/>
          </w:tcPr>
          <w:p w14:paraId="0E6D1F2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14:paraId="0B4FE1A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14:paraId="12905A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15</w:t>
            </w:r>
          </w:p>
        </w:tc>
      </w:tr>
      <w:tr w:rsidR="00A949E4" w:rsidRPr="00901638" w14:paraId="0CF41DD1"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E4E3B78"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A4C6A4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0095C6B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0.142</w:t>
            </w:r>
          </w:p>
        </w:tc>
      </w:tr>
      <w:tr w:rsidR="00A949E4" w:rsidRPr="00901638" w14:paraId="16077958"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0C28802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Residency</w:t>
            </w:r>
          </w:p>
        </w:tc>
        <w:tc>
          <w:tcPr>
            <w:tcW w:w="1801" w:type="dxa"/>
            <w:tcBorders>
              <w:top w:val="single" w:sz="4" w:space="0" w:color="auto"/>
              <w:left w:val="single" w:sz="4" w:space="0" w:color="auto"/>
              <w:bottom w:val="single" w:sz="4" w:space="0" w:color="auto"/>
              <w:right w:val="single" w:sz="4" w:space="0" w:color="auto"/>
            </w:tcBorders>
            <w:hideMark/>
          </w:tcPr>
          <w:p w14:paraId="08C9BB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Village</w:t>
            </w:r>
          </w:p>
        </w:tc>
        <w:tc>
          <w:tcPr>
            <w:tcW w:w="1708" w:type="dxa"/>
            <w:tcBorders>
              <w:top w:val="single" w:sz="4" w:space="0" w:color="auto"/>
              <w:left w:val="single" w:sz="4" w:space="0" w:color="auto"/>
              <w:bottom w:val="single" w:sz="4" w:space="0" w:color="auto"/>
              <w:right w:val="single" w:sz="4" w:space="0" w:color="auto"/>
            </w:tcBorders>
            <w:hideMark/>
          </w:tcPr>
          <w:p w14:paraId="3E1E0BA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21B273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55FE40C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w:t>
            </w:r>
          </w:p>
        </w:tc>
      </w:tr>
      <w:tr w:rsidR="00A949E4" w:rsidRPr="00901638" w14:paraId="77F3AAC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7C6EC27"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55E5D1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City</w:t>
            </w:r>
          </w:p>
        </w:tc>
        <w:tc>
          <w:tcPr>
            <w:tcW w:w="1708" w:type="dxa"/>
            <w:tcBorders>
              <w:top w:val="single" w:sz="4" w:space="0" w:color="auto"/>
              <w:left w:val="single" w:sz="4" w:space="0" w:color="auto"/>
              <w:bottom w:val="single" w:sz="4" w:space="0" w:color="auto"/>
              <w:right w:val="single" w:sz="4" w:space="0" w:color="auto"/>
            </w:tcBorders>
            <w:hideMark/>
          </w:tcPr>
          <w:p w14:paraId="702571A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w:t>
            </w:r>
          </w:p>
        </w:tc>
        <w:tc>
          <w:tcPr>
            <w:tcW w:w="1710" w:type="dxa"/>
            <w:tcBorders>
              <w:top w:val="single" w:sz="4" w:space="0" w:color="auto"/>
              <w:left w:val="single" w:sz="4" w:space="0" w:color="auto"/>
              <w:bottom w:val="single" w:sz="4" w:space="0" w:color="auto"/>
              <w:right w:val="single" w:sz="4" w:space="0" w:color="auto"/>
            </w:tcBorders>
            <w:hideMark/>
          </w:tcPr>
          <w:p w14:paraId="6784EB2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90</w:t>
            </w:r>
          </w:p>
        </w:tc>
        <w:tc>
          <w:tcPr>
            <w:tcW w:w="1620" w:type="dxa"/>
            <w:tcBorders>
              <w:top w:val="single" w:sz="4" w:space="0" w:color="auto"/>
              <w:left w:val="single" w:sz="4" w:space="0" w:color="auto"/>
              <w:bottom w:val="single" w:sz="4" w:space="0" w:color="auto"/>
              <w:right w:val="single" w:sz="4" w:space="0" w:color="auto"/>
            </w:tcBorders>
            <w:hideMark/>
          </w:tcPr>
          <w:p w14:paraId="713E23E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50</w:t>
            </w:r>
          </w:p>
        </w:tc>
      </w:tr>
      <w:tr w:rsidR="00A949E4" w:rsidRPr="00901638" w14:paraId="1922C660"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59EC9E0A"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577D38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Mountainous area</w:t>
            </w:r>
          </w:p>
        </w:tc>
        <w:tc>
          <w:tcPr>
            <w:tcW w:w="1708" w:type="dxa"/>
            <w:tcBorders>
              <w:top w:val="single" w:sz="4" w:space="0" w:color="auto"/>
              <w:left w:val="single" w:sz="4" w:space="0" w:color="auto"/>
              <w:bottom w:val="single" w:sz="4" w:space="0" w:color="auto"/>
              <w:right w:val="single" w:sz="4" w:space="0" w:color="auto"/>
            </w:tcBorders>
            <w:hideMark/>
          </w:tcPr>
          <w:p w14:paraId="40FBB3F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hideMark/>
          </w:tcPr>
          <w:p w14:paraId="1334129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14:paraId="4FB9774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w:t>
            </w:r>
          </w:p>
        </w:tc>
      </w:tr>
      <w:tr w:rsidR="00A949E4" w:rsidRPr="00901638" w14:paraId="0139D958"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6211EF3"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FAD347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52C240B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0.331</w:t>
            </w:r>
          </w:p>
        </w:tc>
      </w:tr>
      <w:tr w:rsidR="00A949E4" w:rsidRPr="00901638" w14:paraId="611C5392"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2353BA2B"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work in the healthcare sector?</w:t>
            </w:r>
          </w:p>
        </w:tc>
        <w:tc>
          <w:tcPr>
            <w:tcW w:w="1801" w:type="dxa"/>
            <w:tcBorders>
              <w:top w:val="single" w:sz="4" w:space="0" w:color="auto"/>
              <w:left w:val="single" w:sz="4" w:space="0" w:color="auto"/>
              <w:bottom w:val="single" w:sz="4" w:space="0" w:color="auto"/>
              <w:right w:val="single" w:sz="4" w:space="0" w:color="auto"/>
            </w:tcBorders>
            <w:hideMark/>
          </w:tcPr>
          <w:p w14:paraId="5E19DC1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708" w:type="dxa"/>
            <w:tcBorders>
              <w:top w:val="single" w:sz="4" w:space="0" w:color="auto"/>
              <w:left w:val="single" w:sz="4" w:space="0" w:color="auto"/>
              <w:bottom w:val="single" w:sz="4" w:space="0" w:color="auto"/>
              <w:right w:val="single" w:sz="4" w:space="0" w:color="auto"/>
            </w:tcBorders>
            <w:hideMark/>
          </w:tcPr>
          <w:p w14:paraId="211E175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13</w:t>
            </w:r>
          </w:p>
        </w:tc>
        <w:tc>
          <w:tcPr>
            <w:tcW w:w="1710" w:type="dxa"/>
            <w:tcBorders>
              <w:top w:val="single" w:sz="4" w:space="0" w:color="auto"/>
              <w:left w:val="single" w:sz="4" w:space="0" w:color="auto"/>
              <w:bottom w:val="single" w:sz="4" w:space="0" w:color="auto"/>
              <w:right w:val="single" w:sz="4" w:space="0" w:color="auto"/>
            </w:tcBorders>
            <w:hideMark/>
          </w:tcPr>
          <w:p w14:paraId="1A73569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64</w:t>
            </w:r>
          </w:p>
        </w:tc>
        <w:tc>
          <w:tcPr>
            <w:tcW w:w="1620" w:type="dxa"/>
            <w:tcBorders>
              <w:top w:val="single" w:sz="4" w:space="0" w:color="auto"/>
              <w:left w:val="single" w:sz="4" w:space="0" w:color="auto"/>
              <w:bottom w:val="single" w:sz="4" w:space="0" w:color="auto"/>
              <w:right w:val="single" w:sz="4" w:space="0" w:color="auto"/>
            </w:tcBorders>
            <w:hideMark/>
          </w:tcPr>
          <w:p w14:paraId="55CE298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r>
      <w:tr w:rsidR="00A949E4" w:rsidRPr="00901638" w14:paraId="4D068833"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16BEE9F9"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3522B87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708" w:type="dxa"/>
            <w:tcBorders>
              <w:top w:val="single" w:sz="4" w:space="0" w:color="auto"/>
              <w:left w:val="single" w:sz="4" w:space="0" w:color="auto"/>
              <w:bottom w:val="single" w:sz="4" w:space="0" w:color="auto"/>
              <w:right w:val="single" w:sz="4" w:space="0" w:color="auto"/>
            </w:tcBorders>
            <w:hideMark/>
          </w:tcPr>
          <w:p w14:paraId="100AAFB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050442E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0F871A3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r>
      <w:tr w:rsidR="00A949E4" w:rsidRPr="00901638" w14:paraId="67A26A35"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EA3F7E7"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36A178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1708" w:type="dxa"/>
            <w:tcBorders>
              <w:top w:val="single" w:sz="4" w:space="0" w:color="auto"/>
              <w:left w:val="single" w:sz="4" w:space="0" w:color="auto"/>
              <w:bottom w:val="single" w:sz="4" w:space="0" w:color="auto"/>
              <w:right w:val="single" w:sz="4" w:space="0" w:color="auto"/>
            </w:tcBorders>
            <w:hideMark/>
          </w:tcPr>
          <w:p w14:paraId="58169D1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0.975</w:t>
            </w:r>
          </w:p>
        </w:tc>
        <w:tc>
          <w:tcPr>
            <w:tcW w:w="1710" w:type="dxa"/>
            <w:tcBorders>
              <w:top w:val="single" w:sz="4" w:space="0" w:color="auto"/>
              <w:left w:val="single" w:sz="4" w:space="0" w:color="auto"/>
              <w:bottom w:val="single" w:sz="4" w:space="0" w:color="auto"/>
              <w:right w:val="single" w:sz="4" w:space="0" w:color="auto"/>
            </w:tcBorders>
          </w:tcPr>
          <w:p w14:paraId="76957AE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F980FC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p>
        </w:tc>
      </w:tr>
      <w:tr w:rsidR="00A949E4" w:rsidRPr="00901638" w14:paraId="07D5CD56"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CD16B70"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lastRenderedPageBreak/>
              <w:t>Does anyone in your family work in the healthcare sector?</w:t>
            </w:r>
          </w:p>
        </w:tc>
        <w:tc>
          <w:tcPr>
            <w:tcW w:w="1801" w:type="dxa"/>
            <w:tcBorders>
              <w:top w:val="single" w:sz="4" w:space="0" w:color="auto"/>
              <w:left w:val="single" w:sz="4" w:space="0" w:color="auto"/>
              <w:bottom w:val="single" w:sz="4" w:space="0" w:color="auto"/>
              <w:right w:val="single" w:sz="4" w:space="0" w:color="auto"/>
            </w:tcBorders>
            <w:hideMark/>
          </w:tcPr>
          <w:p w14:paraId="69138F03"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708" w:type="dxa"/>
            <w:tcBorders>
              <w:top w:val="single" w:sz="4" w:space="0" w:color="auto"/>
              <w:left w:val="single" w:sz="4" w:space="0" w:color="auto"/>
              <w:bottom w:val="single" w:sz="4" w:space="0" w:color="auto"/>
              <w:right w:val="single" w:sz="4" w:space="0" w:color="auto"/>
            </w:tcBorders>
            <w:hideMark/>
          </w:tcPr>
          <w:p w14:paraId="2E62527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14:paraId="0D015F3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26</w:t>
            </w:r>
          </w:p>
        </w:tc>
        <w:tc>
          <w:tcPr>
            <w:tcW w:w="1620" w:type="dxa"/>
            <w:tcBorders>
              <w:top w:val="single" w:sz="4" w:space="0" w:color="auto"/>
              <w:left w:val="single" w:sz="4" w:space="0" w:color="auto"/>
              <w:bottom w:val="single" w:sz="4" w:space="0" w:color="auto"/>
              <w:right w:val="single" w:sz="4" w:space="0" w:color="auto"/>
            </w:tcBorders>
            <w:hideMark/>
          </w:tcPr>
          <w:p w14:paraId="08AD9FB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r>
      <w:tr w:rsidR="00A949E4" w:rsidRPr="00901638" w14:paraId="72D92576"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0330E25"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31B27A3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708" w:type="dxa"/>
            <w:tcBorders>
              <w:top w:val="single" w:sz="4" w:space="0" w:color="auto"/>
              <w:left w:val="single" w:sz="4" w:space="0" w:color="auto"/>
              <w:bottom w:val="single" w:sz="4" w:space="0" w:color="auto"/>
              <w:right w:val="single" w:sz="4" w:space="0" w:color="auto"/>
            </w:tcBorders>
            <w:hideMark/>
          </w:tcPr>
          <w:p w14:paraId="27080CA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1710" w:type="dxa"/>
            <w:tcBorders>
              <w:top w:val="single" w:sz="4" w:space="0" w:color="auto"/>
              <w:left w:val="single" w:sz="4" w:space="0" w:color="auto"/>
              <w:bottom w:val="single" w:sz="4" w:space="0" w:color="auto"/>
              <w:right w:val="single" w:sz="4" w:space="0" w:color="auto"/>
            </w:tcBorders>
            <w:hideMark/>
          </w:tcPr>
          <w:p w14:paraId="7AD9B5EF"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66</w:t>
            </w:r>
          </w:p>
        </w:tc>
        <w:tc>
          <w:tcPr>
            <w:tcW w:w="1620" w:type="dxa"/>
            <w:tcBorders>
              <w:top w:val="single" w:sz="4" w:space="0" w:color="auto"/>
              <w:left w:val="single" w:sz="4" w:space="0" w:color="auto"/>
              <w:bottom w:val="single" w:sz="4" w:space="0" w:color="auto"/>
              <w:right w:val="single" w:sz="4" w:space="0" w:color="auto"/>
            </w:tcBorders>
            <w:hideMark/>
          </w:tcPr>
          <w:p w14:paraId="0D2581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37</w:t>
            </w:r>
          </w:p>
        </w:tc>
      </w:tr>
      <w:tr w:rsidR="00A949E4" w:rsidRPr="00901638" w14:paraId="7010FE0D"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F7F0DB7"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183DE40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19626D8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0.394</w:t>
            </w:r>
          </w:p>
        </w:tc>
      </w:tr>
      <w:tr w:rsidR="00A949E4" w:rsidRPr="00901638" w14:paraId="09E0C897"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56EF3E65"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Do you have children at home?</w:t>
            </w:r>
          </w:p>
        </w:tc>
        <w:tc>
          <w:tcPr>
            <w:tcW w:w="1801" w:type="dxa"/>
            <w:tcBorders>
              <w:top w:val="single" w:sz="4" w:space="0" w:color="auto"/>
              <w:left w:val="single" w:sz="4" w:space="0" w:color="auto"/>
              <w:bottom w:val="single" w:sz="4" w:space="0" w:color="auto"/>
              <w:right w:val="single" w:sz="4" w:space="0" w:color="auto"/>
            </w:tcBorders>
            <w:hideMark/>
          </w:tcPr>
          <w:p w14:paraId="3339845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w:t>
            </w:r>
          </w:p>
        </w:tc>
        <w:tc>
          <w:tcPr>
            <w:tcW w:w="1708" w:type="dxa"/>
            <w:tcBorders>
              <w:top w:val="single" w:sz="4" w:space="0" w:color="auto"/>
              <w:left w:val="single" w:sz="4" w:space="0" w:color="auto"/>
              <w:bottom w:val="single" w:sz="4" w:space="0" w:color="auto"/>
              <w:right w:val="single" w:sz="4" w:space="0" w:color="auto"/>
            </w:tcBorders>
            <w:hideMark/>
          </w:tcPr>
          <w:p w14:paraId="409669F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6</w:t>
            </w:r>
          </w:p>
        </w:tc>
        <w:tc>
          <w:tcPr>
            <w:tcW w:w="1710" w:type="dxa"/>
            <w:tcBorders>
              <w:top w:val="single" w:sz="4" w:space="0" w:color="auto"/>
              <w:left w:val="single" w:sz="4" w:space="0" w:color="auto"/>
              <w:bottom w:val="single" w:sz="4" w:space="0" w:color="auto"/>
              <w:right w:val="single" w:sz="4" w:space="0" w:color="auto"/>
            </w:tcBorders>
            <w:hideMark/>
          </w:tcPr>
          <w:p w14:paraId="656C5F0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41</w:t>
            </w:r>
          </w:p>
        </w:tc>
        <w:tc>
          <w:tcPr>
            <w:tcW w:w="1620" w:type="dxa"/>
            <w:tcBorders>
              <w:top w:val="single" w:sz="4" w:space="0" w:color="auto"/>
              <w:left w:val="single" w:sz="4" w:space="0" w:color="auto"/>
              <w:bottom w:val="single" w:sz="4" w:space="0" w:color="auto"/>
              <w:right w:val="single" w:sz="4" w:space="0" w:color="auto"/>
            </w:tcBorders>
            <w:hideMark/>
          </w:tcPr>
          <w:p w14:paraId="09868D2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18</w:t>
            </w:r>
          </w:p>
        </w:tc>
      </w:tr>
      <w:tr w:rsidR="00A949E4" w:rsidRPr="00901638" w14:paraId="5BB144C4"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F7BF2AB"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1194B3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Yes</w:t>
            </w:r>
          </w:p>
        </w:tc>
        <w:tc>
          <w:tcPr>
            <w:tcW w:w="1708" w:type="dxa"/>
            <w:tcBorders>
              <w:top w:val="single" w:sz="4" w:space="0" w:color="auto"/>
              <w:left w:val="single" w:sz="4" w:space="0" w:color="auto"/>
              <w:bottom w:val="single" w:sz="4" w:space="0" w:color="auto"/>
              <w:right w:val="single" w:sz="4" w:space="0" w:color="auto"/>
            </w:tcBorders>
            <w:hideMark/>
          </w:tcPr>
          <w:p w14:paraId="626810B7"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12</w:t>
            </w:r>
          </w:p>
        </w:tc>
        <w:tc>
          <w:tcPr>
            <w:tcW w:w="1710" w:type="dxa"/>
            <w:tcBorders>
              <w:top w:val="single" w:sz="4" w:space="0" w:color="auto"/>
              <w:left w:val="single" w:sz="4" w:space="0" w:color="auto"/>
              <w:bottom w:val="single" w:sz="4" w:space="0" w:color="auto"/>
              <w:right w:val="single" w:sz="4" w:space="0" w:color="auto"/>
            </w:tcBorders>
            <w:hideMark/>
          </w:tcPr>
          <w:p w14:paraId="4D56271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51</w:t>
            </w:r>
          </w:p>
        </w:tc>
        <w:tc>
          <w:tcPr>
            <w:tcW w:w="1620" w:type="dxa"/>
            <w:tcBorders>
              <w:top w:val="single" w:sz="4" w:space="0" w:color="auto"/>
              <w:left w:val="single" w:sz="4" w:space="0" w:color="auto"/>
              <w:bottom w:val="single" w:sz="4" w:space="0" w:color="auto"/>
              <w:right w:val="single" w:sz="4" w:space="0" w:color="auto"/>
            </w:tcBorders>
            <w:hideMark/>
          </w:tcPr>
          <w:p w14:paraId="7D26FC7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35</w:t>
            </w:r>
          </w:p>
        </w:tc>
      </w:tr>
      <w:tr w:rsidR="00A949E4" w:rsidRPr="00901638" w14:paraId="516C490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AA7E8B2"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5696D82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73EFCBD9"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0.379</w:t>
            </w:r>
          </w:p>
        </w:tc>
      </w:tr>
      <w:tr w:rsidR="00A949E4" w:rsidRPr="00901638" w14:paraId="50DB372D" w14:textId="77777777" w:rsidTr="004E658B">
        <w:trPr>
          <w:trHeight w:val="20"/>
        </w:trPr>
        <w:tc>
          <w:tcPr>
            <w:tcW w:w="2156" w:type="dxa"/>
            <w:vMerge w:val="restart"/>
            <w:tcBorders>
              <w:top w:val="single" w:sz="4" w:space="0" w:color="auto"/>
              <w:left w:val="single" w:sz="4" w:space="0" w:color="auto"/>
              <w:bottom w:val="single" w:sz="4" w:space="0" w:color="auto"/>
              <w:right w:val="single" w:sz="4" w:space="0" w:color="auto"/>
            </w:tcBorders>
            <w:hideMark/>
          </w:tcPr>
          <w:p w14:paraId="423B766D" w14:textId="77777777" w:rsidR="00A949E4" w:rsidRPr="00901638" w:rsidRDefault="00A949E4" w:rsidP="0098762A">
            <w:pPr>
              <w:autoSpaceDE w:val="0"/>
              <w:autoSpaceDN w:val="0"/>
              <w:adjustRightInd w:val="0"/>
              <w:rPr>
                <w:rFonts w:ascii="Times New Roman" w:hAnsi="Times New Roman" w:cs="Times New Roman"/>
                <w:b/>
                <w:bCs/>
                <w:sz w:val="24"/>
                <w:szCs w:val="24"/>
              </w:rPr>
            </w:pPr>
            <w:r w:rsidRPr="00901638">
              <w:rPr>
                <w:rFonts w:ascii="Times New Roman" w:hAnsi="Times New Roman" w:cs="Times New Roman"/>
                <w:b/>
                <w:bCs/>
                <w:sz w:val="24"/>
                <w:szCs w:val="24"/>
              </w:rPr>
              <w:t>If you have children, what are their ages?</w:t>
            </w:r>
          </w:p>
        </w:tc>
        <w:tc>
          <w:tcPr>
            <w:tcW w:w="1801" w:type="dxa"/>
            <w:tcBorders>
              <w:top w:val="single" w:sz="4" w:space="0" w:color="auto"/>
              <w:left w:val="single" w:sz="4" w:space="0" w:color="auto"/>
              <w:bottom w:val="single" w:sz="4" w:space="0" w:color="auto"/>
              <w:right w:val="single" w:sz="4" w:space="0" w:color="auto"/>
            </w:tcBorders>
            <w:hideMark/>
          </w:tcPr>
          <w:p w14:paraId="7E3B135A"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No Kids</w:t>
            </w:r>
          </w:p>
        </w:tc>
        <w:tc>
          <w:tcPr>
            <w:tcW w:w="1708" w:type="dxa"/>
            <w:tcBorders>
              <w:top w:val="single" w:sz="4" w:space="0" w:color="auto"/>
              <w:left w:val="single" w:sz="4" w:space="0" w:color="auto"/>
              <w:bottom w:val="single" w:sz="4" w:space="0" w:color="auto"/>
              <w:right w:val="single" w:sz="4" w:space="0" w:color="auto"/>
            </w:tcBorders>
            <w:hideMark/>
          </w:tcPr>
          <w:p w14:paraId="3B62692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49687740"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hideMark/>
          </w:tcPr>
          <w:p w14:paraId="47B39EA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tc>
      </w:tr>
      <w:tr w:rsidR="00A949E4" w:rsidRPr="00901638" w14:paraId="6C527B0E"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04E09B82"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37BA7BC1"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Under 5 years</w:t>
            </w:r>
          </w:p>
        </w:tc>
        <w:tc>
          <w:tcPr>
            <w:tcW w:w="1708" w:type="dxa"/>
            <w:tcBorders>
              <w:top w:val="single" w:sz="4" w:space="0" w:color="auto"/>
              <w:left w:val="single" w:sz="4" w:space="0" w:color="auto"/>
              <w:bottom w:val="single" w:sz="4" w:space="0" w:color="auto"/>
              <w:right w:val="single" w:sz="4" w:space="0" w:color="auto"/>
            </w:tcBorders>
            <w:hideMark/>
          </w:tcPr>
          <w:p w14:paraId="082A776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6034620B"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hideMark/>
          </w:tcPr>
          <w:p w14:paraId="54A22AD8"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11</w:t>
            </w:r>
          </w:p>
        </w:tc>
      </w:tr>
      <w:tr w:rsidR="00A949E4" w:rsidRPr="00901638" w14:paraId="111BAB82"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3347B914"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61940AC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Between 5 and 12 years</w:t>
            </w:r>
          </w:p>
        </w:tc>
        <w:tc>
          <w:tcPr>
            <w:tcW w:w="1708" w:type="dxa"/>
            <w:tcBorders>
              <w:top w:val="single" w:sz="4" w:space="0" w:color="auto"/>
              <w:left w:val="single" w:sz="4" w:space="0" w:color="auto"/>
              <w:bottom w:val="single" w:sz="4" w:space="0" w:color="auto"/>
              <w:right w:val="single" w:sz="4" w:space="0" w:color="auto"/>
            </w:tcBorders>
            <w:hideMark/>
          </w:tcPr>
          <w:p w14:paraId="076F792D"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5</w:t>
            </w:r>
          </w:p>
        </w:tc>
        <w:tc>
          <w:tcPr>
            <w:tcW w:w="1710" w:type="dxa"/>
            <w:tcBorders>
              <w:top w:val="single" w:sz="4" w:space="0" w:color="auto"/>
              <w:left w:val="single" w:sz="4" w:space="0" w:color="auto"/>
              <w:bottom w:val="single" w:sz="4" w:space="0" w:color="auto"/>
              <w:right w:val="single" w:sz="4" w:space="0" w:color="auto"/>
            </w:tcBorders>
            <w:hideMark/>
          </w:tcPr>
          <w:p w14:paraId="5A885BE2"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14:paraId="3C39D13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23</w:t>
            </w:r>
          </w:p>
        </w:tc>
      </w:tr>
      <w:tr w:rsidR="00A949E4" w:rsidRPr="00901638" w14:paraId="5F41B8D7"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6D8F581D"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2F345216"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Above 12 years</w:t>
            </w:r>
          </w:p>
        </w:tc>
        <w:tc>
          <w:tcPr>
            <w:tcW w:w="1708" w:type="dxa"/>
            <w:tcBorders>
              <w:top w:val="single" w:sz="4" w:space="0" w:color="auto"/>
              <w:left w:val="single" w:sz="4" w:space="0" w:color="auto"/>
              <w:bottom w:val="single" w:sz="4" w:space="0" w:color="auto"/>
              <w:right w:val="single" w:sz="4" w:space="0" w:color="auto"/>
            </w:tcBorders>
            <w:hideMark/>
          </w:tcPr>
          <w:p w14:paraId="053DF21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14:paraId="347CCC2C"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16</w:t>
            </w:r>
          </w:p>
        </w:tc>
        <w:tc>
          <w:tcPr>
            <w:tcW w:w="1620" w:type="dxa"/>
            <w:tcBorders>
              <w:top w:val="single" w:sz="4" w:space="0" w:color="auto"/>
              <w:left w:val="single" w:sz="4" w:space="0" w:color="auto"/>
              <w:bottom w:val="single" w:sz="4" w:space="0" w:color="auto"/>
              <w:right w:val="single" w:sz="4" w:space="0" w:color="auto"/>
            </w:tcBorders>
            <w:hideMark/>
          </w:tcPr>
          <w:p w14:paraId="32B184D5"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8</w:t>
            </w:r>
          </w:p>
        </w:tc>
      </w:tr>
      <w:tr w:rsidR="00A949E4" w:rsidRPr="00901638" w14:paraId="385DD893" w14:textId="77777777" w:rsidTr="004E658B">
        <w:trPr>
          <w:trHeight w:val="20"/>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775D0BA9" w14:textId="77777777" w:rsidR="00A949E4" w:rsidRPr="00901638" w:rsidRDefault="00A949E4" w:rsidP="0098762A">
            <w:pPr>
              <w:rPr>
                <w:rFonts w:ascii="Times New Roman" w:hAnsi="Times New Roman" w:cs="Times New Roman"/>
                <w:b/>
                <w:bCs/>
                <w:sz w:val="24"/>
                <w:szCs w:val="24"/>
              </w:rPr>
            </w:pPr>
          </w:p>
        </w:tc>
        <w:tc>
          <w:tcPr>
            <w:tcW w:w="1801" w:type="dxa"/>
            <w:tcBorders>
              <w:top w:val="single" w:sz="4" w:space="0" w:color="auto"/>
              <w:left w:val="single" w:sz="4" w:space="0" w:color="auto"/>
              <w:bottom w:val="single" w:sz="4" w:space="0" w:color="auto"/>
              <w:right w:val="single" w:sz="4" w:space="0" w:color="auto"/>
            </w:tcBorders>
            <w:hideMark/>
          </w:tcPr>
          <w:p w14:paraId="47954064"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P-Value</w:t>
            </w:r>
          </w:p>
        </w:tc>
        <w:tc>
          <w:tcPr>
            <w:tcW w:w="5038" w:type="dxa"/>
            <w:gridSpan w:val="3"/>
            <w:tcBorders>
              <w:top w:val="single" w:sz="4" w:space="0" w:color="auto"/>
              <w:left w:val="single" w:sz="4" w:space="0" w:color="auto"/>
              <w:bottom w:val="single" w:sz="4" w:space="0" w:color="auto"/>
              <w:right w:val="single" w:sz="4" w:space="0" w:color="auto"/>
            </w:tcBorders>
            <w:hideMark/>
          </w:tcPr>
          <w:p w14:paraId="43D408AE" w14:textId="77777777" w:rsidR="00A949E4" w:rsidRPr="00A949E4" w:rsidRDefault="00A949E4" w:rsidP="0098762A">
            <w:pPr>
              <w:autoSpaceDE w:val="0"/>
              <w:autoSpaceDN w:val="0"/>
              <w:adjustRightInd w:val="0"/>
              <w:spacing w:line="320" w:lineRule="atLeast"/>
              <w:ind w:right="60"/>
              <w:rPr>
                <w:rFonts w:ascii="Times New Roman" w:hAnsi="Times New Roman" w:cs="Times New Roman"/>
                <w:sz w:val="24"/>
                <w:szCs w:val="24"/>
              </w:rPr>
            </w:pPr>
            <w:r w:rsidRPr="00A949E4">
              <w:rPr>
                <w:rFonts w:ascii="Times New Roman" w:hAnsi="Times New Roman" w:cs="Times New Roman"/>
                <w:sz w:val="24"/>
                <w:szCs w:val="24"/>
              </w:rPr>
              <w:t>0.112</w:t>
            </w:r>
          </w:p>
        </w:tc>
      </w:tr>
    </w:tbl>
    <w:p w14:paraId="4F3D5C8D" w14:textId="77777777" w:rsidR="002A268C" w:rsidRDefault="002A268C" w:rsidP="002A268C">
      <w:pPr>
        <w:spacing w:line="360" w:lineRule="auto"/>
        <w:jc w:val="both"/>
        <w:rPr>
          <w:rFonts w:asciiTheme="majorBidi" w:hAnsiTheme="majorBidi" w:cstheme="majorBidi"/>
          <w:sz w:val="24"/>
          <w:szCs w:val="24"/>
        </w:rPr>
      </w:pPr>
    </w:p>
    <w:p w14:paraId="00147A3F" w14:textId="45836C73" w:rsidR="002A268C" w:rsidRPr="002A268C" w:rsidRDefault="00254126" w:rsidP="00254126">
      <w:pPr>
        <w:spacing w:after="0"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002A268C" w:rsidRPr="002A268C">
        <w:rPr>
          <w:rFonts w:asciiTheme="majorBidi" w:hAnsiTheme="majorBidi" w:cstheme="majorBidi"/>
          <w:b/>
          <w:bCs/>
          <w:sz w:val="28"/>
          <w:szCs w:val="28"/>
        </w:rPr>
        <w:t>Discussion</w:t>
      </w:r>
    </w:p>
    <w:p w14:paraId="40AB487D" w14:textId="77777777" w:rsidR="00C94210" w:rsidRPr="00C94210" w:rsidRDefault="002A268C" w:rsidP="00C94210">
      <w:pPr>
        <w:spacing w:after="0" w:line="480" w:lineRule="auto"/>
        <w:ind w:firstLine="720"/>
        <w:jc w:val="both"/>
        <w:rPr>
          <w:rFonts w:asciiTheme="majorBidi" w:hAnsiTheme="majorBidi" w:cstheme="majorBidi"/>
          <w:color w:val="FF0000"/>
          <w:sz w:val="24"/>
          <w:szCs w:val="24"/>
        </w:rPr>
      </w:pPr>
      <w:r w:rsidRPr="002A268C">
        <w:rPr>
          <w:rFonts w:asciiTheme="majorBidi" w:hAnsiTheme="majorBidi" w:cstheme="majorBidi"/>
          <w:sz w:val="24"/>
          <w:szCs w:val="24"/>
        </w:rPr>
        <w:t>This study presents significant results on the level of public awareness and safety practices towards home chemical exposure among the population of Saudi Arabia. Although the majority were aware of potential hazards, their safety measures and emergency preparedness were poor.</w:t>
      </w:r>
      <w:r w:rsidR="00254126">
        <w:rPr>
          <w:rFonts w:asciiTheme="majorBidi" w:hAnsiTheme="majorBidi" w:cstheme="majorBidi"/>
          <w:sz w:val="24"/>
          <w:szCs w:val="24"/>
        </w:rPr>
        <w:t xml:space="preserve"> </w:t>
      </w:r>
      <w:r w:rsidRPr="002A268C">
        <w:rPr>
          <w:rFonts w:asciiTheme="majorBidi" w:hAnsiTheme="majorBidi" w:cstheme="majorBidi"/>
          <w:sz w:val="24"/>
          <w:szCs w:val="24"/>
        </w:rPr>
        <w:t xml:space="preserve">While 94.4% were aware of the danger of chemicals, high awareness was noted in just 43.6%, a result </w:t>
      </w:r>
      <w:r w:rsidR="004E658B" w:rsidRPr="002A268C">
        <w:rPr>
          <w:rFonts w:asciiTheme="majorBidi" w:hAnsiTheme="majorBidi" w:cstheme="majorBidi"/>
          <w:sz w:val="24"/>
          <w:szCs w:val="24"/>
        </w:rPr>
        <w:t>like</w:t>
      </w:r>
      <w:r w:rsidRPr="002A268C">
        <w:rPr>
          <w:rFonts w:asciiTheme="majorBidi" w:hAnsiTheme="majorBidi" w:cstheme="majorBidi"/>
          <w:sz w:val="24"/>
          <w:szCs w:val="24"/>
        </w:rPr>
        <w:t xml:space="preserve"> that of Al-Zahrani et al. in Jeddah and to a high perceived risk with low preventive action </w:t>
      </w:r>
      <w:r w:rsidR="002B25B7">
        <w:rPr>
          <w:rFonts w:asciiTheme="majorBidi" w:hAnsiTheme="majorBidi" w:cstheme="majorBidi"/>
          <w:sz w:val="24"/>
          <w:szCs w:val="24"/>
        </w:rPr>
        <w:t>(</w:t>
      </w:r>
      <w:r w:rsidR="00254126">
        <w:rPr>
          <w:rFonts w:asciiTheme="majorBidi" w:hAnsiTheme="majorBidi" w:cstheme="majorBidi"/>
          <w:sz w:val="24"/>
          <w:szCs w:val="24"/>
        </w:rPr>
        <w:t>4</w:t>
      </w:r>
      <w:r w:rsidR="002B25B7">
        <w:rPr>
          <w:rFonts w:asciiTheme="majorBidi" w:hAnsiTheme="majorBidi" w:cstheme="majorBidi"/>
          <w:sz w:val="24"/>
          <w:szCs w:val="24"/>
        </w:rPr>
        <w:t>)</w:t>
      </w:r>
      <w:r w:rsidRPr="002A268C">
        <w:rPr>
          <w:rFonts w:asciiTheme="majorBidi" w:hAnsiTheme="majorBidi" w:cstheme="majorBidi"/>
          <w:sz w:val="24"/>
          <w:szCs w:val="24"/>
        </w:rPr>
        <w:t xml:space="preserve">. In Riyadh, </w:t>
      </w:r>
      <w:r w:rsidR="002B25B7">
        <w:rPr>
          <w:rFonts w:asciiTheme="majorBidi" w:hAnsiTheme="majorBidi" w:cstheme="majorBidi"/>
          <w:sz w:val="24"/>
          <w:szCs w:val="24"/>
        </w:rPr>
        <w:t xml:space="preserve">a report </w:t>
      </w:r>
      <w:r w:rsidRPr="002A268C">
        <w:rPr>
          <w:rFonts w:asciiTheme="majorBidi" w:hAnsiTheme="majorBidi" w:cstheme="majorBidi"/>
          <w:sz w:val="24"/>
          <w:szCs w:val="24"/>
        </w:rPr>
        <w:t xml:space="preserve">also noted that while awareness of chemical dangers was high among many, frequent protective actions were not observed </w:t>
      </w:r>
      <w:r w:rsidR="002B25B7">
        <w:rPr>
          <w:rFonts w:asciiTheme="majorBidi" w:hAnsiTheme="majorBidi" w:cstheme="majorBidi"/>
          <w:sz w:val="24"/>
          <w:szCs w:val="24"/>
        </w:rPr>
        <w:t>(</w:t>
      </w:r>
      <w:r w:rsidR="00254126">
        <w:rPr>
          <w:rFonts w:asciiTheme="majorBidi" w:hAnsiTheme="majorBidi" w:cstheme="majorBidi"/>
          <w:sz w:val="24"/>
          <w:szCs w:val="24"/>
        </w:rPr>
        <w:t>6</w:t>
      </w:r>
      <w:r w:rsidR="002B25B7">
        <w:rPr>
          <w:rFonts w:asciiTheme="majorBidi" w:hAnsiTheme="majorBidi" w:cstheme="majorBidi"/>
          <w:sz w:val="24"/>
          <w:szCs w:val="24"/>
        </w:rPr>
        <w:t>)</w:t>
      </w:r>
      <w:r w:rsidRPr="002A268C">
        <w:rPr>
          <w:rFonts w:asciiTheme="majorBidi" w:hAnsiTheme="majorBidi" w:cstheme="majorBidi"/>
          <w:sz w:val="24"/>
          <w:szCs w:val="24"/>
        </w:rPr>
        <w:t>.</w:t>
      </w:r>
      <w:r w:rsidR="002B25B7">
        <w:rPr>
          <w:rFonts w:asciiTheme="majorBidi" w:hAnsiTheme="majorBidi" w:cstheme="majorBidi"/>
          <w:sz w:val="24"/>
          <w:szCs w:val="24"/>
        </w:rPr>
        <w:t xml:space="preserve"> </w:t>
      </w:r>
      <w:r w:rsidR="00C94210" w:rsidRPr="00C94210">
        <w:rPr>
          <w:rFonts w:asciiTheme="majorBidi" w:hAnsiTheme="majorBidi" w:cstheme="majorBidi"/>
          <w:color w:val="FF0000"/>
          <w:sz w:val="24"/>
          <w:szCs w:val="24"/>
          <w:highlight w:val="yellow"/>
        </w:rPr>
        <w:t>This suggests a persisting and concerning gap between what is known and what happens. Knowledge alone does not necessarily lead to safe behavior, suggesting psychological, contextual, or cultural barriers to the uptake of protective behaviors exist.</w:t>
      </w:r>
    </w:p>
    <w:p w14:paraId="555B65E1" w14:textId="7CC29395" w:rsidR="007A4F71" w:rsidRDefault="002B25B7" w:rsidP="00C94210">
      <w:pPr>
        <w:spacing w:after="0" w:line="480" w:lineRule="auto"/>
        <w:ind w:firstLine="720"/>
        <w:jc w:val="both"/>
        <w:rPr>
          <w:rFonts w:asciiTheme="majorBidi" w:hAnsiTheme="majorBidi" w:cstheme="majorBidi"/>
          <w:sz w:val="24"/>
          <w:szCs w:val="24"/>
        </w:rPr>
      </w:pPr>
      <w:r w:rsidRPr="002B25B7">
        <w:rPr>
          <w:rFonts w:asciiTheme="majorBidi" w:hAnsiTheme="majorBidi" w:cstheme="majorBidi"/>
          <w:sz w:val="24"/>
          <w:szCs w:val="24"/>
        </w:rPr>
        <w:t xml:space="preserve">Both chemical and food safety studies in Saudi Arabia recognize a common problem: while awareness levels in the public are relatively high, these do not automatically result in safe practices. Knowledge levels differ according to gender, age, </w:t>
      </w:r>
      <w:r w:rsidRPr="002B25B7">
        <w:rPr>
          <w:rFonts w:asciiTheme="majorBidi" w:hAnsiTheme="majorBidi" w:cstheme="majorBidi"/>
          <w:sz w:val="24"/>
          <w:szCs w:val="24"/>
        </w:rPr>
        <w:lastRenderedPageBreak/>
        <w:t>and level of education but change in behavior is still limited</w:t>
      </w:r>
      <w:r>
        <w:rPr>
          <w:rFonts w:asciiTheme="majorBidi" w:hAnsiTheme="majorBidi" w:cstheme="majorBidi"/>
          <w:sz w:val="24"/>
          <w:szCs w:val="24"/>
        </w:rPr>
        <w:t xml:space="preserve"> (</w:t>
      </w:r>
      <w:r w:rsidR="00E70160">
        <w:rPr>
          <w:rFonts w:asciiTheme="majorBidi" w:hAnsiTheme="majorBidi" w:cstheme="majorBidi"/>
          <w:sz w:val="24"/>
          <w:szCs w:val="24"/>
        </w:rPr>
        <w:t>1</w:t>
      </w:r>
      <w:r w:rsidR="002D4EDA">
        <w:rPr>
          <w:rFonts w:asciiTheme="majorBidi" w:hAnsiTheme="majorBidi" w:cstheme="majorBidi"/>
          <w:sz w:val="24"/>
          <w:szCs w:val="24"/>
        </w:rPr>
        <w:t>2</w:t>
      </w:r>
      <w:r>
        <w:rPr>
          <w:rFonts w:asciiTheme="majorBidi" w:hAnsiTheme="majorBidi" w:cstheme="majorBidi"/>
          <w:sz w:val="24"/>
          <w:szCs w:val="24"/>
        </w:rPr>
        <w:t>)</w:t>
      </w:r>
      <w:r w:rsidRPr="002B25B7">
        <w:rPr>
          <w:rFonts w:asciiTheme="majorBidi" w:hAnsiTheme="majorBidi" w:cstheme="majorBidi"/>
          <w:sz w:val="24"/>
          <w:szCs w:val="24"/>
        </w:rPr>
        <w:t xml:space="preserve">. </w:t>
      </w:r>
      <w:r w:rsidRPr="00C94210">
        <w:rPr>
          <w:rFonts w:asciiTheme="majorBidi" w:hAnsiTheme="majorBidi" w:cstheme="majorBidi"/>
          <w:color w:val="FF0000"/>
          <w:sz w:val="24"/>
          <w:szCs w:val="24"/>
          <w:highlight w:val="yellow"/>
        </w:rPr>
        <w:t>This reveals a need for targeted, detailed public education initiatives, workshops, and campaigns, to raise awareness and tackle behavioral and contextual barriers to safe practices within the home.</w:t>
      </w:r>
      <w:r w:rsidR="00C94210" w:rsidRPr="00C94210">
        <w:rPr>
          <w:rFonts w:asciiTheme="majorBidi" w:hAnsiTheme="majorBidi" w:cstheme="majorBidi"/>
          <w:color w:val="FF0000"/>
          <w:sz w:val="24"/>
          <w:szCs w:val="24"/>
          <w:highlight w:val="yellow"/>
        </w:rPr>
        <w:t xml:space="preserve"> Programs must include the engagement of behavioral drivers and practical application to affect actual change.</w:t>
      </w:r>
    </w:p>
    <w:p w14:paraId="31065282" w14:textId="2CA66667" w:rsidR="00575DAE" w:rsidRPr="002A268C" w:rsidRDefault="00575DAE" w:rsidP="00254126">
      <w:pPr>
        <w:spacing w:after="0" w:line="480" w:lineRule="auto"/>
        <w:ind w:firstLine="720"/>
        <w:jc w:val="both"/>
        <w:rPr>
          <w:rFonts w:asciiTheme="majorBidi" w:hAnsiTheme="majorBidi" w:cstheme="majorBidi"/>
          <w:sz w:val="24"/>
          <w:szCs w:val="24"/>
        </w:rPr>
      </w:pPr>
      <w:r w:rsidRPr="00575DAE">
        <w:rPr>
          <w:rFonts w:asciiTheme="majorBidi" w:hAnsiTheme="majorBidi" w:cstheme="majorBidi"/>
          <w:sz w:val="24"/>
          <w:szCs w:val="24"/>
        </w:rPr>
        <w:t>A</w:t>
      </w:r>
      <w:r>
        <w:rPr>
          <w:rFonts w:asciiTheme="majorBidi" w:hAnsiTheme="majorBidi" w:cstheme="majorBidi"/>
          <w:sz w:val="24"/>
          <w:szCs w:val="24"/>
        </w:rPr>
        <w:t>nother</w:t>
      </w:r>
      <w:r w:rsidRPr="00575DAE">
        <w:rPr>
          <w:rFonts w:asciiTheme="majorBidi" w:hAnsiTheme="majorBidi" w:cstheme="majorBidi"/>
          <w:sz w:val="24"/>
          <w:szCs w:val="24"/>
        </w:rPr>
        <w:t xml:space="preserve"> cross-national European study revealed that despite high levels of regulation, </w:t>
      </w:r>
      <w:r w:rsidR="00A334CE" w:rsidRPr="00575DAE">
        <w:rPr>
          <w:rFonts w:asciiTheme="majorBidi" w:hAnsiTheme="majorBidi" w:cstheme="majorBidi"/>
          <w:sz w:val="24"/>
          <w:szCs w:val="24"/>
        </w:rPr>
        <w:t>most</w:t>
      </w:r>
      <w:r w:rsidRPr="00575DAE">
        <w:rPr>
          <w:rFonts w:asciiTheme="majorBidi" w:hAnsiTheme="majorBidi" w:cstheme="majorBidi"/>
          <w:sz w:val="24"/>
          <w:szCs w:val="24"/>
        </w:rPr>
        <w:t xml:space="preserve"> consumers are not familiar with chemical hazard symbols and rely on non-scientific cues like packaging or smell to ascertain risk</w:t>
      </w:r>
      <w:r>
        <w:rPr>
          <w:rFonts w:asciiTheme="majorBidi" w:hAnsiTheme="majorBidi" w:cstheme="majorBidi"/>
          <w:sz w:val="24"/>
          <w:szCs w:val="24"/>
        </w:rPr>
        <w:t xml:space="preserve"> (1</w:t>
      </w:r>
      <w:r w:rsidR="002D4EDA">
        <w:rPr>
          <w:rFonts w:asciiTheme="majorBidi" w:hAnsiTheme="majorBidi" w:cstheme="majorBidi"/>
          <w:sz w:val="24"/>
          <w:szCs w:val="24"/>
        </w:rPr>
        <w:t>3</w:t>
      </w:r>
      <w:r>
        <w:rPr>
          <w:rFonts w:asciiTheme="majorBidi" w:hAnsiTheme="majorBidi" w:cstheme="majorBidi"/>
          <w:sz w:val="24"/>
          <w:szCs w:val="24"/>
        </w:rPr>
        <w:t>)</w:t>
      </w:r>
      <w:r w:rsidRPr="00575DAE">
        <w:rPr>
          <w:rFonts w:asciiTheme="majorBidi" w:hAnsiTheme="majorBidi" w:cstheme="majorBidi"/>
          <w:sz w:val="24"/>
          <w:szCs w:val="24"/>
        </w:rPr>
        <w:t xml:space="preserve">. </w:t>
      </w:r>
      <w:r w:rsidR="00205A82" w:rsidRPr="00205A82">
        <w:rPr>
          <w:rFonts w:asciiTheme="majorBidi" w:hAnsiTheme="majorBidi" w:cstheme="majorBidi"/>
          <w:color w:val="FF0000"/>
          <w:sz w:val="24"/>
          <w:szCs w:val="24"/>
          <w:highlight w:val="yellow"/>
        </w:rPr>
        <w:t>Similar pattern was observed in a study based in the U.S. during the COVID-19 pandemic, which reported an increase in calls to poison centers related to household cleaners and disinfectants, quoting widespread engagement in high-risk and non-recommended cleaning practices, such as using bleach on food or applying disinfectants to the skin (14).</w:t>
      </w:r>
      <w:r w:rsidR="00205A82" w:rsidRPr="00205A82">
        <w:rPr>
          <w:rFonts w:asciiTheme="majorBidi" w:hAnsiTheme="majorBidi" w:cstheme="majorBidi"/>
          <w:color w:val="FF0000"/>
          <w:sz w:val="24"/>
          <w:szCs w:val="24"/>
        </w:rPr>
        <w:t xml:space="preserve"> </w:t>
      </w:r>
      <w:r w:rsidRPr="00575DAE">
        <w:rPr>
          <w:rFonts w:asciiTheme="majorBidi" w:hAnsiTheme="majorBidi" w:cstheme="majorBidi"/>
          <w:sz w:val="24"/>
          <w:szCs w:val="24"/>
        </w:rPr>
        <w:t>A developing body of evidence from Saudi Arabia also demonstrates that safety does not track awareness. This reveals a global issue: safe chemical use requires more than information dissemination, hands-on training that is cognizant of cognitive and behavioral barriers. Public health responses must employ a variety of context-specific strategies to enhance hazard awareness and emergency readiness within households.</w:t>
      </w:r>
    </w:p>
    <w:p w14:paraId="73EFA9EA" w14:textId="16F6E14E" w:rsidR="00A334CE"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 xml:space="preserve">Although most participants stored chemicals safely, a large proportion did not use child-resistant caps (60.1%) or check expiration dates on a regular basis. Such findings were replicated in the UAE, where </w:t>
      </w:r>
      <w:r w:rsidR="00DE64AB">
        <w:rPr>
          <w:rFonts w:asciiTheme="majorBidi" w:hAnsiTheme="majorBidi" w:cstheme="majorBidi"/>
          <w:sz w:val="24"/>
          <w:szCs w:val="24"/>
        </w:rPr>
        <w:t>most o</w:t>
      </w:r>
      <w:r w:rsidR="00575DAE">
        <w:rPr>
          <w:rFonts w:asciiTheme="majorBidi" w:hAnsiTheme="majorBidi" w:cstheme="majorBidi"/>
          <w:sz w:val="24"/>
          <w:szCs w:val="24"/>
        </w:rPr>
        <w:t>f</w:t>
      </w:r>
      <w:r w:rsidRPr="002A268C">
        <w:rPr>
          <w:rFonts w:asciiTheme="majorBidi" w:hAnsiTheme="majorBidi" w:cstheme="majorBidi"/>
          <w:sz w:val="24"/>
          <w:szCs w:val="24"/>
        </w:rPr>
        <w:t xml:space="preserve"> households did not follow storage precautions </w:t>
      </w:r>
      <w:r w:rsidR="00DE64AB">
        <w:rPr>
          <w:rFonts w:asciiTheme="majorBidi" w:hAnsiTheme="majorBidi" w:cstheme="majorBidi"/>
          <w:sz w:val="24"/>
          <w:szCs w:val="24"/>
        </w:rPr>
        <w:t>(1</w:t>
      </w:r>
      <w:r w:rsidR="00205A82">
        <w:rPr>
          <w:rFonts w:asciiTheme="majorBidi" w:hAnsiTheme="majorBidi" w:cstheme="majorBidi"/>
          <w:sz w:val="24"/>
          <w:szCs w:val="24"/>
        </w:rPr>
        <w:t>5</w:t>
      </w:r>
      <w:r w:rsidR="00DE64AB">
        <w:rPr>
          <w:rFonts w:asciiTheme="majorBidi" w:hAnsiTheme="majorBidi" w:cstheme="majorBidi"/>
          <w:sz w:val="24"/>
          <w:szCs w:val="24"/>
        </w:rPr>
        <w:t>)</w:t>
      </w:r>
      <w:r w:rsidRPr="002A268C">
        <w:rPr>
          <w:rFonts w:asciiTheme="majorBidi" w:hAnsiTheme="majorBidi" w:cstheme="majorBidi"/>
          <w:sz w:val="24"/>
          <w:szCs w:val="24"/>
        </w:rPr>
        <w:t xml:space="preserve">. </w:t>
      </w:r>
      <w:r w:rsidR="00A334CE" w:rsidRPr="00A334CE">
        <w:rPr>
          <w:rFonts w:asciiTheme="majorBidi" w:hAnsiTheme="majorBidi" w:cstheme="majorBidi"/>
          <w:sz w:val="24"/>
          <w:szCs w:val="24"/>
        </w:rPr>
        <w:t xml:space="preserve">Such lapses heighten the incidence of accidental poisoning within domestic environments, which is consistent with reports of a retrospective study carried out at King Khaled University Hospital. According to the study, young children, particularly those </w:t>
      </w:r>
      <w:r w:rsidR="00A334CE" w:rsidRPr="00A334CE">
        <w:rPr>
          <w:rFonts w:asciiTheme="majorBidi" w:hAnsiTheme="majorBidi" w:cstheme="majorBidi"/>
          <w:sz w:val="24"/>
          <w:szCs w:val="24"/>
        </w:rPr>
        <w:lastRenderedPageBreak/>
        <w:t>aged below six years, were over proportionately vulnerable to chemical poisoning, and chemical agents accounted for 29% of all pediatric poisoning cases. Most of such cases were by oral ingestion and tended to include ubiquitous household compounds such as pesticides and detergents</w:t>
      </w:r>
      <w:r w:rsidR="00A334CE">
        <w:rPr>
          <w:rFonts w:asciiTheme="majorBidi" w:hAnsiTheme="majorBidi" w:cstheme="majorBidi"/>
          <w:sz w:val="24"/>
          <w:szCs w:val="24"/>
        </w:rPr>
        <w:t xml:space="preserve"> (1</w:t>
      </w:r>
      <w:r w:rsidR="00205A82">
        <w:rPr>
          <w:rFonts w:asciiTheme="majorBidi" w:hAnsiTheme="majorBidi" w:cstheme="majorBidi"/>
          <w:sz w:val="24"/>
          <w:szCs w:val="24"/>
        </w:rPr>
        <w:t>6</w:t>
      </w:r>
      <w:r w:rsidR="00A334CE">
        <w:rPr>
          <w:rFonts w:asciiTheme="majorBidi" w:hAnsiTheme="majorBidi" w:cstheme="majorBidi"/>
          <w:sz w:val="24"/>
          <w:szCs w:val="24"/>
        </w:rPr>
        <w:t>).</w:t>
      </w:r>
    </w:p>
    <w:p w14:paraId="27041B25" w14:textId="069E9E02" w:rsidR="00A77EB0" w:rsidRPr="007A4F71" w:rsidRDefault="00F13BA3" w:rsidP="00254126">
      <w:pPr>
        <w:spacing w:after="0" w:line="480" w:lineRule="auto"/>
        <w:ind w:firstLine="720"/>
        <w:jc w:val="both"/>
        <w:rPr>
          <w:rFonts w:asciiTheme="majorBidi" w:hAnsiTheme="majorBidi" w:cstheme="majorBidi"/>
          <w:color w:val="FF0000"/>
          <w:sz w:val="24"/>
          <w:szCs w:val="24"/>
        </w:rPr>
      </w:pPr>
      <w:r>
        <w:rPr>
          <w:rFonts w:asciiTheme="majorBidi" w:hAnsiTheme="majorBidi" w:cstheme="majorBidi"/>
          <w:sz w:val="24"/>
          <w:szCs w:val="24"/>
        </w:rPr>
        <w:t>Notab</w:t>
      </w:r>
      <w:r w:rsidR="00A77EB0" w:rsidRPr="00A77EB0">
        <w:rPr>
          <w:rFonts w:asciiTheme="majorBidi" w:hAnsiTheme="majorBidi" w:cstheme="majorBidi"/>
          <w:sz w:val="24"/>
          <w:szCs w:val="24"/>
        </w:rPr>
        <w:t xml:space="preserve">ly, gender variations were apparent regarding both knowledge and </w:t>
      </w:r>
      <w:r w:rsidR="00A77EB0">
        <w:rPr>
          <w:rFonts w:asciiTheme="majorBidi" w:hAnsiTheme="majorBidi" w:cstheme="majorBidi"/>
          <w:sz w:val="24"/>
          <w:szCs w:val="24"/>
        </w:rPr>
        <w:t>attitude</w:t>
      </w:r>
      <w:r w:rsidR="00A77EB0" w:rsidRPr="00A77EB0">
        <w:rPr>
          <w:rFonts w:asciiTheme="majorBidi" w:hAnsiTheme="majorBidi" w:cstheme="majorBidi"/>
          <w:sz w:val="24"/>
          <w:szCs w:val="24"/>
        </w:rPr>
        <w:t xml:space="preserve">. </w:t>
      </w:r>
      <w:r>
        <w:rPr>
          <w:rFonts w:asciiTheme="majorBidi" w:hAnsiTheme="majorBidi" w:cstheme="majorBidi"/>
          <w:sz w:val="24"/>
          <w:szCs w:val="24"/>
        </w:rPr>
        <w:t>In the current study, f</w:t>
      </w:r>
      <w:r w:rsidR="00A77EB0" w:rsidRPr="00A77EB0">
        <w:rPr>
          <w:rFonts w:asciiTheme="majorBidi" w:hAnsiTheme="majorBidi" w:cstheme="majorBidi"/>
          <w:sz w:val="24"/>
          <w:szCs w:val="24"/>
        </w:rPr>
        <w:t>emales demonstrated a higher degree of concern and caution regarding home chemicals</w:t>
      </w:r>
      <w:r w:rsidR="00A77EB0">
        <w:rPr>
          <w:rFonts w:asciiTheme="majorBidi" w:hAnsiTheme="majorBidi" w:cstheme="majorBidi"/>
          <w:sz w:val="24"/>
          <w:szCs w:val="24"/>
        </w:rPr>
        <w:t xml:space="preserve">, </w:t>
      </w:r>
      <w:r w:rsidR="00A77EB0" w:rsidRPr="00A77EB0">
        <w:rPr>
          <w:rFonts w:asciiTheme="majorBidi" w:hAnsiTheme="majorBidi" w:cstheme="majorBidi"/>
          <w:sz w:val="24"/>
          <w:szCs w:val="24"/>
        </w:rPr>
        <w:t xml:space="preserve">whereas males demonstrated increased awareness of emergency protocols, possibly associated with job training or classroom experience. These observations are in </w:t>
      </w:r>
      <w:r w:rsidR="004B4EF2">
        <w:rPr>
          <w:rFonts w:asciiTheme="majorBidi" w:hAnsiTheme="majorBidi" w:cstheme="majorBidi"/>
          <w:sz w:val="24"/>
          <w:szCs w:val="24"/>
        </w:rPr>
        <w:t xml:space="preserve">line with </w:t>
      </w:r>
      <w:r w:rsidR="00A77EB0" w:rsidRPr="00A77EB0">
        <w:rPr>
          <w:rFonts w:asciiTheme="majorBidi" w:hAnsiTheme="majorBidi" w:cstheme="majorBidi"/>
          <w:sz w:val="24"/>
          <w:szCs w:val="24"/>
        </w:rPr>
        <w:t>a study conducted in Jazan, wherein it was revealed that Saudi women were at significantly higher odds of concern regarding environmental risk as compared to men (AOR: 1.86, p = 0.004</w:t>
      </w:r>
      <w:r w:rsidR="004B4EF2">
        <w:rPr>
          <w:rFonts w:asciiTheme="majorBidi" w:hAnsiTheme="majorBidi" w:cstheme="majorBidi"/>
          <w:sz w:val="24"/>
          <w:szCs w:val="24"/>
        </w:rPr>
        <w:t>) (1</w:t>
      </w:r>
      <w:r w:rsidR="00205A82">
        <w:rPr>
          <w:rFonts w:asciiTheme="majorBidi" w:hAnsiTheme="majorBidi" w:cstheme="majorBidi"/>
          <w:sz w:val="24"/>
          <w:szCs w:val="24"/>
        </w:rPr>
        <w:t>7</w:t>
      </w:r>
      <w:r w:rsidR="007A4F71">
        <w:rPr>
          <w:rFonts w:asciiTheme="majorBidi" w:hAnsiTheme="majorBidi" w:cstheme="majorBidi"/>
          <w:sz w:val="24"/>
          <w:szCs w:val="24"/>
        </w:rPr>
        <w:t xml:space="preserve">). </w:t>
      </w:r>
      <w:r w:rsidR="007A4F71" w:rsidRPr="007A4F71">
        <w:rPr>
          <w:rFonts w:asciiTheme="majorBidi" w:hAnsiTheme="majorBidi" w:cstheme="majorBidi"/>
          <w:color w:val="FF0000"/>
          <w:sz w:val="24"/>
          <w:szCs w:val="24"/>
          <w:highlight w:val="yellow"/>
        </w:rPr>
        <w:t>Similarly, a study in Sudan found that females demonstrated better awareness, attitudes, and practices toward the use of disinfection and sterilization products. (</w:t>
      </w:r>
      <w:r w:rsidR="002D4EDA" w:rsidRPr="007A4F71">
        <w:rPr>
          <w:rFonts w:asciiTheme="majorBidi" w:hAnsiTheme="majorBidi" w:cstheme="majorBidi"/>
          <w:color w:val="FF0000"/>
          <w:sz w:val="24"/>
          <w:szCs w:val="24"/>
          <w:highlight w:val="yellow"/>
        </w:rPr>
        <w:t>1</w:t>
      </w:r>
      <w:r w:rsidR="00205A82" w:rsidRPr="007A4F71">
        <w:rPr>
          <w:rFonts w:asciiTheme="majorBidi" w:hAnsiTheme="majorBidi" w:cstheme="majorBidi"/>
          <w:color w:val="FF0000"/>
          <w:sz w:val="24"/>
          <w:szCs w:val="24"/>
          <w:highlight w:val="yellow"/>
        </w:rPr>
        <w:t>8</w:t>
      </w:r>
      <w:r w:rsidR="004B4EF2" w:rsidRPr="007A4F71">
        <w:rPr>
          <w:rFonts w:asciiTheme="majorBidi" w:hAnsiTheme="majorBidi" w:cstheme="majorBidi"/>
          <w:color w:val="FF0000"/>
          <w:sz w:val="24"/>
          <w:szCs w:val="24"/>
          <w:highlight w:val="yellow"/>
        </w:rPr>
        <w:t>).</w:t>
      </w:r>
      <w:r w:rsidR="00A77EB0" w:rsidRPr="007A4F71">
        <w:rPr>
          <w:rFonts w:asciiTheme="majorBidi" w:hAnsiTheme="majorBidi" w:cstheme="majorBidi"/>
          <w:color w:val="FF0000"/>
          <w:sz w:val="24"/>
          <w:szCs w:val="24"/>
        </w:rPr>
        <w:t xml:space="preserve"> </w:t>
      </w:r>
    </w:p>
    <w:p w14:paraId="757992C5" w14:textId="09345A07" w:rsidR="002A268C" w:rsidRDefault="002A268C" w:rsidP="00254126">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 xml:space="preserve">Respondents relied largely on warning labels and internet-based sources of information. Yet, only 34.4% fully trusted the labels. This suspicion is also evident in Kuwaiti consumers who blamed product labels for being either too vague or too technical </w:t>
      </w:r>
      <w:r w:rsidR="00F13BA3">
        <w:rPr>
          <w:rFonts w:asciiTheme="majorBidi" w:hAnsiTheme="majorBidi" w:cstheme="majorBidi"/>
          <w:sz w:val="24"/>
          <w:szCs w:val="24"/>
        </w:rPr>
        <w:t>(1</w:t>
      </w:r>
      <w:r w:rsidR="00205A82">
        <w:rPr>
          <w:rFonts w:asciiTheme="majorBidi" w:hAnsiTheme="majorBidi" w:cstheme="majorBidi"/>
          <w:sz w:val="24"/>
          <w:szCs w:val="24"/>
        </w:rPr>
        <w:t>9</w:t>
      </w:r>
      <w:r w:rsidR="00F13BA3">
        <w:rPr>
          <w:rFonts w:asciiTheme="majorBidi" w:hAnsiTheme="majorBidi" w:cstheme="majorBidi"/>
          <w:sz w:val="24"/>
          <w:szCs w:val="24"/>
        </w:rPr>
        <w:t>)</w:t>
      </w:r>
      <w:r w:rsidRPr="002A268C">
        <w:rPr>
          <w:rFonts w:asciiTheme="majorBidi" w:hAnsiTheme="majorBidi" w:cstheme="majorBidi"/>
          <w:sz w:val="24"/>
          <w:szCs w:val="24"/>
        </w:rPr>
        <w:t>. The necessity is clearly seen for clearer and more user-friendly labeling schemes with compliance to the Globally Harmonized System (GHS).</w:t>
      </w:r>
      <w:r w:rsidR="00254126">
        <w:rPr>
          <w:rFonts w:asciiTheme="majorBidi" w:hAnsiTheme="majorBidi" w:cstheme="majorBidi"/>
          <w:sz w:val="24"/>
          <w:szCs w:val="24"/>
        </w:rPr>
        <w:t xml:space="preserve"> </w:t>
      </w:r>
      <w:r w:rsidRPr="002A268C">
        <w:rPr>
          <w:rFonts w:asciiTheme="majorBidi" w:hAnsiTheme="majorBidi" w:cstheme="majorBidi"/>
          <w:sz w:val="24"/>
          <w:szCs w:val="24"/>
        </w:rPr>
        <w:t xml:space="preserve">Most of the respondents blamed parents for chemical safety at home, consistent with WHO guidelines for parental responsibility for injury prevention </w:t>
      </w:r>
      <w:r w:rsidR="00F13BA3">
        <w:rPr>
          <w:rFonts w:asciiTheme="majorBidi" w:hAnsiTheme="majorBidi" w:cstheme="majorBidi"/>
          <w:sz w:val="24"/>
          <w:szCs w:val="24"/>
        </w:rPr>
        <w:t>(</w:t>
      </w:r>
      <w:r w:rsidR="00205A82">
        <w:rPr>
          <w:rFonts w:asciiTheme="majorBidi" w:hAnsiTheme="majorBidi" w:cstheme="majorBidi"/>
          <w:sz w:val="24"/>
          <w:szCs w:val="24"/>
        </w:rPr>
        <w:t>20</w:t>
      </w:r>
      <w:r w:rsidR="00F13BA3">
        <w:rPr>
          <w:rFonts w:asciiTheme="majorBidi" w:hAnsiTheme="majorBidi" w:cstheme="majorBidi"/>
          <w:sz w:val="24"/>
          <w:szCs w:val="24"/>
        </w:rPr>
        <w:t>)</w:t>
      </w:r>
      <w:r w:rsidRPr="002A268C">
        <w:rPr>
          <w:rFonts w:asciiTheme="majorBidi" w:hAnsiTheme="majorBidi" w:cstheme="majorBidi"/>
          <w:sz w:val="24"/>
          <w:szCs w:val="24"/>
        </w:rPr>
        <w:t>. However, there is a concerning gap between perceived responsibility and the implementation of concrete safety measures like emergency preparedness or first aid preparedness.</w:t>
      </w:r>
    </w:p>
    <w:p w14:paraId="22FA36C5" w14:textId="08C311F9" w:rsidR="004E658B" w:rsidRPr="00467D9D" w:rsidRDefault="004E658B" w:rsidP="00254126">
      <w:pPr>
        <w:spacing w:after="0" w:line="480" w:lineRule="auto"/>
        <w:ind w:firstLine="720"/>
        <w:jc w:val="both"/>
        <w:rPr>
          <w:rFonts w:asciiTheme="majorBidi" w:hAnsiTheme="majorBidi" w:cstheme="majorBidi"/>
          <w:color w:val="FF0000"/>
          <w:sz w:val="24"/>
          <w:szCs w:val="24"/>
        </w:rPr>
      </w:pPr>
      <w:r w:rsidRPr="00467D9D">
        <w:rPr>
          <w:rFonts w:asciiTheme="majorBidi" w:hAnsiTheme="majorBidi" w:cstheme="majorBidi"/>
          <w:color w:val="FF0000"/>
          <w:sz w:val="24"/>
          <w:szCs w:val="24"/>
          <w:highlight w:val="yellow"/>
        </w:rPr>
        <w:lastRenderedPageBreak/>
        <w:t>The study also had several limitations. Firstly, the cross-sectional nature of the study precludes causality among practice, knowledge, and attitude. The evidence was based on self-reported questionnaires subject to social desirability or recall bias. Secondly, the sample was drawn from a single region, so generalizability to all Saudi families is limited. Finally, while the survey examined KAP, it did not account for observing behavior, which would be a more objective data source regarding existing practices.</w:t>
      </w:r>
      <w:r w:rsidR="00467D9D" w:rsidRPr="00467D9D">
        <w:rPr>
          <w:rFonts w:asciiTheme="majorBidi" w:hAnsiTheme="majorBidi" w:cstheme="majorBidi"/>
          <w:color w:val="FF0000"/>
          <w:sz w:val="24"/>
          <w:szCs w:val="24"/>
          <w:highlight w:val="yellow"/>
        </w:rPr>
        <w:t xml:space="preserve"> Future research is encouraged to employ experimental or longitudinal designs to establish causality more firmly among KAP components.</w:t>
      </w:r>
    </w:p>
    <w:p w14:paraId="43985DC5" w14:textId="3E7D74C1" w:rsidR="002A268C" w:rsidRPr="002A268C" w:rsidRDefault="004E658B" w:rsidP="00254126">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52E9D0C2" w14:textId="0CE1C76B" w:rsidR="007F377F" w:rsidRDefault="002A268C" w:rsidP="00205A82">
      <w:pPr>
        <w:spacing w:after="0" w:line="480" w:lineRule="auto"/>
        <w:ind w:firstLine="720"/>
        <w:jc w:val="both"/>
        <w:rPr>
          <w:rFonts w:asciiTheme="majorBidi" w:hAnsiTheme="majorBidi" w:cstheme="majorBidi"/>
          <w:sz w:val="24"/>
          <w:szCs w:val="24"/>
        </w:rPr>
      </w:pPr>
      <w:r w:rsidRPr="002A268C">
        <w:rPr>
          <w:rFonts w:asciiTheme="majorBidi" w:hAnsiTheme="majorBidi" w:cstheme="majorBidi"/>
          <w:sz w:val="24"/>
          <w:szCs w:val="24"/>
        </w:rPr>
        <w:t>This study illustrates that while there is a moderate awareness among the population of Saudi Arabia about the dangers of exposure to domestic chemicals, safety practices, emergency preparedness, and label reading literacy are absent. Awareness is influenced by significant demographic factors such as gender, healthcare organizational affiliation, and the presence of children. The findings call for urgent interventions to bridge the gap between awareness and practice.</w:t>
      </w:r>
    </w:p>
    <w:p w14:paraId="0C11AEC5" w14:textId="6A377B2B" w:rsidR="00A20C56" w:rsidRPr="00A20C56" w:rsidRDefault="00A20C56" w:rsidP="00A20C56">
      <w:pPr>
        <w:spacing w:after="0" w:line="480" w:lineRule="auto"/>
        <w:jc w:val="both"/>
        <w:rPr>
          <w:rFonts w:ascii="Times New Roman" w:hAnsi="Times New Roman" w:cs="Times New Roman"/>
          <w:b/>
          <w:bCs/>
          <w:sz w:val="24"/>
          <w:szCs w:val="24"/>
        </w:rPr>
      </w:pPr>
      <w:r w:rsidRPr="00A20C56">
        <w:rPr>
          <w:rFonts w:ascii="Times New Roman" w:hAnsi="Times New Roman" w:cs="Times New Roman"/>
          <w:b/>
          <w:bCs/>
          <w:sz w:val="24"/>
          <w:szCs w:val="24"/>
        </w:rPr>
        <w:t xml:space="preserve">Ethical </w:t>
      </w:r>
      <w:r w:rsidR="0061300C">
        <w:rPr>
          <w:rFonts w:ascii="Times New Roman" w:hAnsi="Times New Roman" w:cs="Times New Roman"/>
          <w:b/>
          <w:bCs/>
          <w:sz w:val="24"/>
          <w:szCs w:val="24"/>
        </w:rPr>
        <w:t xml:space="preserve">Approval </w:t>
      </w:r>
      <w:proofErr w:type="gramStart"/>
      <w:r w:rsidR="0061300C">
        <w:rPr>
          <w:rFonts w:ascii="Times New Roman" w:hAnsi="Times New Roman" w:cs="Times New Roman"/>
          <w:b/>
          <w:bCs/>
          <w:sz w:val="24"/>
          <w:szCs w:val="24"/>
        </w:rPr>
        <w:t>And</w:t>
      </w:r>
      <w:proofErr w:type="gramEnd"/>
      <w:r w:rsidR="0061300C">
        <w:rPr>
          <w:rFonts w:ascii="Times New Roman" w:hAnsi="Times New Roman" w:cs="Times New Roman"/>
          <w:b/>
          <w:bCs/>
          <w:sz w:val="24"/>
          <w:szCs w:val="24"/>
        </w:rPr>
        <w:t xml:space="preserve"> </w:t>
      </w:r>
      <w:bookmarkStart w:id="2" w:name="_GoBack"/>
      <w:r w:rsidR="0061300C">
        <w:rPr>
          <w:rFonts w:ascii="Times New Roman" w:hAnsi="Times New Roman" w:cs="Times New Roman"/>
          <w:b/>
          <w:bCs/>
          <w:sz w:val="24"/>
          <w:szCs w:val="24"/>
        </w:rPr>
        <w:t>Consent</w:t>
      </w:r>
      <w:bookmarkEnd w:id="2"/>
    </w:p>
    <w:p w14:paraId="5D64E1E8" w14:textId="1D6A7A35" w:rsidR="00A20C56" w:rsidRDefault="00A20C56" w:rsidP="00A20C56">
      <w:pPr>
        <w:spacing w:after="0" w:line="480" w:lineRule="auto"/>
        <w:jc w:val="both"/>
        <w:rPr>
          <w:rFonts w:ascii="Times New Roman" w:hAnsi="Times New Roman" w:cs="Times New Roman"/>
          <w:b/>
          <w:bCs/>
          <w:sz w:val="24"/>
          <w:szCs w:val="24"/>
        </w:rPr>
      </w:pPr>
      <w:r w:rsidRPr="00A20C56">
        <w:rPr>
          <w:rFonts w:ascii="Times New Roman" w:hAnsi="Times New Roman" w:cs="Times New Roman"/>
          <w:b/>
          <w:bCs/>
          <w:sz w:val="24"/>
          <w:szCs w:val="24"/>
        </w:rPr>
        <w:t xml:space="preserve">The study was carried out in compliance with the 1975 Declaration of Helsinki and was approved by the Ibn </w:t>
      </w:r>
      <w:proofErr w:type="spellStart"/>
      <w:r w:rsidRPr="00A20C56">
        <w:rPr>
          <w:rFonts w:ascii="Times New Roman" w:hAnsi="Times New Roman" w:cs="Times New Roman"/>
          <w:b/>
          <w:bCs/>
          <w:sz w:val="24"/>
          <w:szCs w:val="24"/>
        </w:rPr>
        <w:t>Sina</w:t>
      </w:r>
      <w:proofErr w:type="spellEnd"/>
      <w:r w:rsidRPr="00A20C56">
        <w:rPr>
          <w:rFonts w:ascii="Times New Roman" w:hAnsi="Times New Roman" w:cs="Times New Roman"/>
          <w:b/>
          <w:bCs/>
          <w:sz w:val="24"/>
          <w:szCs w:val="24"/>
        </w:rPr>
        <w:t xml:space="preserve"> National College (ISNC) Institutional Research Review Board (IRRB) (IRRB-02-17042025). Written informed consent was provided by all the participants. The participants were made aware of the aims of the research, and participation was strictly voluntary. Anonymity and confidentiality were ensured by omitting any identifiable personal details from the data gathering process.</w:t>
      </w:r>
    </w:p>
    <w:p w14:paraId="5E764131" w14:textId="3FA5F997" w:rsidR="004E658B" w:rsidRPr="006611F7" w:rsidRDefault="004E658B" w:rsidP="00254126">
      <w:pPr>
        <w:spacing w:after="0" w:line="480" w:lineRule="auto"/>
        <w:jc w:val="both"/>
        <w:rPr>
          <w:rFonts w:ascii="Times New Roman" w:hAnsi="Times New Roman" w:cs="Times New Roman"/>
          <w:b/>
          <w:bCs/>
          <w:sz w:val="24"/>
          <w:szCs w:val="24"/>
        </w:rPr>
      </w:pPr>
      <w:r w:rsidRPr="006611F7">
        <w:rPr>
          <w:rFonts w:ascii="Times New Roman" w:hAnsi="Times New Roman" w:cs="Times New Roman"/>
          <w:b/>
          <w:bCs/>
          <w:sz w:val="24"/>
          <w:szCs w:val="24"/>
        </w:rPr>
        <w:t>Disclaimer (Artificial intelligence)</w:t>
      </w:r>
    </w:p>
    <w:p w14:paraId="79AFDB39" w14:textId="77777777" w:rsidR="004E658B" w:rsidRDefault="004E658B" w:rsidP="00254126">
      <w:pPr>
        <w:spacing w:after="0" w:line="480" w:lineRule="auto"/>
        <w:ind w:firstLine="720"/>
        <w:jc w:val="both"/>
        <w:rPr>
          <w:rFonts w:ascii="Times New Roman" w:hAnsi="Times New Roman" w:cs="Times New Roman"/>
          <w:sz w:val="24"/>
          <w:szCs w:val="24"/>
        </w:rPr>
      </w:pPr>
      <w:r w:rsidRPr="00E244F1">
        <w:rPr>
          <w:rFonts w:ascii="Times New Roman" w:hAnsi="Times New Roman" w:cs="Times New Roman"/>
          <w:sz w:val="24"/>
          <w:szCs w:val="24"/>
        </w:rPr>
        <w:lastRenderedPageBreak/>
        <w:t xml:space="preserve">Author(s) hereby declare that NO generative AI technologies such as Large Language Models (ChatGPT, COPILOT, etc.) and text-to-image generators have been used during the writing or editing of this manuscript. </w:t>
      </w:r>
    </w:p>
    <w:p w14:paraId="6A7A2585" w14:textId="77777777" w:rsidR="004E658B" w:rsidRDefault="004E658B" w:rsidP="00254126">
      <w:pPr>
        <w:spacing w:after="0" w:line="480" w:lineRule="auto"/>
        <w:jc w:val="lowKashida"/>
        <w:rPr>
          <w:rFonts w:ascii="Times New Roman" w:hAnsi="Times New Roman" w:cs="Times New Roman"/>
          <w:sz w:val="24"/>
          <w:szCs w:val="24"/>
        </w:rPr>
      </w:pPr>
      <w:r w:rsidRPr="00E16231">
        <w:rPr>
          <w:rFonts w:ascii="Times New Roman" w:hAnsi="Times New Roman" w:cs="Times New Roman"/>
          <w:b/>
          <w:bCs/>
          <w:sz w:val="24"/>
          <w:szCs w:val="24"/>
        </w:rPr>
        <w:t>Conflicting Interest</w:t>
      </w:r>
    </w:p>
    <w:p w14:paraId="6AFE5D6B" w14:textId="77777777" w:rsidR="004E658B" w:rsidRDefault="004E658B" w:rsidP="00254126">
      <w:pPr>
        <w:spacing w:after="0" w:line="480" w:lineRule="auto"/>
        <w:ind w:firstLine="720"/>
        <w:jc w:val="lowKashida"/>
        <w:rPr>
          <w:rFonts w:ascii="Times New Roman" w:hAnsi="Times New Roman" w:cs="Times New Roman"/>
          <w:sz w:val="24"/>
          <w:szCs w:val="24"/>
        </w:rPr>
      </w:pPr>
      <w:r w:rsidRPr="00E16231">
        <w:rPr>
          <w:rFonts w:ascii="Times New Roman" w:hAnsi="Times New Roman" w:cs="Times New Roman"/>
          <w:sz w:val="24"/>
          <w:szCs w:val="24"/>
        </w:rPr>
        <w:t xml:space="preserve">We declare no conflict of interest. </w:t>
      </w:r>
    </w:p>
    <w:p w14:paraId="4210FB43" w14:textId="77777777" w:rsidR="004E658B" w:rsidRDefault="004E658B" w:rsidP="00254126">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2588F935" w14:textId="77777777" w:rsidR="00BC43E5" w:rsidRDefault="00BF1D5E"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Salonen H, </w:t>
      </w:r>
      <w:proofErr w:type="spellStart"/>
      <w:r w:rsidRPr="00BC43E5">
        <w:rPr>
          <w:rFonts w:ascii="Times New Roman" w:eastAsia="NanumGothic" w:hAnsi="Times New Roman" w:cs="Times New Roman"/>
          <w:sz w:val="24"/>
          <w:szCs w:val="24"/>
        </w:rPr>
        <w:t>Salthammer</w:t>
      </w:r>
      <w:proofErr w:type="spellEnd"/>
      <w:r w:rsidRPr="00BC43E5">
        <w:rPr>
          <w:rFonts w:ascii="Times New Roman" w:eastAsia="NanumGothic" w:hAnsi="Times New Roman" w:cs="Times New Roman"/>
          <w:sz w:val="24"/>
          <w:szCs w:val="24"/>
        </w:rPr>
        <w:t xml:space="preserve"> T, Castagnoli E, </w:t>
      </w:r>
      <w:proofErr w:type="spellStart"/>
      <w:r w:rsidRPr="00BC43E5">
        <w:rPr>
          <w:rFonts w:ascii="Times New Roman" w:eastAsia="NanumGothic" w:hAnsi="Times New Roman" w:cs="Times New Roman"/>
          <w:sz w:val="24"/>
          <w:szCs w:val="24"/>
        </w:rPr>
        <w:t>Täubel</w:t>
      </w:r>
      <w:proofErr w:type="spellEnd"/>
      <w:r w:rsidRPr="00BC43E5">
        <w:rPr>
          <w:rFonts w:ascii="Times New Roman" w:eastAsia="NanumGothic" w:hAnsi="Times New Roman" w:cs="Times New Roman"/>
          <w:sz w:val="24"/>
          <w:szCs w:val="24"/>
        </w:rPr>
        <w:t xml:space="preserve"> M, </w:t>
      </w:r>
      <w:proofErr w:type="spellStart"/>
      <w:r w:rsidRPr="00BC43E5">
        <w:rPr>
          <w:rFonts w:ascii="Times New Roman" w:eastAsia="NanumGothic" w:hAnsi="Times New Roman" w:cs="Times New Roman"/>
          <w:sz w:val="24"/>
          <w:szCs w:val="24"/>
        </w:rPr>
        <w:t>Morawska</w:t>
      </w:r>
      <w:proofErr w:type="spellEnd"/>
      <w:r w:rsidRPr="00BC43E5">
        <w:rPr>
          <w:rFonts w:ascii="Times New Roman" w:eastAsia="NanumGothic" w:hAnsi="Times New Roman" w:cs="Times New Roman"/>
          <w:sz w:val="24"/>
          <w:szCs w:val="24"/>
        </w:rPr>
        <w:t xml:space="preserve"> L. Cleaning products: Their chemistry, effects on indoor air quality, and implications for human health. Environ Int. </w:t>
      </w:r>
      <w:proofErr w:type="gramStart"/>
      <w:r w:rsidRPr="00BC43E5">
        <w:rPr>
          <w:rFonts w:ascii="Times New Roman" w:eastAsia="NanumGothic" w:hAnsi="Times New Roman" w:cs="Times New Roman"/>
          <w:sz w:val="24"/>
          <w:szCs w:val="24"/>
        </w:rPr>
        <w:t>2024;190:108836</w:t>
      </w:r>
      <w:proofErr w:type="gramEnd"/>
      <w:r w:rsidRPr="00BC43E5">
        <w:rPr>
          <w:rFonts w:ascii="Times New Roman" w:eastAsia="NanumGothic" w:hAnsi="Times New Roman" w:cs="Times New Roman"/>
          <w:sz w:val="24"/>
          <w:szCs w:val="24"/>
        </w:rPr>
        <w:t xml:space="preserve">. </w:t>
      </w:r>
      <w:hyperlink r:id="rId7" w:history="1">
        <w:r w:rsidR="00BC43E5" w:rsidRPr="00BC43E5">
          <w:rPr>
            <w:rStyle w:val="Hyperlink"/>
            <w:rFonts w:ascii="Times New Roman" w:eastAsia="NanumGothic" w:hAnsi="Times New Roman" w:cs="Times New Roman"/>
            <w:sz w:val="24"/>
            <w:szCs w:val="24"/>
          </w:rPr>
          <w:t>https://doi.org/10.1016/j.envint.2024.108836</w:t>
        </w:r>
      </w:hyperlink>
    </w:p>
    <w:p w14:paraId="370D2C56" w14:textId="72328ACA" w:rsidR="00BC43E5" w:rsidRDefault="00BC43E5"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Sawalha AF. Storage and utilization patterns of cleaning products in the home: toxicity implications. </w:t>
      </w:r>
      <w:proofErr w:type="spellStart"/>
      <w:r w:rsidRPr="00BC43E5">
        <w:rPr>
          <w:rFonts w:ascii="Times New Roman" w:eastAsia="NanumGothic" w:hAnsi="Times New Roman" w:cs="Times New Roman"/>
          <w:sz w:val="24"/>
          <w:szCs w:val="24"/>
        </w:rPr>
        <w:t>Accid</w:t>
      </w:r>
      <w:proofErr w:type="spellEnd"/>
      <w:r w:rsidRPr="00BC43E5">
        <w:rPr>
          <w:rFonts w:ascii="Times New Roman" w:eastAsia="NanumGothic" w:hAnsi="Times New Roman" w:cs="Times New Roman"/>
          <w:sz w:val="24"/>
          <w:szCs w:val="24"/>
        </w:rPr>
        <w:t xml:space="preserve"> Anal Prev. 2007;39(6):1186-91. </w:t>
      </w:r>
      <w:hyperlink r:id="rId8" w:history="1">
        <w:r w:rsidRPr="001621BC">
          <w:rPr>
            <w:rStyle w:val="Hyperlink"/>
            <w:rFonts w:ascii="Times New Roman" w:eastAsia="NanumGothic" w:hAnsi="Times New Roman" w:cs="Times New Roman"/>
            <w:sz w:val="24"/>
            <w:szCs w:val="24"/>
          </w:rPr>
          <w:t>https://doi.org/10.1016/j.aap.2007.03.007</w:t>
        </w:r>
      </w:hyperlink>
    </w:p>
    <w:p w14:paraId="0911E66D" w14:textId="3801FDEA" w:rsidR="00BC43E5" w:rsidRDefault="009F19EF"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Mostafa H, Rizk J, Kanaan E, Hamade H, Kaddoura R, Tamim H, </w:t>
      </w:r>
      <w:r w:rsidR="00E96DDE">
        <w:rPr>
          <w:rFonts w:ascii="Times New Roman" w:eastAsia="NanumGothic" w:hAnsi="Times New Roman" w:cs="Times New Roman"/>
          <w:sz w:val="24"/>
          <w:szCs w:val="24"/>
        </w:rPr>
        <w:t>et al</w:t>
      </w:r>
      <w:r w:rsidRPr="00BC43E5">
        <w:rPr>
          <w:rFonts w:ascii="Times New Roman" w:eastAsia="NanumGothic" w:hAnsi="Times New Roman" w:cs="Times New Roman"/>
          <w:sz w:val="24"/>
          <w:szCs w:val="24"/>
        </w:rPr>
        <w:t xml:space="preserve">. Consumer knowledge and awareness of the toxicity and handling of household products at a tertiary care center in Beirut, Lebanon. </w:t>
      </w:r>
      <w:proofErr w:type="spellStart"/>
      <w:r w:rsidRPr="00BC43E5">
        <w:rPr>
          <w:rFonts w:ascii="Times New Roman" w:eastAsia="NanumGothic" w:hAnsi="Times New Roman" w:cs="Times New Roman"/>
          <w:sz w:val="24"/>
          <w:szCs w:val="24"/>
        </w:rPr>
        <w:t>Toxicol</w:t>
      </w:r>
      <w:proofErr w:type="spellEnd"/>
      <w:r w:rsidRPr="00BC43E5">
        <w:rPr>
          <w:rFonts w:ascii="Times New Roman" w:eastAsia="NanumGothic" w:hAnsi="Times New Roman" w:cs="Times New Roman"/>
          <w:sz w:val="24"/>
          <w:szCs w:val="24"/>
        </w:rPr>
        <w:t xml:space="preserve"> Ind Health. 2022;38(7):408-416. </w:t>
      </w:r>
      <w:hyperlink r:id="rId9" w:history="1">
        <w:r w:rsidRPr="00BC43E5">
          <w:rPr>
            <w:rStyle w:val="Hyperlink"/>
            <w:rFonts w:ascii="Times New Roman" w:eastAsia="NanumGothic" w:hAnsi="Times New Roman" w:cs="Times New Roman"/>
            <w:sz w:val="24"/>
            <w:szCs w:val="24"/>
          </w:rPr>
          <w:t>https://doi.org/10.1177/07482337221106421</w:t>
        </w:r>
      </w:hyperlink>
    </w:p>
    <w:p w14:paraId="02660824" w14:textId="77777777" w:rsidR="00BC43E5" w:rsidRDefault="00BF1D5E" w:rsidP="00BC43E5">
      <w:pPr>
        <w:pStyle w:val="ListParagraph"/>
        <w:numPr>
          <w:ilvl w:val="0"/>
          <w:numId w:val="6"/>
        </w:numPr>
        <w:spacing w:line="480" w:lineRule="auto"/>
        <w:ind w:left="360"/>
        <w:jc w:val="both"/>
        <w:rPr>
          <w:rFonts w:ascii="Times New Roman" w:eastAsia="NanumGothic" w:hAnsi="Times New Roman" w:cs="Times New Roman"/>
          <w:sz w:val="24"/>
          <w:szCs w:val="24"/>
        </w:rPr>
      </w:pPr>
      <w:r w:rsidRPr="00BC43E5">
        <w:rPr>
          <w:rFonts w:ascii="Times New Roman" w:eastAsia="NanumGothic" w:hAnsi="Times New Roman" w:cs="Times New Roman"/>
          <w:sz w:val="24"/>
          <w:szCs w:val="24"/>
        </w:rPr>
        <w:t xml:space="preserve">Alzahrani SH, Ibrahim NK, Elnour MA, Alqahtani AH. Five-year epidemiological trends for chemical poisoning in Jeddah, Saudi Arabia. Ann Saudi Med. 2017;37(4):282-289. </w:t>
      </w:r>
      <w:hyperlink r:id="rId10" w:history="1">
        <w:r w:rsidRPr="00BC43E5">
          <w:rPr>
            <w:rStyle w:val="Hyperlink"/>
            <w:rFonts w:ascii="Times New Roman" w:eastAsia="NanumGothic" w:hAnsi="Times New Roman" w:cs="Times New Roman"/>
            <w:sz w:val="24"/>
            <w:szCs w:val="24"/>
          </w:rPr>
          <w:t>https://doi.org/10.5144/0256-4947.2017.282</w:t>
        </w:r>
      </w:hyperlink>
    </w:p>
    <w:p w14:paraId="2B8861CD" w14:textId="77777777" w:rsidR="00BC43E5" w:rsidRDefault="00BF1D5E" w:rsidP="00BC43E5">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BC43E5">
        <w:rPr>
          <w:rFonts w:ascii="Times New Roman" w:eastAsia="NanumGothic" w:hAnsi="Times New Roman" w:cs="Times New Roman"/>
          <w:sz w:val="24"/>
          <w:szCs w:val="24"/>
        </w:rPr>
        <w:t>Alqassim</w:t>
      </w:r>
      <w:proofErr w:type="spellEnd"/>
      <w:r w:rsidRPr="00BC43E5">
        <w:rPr>
          <w:rFonts w:ascii="Times New Roman" w:eastAsia="NanumGothic" w:hAnsi="Times New Roman" w:cs="Times New Roman"/>
          <w:sz w:val="24"/>
          <w:szCs w:val="24"/>
        </w:rPr>
        <w:t xml:space="preserve"> AY. Evaluating Parental Knowledge and Behaviors Regarding Developmental Toxicants in Jazan, Saudi Arabia Using the Prevention of Toxic Chemicals in the Environment for Children Tool (</w:t>
      </w:r>
      <w:proofErr w:type="spellStart"/>
      <w:r w:rsidRPr="00BC43E5">
        <w:rPr>
          <w:rFonts w:ascii="Times New Roman" w:eastAsia="NanumGothic" w:hAnsi="Times New Roman" w:cs="Times New Roman"/>
          <w:sz w:val="24"/>
          <w:szCs w:val="24"/>
        </w:rPr>
        <w:t>PRoTECT</w:t>
      </w:r>
      <w:proofErr w:type="spellEnd"/>
      <w:r w:rsidRPr="00BC43E5">
        <w:rPr>
          <w:rFonts w:ascii="Times New Roman" w:eastAsia="NanumGothic" w:hAnsi="Times New Roman" w:cs="Times New Roman"/>
          <w:sz w:val="24"/>
          <w:szCs w:val="24"/>
        </w:rPr>
        <w:t xml:space="preserve">). Healthcare (Basel). 2024;12(17):1764. </w:t>
      </w:r>
      <w:hyperlink r:id="rId11" w:history="1">
        <w:r w:rsidRPr="00BC43E5">
          <w:rPr>
            <w:rStyle w:val="Hyperlink"/>
            <w:rFonts w:ascii="Times New Roman" w:eastAsia="NanumGothic" w:hAnsi="Times New Roman" w:cs="Times New Roman"/>
            <w:sz w:val="24"/>
            <w:szCs w:val="24"/>
          </w:rPr>
          <w:t>https://doi.org/10.3390/healthcare12171764</w:t>
        </w:r>
      </w:hyperlink>
    </w:p>
    <w:p w14:paraId="36942F98" w14:textId="6E69602F" w:rsidR="00BF1D5E" w:rsidRDefault="00C123B5"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BC43E5">
        <w:rPr>
          <w:rFonts w:ascii="Times New Roman" w:eastAsia="NanumGothic" w:hAnsi="Times New Roman" w:cs="Times New Roman"/>
          <w:sz w:val="24"/>
          <w:szCs w:val="24"/>
        </w:rPr>
        <w:lastRenderedPageBreak/>
        <w:t>Albadr</w:t>
      </w:r>
      <w:proofErr w:type="spellEnd"/>
      <w:r w:rsidRPr="00BC43E5">
        <w:rPr>
          <w:rFonts w:ascii="Times New Roman" w:eastAsia="NanumGothic" w:hAnsi="Times New Roman" w:cs="Times New Roman"/>
          <w:sz w:val="24"/>
          <w:szCs w:val="24"/>
        </w:rPr>
        <w:t xml:space="preserve"> T, </w:t>
      </w:r>
      <w:proofErr w:type="spellStart"/>
      <w:r w:rsidRPr="00BC43E5">
        <w:rPr>
          <w:rFonts w:ascii="Times New Roman" w:eastAsia="NanumGothic" w:hAnsi="Times New Roman" w:cs="Times New Roman"/>
          <w:sz w:val="24"/>
          <w:szCs w:val="24"/>
        </w:rPr>
        <w:t>Alfawzan</w:t>
      </w:r>
      <w:proofErr w:type="spellEnd"/>
      <w:r w:rsidRPr="00BC43E5">
        <w:rPr>
          <w:rFonts w:ascii="Times New Roman" w:eastAsia="NanumGothic" w:hAnsi="Times New Roman" w:cs="Times New Roman"/>
          <w:sz w:val="24"/>
          <w:szCs w:val="24"/>
        </w:rPr>
        <w:t xml:space="preserve"> S, </w:t>
      </w:r>
      <w:proofErr w:type="spellStart"/>
      <w:r w:rsidRPr="00BC43E5">
        <w:rPr>
          <w:rFonts w:ascii="Times New Roman" w:eastAsia="NanumGothic" w:hAnsi="Times New Roman" w:cs="Times New Roman"/>
          <w:sz w:val="24"/>
          <w:szCs w:val="24"/>
        </w:rPr>
        <w:t>Aljarba</w:t>
      </w:r>
      <w:proofErr w:type="spellEnd"/>
      <w:r w:rsidRPr="00BC43E5">
        <w:rPr>
          <w:rFonts w:ascii="Times New Roman" w:eastAsia="NanumGothic" w:hAnsi="Times New Roman" w:cs="Times New Roman"/>
          <w:sz w:val="24"/>
          <w:szCs w:val="24"/>
        </w:rPr>
        <w:t xml:space="preserve"> B, </w:t>
      </w:r>
      <w:proofErr w:type="spellStart"/>
      <w:r w:rsidRPr="00BC43E5">
        <w:rPr>
          <w:rFonts w:ascii="Times New Roman" w:eastAsia="NanumGothic" w:hAnsi="Times New Roman" w:cs="Times New Roman"/>
          <w:sz w:val="24"/>
          <w:szCs w:val="24"/>
        </w:rPr>
        <w:t>Alshehri</w:t>
      </w:r>
      <w:proofErr w:type="spellEnd"/>
      <w:r w:rsidRPr="00BC43E5">
        <w:rPr>
          <w:rFonts w:ascii="Times New Roman" w:eastAsia="NanumGothic" w:hAnsi="Times New Roman" w:cs="Times New Roman"/>
          <w:sz w:val="24"/>
          <w:szCs w:val="24"/>
        </w:rPr>
        <w:t xml:space="preserve"> R, Mahboub S. Use of health belief model to explain the </w:t>
      </w:r>
      <w:proofErr w:type="spellStart"/>
      <w:r w:rsidRPr="00BC43E5">
        <w:rPr>
          <w:rFonts w:ascii="Times New Roman" w:eastAsia="NanumGothic" w:hAnsi="Times New Roman" w:cs="Times New Roman"/>
          <w:sz w:val="24"/>
          <w:szCs w:val="24"/>
        </w:rPr>
        <w:t>behaviour</w:t>
      </w:r>
      <w:proofErr w:type="spellEnd"/>
      <w:r w:rsidRPr="00BC43E5">
        <w:rPr>
          <w:rFonts w:ascii="Times New Roman" w:eastAsia="NanumGothic" w:hAnsi="Times New Roman" w:cs="Times New Roman"/>
          <w:sz w:val="24"/>
          <w:szCs w:val="24"/>
        </w:rPr>
        <w:t xml:space="preserve"> of following safety measures during the use of household chemical products among adult females in Riyadh. Int J Res Med </w:t>
      </w:r>
      <w:proofErr w:type="gramStart"/>
      <w:r w:rsidRPr="00BC43E5">
        <w:rPr>
          <w:rFonts w:ascii="Times New Roman" w:eastAsia="NanumGothic" w:hAnsi="Times New Roman" w:cs="Times New Roman"/>
          <w:sz w:val="24"/>
          <w:szCs w:val="24"/>
        </w:rPr>
        <w:t>Sci..</w:t>
      </w:r>
      <w:proofErr w:type="gramEnd"/>
      <w:r w:rsidRPr="00BC43E5">
        <w:rPr>
          <w:rFonts w:ascii="Times New Roman" w:eastAsia="NanumGothic" w:hAnsi="Times New Roman" w:cs="Times New Roman"/>
          <w:sz w:val="24"/>
          <w:szCs w:val="24"/>
        </w:rPr>
        <w:t xml:space="preserve"> 2021;9(1):9-14. </w:t>
      </w:r>
      <w:hyperlink r:id="rId12" w:history="1">
        <w:r w:rsidR="00BF1D5E" w:rsidRPr="00BC43E5">
          <w:rPr>
            <w:rStyle w:val="Hyperlink"/>
            <w:rFonts w:ascii="Times New Roman" w:eastAsia="NanumGothic" w:hAnsi="Times New Roman" w:cs="Times New Roman"/>
            <w:sz w:val="24"/>
            <w:szCs w:val="24"/>
          </w:rPr>
          <w:t>https://doi.org/</w:t>
        </w:r>
        <w:r w:rsidRPr="00BC43E5">
          <w:rPr>
            <w:rStyle w:val="Hyperlink"/>
            <w:rFonts w:ascii="Times New Roman" w:eastAsia="NanumGothic" w:hAnsi="Times New Roman" w:cs="Times New Roman"/>
            <w:sz w:val="24"/>
            <w:szCs w:val="24"/>
          </w:rPr>
          <w:t>10.18203/2320-6012.ijrms20205825</w:t>
        </w:r>
      </w:hyperlink>
    </w:p>
    <w:p w14:paraId="7960E281" w14:textId="396DCC05" w:rsidR="00E70160" w:rsidRDefault="00E70160" w:rsidP="00E70160">
      <w:pPr>
        <w:pStyle w:val="ListParagraph"/>
        <w:numPr>
          <w:ilvl w:val="0"/>
          <w:numId w:val="6"/>
        </w:numPr>
        <w:spacing w:line="480" w:lineRule="auto"/>
        <w:ind w:left="360"/>
        <w:jc w:val="both"/>
        <w:rPr>
          <w:rFonts w:ascii="Times New Roman" w:eastAsia="NanumGothic" w:hAnsi="Times New Roman" w:cs="Times New Roman"/>
          <w:sz w:val="24"/>
          <w:szCs w:val="24"/>
        </w:rPr>
      </w:pPr>
      <w:r w:rsidRPr="00E70160">
        <w:rPr>
          <w:rFonts w:ascii="Times New Roman" w:eastAsia="NanumGothic" w:hAnsi="Times New Roman" w:cs="Times New Roman"/>
          <w:sz w:val="24"/>
          <w:szCs w:val="24"/>
        </w:rPr>
        <w:t xml:space="preserve">Badi S, Abdulraheem MA, Mustafa AA, Matar MS, Yousef BA. Knowledge, attitude, and practice of university students toward COVID-19 in Sudan: an online-based cross-sectional study. Current Medical Issues. 2021;19(2):70-7. </w:t>
      </w:r>
      <w:hyperlink r:id="rId13" w:history="1">
        <w:r w:rsidRPr="00E70160">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10.4103/cmi.cmi_155_20</w:t>
        </w:r>
      </w:hyperlink>
    </w:p>
    <w:p w14:paraId="01C90262" w14:textId="5D9E4AA5" w:rsidR="00E70160" w:rsidRPr="002D4EDA" w:rsidRDefault="00955E4E" w:rsidP="00E70160">
      <w:pPr>
        <w:pStyle w:val="ListParagraph"/>
        <w:numPr>
          <w:ilvl w:val="0"/>
          <w:numId w:val="6"/>
        </w:numPr>
        <w:spacing w:line="480" w:lineRule="auto"/>
        <w:ind w:left="360"/>
        <w:jc w:val="both"/>
        <w:rPr>
          <w:rStyle w:val="Hyperlink"/>
          <w:rFonts w:ascii="Times New Roman" w:eastAsia="NanumGothic" w:hAnsi="Times New Roman" w:cs="Times New Roman"/>
          <w:color w:val="auto"/>
          <w:sz w:val="24"/>
          <w:szCs w:val="24"/>
          <w:u w:val="none"/>
        </w:rPr>
      </w:pPr>
      <w:r w:rsidRPr="00955E4E">
        <w:rPr>
          <w:rFonts w:ascii="Times New Roman" w:eastAsia="NanumGothic" w:hAnsi="Times New Roman" w:cs="Times New Roman"/>
          <w:sz w:val="24"/>
          <w:szCs w:val="24"/>
        </w:rPr>
        <w:t xml:space="preserve">Hussain MA, Mohamed AO, Abdelkarim OA, Yousef BA, </w:t>
      </w:r>
      <w:proofErr w:type="spellStart"/>
      <w:r w:rsidRPr="00955E4E">
        <w:rPr>
          <w:rFonts w:ascii="Times New Roman" w:eastAsia="NanumGothic" w:hAnsi="Times New Roman" w:cs="Times New Roman"/>
          <w:sz w:val="24"/>
          <w:szCs w:val="24"/>
        </w:rPr>
        <w:t>Babikir</w:t>
      </w:r>
      <w:proofErr w:type="spellEnd"/>
      <w:r w:rsidRPr="00955E4E">
        <w:rPr>
          <w:rFonts w:ascii="Times New Roman" w:eastAsia="NanumGothic" w:hAnsi="Times New Roman" w:cs="Times New Roman"/>
          <w:sz w:val="24"/>
          <w:szCs w:val="24"/>
        </w:rPr>
        <w:t xml:space="preserve"> AA, </w:t>
      </w:r>
      <w:proofErr w:type="spellStart"/>
      <w:r w:rsidRPr="00955E4E">
        <w:rPr>
          <w:rFonts w:ascii="Times New Roman" w:eastAsia="NanumGothic" w:hAnsi="Times New Roman" w:cs="Times New Roman"/>
          <w:sz w:val="24"/>
          <w:szCs w:val="24"/>
        </w:rPr>
        <w:t>Mirghani</w:t>
      </w:r>
      <w:proofErr w:type="spellEnd"/>
      <w:r w:rsidRPr="00955E4E">
        <w:rPr>
          <w:rFonts w:ascii="Times New Roman" w:eastAsia="NanumGothic" w:hAnsi="Times New Roman" w:cs="Times New Roman"/>
          <w:sz w:val="24"/>
          <w:szCs w:val="24"/>
        </w:rPr>
        <w:t xml:space="preserve"> MM, </w:t>
      </w:r>
      <w:r>
        <w:rPr>
          <w:rFonts w:ascii="Times New Roman" w:eastAsia="NanumGothic" w:hAnsi="Times New Roman" w:cs="Times New Roman"/>
          <w:sz w:val="24"/>
          <w:szCs w:val="24"/>
        </w:rPr>
        <w:t>et al</w:t>
      </w:r>
      <w:r w:rsidRPr="00955E4E">
        <w:rPr>
          <w:rFonts w:ascii="Times New Roman" w:eastAsia="NanumGothic" w:hAnsi="Times New Roman" w:cs="Times New Roman"/>
          <w:sz w:val="24"/>
          <w:szCs w:val="24"/>
        </w:rPr>
        <w:t xml:space="preserve">. Prevalence and Predictors of Antibiotic Self-Medication in Sudan: A Descriptive Cross-Sectional Study. Antibiotics (Basel). 2023;12(3):612. </w:t>
      </w:r>
      <w:hyperlink r:id="rId14" w:history="1">
        <w:r w:rsidR="00E70160" w:rsidRPr="00E70160">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10.3390/antibiotics12030612</w:t>
        </w:r>
      </w:hyperlink>
    </w:p>
    <w:p w14:paraId="1CA271E3" w14:textId="1FAD6504" w:rsidR="002D4EDA" w:rsidRDefault="002D4EDA" w:rsidP="00E70160">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2D4EDA">
        <w:rPr>
          <w:rFonts w:ascii="Times New Roman" w:eastAsia="NanumGothic" w:hAnsi="Times New Roman" w:cs="Times New Roman"/>
          <w:sz w:val="24"/>
          <w:szCs w:val="24"/>
        </w:rPr>
        <w:t>Matar</w:t>
      </w:r>
      <w:proofErr w:type="spellEnd"/>
      <w:r w:rsidRPr="002D4EDA">
        <w:rPr>
          <w:rFonts w:ascii="Times New Roman" w:eastAsia="NanumGothic" w:hAnsi="Times New Roman" w:cs="Times New Roman"/>
          <w:sz w:val="24"/>
          <w:szCs w:val="24"/>
        </w:rPr>
        <w:t xml:space="preserve"> MS, </w:t>
      </w:r>
      <w:proofErr w:type="spellStart"/>
      <w:r w:rsidRPr="002D4EDA">
        <w:rPr>
          <w:rFonts w:ascii="Times New Roman" w:eastAsia="NanumGothic" w:hAnsi="Times New Roman" w:cs="Times New Roman"/>
          <w:sz w:val="24"/>
          <w:szCs w:val="24"/>
        </w:rPr>
        <w:t>Eljanzoury</w:t>
      </w:r>
      <w:proofErr w:type="spellEnd"/>
      <w:r w:rsidRPr="002D4EDA">
        <w:rPr>
          <w:rFonts w:ascii="Times New Roman" w:eastAsia="NanumGothic" w:hAnsi="Times New Roman" w:cs="Times New Roman"/>
          <w:sz w:val="24"/>
          <w:szCs w:val="24"/>
        </w:rPr>
        <w:t xml:space="preserve"> AM, Musa SI, </w:t>
      </w:r>
      <w:proofErr w:type="spellStart"/>
      <w:r w:rsidRPr="002D4EDA">
        <w:rPr>
          <w:rFonts w:ascii="Times New Roman" w:eastAsia="NanumGothic" w:hAnsi="Times New Roman" w:cs="Times New Roman"/>
          <w:sz w:val="24"/>
          <w:szCs w:val="24"/>
        </w:rPr>
        <w:t>Abdulwahaab</w:t>
      </w:r>
      <w:proofErr w:type="spellEnd"/>
      <w:r w:rsidRPr="002D4EDA">
        <w:rPr>
          <w:rFonts w:ascii="Times New Roman" w:eastAsia="NanumGothic" w:hAnsi="Times New Roman" w:cs="Times New Roman"/>
          <w:sz w:val="24"/>
          <w:szCs w:val="24"/>
        </w:rPr>
        <w:t xml:space="preserve"> MA, Mustafa AA, Yousef BA, Badi S. Evaluation of counseling services provided by community pharmacists and patients' satisfaction toward their services: A cross-sectional survey from Sudan. Current Medical Issues. 2021;19(1):24-31. </w:t>
      </w:r>
      <w:hyperlink r:id="rId15" w:history="1">
        <w:r w:rsidRPr="001B6402">
          <w:rPr>
            <w:rStyle w:val="Hyperlink"/>
            <w:rFonts w:ascii="Times New Roman" w:eastAsia="NanumGothic" w:hAnsi="Times New Roman" w:cs="Times New Roman"/>
            <w:sz w:val="24"/>
            <w:szCs w:val="24"/>
          </w:rPr>
          <w:t>https://doi.org/10.4103/cmi.cmi_138_20</w:t>
        </w:r>
      </w:hyperlink>
    </w:p>
    <w:p w14:paraId="08F61C00" w14:textId="39B5A2DE" w:rsidR="006F74CF" w:rsidRDefault="008C0EE4"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6F74CF">
        <w:rPr>
          <w:rFonts w:ascii="Times New Roman" w:eastAsia="NanumGothic" w:hAnsi="Times New Roman" w:cs="Times New Roman"/>
          <w:sz w:val="24"/>
          <w:szCs w:val="24"/>
        </w:rPr>
        <w:t>Tsitsimpikou</w:t>
      </w:r>
      <w:proofErr w:type="spellEnd"/>
      <w:r w:rsidRPr="006F74CF">
        <w:rPr>
          <w:rFonts w:ascii="Times New Roman" w:eastAsia="NanumGothic" w:hAnsi="Times New Roman" w:cs="Times New Roman"/>
          <w:sz w:val="24"/>
          <w:szCs w:val="24"/>
        </w:rPr>
        <w:t xml:space="preserve"> C, Georgiadis N, </w:t>
      </w:r>
      <w:proofErr w:type="spellStart"/>
      <w:r w:rsidRPr="006F74CF">
        <w:rPr>
          <w:rFonts w:ascii="Times New Roman" w:eastAsia="NanumGothic" w:hAnsi="Times New Roman" w:cs="Times New Roman"/>
          <w:sz w:val="24"/>
          <w:szCs w:val="24"/>
        </w:rPr>
        <w:t>Tsarouhas</w:t>
      </w:r>
      <w:proofErr w:type="spellEnd"/>
      <w:r w:rsidRPr="006F74CF">
        <w:rPr>
          <w:rFonts w:ascii="Times New Roman" w:eastAsia="NanumGothic" w:hAnsi="Times New Roman" w:cs="Times New Roman"/>
          <w:sz w:val="24"/>
          <w:szCs w:val="24"/>
        </w:rPr>
        <w:t xml:space="preserve"> K, </w:t>
      </w:r>
      <w:proofErr w:type="spellStart"/>
      <w:r w:rsidRPr="006F74CF">
        <w:rPr>
          <w:rFonts w:ascii="Times New Roman" w:eastAsia="NanumGothic" w:hAnsi="Times New Roman" w:cs="Times New Roman"/>
          <w:sz w:val="24"/>
          <w:szCs w:val="24"/>
        </w:rPr>
        <w:t>Kartsidis</w:t>
      </w:r>
      <w:proofErr w:type="spellEnd"/>
      <w:r w:rsidRPr="006F74CF">
        <w:rPr>
          <w:rFonts w:ascii="Times New Roman" w:eastAsia="NanumGothic" w:hAnsi="Times New Roman" w:cs="Times New Roman"/>
          <w:sz w:val="24"/>
          <w:szCs w:val="24"/>
        </w:rPr>
        <w:t xml:space="preserve"> P, </w:t>
      </w:r>
      <w:proofErr w:type="spellStart"/>
      <w:r w:rsidRPr="006F74CF">
        <w:rPr>
          <w:rFonts w:ascii="Times New Roman" w:eastAsia="NanumGothic" w:hAnsi="Times New Roman" w:cs="Times New Roman"/>
          <w:sz w:val="24"/>
          <w:szCs w:val="24"/>
        </w:rPr>
        <w:t>Foufa</w:t>
      </w:r>
      <w:proofErr w:type="spellEnd"/>
      <w:r w:rsidRPr="006F74CF">
        <w:rPr>
          <w:rFonts w:ascii="Times New Roman" w:eastAsia="NanumGothic" w:hAnsi="Times New Roman" w:cs="Times New Roman"/>
          <w:sz w:val="24"/>
          <w:szCs w:val="24"/>
        </w:rPr>
        <w:t xml:space="preserve"> E, </w:t>
      </w:r>
      <w:proofErr w:type="spellStart"/>
      <w:r w:rsidRPr="006F74CF">
        <w:rPr>
          <w:rFonts w:ascii="Times New Roman" w:eastAsia="NanumGothic" w:hAnsi="Times New Roman" w:cs="Times New Roman"/>
          <w:sz w:val="24"/>
          <w:szCs w:val="24"/>
        </w:rPr>
        <w:t>Bacopoulou</w:t>
      </w:r>
      <w:proofErr w:type="spellEnd"/>
      <w:r w:rsidRPr="006F74CF">
        <w:rPr>
          <w:rFonts w:ascii="Times New Roman" w:eastAsia="NanumGothic" w:hAnsi="Times New Roman" w:cs="Times New Roman"/>
          <w:sz w:val="24"/>
          <w:szCs w:val="24"/>
        </w:rPr>
        <w:t xml:space="preserve"> F, </w:t>
      </w:r>
      <w:r w:rsidR="00E96DDE">
        <w:rPr>
          <w:rFonts w:ascii="Times New Roman" w:eastAsia="NanumGothic" w:hAnsi="Times New Roman" w:cs="Times New Roman"/>
          <w:sz w:val="24"/>
          <w:szCs w:val="24"/>
        </w:rPr>
        <w:t>et al</w:t>
      </w:r>
      <w:r w:rsidRPr="006F74CF">
        <w:rPr>
          <w:rFonts w:ascii="Times New Roman" w:eastAsia="NanumGothic" w:hAnsi="Times New Roman" w:cs="Times New Roman"/>
          <w:sz w:val="24"/>
          <w:szCs w:val="24"/>
        </w:rPr>
        <w:t xml:space="preserve">. Children and Parents' Awareness Regarding Potential Hazards Derived from the Use of Chemical Products in Greece. Int J Environ Res Public Health. 2021;18(24):12948. </w:t>
      </w:r>
      <w:hyperlink r:id="rId16" w:history="1">
        <w:r w:rsidR="006F74CF" w:rsidRPr="001621BC">
          <w:rPr>
            <w:rStyle w:val="Hyperlink"/>
            <w:rFonts w:ascii="Times New Roman" w:eastAsia="NanumGothic" w:hAnsi="Times New Roman" w:cs="Times New Roman"/>
            <w:sz w:val="24"/>
            <w:szCs w:val="24"/>
          </w:rPr>
          <w:t>https://doi.org/10.3390/ijerph182412948</w:t>
        </w:r>
      </w:hyperlink>
    </w:p>
    <w:p w14:paraId="52DA3676" w14:textId="0ACB5A43" w:rsidR="008C0EE4" w:rsidRDefault="006F74CF"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6F74CF">
        <w:rPr>
          <w:rFonts w:ascii="Times New Roman" w:eastAsia="NanumGothic" w:hAnsi="Times New Roman" w:cs="Times New Roman"/>
          <w:sz w:val="24"/>
          <w:szCs w:val="24"/>
        </w:rPr>
        <w:t>Bearth</w:t>
      </w:r>
      <w:proofErr w:type="spellEnd"/>
      <w:r w:rsidRPr="006F74CF">
        <w:rPr>
          <w:rFonts w:ascii="Times New Roman" w:eastAsia="NanumGothic" w:hAnsi="Times New Roman" w:cs="Times New Roman"/>
          <w:sz w:val="24"/>
          <w:szCs w:val="24"/>
        </w:rPr>
        <w:t xml:space="preserve"> A, </w:t>
      </w:r>
      <w:proofErr w:type="spellStart"/>
      <w:r w:rsidRPr="006F74CF">
        <w:rPr>
          <w:rFonts w:ascii="Times New Roman" w:eastAsia="NanumGothic" w:hAnsi="Times New Roman" w:cs="Times New Roman"/>
          <w:sz w:val="24"/>
          <w:szCs w:val="24"/>
        </w:rPr>
        <w:t>Bosshart</w:t>
      </w:r>
      <w:proofErr w:type="spellEnd"/>
      <w:r w:rsidRPr="006F74CF">
        <w:rPr>
          <w:rFonts w:ascii="Times New Roman" w:eastAsia="NanumGothic" w:hAnsi="Times New Roman" w:cs="Times New Roman"/>
          <w:sz w:val="24"/>
          <w:szCs w:val="24"/>
        </w:rPr>
        <w:t xml:space="preserve"> N, </w:t>
      </w:r>
      <w:proofErr w:type="spellStart"/>
      <w:r w:rsidRPr="006F74CF">
        <w:rPr>
          <w:rFonts w:ascii="Times New Roman" w:eastAsia="NanumGothic" w:hAnsi="Times New Roman" w:cs="Times New Roman"/>
          <w:sz w:val="24"/>
          <w:szCs w:val="24"/>
        </w:rPr>
        <w:t>Wermelinger</w:t>
      </w:r>
      <w:proofErr w:type="spellEnd"/>
      <w:r w:rsidRPr="006F74CF">
        <w:rPr>
          <w:rFonts w:ascii="Times New Roman" w:eastAsia="NanumGothic" w:hAnsi="Times New Roman" w:cs="Times New Roman"/>
          <w:sz w:val="24"/>
          <w:szCs w:val="24"/>
        </w:rPr>
        <w:t xml:space="preserve"> S, </w:t>
      </w:r>
      <w:proofErr w:type="spellStart"/>
      <w:r w:rsidRPr="006F74CF">
        <w:rPr>
          <w:rFonts w:ascii="Times New Roman" w:eastAsia="NanumGothic" w:hAnsi="Times New Roman" w:cs="Times New Roman"/>
          <w:sz w:val="24"/>
          <w:szCs w:val="24"/>
        </w:rPr>
        <w:t>Daum</w:t>
      </w:r>
      <w:proofErr w:type="spellEnd"/>
      <w:r w:rsidRPr="006F74CF">
        <w:rPr>
          <w:rFonts w:ascii="Times New Roman" w:eastAsia="NanumGothic" w:hAnsi="Times New Roman" w:cs="Times New Roman"/>
          <w:sz w:val="24"/>
          <w:szCs w:val="24"/>
        </w:rPr>
        <w:t xml:space="preserve"> M, Siegrist M. Household chemicals and </w:t>
      </w:r>
      <w:proofErr w:type="spellStart"/>
      <w:r w:rsidRPr="006F74CF">
        <w:rPr>
          <w:rFonts w:ascii="Times New Roman" w:eastAsia="NanumGothic" w:hAnsi="Times New Roman" w:cs="Times New Roman"/>
          <w:sz w:val="24"/>
          <w:szCs w:val="24"/>
        </w:rPr>
        <w:t>pre-schoolers</w:t>
      </w:r>
      <w:proofErr w:type="spellEnd"/>
      <w:r w:rsidRPr="006F74CF">
        <w:rPr>
          <w:rFonts w:ascii="Times New Roman" w:eastAsia="NanumGothic" w:hAnsi="Times New Roman" w:cs="Times New Roman"/>
          <w:sz w:val="24"/>
          <w:szCs w:val="24"/>
        </w:rPr>
        <w:t xml:space="preserve">: Caretakers’ beliefs and perspectives on risks and responsibilities. Safety science. </w:t>
      </w:r>
      <w:proofErr w:type="gramStart"/>
      <w:r w:rsidRPr="006F74CF">
        <w:rPr>
          <w:rFonts w:ascii="Times New Roman" w:eastAsia="NanumGothic" w:hAnsi="Times New Roman" w:cs="Times New Roman"/>
          <w:sz w:val="24"/>
          <w:szCs w:val="24"/>
        </w:rPr>
        <w:t>2022;154:105864</w:t>
      </w:r>
      <w:proofErr w:type="gramEnd"/>
      <w:r w:rsidRPr="006F74CF">
        <w:rPr>
          <w:rFonts w:ascii="Times New Roman" w:eastAsia="NanumGothic" w:hAnsi="Times New Roman" w:cs="Times New Roman"/>
          <w:sz w:val="24"/>
          <w:szCs w:val="24"/>
        </w:rPr>
        <w:t xml:space="preserve">. </w:t>
      </w:r>
      <w:hyperlink r:id="rId17" w:history="1">
        <w:r w:rsidRPr="001621BC">
          <w:rPr>
            <w:rStyle w:val="Hyperlink"/>
            <w:rFonts w:ascii="Times New Roman" w:eastAsia="NanumGothic" w:hAnsi="Times New Roman" w:cs="Times New Roman"/>
            <w:sz w:val="24"/>
            <w:szCs w:val="24"/>
          </w:rPr>
          <w:t>https://doi.org/10.1016/j.ssci.2022.105864</w:t>
        </w:r>
      </w:hyperlink>
    </w:p>
    <w:p w14:paraId="36528313" w14:textId="610B7D18" w:rsidR="002B25B7" w:rsidRDefault="002B25B7" w:rsidP="006F74CF">
      <w:pPr>
        <w:pStyle w:val="ListParagraph"/>
        <w:numPr>
          <w:ilvl w:val="0"/>
          <w:numId w:val="6"/>
        </w:numPr>
        <w:spacing w:line="480" w:lineRule="auto"/>
        <w:ind w:left="360"/>
        <w:jc w:val="both"/>
        <w:rPr>
          <w:rFonts w:ascii="Times New Roman" w:eastAsia="NanumGothic" w:hAnsi="Times New Roman" w:cs="Times New Roman"/>
          <w:sz w:val="24"/>
          <w:szCs w:val="24"/>
        </w:rPr>
      </w:pPr>
      <w:r w:rsidRPr="002B25B7">
        <w:rPr>
          <w:rFonts w:ascii="Times New Roman" w:eastAsia="NanumGothic" w:hAnsi="Times New Roman" w:cs="Times New Roman"/>
          <w:sz w:val="24"/>
          <w:szCs w:val="24"/>
        </w:rPr>
        <w:lastRenderedPageBreak/>
        <w:t xml:space="preserve">Ayad AA, Abdulsalam NM, Khateeb NA, Hijazi MA, Williams LL. Saudi Arabia Household Awareness and Knowledge of Food Safety. Foods. 2022;11(7):935. </w:t>
      </w:r>
      <w:hyperlink r:id="rId18" w:history="1">
        <w:r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10.3390/foods11070935</w:t>
        </w:r>
      </w:hyperlink>
    </w:p>
    <w:p w14:paraId="10CAE90C" w14:textId="49E8BFE2" w:rsidR="00575DAE" w:rsidRPr="00205A82" w:rsidRDefault="00575DAE" w:rsidP="006F74CF">
      <w:pPr>
        <w:pStyle w:val="ListParagraph"/>
        <w:numPr>
          <w:ilvl w:val="0"/>
          <w:numId w:val="6"/>
        </w:numPr>
        <w:spacing w:line="480" w:lineRule="auto"/>
        <w:ind w:left="360"/>
        <w:jc w:val="both"/>
        <w:rPr>
          <w:rStyle w:val="Hyperlink"/>
          <w:rFonts w:ascii="Times New Roman" w:eastAsia="NanumGothic" w:hAnsi="Times New Roman" w:cs="Times New Roman"/>
          <w:color w:val="auto"/>
          <w:sz w:val="24"/>
          <w:szCs w:val="24"/>
          <w:u w:val="none"/>
        </w:rPr>
      </w:pPr>
      <w:proofErr w:type="spellStart"/>
      <w:r w:rsidRPr="00575DAE">
        <w:rPr>
          <w:rFonts w:ascii="Times New Roman" w:eastAsia="NanumGothic" w:hAnsi="Times New Roman" w:cs="Times New Roman"/>
          <w:sz w:val="24"/>
          <w:szCs w:val="24"/>
        </w:rPr>
        <w:t>Bearth</w:t>
      </w:r>
      <w:proofErr w:type="spellEnd"/>
      <w:r w:rsidRPr="00575DAE">
        <w:rPr>
          <w:rFonts w:ascii="Times New Roman" w:eastAsia="NanumGothic" w:hAnsi="Times New Roman" w:cs="Times New Roman"/>
          <w:sz w:val="24"/>
          <w:szCs w:val="24"/>
        </w:rPr>
        <w:t xml:space="preserve"> A, </w:t>
      </w:r>
      <w:proofErr w:type="spellStart"/>
      <w:r w:rsidRPr="00575DAE">
        <w:rPr>
          <w:rFonts w:ascii="Times New Roman" w:eastAsia="NanumGothic" w:hAnsi="Times New Roman" w:cs="Times New Roman"/>
          <w:sz w:val="24"/>
          <w:szCs w:val="24"/>
        </w:rPr>
        <w:t>Buchmüller</w:t>
      </w:r>
      <w:proofErr w:type="spellEnd"/>
      <w:r w:rsidRPr="00575DAE">
        <w:rPr>
          <w:rFonts w:ascii="Times New Roman" w:eastAsia="NanumGothic" w:hAnsi="Times New Roman" w:cs="Times New Roman"/>
          <w:sz w:val="24"/>
          <w:szCs w:val="24"/>
        </w:rPr>
        <w:t xml:space="preserve"> K, </w:t>
      </w:r>
      <w:proofErr w:type="spellStart"/>
      <w:r w:rsidRPr="00575DAE">
        <w:rPr>
          <w:rFonts w:ascii="Times New Roman" w:eastAsia="NanumGothic" w:hAnsi="Times New Roman" w:cs="Times New Roman"/>
          <w:sz w:val="24"/>
          <w:szCs w:val="24"/>
        </w:rPr>
        <w:t>Bürgy</w:t>
      </w:r>
      <w:proofErr w:type="spellEnd"/>
      <w:r w:rsidRPr="00575DAE">
        <w:rPr>
          <w:rFonts w:ascii="Times New Roman" w:eastAsia="NanumGothic" w:hAnsi="Times New Roman" w:cs="Times New Roman"/>
          <w:sz w:val="24"/>
          <w:szCs w:val="24"/>
        </w:rPr>
        <w:t xml:space="preserve"> H, Siegrist M. Barriers to the safe use of chemical household products: A comparison across European countries. Environ Res. </w:t>
      </w:r>
      <w:proofErr w:type="gramStart"/>
      <w:r w:rsidRPr="00575DAE">
        <w:rPr>
          <w:rFonts w:ascii="Times New Roman" w:eastAsia="NanumGothic" w:hAnsi="Times New Roman" w:cs="Times New Roman"/>
          <w:sz w:val="24"/>
          <w:szCs w:val="24"/>
        </w:rPr>
        <w:t>2020;180:108859</w:t>
      </w:r>
      <w:proofErr w:type="gramEnd"/>
      <w:r w:rsidRPr="00575DAE">
        <w:rPr>
          <w:rFonts w:ascii="Times New Roman" w:eastAsia="NanumGothic" w:hAnsi="Times New Roman" w:cs="Times New Roman"/>
          <w:sz w:val="24"/>
          <w:szCs w:val="24"/>
        </w:rPr>
        <w:t xml:space="preserve">. </w:t>
      </w:r>
      <w:hyperlink r:id="rId19" w:history="1">
        <w:r w:rsidR="002B25B7"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10.1016/j.envres.2019.108859</w:t>
        </w:r>
      </w:hyperlink>
    </w:p>
    <w:p w14:paraId="01160DC2" w14:textId="71A11CF0" w:rsidR="00205A82" w:rsidRDefault="00205A82" w:rsidP="00205A82">
      <w:pPr>
        <w:pStyle w:val="ListParagraph"/>
        <w:numPr>
          <w:ilvl w:val="0"/>
          <w:numId w:val="6"/>
        </w:numPr>
        <w:spacing w:line="480" w:lineRule="auto"/>
        <w:ind w:left="360"/>
        <w:jc w:val="both"/>
        <w:rPr>
          <w:rFonts w:ascii="Times New Roman" w:eastAsia="NanumGothic" w:hAnsi="Times New Roman" w:cs="Times New Roman"/>
          <w:sz w:val="24"/>
          <w:szCs w:val="24"/>
        </w:rPr>
      </w:pPr>
      <w:r w:rsidRPr="00205A82">
        <w:rPr>
          <w:rFonts w:ascii="Times New Roman" w:eastAsia="NanumGothic" w:hAnsi="Times New Roman" w:cs="Times New Roman"/>
          <w:sz w:val="24"/>
          <w:szCs w:val="24"/>
        </w:rPr>
        <w:t xml:space="preserve">Gharpure R, Hunter CM, Schnall AH, Barrett CE, Kirby AE, Kunz J, Berling K, Mercante JW, Murphy JL, Garcia-Williams AG. Knowledge and Practices Regarding Safe Household Cleaning and Disinfection for COVID-19 Prevention - United States, May 2020. MMWR </w:t>
      </w:r>
      <w:proofErr w:type="spellStart"/>
      <w:r w:rsidRPr="00205A82">
        <w:rPr>
          <w:rFonts w:ascii="Times New Roman" w:eastAsia="NanumGothic" w:hAnsi="Times New Roman" w:cs="Times New Roman"/>
          <w:sz w:val="24"/>
          <w:szCs w:val="24"/>
        </w:rPr>
        <w:t>Morb</w:t>
      </w:r>
      <w:proofErr w:type="spellEnd"/>
      <w:r w:rsidRPr="00205A82">
        <w:rPr>
          <w:rFonts w:ascii="Times New Roman" w:eastAsia="NanumGothic" w:hAnsi="Times New Roman" w:cs="Times New Roman"/>
          <w:sz w:val="24"/>
          <w:szCs w:val="24"/>
        </w:rPr>
        <w:t xml:space="preserve"> Mortal </w:t>
      </w:r>
      <w:proofErr w:type="spellStart"/>
      <w:r w:rsidRPr="00205A82">
        <w:rPr>
          <w:rFonts w:ascii="Times New Roman" w:eastAsia="NanumGothic" w:hAnsi="Times New Roman" w:cs="Times New Roman"/>
          <w:sz w:val="24"/>
          <w:szCs w:val="24"/>
        </w:rPr>
        <w:t>Wkly</w:t>
      </w:r>
      <w:proofErr w:type="spellEnd"/>
      <w:r w:rsidRPr="00205A82">
        <w:rPr>
          <w:rFonts w:ascii="Times New Roman" w:eastAsia="NanumGothic" w:hAnsi="Times New Roman" w:cs="Times New Roman"/>
          <w:sz w:val="24"/>
          <w:szCs w:val="24"/>
        </w:rPr>
        <w:t xml:space="preserve"> Rep. 2020;69(23):705-709. </w:t>
      </w:r>
      <w:hyperlink r:id="rId20" w:history="1">
        <w:r w:rsidRPr="001B6402">
          <w:rPr>
            <w:rStyle w:val="Hyperlink"/>
            <w:rFonts w:ascii="Times New Roman" w:eastAsia="NanumGothic" w:hAnsi="Times New Roman" w:cs="Times New Roman"/>
            <w:sz w:val="24"/>
            <w:szCs w:val="24"/>
          </w:rPr>
          <w:t>https://doi.org/10.15585/mmwr.mm6923e2</w:t>
        </w:r>
      </w:hyperlink>
    </w:p>
    <w:p w14:paraId="796463A3" w14:textId="6D07403F" w:rsidR="00DE64AB" w:rsidRDefault="00DE64AB"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DE64AB">
        <w:rPr>
          <w:rFonts w:ascii="Times New Roman" w:eastAsia="NanumGothic" w:hAnsi="Times New Roman" w:cs="Times New Roman"/>
          <w:sz w:val="24"/>
          <w:szCs w:val="24"/>
        </w:rPr>
        <w:t>Alwan</w:t>
      </w:r>
      <w:proofErr w:type="spellEnd"/>
      <w:r w:rsidRPr="00DE64AB">
        <w:rPr>
          <w:rFonts w:ascii="Times New Roman" w:eastAsia="NanumGothic" w:hAnsi="Times New Roman" w:cs="Times New Roman"/>
          <w:sz w:val="24"/>
          <w:szCs w:val="24"/>
        </w:rPr>
        <w:t xml:space="preserve"> N, </w:t>
      </w:r>
      <w:proofErr w:type="spellStart"/>
      <w:r w:rsidRPr="00DE64AB">
        <w:rPr>
          <w:rFonts w:ascii="Times New Roman" w:eastAsia="NanumGothic" w:hAnsi="Times New Roman" w:cs="Times New Roman"/>
          <w:sz w:val="24"/>
          <w:szCs w:val="24"/>
        </w:rPr>
        <w:t>Almazrouei</w:t>
      </w:r>
      <w:proofErr w:type="spellEnd"/>
      <w:r w:rsidRPr="00DE64AB">
        <w:rPr>
          <w:rFonts w:ascii="Times New Roman" w:eastAsia="NanumGothic" w:hAnsi="Times New Roman" w:cs="Times New Roman"/>
          <w:sz w:val="24"/>
          <w:szCs w:val="24"/>
        </w:rPr>
        <w:t xml:space="preserve"> S, </w:t>
      </w:r>
      <w:proofErr w:type="spellStart"/>
      <w:r w:rsidRPr="00DE64AB">
        <w:rPr>
          <w:rFonts w:ascii="Times New Roman" w:eastAsia="NanumGothic" w:hAnsi="Times New Roman" w:cs="Times New Roman"/>
          <w:sz w:val="24"/>
          <w:szCs w:val="24"/>
        </w:rPr>
        <w:t>Almazrouei</w:t>
      </w:r>
      <w:proofErr w:type="spellEnd"/>
      <w:r w:rsidRPr="00DE64AB">
        <w:rPr>
          <w:rFonts w:ascii="Times New Roman" w:eastAsia="NanumGothic" w:hAnsi="Times New Roman" w:cs="Times New Roman"/>
          <w:sz w:val="24"/>
          <w:szCs w:val="24"/>
        </w:rPr>
        <w:t xml:space="preserve"> M, </w:t>
      </w:r>
      <w:proofErr w:type="spellStart"/>
      <w:r w:rsidRPr="00DE64AB">
        <w:rPr>
          <w:rFonts w:ascii="Times New Roman" w:eastAsia="NanumGothic" w:hAnsi="Times New Roman" w:cs="Times New Roman"/>
          <w:sz w:val="24"/>
          <w:szCs w:val="24"/>
        </w:rPr>
        <w:t>Aldhaheri</w:t>
      </w:r>
      <w:proofErr w:type="spellEnd"/>
      <w:r w:rsidRPr="00DE64AB">
        <w:rPr>
          <w:rFonts w:ascii="Times New Roman" w:eastAsia="NanumGothic" w:hAnsi="Times New Roman" w:cs="Times New Roman"/>
          <w:sz w:val="24"/>
          <w:szCs w:val="24"/>
        </w:rPr>
        <w:t xml:space="preserve"> J, </w:t>
      </w:r>
      <w:proofErr w:type="spellStart"/>
      <w:r w:rsidRPr="00DE64AB">
        <w:rPr>
          <w:rFonts w:ascii="Times New Roman" w:eastAsia="NanumGothic" w:hAnsi="Times New Roman" w:cs="Times New Roman"/>
          <w:sz w:val="24"/>
          <w:szCs w:val="24"/>
        </w:rPr>
        <w:t>Alismaili</w:t>
      </w:r>
      <w:proofErr w:type="spellEnd"/>
      <w:r w:rsidRPr="00DE64AB">
        <w:rPr>
          <w:rFonts w:ascii="Times New Roman" w:eastAsia="NanumGothic" w:hAnsi="Times New Roman" w:cs="Times New Roman"/>
          <w:sz w:val="24"/>
          <w:szCs w:val="24"/>
        </w:rPr>
        <w:t xml:space="preserve"> F, </w:t>
      </w:r>
      <w:proofErr w:type="spellStart"/>
      <w:r w:rsidRPr="00DE64AB">
        <w:rPr>
          <w:rFonts w:ascii="Times New Roman" w:eastAsia="NanumGothic" w:hAnsi="Times New Roman" w:cs="Times New Roman"/>
          <w:sz w:val="24"/>
          <w:szCs w:val="24"/>
        </w:rPr>
        <w:t>Ghach</w:t>
      </w:r>
      <w:proofErr w:type="spellEnd"/>
      <w:r w:rsidRPr="00DE64AB">
        <w:rPr>
          <w:rFonts w:ascii="Times New Roman" w:eastAsia="NanumGothic" w:hAnsi="Times New Roman" w:cs="Times New Roman"/>
          <w:sz w:val="24"/>
          <w:szCs w:val="24"/>
        </w:rPr>
        <w:t xml:space="preserve"> W. Evaluation of public awareness and performance toward the safe use of household disinfectants-cleaners to prevent COVID-19 in the Emirate of Abu Dhabi. Front Public Health. </w:t>
      </w:r>
      <w:proofErr w:type="gramStart"/>
      <w:r w:rsidRPr="00DE64AB">
        <w:rPr>
          <w:rFonts w:ascii="Times New Roman" w:eastAsia="NanumGothic" w:hAnsi="Times New Roman" w:cs="Times New Roman"/>
          <w:sz w:val="24"/>
          <w:szCs w:val="24"/>
        </w:rPr>
        <w:t>2023;11:1214240</w:t>
      </w:r>
      <w:proofErr w:type="gramEnd"/>
      <w:r w:rsidRPr="00DE64AB">
        <w:rPr>
          <w:rFonts w:ascii="Times New Roman" w:eastAsia="NanumGothic" w:hAnsi="Times New Roman" w:cs="Times New Roman"/>
          <w:sz w:val="24"/>
          <w:szCs w:val="24"/>
        </w:rPr>
        <w:t xml:space="preserve">. </w:t>
      </w:r>
      <w:hyperlink r:id="rId21" w:history="1">
        <w:r w:rsidR="002B25B7"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10.3389/fpubh.2023.1214240</w:t>
        </w:r>
      </w:hyperlink>
    </w:p>
    <w:p w14:paraId="28937EE1" w14:textId="40DC7221" w:rsidR="00DE64AB" w:rsidRDefault="00A334CE" w:rsidP="006F74CF">
      <w:pPr>
        <w:pStyle w:val="ListParagraph"/>
        <w:numPr>
          <w:ilvl w:val="0"/>
          <w:numId w:val="6"/>
        </w:numPr>
        <w:spacing w:line="480" w:lineRule="auto"/>
        <w:ind w:left="360"/>
        <w:jc w:val="both"/>
        <w:rPr>
          <w:rFonts w:ascii="Times New Roman" w:eastAsia="NanumGothic" w:hAnsi="Times New Roman" w:cs="Times New Roman"/>
          <w:sz w:val="24"/>
          <w:szCs w:val="24"/>
        </w:rPr>
      </w:pPr>
      <w:proofErr w:type="spellStart"/>
      <w:r w:rsidRPr="00A334CE">
        <w:rPr>
          <w:rFonts w:ascii="Times New Roman" w:eastAsia="NanumGothic" w:hAnsi="Times New Roman" w:cs="Times New Roman"/>
          <w:sz w:val="24"/>
          <w:szCs w:val="24"/>
        </w:rPr>
        <w:t>Alghadeer</w:t>
      </w:r>
      <w:proofErr w:type="spellEnd"/>
      <w:r w:rsidRPr="00A334CE">
        <w:rPr>
          <w:rFonts w:ascii="Times New Roman" w:eastAsia="NanumGothic" w:hAnsi="Times New Roman" w:cs="Times New Roman"/>
          <w:sz w:val="24"/>
          <w:szCs w:val="24"/>
        </w:rPr>
        <w:t xml:space="preserve"> S, </w:t>
      </w:r>
      <w:proofErr w:type="spellStart"/>
      <w:r w:rsidRPr="00A334CE">
        <w:rPr>
          <w:rFonts w:ascii="Times New Roman" w:eastAsia="NanumGothic" w:hAnsi="Times New Roman" w:cs="Times New Roman"/>
          <w:sz w:val="24"/>
          <w:szCs w:val="24"/>
        </w:rPr>
        <w:t>Alrohaimi</w:t>
      </w:r>
      <w:proofErr w:type="spellEnd"/>
      <w:r w:rsidRPr="00A334CE">
        <w:rPr>
          <w:rFonts w:ascii="Times New Roman" w:eastAsia="NanumGothic" w:hAnsi="Times New Roman" w:cs="Times New Roman"/>
          <w:sz w:val="24"/>
          <w:szCs w:val="24"/>
        </w:rPr>
        <w:t xml:space="preserve"> M, </w:t>
      </w:r>
      <w:proofErr w:type="spellStart"/>
      <w:r w:rsidRPr="00A334CE">
        <w:rPr>
          <w:rFonts w:ascii="Times New Roman" w:eastAsia="NanumGothic" w:hAnsi="Times New Roman" w:cs="Times New Roman"/>
          <w:sz w:val="24"/>
          <w:szCs w:val="24"/>
        </w:rPr>
        <w:t>Althiban</w:t>
      </w:r>
      <w:proofErr w:type="spellEnd"/>
      <w:r w:rsidRPr="00A334CE">
        <w:rPr>
          <w:rFonts w:ascii="Times New Roman" w:eastAsia="NanumGothic" w:hAnsi="Times New Roman" w:cs="Times New Roman"/>
          <w:sz w:val="24"/>
          <w:szCs w:val="24"/>
        </w:rPr>
        <w:t xml:space="preserve"> A, </w:t>
      </w:r>
      <w:proofErr w:type="spellStart"/>
      <w:r w:rsidRPr="00A334CE">
        <w:rPr>
          <w:rFonts w:ascii="Times New Roman" w:eastAsia="NanumGothic" w:hAnsi="Times New Roman" w:cs="Times New Roman"/>
          <w:sz w:val="24"/>
          <w:szCs w:val="24"/>
        </w:rPr>
        <w:t>Kalagi</w:t>
      </w:r>
      <w:proofErr w:type="spellEnd"/>
      <w:r w:rsidRPr="00A334CE">
        <w:rPr>
          <w:rFonts w:ascii="Times New Roman" w:eastAsia="NanumGothic" w:hAnsi="Times New Roman" w:cs="Times New Roman"/>
          <w:sz w:val="24"/>
          <w:szCs w:val="24"/>
        </w:rPr>
        <w:t xml:space="preserve"> NA, Balkhi B, Khan AA. The patterns of children poisoning cases in community teaching hospital in Riyadh, Saudi Arabia. Saudi Pharm J. 2018 Jan;26(1):93-97. </w:t>
      </w:r>
      <w:hyperlink r:id="rId22" w:history="1">
        <w:r w:rsidR="002B25B7" w:rsidRPr="002B25B7">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10.1016/j.jsps.2017.10.007</w:t>
        </w:r>
      </w:hyperlink>
    </w:p>
    <w:p w14:paraId="73BF4FC3" w14:textId="49693D93" w:rsidR="006F74CF" w:rsidRPr="002D4EDA" w:rsidRDefault="00254126" w:rsidP="004B4EF2">
      <w:pPr>
        <w:pStyle w:val="ListParagraph"/>
        <w:numPr>
          <w:ilvl w:val="0"/>
          <w:numId w:val="6"/>
        </w:numPr>
        <w:spacing w:line="480" w:lineRule="auto"/>
        <w:ind w:left="360"/>
        <w:jc w:val="both"/>
        <w:rPr>
          <w:rStyle w:val="Hyperlink"/>
          <w:rFonts w:ascii="Times New Roman" w:eastAsia="NanumGothic" w:hAnsi="Times New Roman" w:cs="Times New Roman"/>
          <w:color w:val="auto"/>
          <w:sz w:val="24"/>
          <w:szCs w:val="24"/>
          <w:u w:val="none"/>
        </w:rPr>
      </w:pPr>
      <w:proofErr w:type="spellStart"/>
      <w:r w:rsidRPr="004B4EF2">
        <w:rPr>
          <w:rFonts w:ascii="Times New Roman" w:eastAsia="NanumGothic" w:hAnsi="Times New Roman" w:cs="Times New Roman"/>
          <w:sz w:val="24"/>
          <w:szCs w:val="24"/>
        </w:rPr>
        <w:t>Alqassim</w:t>
      </w:r>
      <w:proofErr w:type="spellEnd"/>
      <w:r w:rsidRPr="004B4EF2">
        <w:rPr>
          <w:rFonts w:ascii="Times New Roman" w:eastAsia="NanumGothic" w:hAnsi="Times New Roman" w:cs="Times New Roman"/>
          <w:sz w:val="24"/>
          <w:szCs w:val="24"/>
        </w:rPr>
        <w:t xml:space="preserve"> AY, </w:t>
      </w:r>
      <w:proofErr w:type="spellStart"/>
      <w:r w:rsidRPr="004B4EF2">
        <w:rPr>
          <w:rFonts w:ascii="Times New Roman" w:eastAsia="NanumGothic" w:hAnsi="Times New Roman" w:cs="Times New Roman"/>
          <w:sz w:val="24"/>
          <w:szCs w:val="24"/>
        </w:rPr>
        <w:t>Alharbi</w:t>
      </w:r>
      <w:proofErr w:type="spellEnd"/>
      <w:r w:rsidRPr="004B4EF2">
        <w:rPr>
          <w:rFonts w:ascii="Times New Roman" w:eastAsia="NanumGothic" w:hAnsi="Times New Roman" w:cs="Times New Roman"/>
          <w:sz w:val="24"/>
          <w:szCs w:val="24"/>
        </w:rPr>
        <w:t xml:space="preserve"> AA, </w:t>
      </w:r>
      <w:proofErr w:type="spellStart"/>
      <w:r w:rsidRPr="004B4EF2">
        <w:rPr>
          <w:rFonts w:ascii="Times New Roman" w:eastAsia="NanumGothic" w:hAnsi="Times New Roman" w:cs="Times New Roman"/>
          <w:sz w:val="24"/>
          <w:szCs w:val="24"/>
        </w:rPr>
        <w:t>Muaddi</w:t>
      </w:r>
      <w:proofErr w:type="spellEnd"/>
      <w:r w:rsidRPr="004B4EF2">
        <w:rPr>
          <w:rFonts w:ascii="Times New Roman" w:eastAsia="NanumGothic" w:hAnsi="Times New Roman" w:cs="Times New Roman"/>
          <w:sz w:val="24"/>
          <w:szCs w:val="24"/>
        </w:rPr>
        <w:t xml:space="preserve"> MA, </w:t>
      </w:r>
      <w:proofErr w:type="spellStart"/>
      <w:r w:rsidRPr="004B4EF2">
        <w:rPr>
          <w:rFonts w:ascii="Times New Roman" w:eastAsia="NanumGothic" w:hAnsi="Times New Roman" w:cs="Times New Roman"/>
          <w:sz w:val="24"/>
          <w:szCs w:val="24"/>
        </w:rPr>
        <w:t>Jurebi</w:t>
      </w:r>
      <w:proofErr w:type="spellEnd"/>
      <w:r w:rsidRPr="004B4EF2">
        <w:rPr>
          <w:rFonts w:ascii="Times New Roman" w:eastAsia="NanumGothic" w:hAnsi="Times New Roman" w:cs="Times New Roman"/>
          <w:sz w:val="24"/>
          <w:szCs w:val="24"/>
        </w:rPr>
        <w:t xml:space="preserve"> RM, </w:t>
      </w:r>
      <w:proofErr w:type="spellStart"/>
      <w:r w:rsidRPr="004B4EF2">
        <w:rPr>
          <w:rFonts w:ascii="Times New Roman" w:eastAsia="NanumGothic" w:hAnsi="Times New Roman" w:cs="Times New Roman"/>
          <w:sz w:val="24"/>
          <w:szCs w:val="24"/>
        </w:rPr>
        <w:t>Daak</w:t>
      </w:r>
      <w:proofErr w:type="spellEnd"/>
      <w:r w:rsidRPr="004B4EF2">
        <w:rPr>
          <w:rFonts w:ascii="Times New Roman" w:eastAsia="NanumGothic" w:hAnsi="Times New Roman" w:cs="Times New Roman"/>
          <w:sz w:val="24"/>
          <w:szCs w:val="24"/>
        </w:rPr>
        <w:t xml:space="preserve"> LI, </w:t>
      </w:r>
      <w:proofErr w:type="spellStart"/>
      <w:r w:rsidRPr="004B4EF2">
        <w:rPr>
          <w:rFonts w:ascii="Times New Roman" w:eastAsia="NanumGothic" w:hAnsi="Times New Roman" w:cs="Times New Roman"/>
          <w:sz w:val="24"/>
          <w:szCs w:val="24"/>
        </w:rPr>
        <w:t>Moafa</w:t>
      </w:r>
      <w:proofErr w:type="spellEnd"/>
      <w:r w:rsidRPr="004B4EF2">
        <w:rPr>
          <w:rFonts w:ascii="Times New Roman" w:eastAsia="NanumGothic" w:hAnsi="Times New Roman" w:cs="Times New Roman"/>
          <w:sz w:val="24"/>
          <w:szCs w:val="24"/>
        </w:rPr>
        <w:t xml:space="preserve"> AI, </w:t>
      </w:r>
      <w:r w:rsidR="00E96DDE">
        <w:rPr>
          <w:rFonts w:ascii="Times New Roman" w:eastAsia="NanumGothic" w:hAnsi="Times New Roman" w:cs="Times New Roman"/>
          <w:sz w:val="24"/>
          <w:szCs w:val="24"/>
        </w:rPr>
        <w:t>et al</w:t>
      </w:r>
      <w:r w:rsidRPr="004B4EF2">
        <w:rPr>
          <w:rFonts w:ascii="Times New Roman" w:eastAsia="NanumGothic" w:hAnsi="Times New Roman" w:cs="Times New Roman"/>
          <w:sz w:val="24"/>
          <w:szCs w:val="24"/>
        </w:rPr>
        <w:t xml:space="preserve">. Assessing Environmental Health Hazard Awareness for Sustainability: A Survey of Adults in Saudi Arabia. Sustainability. 2024;16(2):593. </w:t>
      </w:r>
      <w:hyperlink r:id="rId23" w:history="1">
        <w:r w:rsidR="004B4EF2" w:rsidRPr="001621BC">
          <w:rPr>
            <w:rStyle w:val="Hyperlink"/>
            <w:rFonts w:ascii="Times New Roman" w:eastAsia="NanumGothic" w:hAnsi="Times New Roman" w:cs="Times New Roman"/>
            <w:sz w:val="24"/>
            <w:szCs w:val="24"/>
          </w:rPr>
          <w:t>https://doi.org/10.3390/su16020593</w:t>
        </w:r>
      </w:hyperlink>
    </w:p>
    <w:p w14:paraId="656BFEDA" w14:textId="54B55D48" w:rsidR="002D4EDA" w:rsidRDefault="002D4EDA" w:rsidP="004B4EF2">
      <w:pPr>
        <w:pStyle w:val="ListParagraph"/>
        <w:numPr>
          <w:ilvl w:val="0"/>
          <w:numId w:val="6"/>
        </w:numPr>
        <w:spacing w:line="480" w:lineRule="auto"/>
        <w:ind w:left="360"/>
        <w:jc w:val="both"/>
        <w:rPr>
          <w:rFonts w:ascii="Times New Roman" w:eastAsia="NanumGothic" w:hAnsi="Times New Roman" w:cs="Times New Roman"/>
          <w:sz w:val="24"/>
          <w:szCs w:val="24"/>
        </w:rPr>
      </w:pPr>
      <w:r w:rsidRPr="002D4EDA">
        <w:rPr>
          <w:rFonts w:ascii="Times New Roman" w:eastAsia="NanumGothic" w:hAnsi="Times New Roman" w:cs="Times New Roman"/>
          <w:sz w:val="24"/>
          <w:szCs w:val="24"/>
        </w:rPr>
        <w:lastRenderedPageBreak/>
        <w:t xml:space="preserve">Badi S, Hamed A, </w:t>
      </w:r>
      <w:proofErr w:type="spellStart"/>
      <w:r w:rsidRPr="002D4EDA">
        <w:rPr>
          <w:rFonts w:ascii="Times New Roman" w:eastAsia="NanumGothic" w:hAnsi="Times New Roman" w:cs="Times New Roman"/>
          <w:sz w:val="24"/>
          <w:szCs w:val="24"/>
        </w:rPr>
        <w:t>Abualama</w:t>
      </w:r>
      <w:proofErr w:type="spellEnd"/>
      <w:r w:rsidRPr="002D4EDA">
        <w:rPr>
          <w:rFonts w:ascii="Times New Roman" w:eastAsia="NanumGothic" w:hAnsi="Times New Roman" w:cs="Times New Roman"/>
          <w:sz w:val="24"/>
          <w:szCs w:val="24"/>
        </w:rPr>
        <w:t xml:space="preserve"> M, Mustafa M, Abdulraheem M, Yousef B. Knowledge, attitude, and practice of </w:t>
      </w:r>
      <w:proofErr w:type="spellStart"/>
      <w:r w:rsidRPr="002D4EDA">
        <w:rPr>
          <w:rFonts w:ascii="Times New Roman" w:eastAsia="NanumGothic" w:hAnsi="Times New Roman" w:cs="Times New Roman"/>
          <w:sz w:val="24"/>
          <w:szCs w:val="24"/>
        </w:rPr>
        <w:t>sudanese</w:t>
      </w:r>
      <w:proofErr w:type="spellEnd"/>
      <w:r w:rsidRPr="002D4EDA">
        <w:rPr>
          <w:rFonts w:ascii="Times New Roman" w:eastAsia="NanumGothic" w:hAnsi="Times New Roman" w:cs="Times New Roman"/>
          <w:sz w:val="24"/>
          <w:szCs w:val="24"/>
        </w:rPr>
        <w:t xml:space="preserve"> pharmacists toward COVID-19 in Khartoum State, Sudan: An online-based cross-sectional study. Libyan International Medical University Journal. 2021;6(01):19-26. </w:t>
      </w:r>
      <w:hyperlink r:id="rId24" w:history="1">
        <w:r w:rsidRPr="001B6402">
          <w:rPr>
            <w:rStyle w:val="Hyperlink"/>
            <w:rFonts w:ascii="Times New Roman" w:eastAsia="NanumGothic" w:hAnsi="Times New Roman" w:cs="Times New Roman"/>
            <w:sz w:val="24"/>
            <w:szCs w:val="24"/>
          </w:rPr>
          <w:t>https://doi.org/10.4103/LIUJ.LIUJ_42_20</w:t>
        </w:r>
      </w:hyperlink>
    </w:p>
    <w:p w14:paraId="24F9983C" w14:textId="6D729BA9" w:rsidR="004B4EF2" w:rsidRDefault="00F13BA3" w:rsidP="004B4EF2">
      <w:pPr>
        <w:pStyle w:val="ListParagraph"/>
        <w:numPr>
          <w:ilvl w:val="0"/>
          <w:numId w:val="6"/>
        </w:numPr>
        <w:spacing w:line="480" w:lineRule="auto"/>
        <w:ind w:left="360"/>
        <w:jc w:val="both"/>
        <w:rPr>
          <w:rFonts w:ascii="Times New Roman" w:eastAsia="NanumGothic" w:hAnsi="Times New Roman" w:cs="Times New Roman"/>
          <w:sz w:val="24"/>
          <w:szCs w:val="24"/>
        </w:rPr>
      </w:pPr>
      <w:r w:rsidRPr="00F13BA3">
        <w:rPr>
          <w:rFonts w:ascii="Times New Roman" w:eastAsia="NanumGothic" w:hAnsi="Times New Roman" w:cs="Times New Roman"/>
          <w:sz w:val="24"/>
          <w:szCs w:val="24"/>
        </w:rPr>
        <w:t>Al-</w:t>
      </w:r>
      <w:proofErr w:type="spellStart"/>
      <w:r w:rsidRPr="00F13BA3">
        <w:rPr>
          <w:rFonts w:ascii="Times New Roman" w:eastAsia="NanumGothic" w:hAnsi="Times New Roman" w:cs="Times New Roman"/>
          <w:sz w:val="24"/>
          <w:szCs w:val="24"/>
        </w:rPr>
        <w:t>Khamees</w:t>
      </w:r>
      <w:proofErr w:type="spellEnd"/>
      <w:r w:rsidRPr="00F13BA3">
        <w:rPr>
          <w:rFonts w:ascii="Times New Roman" w:eastAsia="NanumGothic" w:hAnsi="Times New Roman" w:cs="Times New Roman"/>
          <w:sz w:val="24"/>
          <w:szCs w:val="24"/>
        </w:rPr>
        <w:t xml:space="preserve"> NA. Knowledge of, Attitudes toward, and Practices regarding Indoor Pollution at Kuwait University. Journal of Geoscience and Environment Protection. 2018;6(12):146.</w:t>
      </w:r>
      <w:r>
        <w:rPr>
          <w:rFonts w:ascii="Times New Roman" w:eastAsia="NanumGothic" w:hAnsi="Times New Roman" w:cs="Times New Roman"/>
          <w:sz w:val="24"/>
          <w:szCs w:val="24"/>
        </w:rPr>
        <w:t xml:space="preserve"> </w:t>
      </w:r>
      <w:hyperlink r:id="rId25" w:history="1">
        <w:r w:rsidRPr="00F13BA3">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10.4236/gep.2018.612011</w:t>
        </w:r>
      </w:hyperlink>
    </w:p>
    <w:p w14:paraId="7FF02400" w14:textId="3ABB98FC" w:rsidR="00205A82" w:rsidRPr="00205A82" w:rsidRDefault="00F13BA3" w:rsidP="00205A82">
      <w:pPr>
        <w:pStyle w:val="ListParagraph"/>
        <w:numPr>
          <w:ilvl w:val="0"/>
          <w:numId w:val="6"/>
        </w:numPr>
        <w:spacing w:line="480" w:lineRule="auto"/>
        <w:ind w:left="360"/>
        <w:jc w:val="both"/>
        <w:rPr>
          <w:rFonts w:ascii="Times New Roman" w:eastAsia="NanumGothic" w:hAnsi="Times New Roman" w:cs="Times New Roman"/>
          <w:sz w:val="24"/>
          <w:szCs w:val="24"/>
        </w:rPr>
      </w:pPr>
      <w:r w:rsidRPr="00F13BA3">
        <w:rPr>
          <w:rFonts w:ascii="Times New Roman" w:eastAsia="NanumGothic" w:hAnsi="Times New Roman" w:cs="Times New Roman"/>
          <w:sz w:val="24"/>
          <w:szCs w:val="24"/>
        </w:rPr>
        <w:t xml:space="preserve">Winder C, Azzi R, Wagner D. The development of the globally harmonized system (GHS) of classification and labelling of hazardous chemicals. J Hazard Mater. 2005;125(1-3):29-44. </w:t>
      </w:r>
      <w:hyperlink r:id="rId26" w:history="1">
        <w:r w:rsidRPr="00F13BA3">
          <w:rPr>
            <w:rStyle w:val="Hyperlink"/>
            <w:rFonts w:ascii="Times New Roman" w:eastAsia="NanumGothic" w:hAnsi="Times New Roman" w:cs="Times New Roman"/>
            <w:sz w:val="24"/>
            <w:szCs w:val="24"/>
          </w:rPr>
          <w:t>https://doi.org/</w:t>
        </w:r>
        <w:r w:rsidRPr="001621BC">
          <w:rPr>
            <w:rStyle w:val="Hyperlink"/>
            <w:rFonts w:ascii="Times New Roman" w:eastAsia="NanumGothic" w:hAnsi="Times New Roman" w:cs="Times New Roman"/>
            <w:sz w:val="24"/>
            <w:szCs w:val="24"/>
          </w:rPr>
          <w:t>10.1016/j.jhazmat.2005.05.035</w:t>
        </w:r>
      </w:hyperlink>
    </w:p>
    <w:sectPr w:rsidR="00205A82" w:rsidRPr="00205A82" w:rsidSect="00AF6DC4">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C60DD" w14:textId="77777777" w:rsidR="00343F2D" w:rsidRDefault="00343F2D" w:rsidP="007F377F">
      <w:pPr>
        <w:spacing w:after="0" w:line="240" w:lineRule="auto"/>
      </w:pPr>
      <w:r>
        <w:separator/>
      </w:r>
    </w:p>
  </w:endnote>
  <w:endnote w:type="continuationSeparator" w:id="0">
    <w:p w14:paraId="2FF5E57B" w14:textId="77777777" w:rsidR="00343F2D" w:rsidRDefault="00343F2D" w:rsidP="007F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763A" w14:textId="77777777" w:rsidR="0063132F" w:rsidRDefault="00631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929882"/>
      <w:docPartObj>
        <w:docPartGallery w:val="Page Numbers (Bottom of Page)"/>
        <w:docPartUnique/>
      </w:docPartObj>
    </w:sdtPr>
    <w:sdtEndPr>
      <w:rPr>
        <w:noProof/>
      </w:rPr>
    </w:sdtEndPr>
    <w:sdtContent>
      <w:p w14:paraId="2AF2A4FE" w14:textId="3DFAC8B9" w:rsidR="007F377F" w:rsidRDefault="007F3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8C67D" w14:textId="77777777" w:rsidR="007F377F" w:rsidRDefault="007F3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AA66" w14:textId="77777777" w:rsidR="0063132F" w:rsidRDefault="00631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6F3D" w14:textId="77777777" w:rsidR="00343F2D" w:rsidRDefault="00343F2D" w:rsidP="007F377F">
      <w:pPr>
        <w:spacing w:after="0" w:line="240" w:lineRule="auto"/>
      </w:pPr>
      <w:r>
        <w:separator/>
      </w:r>
    </w:p>
  </w:footnote>
  <w:footnote w:type="continuationSeparator" w:id="0">
    <w:p w14:paraId="61A75FE4" w14:textId="77777777" w:rsidR="00343F2D" w:rsidRDefault="00343F2D" w:rsidP="007F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E462" w14:textId="6FB65547" w:rsidR="0063132F" w:rsidRDefault="00343F2D">
    <w:pPr>
      <w:pStyle w:val="Header"/>
    </w:pPr>
    <w:r>
      <w:rPr>
        <w:noProof/>
      </w:rPr>
      <w:pict w14:anchorId="28416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1346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67A7" w14:textId="474A7AB5" w:rsidR="0063132F" w:rsidRDefault="00343F2D">
    <w:pPr>
      <w:pStyle w:val="Header"/>
    </w:pPr>
    <w:r>
      <w:rPr>
        <w:noProof/>
      </w:rPr>
      <w:pict w14:anchorId="718CF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1347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494A" w14:textId="4FCDFF2E" w:rsidR="0063132F" w:rsidRDefault="00343F2D">
    <w:pPr>
      <w:pStyle w:val="Header"/>
    </w:pPr>
    <w:r>
      <w:rPr>
        <w:noProof/>
      </w:rPr>
      <w:pict w14:anchorId="08235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1346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346"/>
    <w:multiLevelType w:val="hybridMultilevel"/>
    <w:tmpl w:val="242E6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1365"/>
    <w:multiLevelType w:val="hybridMultilevel"/>
    <w:tmpl w:val="16EE2D1A"/>
    <w:lvl w:ilvl="0" w:tplc="881C1DB6">
      <w:start w:val="1"/>
      <w:numFmt w:val="decimal"/>
      <w:lvlText w:val="%1."/>
      <w:lvlJc w:val="left"/>
      <w:pPr>
        <w:ind w:left="720" w:hanging="360"/>
      </w:pPr>
      <w:rPr>
        <w:rFonts w:ascii="Segoe UI" w:hAnsi="Segoe UI" w:cs="Segoe UI"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7391C"/>
    <w:multiLevelType w:val="hybridMultilevel"/>
    <w:tmpl w:val="42D0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90743"/>
    <w:multiLevelType w:val="hybridMultilevel"/>
    <w:tmpl w:val="ABBA77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45FC1816"/>
    <w:multiLevelType w:val="hybridMultilevel"/>
    <w:tmpl w:val="56B0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6017F"/>
    <w:multiLevelType w:val="hybridMultilevel"/>
    <w:tmpl w:val="97A638F2"/>
    <w:lvl w:ilvl="0" w:tplc="F8E2AEC6">
      <w:start w:val="1"/>
      <w:numFmt w:val="decimal"/>
      <w:lvlText w:val="%1."/>
      <w:lvlJc w:val="left"/>
      <w:pPr>
        <w:ind w:left="720" w:hanging="360"/>
      </w:pPr>
      <w:rPr>
        <w:rFonts w:ascii="Segoe UI" w:eastAsiaTheme="minorHAnsi" w:hAnsi="Segoe UI" w:cs="Segoe UI"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C"/>
    <w:rsid w:val="000309C4"/>
    <w:rsid w:val="00064DF5"/>
    <w:rsid w:val="000A6821"/>
    <w:rsid w:val="000B598D"/>
    <w:rsid w:val="00150959"/>
    <w:rsid w:val="00151688"/>
    <w:rsid w:val="00205A82"/>
    <w:rsid w:val="00241E23"/>
    <w:rsid w:val="00243B81"/>
    <w:rsid w:val="00254126"/>
    <w:rsid w:val="002A268C"/>
    <w:rsid w:val="002B25B7"/>
    <w:rsid w:val="002D4EDA"/>
    <w:rsid w:val="0032247C"/>
    <w:rsid w:val="00343F2D"/>
    <w:rsid w:val="00467D9D"/>
    <w:rsid w:val="004B4EF2"/>
    <w:rsid w:val="004C47EB"/>
    <w:rsid w:val="004E3B01"/>
    <w:rsid w:val="004E658B"/>
    <w:rsid w:val="00522762"/>
    <w:rsid w:val="00575DAE"/>
    <w:rsid w:val="0061300C"/>
    <w:rsid w:val="0063132F"/>
    <w:rsid w:val="00685148"/>
    <w:rsid w:val="006F74CF"/>
    <w:rsid w:val="007A4F71"/>
    <w:rsid w:val="007F377F"/>
    <w:rsid w:val="008C0EE4"/>
    <w:rsid w:val="008F7D8C"/>
    <w:rsid w:val="00936EF5"/>
    <w:rsid w:val="00942AE3"/>
    <w:rsid w:val="00955E4E"/>
    <w:rsid w:val="0098736A"/>
    <w:rsid w:val="009F19EF"/>
    <w:rsid w:val="00A06434"/>
    <w:rsid w:val="00A20C56"/>
    <w:rsid w:val="00A334CE"/>
    <w:rsid w:val="00A77EB0"/>
    <w:rsid w:val="00A949E4"/>
    <w:rsid w:val="00AF0345"/>
    <w:rsid w:val="00AF6DC4"/>
    <w:rsid w:val="00B32AB6"/>
    <w:rsid w:val="00BC43E5"/>
    <w:rsid w:val="00BF1D5E"/>
    <w:rsid w:val="00C123B5"/>
    <w:rsid w:val="00C774BA"/>
    <w:rsid w:val="00C80750"/>
    <w:rsid w:val="00C94210"/>
    <w:rsid w:val="00D730D8"/>
    <w:rsid w:val="00D93087"/>
    <w:rsid w:val="00DE64AB"/>
    <w:rsid w:val="00E55F12"/>
    <w:rsid w:val="00E70160"/>
    <w:rsid w:val="00E96DDE"/>
    <w:rsid w:val="00F13BA3"/>
    <w:rsid w:val="00F90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DBBF24"/>
  <w15:chartTrackingRefBased/>
  <w15:docId w15:val="{FA791143-38C2-4321-9118-BC60163B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68C"/>
    <w:pPr>
      <w:ind w:left="720"/>
      <w:contextualSpacing/>
    </w:pPr>
  </w:style>
  <w:style w:type="paragraph" w:styleId="NormalWeb">
    <w:name w:val="Normal (Web)"/>
    <w:basedOn w:val="Normal"/>
    <w:uiPriority w:val="99"/>
    <w:unhideWhenUsed/>
    <w:rsid w:val="00243B8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43B81"/>
    <w:rPr>
      <w:b/>
      <w:bCs/>
    </w:rPr>
  </w:style>
  <w:style w:type="table" w:customStyle="1" w:styleId="2">
    <w:name w:val="شبكة جدول2"/>
    <w:basedOn w:val="TableNormal"/>
    <w:next w:val="TableGrid"/>
    <w:uiPriority w:val="39"/>
    <w:rsid w:val="00A949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19EF"/>
    <w:rPr>
      <w:color w:val="0563C1" w:themeColor="hyperlink"/>
      <w:u w:val="single"/>
    </w:rPr>
  </w:style>
  <w:style w:type="character" w:styleId="UnresolvedMention">
    <w:name w:val="Unresolved Mention"/>
    <w:basedOn w:val="DefaultParagraphFont"/>
    <w:uiPriority w:val="99"/>
    <w:semiHidden/>
    <w:unhideWhenUsed/>
    <w:rsid w:val="009F19EF"/>
    <w:rPr>
      <w:color w:val="605E5C"/>
      <w:shd w:val="clear" w:color="auto" w:fill="E1DFDD"/>
    </w:rPr>
  </w:style>
  <w:style w:type="character" w:customStyle="1" w:styleId="anchor-text">
    <w:name w:val="anchor-text"/>
    <w:basedOn w:val="DefaultParagraphFont"/>
    <w:rsid w:val="006F74CF"/>
  </w:style>
  <w:style w:type="paragraph" w:styleId="Header">
    <w:name w:val="header"/>
    <w:basedOn w:val="Normal"/>
    <w:link w:val="HeaderChar"/>
    <w:uiPriority w:val="99"/>
    <w:unhideWhenUsed/>
    <w:rsid w:val="007F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7F"/>
  </w:style>
  <w:style w:type="paragraph" w:styleId="Footer">
    <w:name w:val="footer"/>
    <w:basedOn w:val="Normal"/>
    <w:link w:val="FooterChar"/>
    <w:uiPriority w:val="99"/>
    <w:unhideWhenUsed/>
    <w:rsid w:val="007F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7F"/>
  </w:style>
  <w:style w:type="character" w:styleId="LineNumber">
    <w:name w:val="line number"/>
    <w:basedOn w:val="DefaultParagraphFont"/>
    <w:uiPriority w:val="99"/>
    <w:semiHidden/>
    <w:unhideWhenUsed/>
    <w:rsid w:val="007F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3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103/cmi.cmi_155_20" TargetMode="External"/><Relationship Id="rId18" Type="http://schemas.openxmlformats.org/officeDocument/2006/relationships/hyperlink" Target="https://doi.org/10.3390/foods11070935" TargetMode="External"/><Relationship Id="rId26" Type="http://schemas.openxmlformats.org/officeDocument/2006/relationships/hyperlink" Target="https://doi.org/10.1016/j.jhazmat.2005.05.035" TargetMode="External"/><Relationship Id="rId3" Type="http://schemas.openxmlformats.org/officeDocument/2006/relationships/settings" Target="settings.xml"/><Relationship Id="rId21" Type="http://schemas.openxmlformats.org/officeDocument/2006/relationships/hyperlink" Target="https://doi.org/10.3389/fpubh.2023.1214240" TargetMode="External"/><Relationship Id="rId34" Type="http://schemas.openxmlformats.org/officeDocument/2006/relationships/theme" Target="theme/theme1.xml"/><Relationship Id="rId7" Type="http://schemas.openxmlformats.org/officeDocument/2006/relationships/hyperlink" Target="https://doi.org/10.1016/j.envint.2024.108836" TargetMode="External"/><Relationship Id="rId12" Type="http://schemas.openxmlformats.org/officeDocument/2006/relationships/hyperlink" Target="https://doi.org/10.18203/2320-6012.ijrms20205825" TargetMode="External"/><Relationship Id="rId17" Type="http://schemas.openxmlformats.org/officeDocument/2006/relationships/hyperlink" Target="https://doi.org/10.1016/j.ssci.2022.105864" TargetMode="External"/><Relationship Id="rId25" Type="http://schemas.openxmlformats.org/officeDocument/2006/relationships/hyperlink" Target="https://doi.org/10.4236/gep.2018.61201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ijerph182412948" TargetMode="External"/><Relationship Id="rId20" Type="http://schemas.openxmlformats.org/officeDocument/2006/relationships/hyperlink" Target="https://doi.org/10.15585/mmwr.mm6923e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healthcare12171764" TargetMode="External"/><Relationship Id="rId24" Type="http://schemas.openxmlformats.org/officeDocument/2006/relationships/hyperlink" Target="https://doi.org/10.4103/LIUJ.LIUJ_42_2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4103/cmi.cmi_138_20" TargetMode="External"/><Relationship Id="rId23" Type="http://schemas.openxmlformats.org/officeDocument/2006/relationships/hyperlink" Target="https://doi.org/10.3390/su16020593" TargetMode="External"/><Relationship Id="rId28" Type="http://schemas.openxmlformats.org/officeDocument/2006/relationships/header" Target="header2.xml"/><Relationship Id="rId10" Type="http://schemas.openxmlformats.org/officeDocument/2006/relationships/hyperlink" Target="https://doi.org/10.5144/0256-4947.2017.282" TargetMode="External"/><Relationship Id="rId19" Type="http://schemas.openxmlformats.org/officeDocument/2006/relationships/hyperlink" Target="https://doi.org/10.1016/j.envres.2019.10885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77/07482337221106421" TargetMode="External"/><Relationship Id="rId14" Type="http://schemas.openxmlformats.org/officeDocument/2006/relationships/hyperlink" Target="https://doi.org/10.3390/antibiotics12030612" TargetMode="External"/><Relationship Id="rId22" Type="http://schemas.openxmlformats.org/officeDocument/2006/relationships/hyperlink" Target="https://doi.org/10.1016/j.jsps.2017.10.00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16/j.aap.2007.0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21</Pages>
  <Words>4706</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ALHADI</dc:creator>
  <cp:keywords/>
  <dc:description/>
  <cp:lastModifiedBy>SDI 1089</cp:lastModifiedBy>
  <cp:revision>37</cp:revision>
  <dcterms:created xsi:type="dcterms:W3CDTF">2025-06-16T16:53:00Z</dcterms:created>
  <dcterms:modified xsi:type="dcterms:W3CDTF">2025-06-25T10:39:00Z</dcterms:modified>
</cp:coreProperties>
</file>