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797E9" w14:textId="77777777" w:rsidR="00A258C3" w:rsidRDefault="007F552E" w:rsidP="00441B6F">
      <w:pPr>
        <w:pStyle w:val="Author"/>
        <w:spacing w:line="240" w:lineRule="auto"/>
        <w:jc w:val="both"/>
        <w:rPr>
          <w:rFonts w:ascii="Arial" w:hAnsi="Arial" w:cs="Arial"/>
          <w:bCs/>
          <w:iCs/>
          <w:kern w:val="28"/>
          <w:sz w:val="36"/>
        </w:rPr>
      </w:pPr>
      <w:r w:rsidRPr="007F552E">
        <w:rPr>
          <w:rFonts w:ascii="Arial" w:hAnsi="Arial" w:cs="Arial"/>
          <w:bCs/>
          <w:iCs/>
          <w:kern w:val="28"/>
          <w:sz w:val="36"/>
        </w:rPr>
        <w:t>Protein Corona Formation on Surface-Modified SPIO Nanoparticles: Effects of pH, Coating, and Incubation Time</w:t>
      </w:r>
    </w:p>
    <w:p w14:paraId="75A42BD9" w14:textId="77777777" w:rsidR="00B01FCD" w:rsidRDefault="00B01FCD" w:rsidP="000B3A8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633203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60"/>
      </w:tblGrid>
      <w:tr w:rsidR="00296529" w:rsidRPr="001E44FE" w14:paraId="2BF05C5A" w14:textId="77777777" w:rsidTr="001E44FE">
        <w:tc>
          <w:tcPr>
            <w:tcW w:w="9576" w:type="dxa"/>
            <w:shd w:val="clear" w:color="auto" w:fill="F2F2F2"/>
          </w:tcPr>
          <w:p w14:paraId="6267A589" w14:textId="77777777" w:rsidR="00BA1B01" w:rsidRDefault="00BA1B01" w:rsidP="00D644F8">
            <w:pPr>
              <w:pStyle w:val="Body"/>
              <w:spacing w:after="0"/>
              <w:rPr>
                <w:rFonts w:ascii="Arial" w:eastAsia="Calibri" w:hAnsi="Arial" w:cs="Arial"/>
                <w:szCs w:val="22"/>
              </w:rPr>
            </w:pPr>
            <w:r w:rsidRPr="00BA1B01">
              <w:rPr>
                <w:rFonts w:ascii="Arial" w:eastAsia="Calibri" w:hAnsi="Arial" w:cs="Arial"/>
                <w:b/>
                <w:szCs w:val="22"/>
              </w:rPr>
              <w:t xml:space="preserve">Aims: </w:t>
            </w:r>
            <w:r w:rsidR="00E45607" w:rsidRPr="00E45607">
              <w:rPr>
                <w:rFonts w:ascii="Arial" w:eastAsia="Calibri" w:hAnsi="Arial" w:cs="Arial"/>
                <w:szCs w:val="22"/>
              </w:rPr>
              <w:t>The goal of this review is to look into how the protein corona forms and affects superparamagnetic iron oxide nanoparticles (SPIO NPs). It will focus on how changes to the surface, pH levels, and incubation time affect their biological identity and biomedical performance.</w:t>
            </w:r>
          </w:p>
          <w:p w14:paraId="3D466484" w14:textId="77777777" w:rsidR="00E45607" w:rsidRPr="00BA1B01" w:rsidRDefault="00E45607" w:rsidP="00D644F8">
            <w:pPr>
              <w:pStyle w:val="Body"/>
              <w:spacing w:after="0"/>
              <w:rPr>
                <w:rFonts w:ascii="Arial" w:eastAsia="Calibri" w:hAnsi="Arial" w:cs="Arial"/>
                <w:szCs w:val="22"/>
              </w:rPr>
            </w:pPr>
          </w:p>
          <w:p w14:paraId="508AFD6F" w14:textId="6D59C0FE" w:rsidR="00D644F8" w:rsidRPr="00D644F8" w:rsidRDefault="00BA1B01" w:rsidP="00D644F8">
            <w:pPr>
              <w:jc w:val="both"/>
              <w:rPr>
                <w:rFonts w:ascii="Times New Roman" w:hAnsi="Times New Roman"/>
                <w:sz w:val="24"/>
                <w:szCs w:val="24"/>
              </w:rPr>
            </w:pPr>
            <w:r w:rsidRPr="00BA1B01">
              <w:rPr>
                <w:rFonts w:ascii="Arial" w:eastAsia="Calibri" w:hAnsi="Arial" w:cs="Arial"/>
                <w:b/>
                <w:szCs w:val="22"/>
              </w:rPr>
              <w:t>Study design:</w:t>
            </w:r>
            <w:r w:rsidRPr="00BA1B01">
              <w:rPr>
                <w:rFonts w:ascii="Arial" w:eastAsia="Calibri" w:hAnsi="Arial" w:cs="Arial"/>
                <w:szCs w:val="22"/>
              </w:rPr>
              <w:t xml:space="preserve"> </w:t>
            </w:r>
            <w:r w:rsidR="00D644F8" w:rsidRPr="00D644F8">
              <w:rPr>
                <w:rFonts w:ascii="Arial" w:eastAsia="Calibri" w:hAnsi="Arial" w:cs="Arial"/>
                <w:szCs w:val="22"/>
              </w:rPr>
              <w:t xml:space="preserve">This is a narrative review of recent studies on biological fluids, </w:t>
            </w:r>
            <w:r w:rsidR="001B5EF9" w:rsidRPr="00D644F8">
              <w:rPr>
                <w:rFonts w:ascii="Arial" w:eastAsia="Calibri" w:hAnsi="Arial" w:cs="Arial"/>
                <w:szCs w:val="22"/>
              </w:rPr>
              <w:t>protein corona</w:t>
            </w:r>
            <w:r w:rsidR="00D644F8" w:rsidRPr="00D644F8">
              <w:rPr>
                <w:rFonts w:ascii="Arial" w:eastAsia="Calibri" w:hAnsi="Arial" w:cs="Arial"/>
                <w:szCs w:val="22"/>
              </w:rPr>
              <w:t>, nanoparticles, and SPIO NP.</w:t>
            </w:r>
          </w:p>
          <w:p w14:paraId="7F297139" w14:textId="77777777" w:rsidR="00E45607" w:rsidRDefault="00E45607" w:rsidP="00D644F8">
            <w:pPr>
              <w:pStyle w:val="Body"/>
              <w:spacing w:after="0"/>
              <w:rPr>
                <w:rFonts w:ascii="Arial" w:eastAsia="Calibri" w:hAnsi="Arial" w:cs="Arial"/>
                <w:szCs w:val="22"/>
              </w:rPr>
            </w:pPr>
          </w:p>
          <w:p w14:paraId="73E9991B" w14:textId="77777777" w:rsidR="00BA1B01" w:rsidRDefault="002F1D1A" w:rsidP="00D644F8">
            <w:pPr>
              <w:pStyle w:val="Body"/>
              <w:spacing w:after="0"/>
              <w:rPr>
                <w:rFonts w:ascii="Arial" w:eastAsia="Calibri" w:hAnsi="Arial" w:cs="Arial"/>
                <w:szCs w:val="22"/>
              </w:rPr>
            </w:pPr>
            <w:r w:rsidRPr="002F1D1A">
              <w:rPr>
                <w:rFonts w:ascii="Arial" w:eastAsia="Calibri" w:hAnsi="Arial" w:cs="Arial"/>
                <w:szCs w:val="22"/>
              </w:rPr>
              <w:t>.</w:t>
            </w:r>
            <w:r w:rsidR="00BA1B01" w:rsidRPr="00BA1B01">
              <w:rPr>
                <w:rFonts w:ascii="Arial" w:eastAsia="Calibri" w:hAnsi="Arial" w:cs="Arial"/>
                <w:b/>
                <w:szCs w:val="22"/>
              </w:rPr>
              <w:t>Place and Duration of Study:</w:t>
            </w:r>
            <w:r w:rsidR="00BA1B01" w:rsidRPr="00BA1B01">
              <w:rPr>
                <w:rFonts w:ascii="Arial" w:eastAsia="Calibri" w:hAnsi="Arial" w:cs="Arial"/>
                <w:szCs w:val="22"/>
              </w:rPr>
              <w:t xml:space="preserve"> </w:t>
            </w:r>
            <w:r w:rsidRPr="002F1D1A">
              <w:rPr>
                <w:rFonts w:ascii="Arial" w:eastAsia="Calibri" w:hAnsi="Arial" w:cs="Arial"/>
                <w:szCs w:val="22"/>
              </w:rPr>
              <w:t>The review took place at the Department of Dialysis Technique at Northern Technical University from January to May 2025.</w:t>
            </w:r>
          </w:p>
          <w:p w14:paraId="63A39552" w14:textId="77777777" w:rsidR="00E45607" w:rsidRPr="00BA1B01" w:rsidRDefault="00E45607" w:rsidP="00D644F8">
            <w:pPr>
              <w:pStyle w:val="Body"/>
              <w:spacing w:after="0"/>
              <w:rPr>
                <w:rFonts w:ascii="Arial" w:eastAsia="Calibri" w:hAnsi="Arial" w:cs="Arial"/>
                <w:szCs w:val="22"/>
              </w:rPr>
            </w:pPr>
          </w:p>
          <w:p w14:paraId="15A45604" w14:textId="77777777" w:rsidR="00E45607" w:rsidRPr="00E45607" w:rsidRDefault="00BA1B01" w:rsidP="00D644F8">
            <w:pPr>
              <w:jc w:val="both"/>
              <w:rPr>
                <w:rFonts w:ascii="Times New Roman" w:hAnsi="Times New Roman"/>
                <w:sz w:val="24"/>
                <w:szCs w:val="24"/>
              </w:rPr>
            </w:pPr>
            <w:r w:rsidRPr="00BA1B01">
              <w:rPr>
                <w:rFonts w:ascii="Arial" w:eastAsia="Calibri" w:hAnsi="Arial" w:cs="Arial"/>
                <w:b/>
                <w:bCs/>
                <w:szCs w:val="22"/>
              </w:rPr>
              <w:t>Methodology:</w:t>
            </w:r>
            <w:r w:rsidRPr="00BA1B01">
              <w:rPr>
                <w:rFonts w:ascii="Arial" w:eastAsia="Calibri" w:hAnsi="Arial" w:cs="Arial"/>
                <w:szCs w:val="22"/>
              </w:rPr>
              <w:t xml:space="preserve"> </w:t>
            </w:r>
            <w:r w:rsidR="00E45607" w:rsidRPr="00E45607">
              <w:rPr>
                <w:rFonts w:ascii="Arial" w:eastAsia="Calibri" w:hAnsi="Arial" w:cs="Arial"/>
                <w:szCs w:val="22"/>
              </w:rPr>
              <w:t xml:space="preserve">The scientific literature was collected from ScienceDirect, PubMed, and Scopus. The review concentrated on protein corona formation and was grounded in theoretical and applied research on SPIO NPs and biological fluids. We assessed the effects of surface chemistry, pH, and incubation time on nanoparticle </w:t>
            </w:r>
            <w:proofErr w:type="spellStart"/>
            <w:r w:rsidR="00E45607" w:rsidRPr="00E45607">
              <w:rPr>
                <w:rFonts w:ascii="Arial" w:eastAsia="Calibri" w:hAnsi="Arial" w:cs="Arial"/>
                <w:szCs w:val="22"/>
              </w:rPr>
              <w:t>behaviour</w:t>
            </w:r>
            <w:proofErr w:type="spellEnd"/>
            <w:r w:rsidR="00E45607" w:rsidRPr="00E45607">
              <w:rPr>
                <w:rFonts w:ascii="Arial" w:eastAsia="Calibri" w:hAnsi="Arial" w:cs="Arial"/>
                <w:szCs w:val="22"/>
              </w:rPr>
              <w:t xml:space="preserve">. They were </w:t>
            </w:r>
            <w:proofErr w:type="spellStart"/>
            <w:r w:rsidR="00E45607" w:rsidRPr="00E45607">
              <w:rPr>
                <w:rFonts w:ascii="Arial" w:eastAsia="Calibri" w:hAnsi="Arial" w:cs="Arial"/>
                <w:szCs w:val="22"/>
              </w:rPr>
              <w:t>analysed</w:t>
            </w:r>
            <w:proofErr w:type="spellEnd"/>
            <w:r w:rsidR="00E45607" w:rsidRPr="00E45607">
              <w:rPr>
                <w:rFonts w:ascii="Arial" w:eastAsia="Calibri" w:hAnsi="Arial" w:cs="Arial"/>
                <w:szCs w:val="22"/>
              </w:rPr>
              <w:t xml:space="preserve"> to demonstrate how recent developments in computer modelling and imaging aid in our comprehension of corona dynamics.</w:t>
            </w:r>
          </w:p>
          <w:p w14:paraId="5C848828" w14:textId="77777777" w:rsidR="00BA1B01" w:rsidRPr="00BA1B01" w:rsidRDefault="00BA1B01" w:rsidP="00D644F8">
            <w:pPr>
              <w:pStyle w:val="Body"/>
              <w:spacing w:after="0"/>
              <w:rPr>
                <w:rFonts w:ascii="Arial" w:eastAsia="Calibri" w:hAnsi="Arial" w:cs="Arial"/>
                <w:szCs w:val="22"/>
              </w:rPr>
            </w:pPr>
          </w:p>
          <w:p w14:paraId="636842EA" w14:textId="77777777" w:rsidR="00E45607" w:rsidRPr="00E45607" w:rsidRDefault="00BA1B01" w:rsidP="00D644F8">
            <w:pPr>
              <w:jc w:val="both"/>
              <w:rPr>
                <w:rFonts w:ascii="Times New Roman" w:hAnsi="Times New Roman"/>
                <w:sz w:val="24"/>
                <w:szCs w:val="24"/>
              </w:rPr>
            </w:pPr>
            <w:r w:rsidRPr="00BA1B01">
              <w:rPr>
                <w:rFonts w:ascii="Arial" w:eastAsia="Calibri" w:hAnsi="Arial" w:cs="Arial"/>
                <w:b/>
                <w:bCs/>
                <w:szCs w:val="22"/>
              </w:rPr>
              <w:t>Results:</w:t>
            </w:r>
            <w:r w:rsidR="002F1D1A">
              <w:t xml:space="preserve"> </w:t>
            </w:r>
            <w:r w:rsidR="00E45607" w:rsidRPr="00E45607">
              <w:rPr>
                <w:rFonts w:ascii="Arial" w:eastAsia="Calibri" w:hAnsi="Arial" w:cs="Arial"/>
                <w:szCs w:val="22"/>
              </w:rPr>
              <w:t>SPIO NPs rapidly form a protein corona in biological fluids, which alters their physicochemical characteristics and conceals their surface features. These alterations affect how well they work as medications, how long they remain in the body, how the immune system responds, and how well cells absorb them. Protein binding was impacted by surface modifications such as polyethylene glycol (PEG) coating, charge, and targeted ligands. The corona layers were able to shift form as a result of pH changes over longer incubation periods. The design of SPIO NPs for biomedical applications, such as targeted drug delivery and hyperthermia therapy, has been made simpler by experimental findings and predictive computer models.</w:t>
            </w:r>
          </w:p>
          <w:p w14:paraId="31DC09CA" w14:textId="77777777" w:rsidR="00BA1B01" w:rsidRPr="00BA1B01" w:rsidRDefault="00BA1B01" w:rsidP="00D644F8">
            <w:pPr>
              <w:pStyle w:val="Body"/>
              <w:spacing w:after="0"/>
              <w:rPr>
                <w:rFonts w:ascii="Arial" w:eastAsia="Calibri" w:hAnsi="Arial" w:cs="Arial"/>
                <w:b/>
                <w:bCs/>
                <w:szCs w:val="22"/>
              </w:rPr>
            </w:pPr>
          </w:p>
          <w:p w14:paraId="61704ABF" w14:textId="77777777" w:rsidR="00505F06" w:rsidRPr="00BA1B01" w:rsidRDefault="00BA1B01" w:rsidP="00D644F8">
            <w:pPr>
              <w:jc w:val="both"/>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644F8" w:rsidRPr="00D644F8">
              <w:rPr>
                <w:rFonts w:ascii="Arial" w:eastAsia="Calibri" w:hAnsi="Arial" w:cs="Arial"/>
                <w:szCs w:val="22"/>
              </w:rPr>
              <w:t>Designing SPIO NPs can be improved by knowing how protein corona formation works. Clinical outcomes, immunogenicity, and nanoparticle targeting are all enhanced by regulating surface characteristics, environmental factors, and exposure duration.</w:t>
            </w:r>
          </w:p>
        </w:tc>
      </w:tr>
    </w:tbl>
    <w:p w14:paraId="3F13AFCD" w14:textId="77777777" w:rsidR="00636EB2" w:rsidRDefault="00636EB2" w:rsidP="00441B6F">
      <w:pPr>
        <w:pStyle w:val="Body"/>
        <w:spacing w:after="0"/>
        <w:rPr>
          <w:rFonts w:ascii="Arial" w:hAnsi="Arial" w:cs="Arial"/>
          <w:i/>
        </w:rPr>
      </w:pPr>
    </w:p>
    <w:p w14:paraId="714C33C5" w14:textId="77777777" w:rsidR="00CF2997" w:rsidRDefault="00A24E7E" w:rsidP="002B7F2C">
      <w:pPr>
        <w:pStyle w:val="Body"/>
        <w:spacing w:after="0"/>
        <w:rPr>
          <w:rFonts w:ascii="Arial" w:hAnsi="Arial" w:cs="Arial"/>
          <w:i/>
        </w:rPr>
      </w:pPr>
      <w:r w:rsidRPr="006D6A90">
        <w:rPr>
          <w:rFonts w:ascii="Arial" w:hAnsi="Arial" w:cs="Arial"/>
          <w:b/>
          <w:bCs/>
          <w:i/>
        </w:rPr>
        <w:t>Keywords:</w:t>
      </w:r>
      <w:r>
        <w:rPr>
          <w:rFonts w:ascii="Arial" w:hAnsi="Arial" w:cs="Arial"/>
          <w:i/>
        </w:rPr>
        <w:t xml:space="preserve"> </w:t>
      </w:r>
      <w:r w:rsidR="006D6A90" w:rsidRPr="000B3A8E">
        <w:rPr>
          <w:rFonts w:ascii="Arial" w:hAnsi="Arial" w:cs="Arial"/>
          <w:i/>
        </w:rPr>
        <w:t>Incubation time, Nanomedicine</w:t>
      </w:r>
      <w:r w:rsidR="006D6A90">
        <w:rPr>
          <w:rFonts w:ascii="Arial" w:hAnsi="Arial" w:cs="Arial"/>
          <w:i/>
        </w:rPr>
        <w:t>,</w:t>
      </w:r>
      <w:r w:rsidR="006D6A90" w:rsidRPr="000B3A8E">
        <w:rPr>
          <w:rFonts w:ascii="Arial" w:hAnsi="Arial" w:cs="Arial"/>
          <w:i/>
        </w:rPr>
        <w:t xml:space="preserve"> Protein corona, </w:t>
      </w:r>
      <w:r w:rsidR="000B3A8E" w:rsidRPr="000B3A8E">
        <w:rPr>
          <w:rFonts w:ascii="Arial" w:hAnsi="Arial" w:cs="Arial"/>
          <w:i/>
        </w:rPr>
        <w:t xml:space="preserve">Superparamagnetic iron oxide nanoparticles, </w:t>
      </w:r>
      <w:r w:rsidR="002B7F2C">
        <w:rPr>
          <w:rFonts w:ascii="Arial" w:hAnsi="Arial" w:cs="Arial"/>
          <w:i/>
        </w:rPr>
        <w:t>Surface coating.</w:t>
      </w:r>
    </w:p>
    <w:p w14:paraId="136B06C7" w14:textId="77777777" w:rsidR="007F7B32" w:rsidRDefault="00902823" w:rsidP="000B3A8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EFBDAA" w14:textId="77777777" w:rsidR="00790ADA" w:rsidRPr="00FB3A86" w:rsidRDefault="00790ADA" w:rsidP="00441B6F">
      <w:pPr>
        <w:pStyle w:val="AbstHead"/>
        <w:spacing w:after="0"/>
        <w:jc w:val="both"/>
        <w:rPr>
          <w:rFonts w:ascii="Arial" w:hAnsi="Arial" w:cs="Arial"/>
        </w:rPr>
      </w:pPr>
    </w:p>
    <w:p w14:paraId="074BCD2C" w14:textId="365A083C" w:rsidR="00FC5947" w:rsidRDefault="00FC5947" w:rsidP="00061CB9">
      <w:pPr>
        <w:pStyle w:val="Body"/>
        <w:spacing w:after="0"/>
        <w:rPr>
          <w:rFonts w:ascii="Arial" w:hAnsi="Arial" w:cs="Arial"/>
        </w:rPr>
      </w:pPr>
      <w:r w:rsidRPr="00FC5947">
        <w:rPr>
          <w:rFonts w:ascii="Arial" w:hAnsi="Arial" w:cs="Arial"/>
        </w:rPr>
        <w:t>The advancement of biomedical technologies depends heavily on nanoparticles which serve as fundamental components for imaging techniques and therapeutic applications</w:t>
      </w:r>
      <w:r w:rsidR="00BD3AC7" w:rsidRPr="00BD3AC7">
        <w:t xml:space="preserve"> </w:t>
      </w:r>
      <w:r w:rsidR="00BD3AC7">
        <w:t>(Al-Khayyat, Ameen, &amp; Hamid, 2025)</w:t>
      </w:r>
      <w:r w:rsidRPr="00FC5947">
        <w:rPr>
          <w:rFonts w:ascii="Arial" w:hAnsi="Arial" w:cs="Arial"/>
        </w:rPr>
        <w:t>. Superparamagnetic iron oxide nanoparticles (SPIO NPs) have gained significant interest because they possess unique magnetic properties together with excellent biocompatibility and wide-ranging functionalization capabilities</w:t>
      </w:r>
      <w:r w:rsidRPr="00FC5947">
        <w:rPr>
          <w:rFonts w:ascii="Arial" w:hAnsi="Arial" w:cs="Arial"/>
        </w:rPr>
        <w:fldChar w:fldCharType="begin"/>
      </w:r>
      <w:r w:rsidR="007C55A2">
        <w:rPr>
          <w:rFonts w:ascii="Arial" w:hAnsi="Arial" w:cs="Arial"/>
        </w:rPr>
        <w:instrText xml:space="preserve"> ADDIN ZOTERO_ITEM CSL_CITATION {"citationID":"tuXnfUYe","properties":{"formattedCitation":"(Attiah et al., 2023; Mahendra Kumar et al., 2023; Mahmood et al., 2019a; Wei et al., 2017)","plainCitation":"(Attiah et al., 2023; Mahendra Kumar et al., 2023; Mahmood et al., 2019a; Wei et al., 2017)","noteIndex":0},"citationItems":[{"id":83,"uris":["http://zotero.org/users/local/zqxoDHlf/items/87U7H2HQ"],"itemData":{"id":83,"type":"article-journal","abstract":"Introduction: Recent advances in nanotechnology have shown significant progress in various fields. Nanotechnology involves the manipulation and control of matter at the nanoscale, typically ranging from 1 to 100 nanometers. This field has the potential to revolutionize industries such as electronics, medicine, energy, and materials science. Nanotechnology has led to the development of smaller and more efficient devices in electronics. Nanoscale transistors and memory chips have increased computing power and storage capacity. Additionally, nanomaterials like carbon nanotubes and graphene have shown promise in creating flexible and transparent electronics.  Method and materials: In medicine, nanotechnology has opened new possibilities for targeted drug delivery and imaging. Nanoparticles can be designed to specifically target cancer cells, delivering drugs directly to the affected area while minimizing side effects. Nano-sensors can also be used for early detection of diseases and monitoring of patient health. Energy is another area where nanotechnology has made significant advancements. Nanomaterials such as quantum dots and nanowires have improved the efficiency of solar cells, making them more cost-effective and sustainable. Nanotechnology also plays a role in energy storage, with the development of high-capacity batteries and supercapacitors. Materials science has also benefited from nanotechnology. Nanocomposites, which are materials with nanoscale fillers, have enhanced mechanical, thermal, and electrical properties. These materials find applications in the aerospace, automotive, and construction industries.  Conclusion: Overall, recent advances in nanotechnology have paved the way for exciting possibilities in various fields. Continued research and development in this area hold the potential for further breakthroughs and advancements in the future.","container-title":"International Journal of Nanomaterials, Nanotechnology and Nanomedicine","DOI":"10.17352/2455-3492.000053","ISSN":"24553492","issue":"2","journalAbbreviation":"Int J Nanomater Nanotechnol Nanomed","page":"015-023","source":"DOI.org (Crossref)","title":"Recent advances in nanotechnology","volume":"9","author":[{"family":"Mahendra Kumar","given":"Sahu"},{"family":"Rajni","given":"Yadav"},{"family":"Sandeep Prasad","given":"Tiwari"}],"issued":{"date-parts":[["2023",9,15]]}}},{"id":34,"uris":["http://zotero.org/users/local/zqxoDHlf/items/26WYLMS8"],"itemData":{"id":34,"type":"article-journal","abstract":"Superparamagnetic iron oxide nanoclusters (SPIONs) modified with pH (low) insertion peptide (pHLIP) could be advantageous for magnetic resonance imaging (MRI) diagnosis of liver tumors at the early stage due to their unique responsiveness to the tumor acidic microenvironment when tumor markers are unknown. However, many critical aspects including the effectiveness of selective MRI in liver tumors, types of delivery and the potential safety profile in cirrhosis need to be fully evaluated. In this study, we report the evaluation of non-targeting, C- or N-pHLIP modified SPIONs as the contrast agent for selective MRI of liver tumors and their potential toxicity profile in cirrhosis. It was found that N-pHLIP modified SPIONs did not result in the loss of liver tumor in the T2-weight MRI but provided additional dynamic details of tumor structures that would enhance the diagnosis of liver tumors at a small size below 8 mm. In addition, an enhanced safety profile was found for N-pHLIP modified SPIONs with almost fully recoverable impact in cirrhosis. In contrast, the poly-D-lysine assembled SPIONs and C-terminus linked pHLIP SPIONs had non-tumor specific MRI contrast enhancement and potential safety risks in cirrhosis due to the iron overload post injection. All these results implied the promising potential of N-terminus linked pHLIP SPIONs as an MRI contrast agent for the diagnosis of liver tumors.","container-title":"RSC Advances","DOI":"10.1039/C9RA02430A","ISSN":"2046-2069","issue":"25","journalAbbreviation":"RSC Adv.","language":"en","note":"publisher: The Royal Society of Chemistry","page":"14051-14059","source":"pubs.rsc.org","title":"Evaluation of non-targeting, C- or N-pH (low) insertion peptide modified superparamagnetic iron oxide nanoclusters for selective MRI of liver tumors and their potential toxicity in cirrhosis","volume":"9","author":[{"family":"Mahmood","given":"Abdulrahman Ahmed"},{"family":"Zhang","given":"Jianqi"},{"family":"Liao","given":"Rufang"},{"family":"Pan","given":"Xiwei"},{"family":"Xu","given":"Dan"},{"family":"Xu","given":"Haibo"},{"family":"Zhou","given":"Qibing"}],"issued":{"date-parts":[["2019",5,7]]}}},{"id":30,"uris":["http://zotero.org/users/local/zqxoDHlf/items/CL97KRSH"],"itemData":{"id":30,"type":"article-journal","abstract":"Superparamagnetic iron oxide nanoparticles (SPION) are contrast agents used for noninvasive tumor magnetic resonance imaging (MRI). SPION with active targeting by tumor-specific ligands can effectively enhance the MRI sensitivity and specificity of tumors. However, the challenge remains when the tumor specific markers are yet to be determined, especially in the case of early tumor detection. In this study, the effectiveness of pH-responsive SPION via a pH low insertion peptide (pHLIP) to target tumor acidic microenvironments was investigated. Polylysine polymers were first successfully modified with pHLIP to have the pH-responsive capability. SPION pHLIP nanoclusters of 64, 82, 103, and 121nm size were then assembled by the pH-responsive polymers in a size-controlled manner. The pH-responsive SPION nanoclusters of the 64nm size exhibited the most effective pH-responsive retention in cells and tumor selective imaging in MRI. More importantly, the unique contrast enhancement of tumor inner core by the pH-responsive SPION in three different tumor models demonstrated the clinical potential to target tumor acidic microenvironment through pHLIP for tumor early detection and diagnosis by MRI.\nStatement of Significance\nDetection and diagnosis of tumors at early stage are critical for the improvement of the survival rate of cancer patients. However, the challenge remains when the tumor specific markers are yet to be determined, especially in early tumor detection. pH low insertion peptide (pHLIP) has been used as a specific ligand to target the tumor acidic microenvironment for tumors at early and metastatic stages. Superparamagnetic iron nanoparticles (SPION) are contrast enhancing agents used in the noninvasive magnetic resonance imaging for tumors. This research has demonstrated that pH-responsive pHLIP nanoclusters of SPION were able to target different tumors and facilitate the noninvasive diagnosis of tumors by MRI.","container-title":"Acta Biomaterialia","DOI":"10.1016/j.actbio.2017.03.046","ISSN":"1742-7061","journalAbbreviation":"Acta Biomaterialia","page":"194-203","source":"ScienceDirect","title":"pH-responsive pHLIP (pH low insertion peptide) nanoclusters of superparamagnetic iron oxide nanoparticles as a tumor-selective MRI contrast agent","volume":"55","author":[{"family":"Wei","given":"Yushuang"},{"family":"Liao","given":"Rufang"},{"family":"Mahmood","given":"Abdulrahman Ahmed"},{"family":"Xu","given":"Haibo"},{"family":"Zhou","given":"Qibing"}],"issued":{"date-parts":[["2017",6,1]]}}},{"id":479,"uris":["http://zotero.org/users/local/zqxoDHlf/items/67PBNE8P"],"itemData":{"id":479,"type":"article-journal","abstract":"Chemotherapy with drugs such as Metronidazole (MTZ) derivative products is currently the preferred treatment for giardiasis. However, these agents have been linked to a variety of negative side effects, varying from nausea to probable geno toxicity. Aim of this study to conduct an in vitro study on the efficiency of silver (Ag) and zinc oxide (ZnO) nanoparticles (NPs) biosynthesized by green ecofriendly method using Pseudomonas aeruginosa and Escherichia coli against Giardia trophozoites. Methods Silver and Zinc oxide NPs formation was confirmed based on ability of selected bacteria to biosynthesized these NPs. The particle size arranges of (29.5 nm) for Ag P. aeruginosa and (32 nm) for Ag E. coli. Particle size of ZnO for P. aeruginosa was (25 nm) and (29.7nm) for E. coli. Giardia trophozoites cultivated on HSP-1 media were subjected to different concentration of biosynthesized NPs at (0.025, 0.050, 0.075 mg/ml) for (24, 48, 72 hrs.). Significant reduction (P&amp;lt;0.05) in trophozoite number was recorded by the two groups of Ag and ZnO nanoparticles for both bacteria and was 91% for Ag NPs for both E. coli and P. aeruginosa and 73% for ZnO for both bacteria at concentration of 0.075mg/ml after 72 hrs. Morphological difference appeared as destructive with the release of the cytoplasm outside. The cytotoxic effects of Ag and ZnO NPs on Giardia lamblia trophozoite exceeded that of metronidazole, these particles can be recommended for use, especially at higher concentrations that lead to total death rates.","container-title":"NTU Journal of Pure Sciences","DOI":"10.56286/ntujps.v2i1.316","ISSN":"2789-1097","issue":"1","language":"en","license":"Copyright (c) 2023 NTU Journal of Pure Sciences","note":"number: 1","source":"journals.ntu.edu.iq","title":"Assessment the Ag and ZnO Biosynthesized Nanoparticles effects on Giardia lamblia trophozoites which grown in HSP-1 culture media","URL":"https://journals.ntu.edu.iq/index.php/NTU-JPS/article/view/316","volume":"2","author":[{"family":"Attiah","given":"Baidaa Hamad"},{"family":"Obaid","given":"Hiro Mohammed"},{"family":"AL-Salihi","given":"Siham Sh"}],"accessed":{"date-parts":[["2025",5,4]]},"issued":{"date-parts":[["2023",4,2]]}}}],"schema":"https://github.com/citation-style-language/schema/raw/master/csl-citation.json"} </w:instrText>
      </w:r>
      <w:r w:rsidRPr="00FC5947">
        <w:rPr>
          <w:rFonts w:ascii="Arial" w:hAnsi="Arial" w:cs="Arial"/>
        </w:rPr>
        <w:fldChar w:fldCharType="separate"/>
      </w:r>
      <w:r w:rsidR="007C55A2" w:rsidRPr="007C55A2">
        <w:rPr>
          <w:rFonts w:ascii="Arial" w:hAnsi="Arial" w:cs="Arial"/>
        </w:rPr>
        <w:t>(Attiah et al., 2023; Mahendra Kumar et al., 2023; Mahmood et al., 2019; Wei et al., 2017)</w:t>
      </w:r>
      <w:r w:rsidRPr="00FC5947">
        <w:rPr>
          <w:rFonts w:ascii="Arial" w:hAnsi="Arial" w:cs="Arial"/>
        </w:rPr>
        <w:fldChar w:fldCharType="end"/>
      </w:r>
      <w:r w:rsidRPr="00FC5947">
        <w:rPr>
          <w:rFonts w:ascii="Arial" w:hAnsi="Arial" w:cs="Arial"/>
        </w:rPr>
        <w:t>. The medical applications of SPIO NPs include magnetic resonance imaging (MRI) and hyperthermia treatment as well as targeted drug delivery systems</w:t>
      </w:r>
      <w:r w:rsidRPr="00FC5947">
        <w:rPr>
          <w:rFonts w:ascii="Arial" w:hAnsi="Arial" w:cs="Arial"/>
        </w:rPr>
        <w:fldChar w:fldCharType="begin"/>
      </w:r>
      <w:r>
        <w:rPr>
          <w:rFonts w:ascii="Arial" w:hAnsi="Arial" w:cs="Arial"/>
        </w:rPr>
        <w:instrText xml:space="preserve"> ADDIN ZOTERO_ITEM CSL_CITATION {"citationID":"02Rmd21S","properties":{"formattedCitation":"(Avasthi et al., 2020)","plainCitation":"(Avasthi et al., 2020)","noteIndex":0},"citationItems":[{"id":3,"uris":["http://zotero.org/users/local/zqxoDHlf/items/JH3FSEHP"],"itemData":{"id":3,"type":"article-journal","abstract":"Abstract\n            Iron oxide nanoparticles (IONPs) have emerged as a promising alternative to conventional contrast agents (CAs) for magnetic resonance imaging (MRI). They have been extensively investigated as CAs due to their high biocompatibility and excellent magnetic properties. Furthermore, the ease of functionalization of their surfaces with different types of ligands (antibodies, peptides, sugars, etc.) opens up the possibility of carrying out molecular MRI. Thus, IONPs functionalized with epithelial growth factor receptor antibodies, short peptides, like RGD, or aptamers, among others, have been proposed for the diagnosis of various types of cancer, including breast, stomach, colon, kidney, liver or brain cancer. In addition to cancer diagnosis, different types of IONPs have been developed for other applications, such as the detection of brain inflammation or the early diagnosis of thrombosis. This review addresses key aspects in the development of IONPs for MRI applications, namely, synthesis of the inorganic core, functionalization processes to make IONPs biocompatible and also to target them to specific tissues or cells, and finally in vivo studies in animal models, with special emphasis on tumor models.","container-title":"Topics in Current Chemistry","DOI":"10.1007/s41061-020-00302-w","ISSN":"2365-0869, 2364-8961","issue":"3","journalAbbreviation":"Top Curr Chem (Z)","language":"en","page":"40","source":"DOI.org (Crossref)","title":"Magnetic Nanoparticles as MRI Contrast Agents","volume":"378","author":[{"family":"Avasthi","given":"Ashish"},{"family":"Caro","given":"Carlos"},{"family":"Pozo-Torres","given":"Esther"},{"family":"Leal","given":"Manuel Pernia"},{"family":"García-Martín","given":"María Luisa"}],"issued":{"date-parts":[["2020",6]]}}}],"schema":"https://github.com/citation-style-language/schema/raw/master/csl-citation.json"} </w:instrText>
      </w:r>
      <w:r w:rsidRPr="00FC5947">
        <w:rPr>
          <w:rFonts w:ascii="Arial" w:hAnsi="Arial" w:cs="Arial"/>
        </w:rPr>
        <w:fldChar w:fldCharType="separate"/>
      </w:r>
      <w:r w:rsidRPr="00FC5947">
        <w:rPr>
          <w:rFonts w:ascii="Arial" w:hAnsi="Arial" w:cs="Arial"/>
        </w:rPr>
        <w:t>(Avasthi et al., 2020</w:t>
      </w:r>
      <w:r w:rsidR="00B3577A">
        <w:rPr>
          <w:rFonts w:ascii="Arial" w:hAnsi="Arial" w:cs="Arial"/>
        </w:rPr>
        <w:t>;</w:t>
      </w:r>
      <w:r w:rsidR="00B3577A" w:rsidRPr="00B3577A">
        <w:t xml:space="preserve"> </w:t>
      </w:r>
      <w:r w:rsidR="00B3577A">
        <w:t xml:space="preserve">Del </w:t>
      </w:r>
      <w:proofErr w:type="spellStart"/>
      <w:r w:rsidR="00B3577A">
        <w:t>Pino</w:t>
      </w:r>
      <w:proofErr w:type="spellEnd"/>
      <w:r w:rsidR="00B3577A">
        <w:t xml:space="preserve"> et al., 2024</w:t>
      </w:r>
      <w:r w:rsidRPr="00FC5947">
        <w:rPr>
          <w:rFonts w:ascii="Arial" w:hAnsi="Arial" w:cs="Arial"/>
        </w:rPr>
        <w:t>)</w:t>
      </w:r>
      <w:r w:rsidRPr="00FC5947">
        <w:rPr>
          <w:rFonts w:ascii="Arial" w:hAnsi="Arial" w:cs="Arial"/>
        </w:rPr>
        <w:fldChar w:fldCharType="end"/>
      </w:r>
      <w:r w:rsidRPr="00FC5947">
        <w:rPr>
          <w:rFonts w:ascii="Arial" w:hAnsi="Arial" w:cs="Arial"/>
        </w:rPr>
        <w:t>. When nanoparticles enter biological environments they immediately react with multiple biomolecules especially proteins to form the "protein corona" structure. The biological coating that nanoparticles acquire after entering biological systems transforms their original synthetic characteristics while affecting their stability in solution and their distribution patterns and cellular absorption and immune response</w:t>
      </w:r>
      <w:r w:rsidRPr="00FC5947">
        <w:rPr>
          <w:rFonts w:ascii="Arial" w:hAnsi="Arial" w:cs="Arial"/>
        </w:rPr>
        <w:fldChar w:fldCharType="begin"/>
      </w:r>
      <w:r w:rsidR="00844509">
        <w:rPr>
          <w:rFonts w:ascii="Arial" w:hAnsi="Arial" w:cs="Arial"/>
        </w:rPr>
        <w:instrText xml:space="preserve"> ADDIN ZOTERO_ITEM CSL_CITATION {"citationID":"MALrNhnX","properties":{"formattedCitation":"(Hajipour et al., 2023)","plainCitation":"(Hajipour et al., 2023)","noteIndex":0},"citationItems":[{"id":571,"uris":["http://zotero.org/users/local/zqxoDHlf/items/7C7CBCMT"],"itemData":{"id":571,"type":"article-journal","abstract":"The protein corona forms spontaneously on nanoparticle surfaces when nanomaterials are introduced into any biological system/fluid. Reliable characterization of the protein corona is, therefore, a vital step in the development of safe and efficient diagnostic and therapeutic nanomedicine products. 2134 published manuscripts on the protein corona are reviewed and a down-selection of 470 papers spanning 2000-2021, comprising 1702 nanoparticle (NP) systems is analyzed. This analysis reveals: i) most corona studies have been conducted on metal and metal oxide nanoparticles; ii) despite their overwhelming presence in clinical practice, lipid-based NPs are underrepresented in protein corona research, iii) studies use new methods to improve reliability and reproducibility in protein corona research; iv) studies use more specific protein sources toward personalized medicine; and v) careful characterization of nanoparticles after corona formation is imperative to minimize the role of aggregation and protein contamination on corona outcomes. As nanoparticles used in biomedicine become increasingly prevalent and biochemically complex, the field of protein corona research will need to focus on developing analytical approaches and characterization techniques appropriate for each unique nanoparticle formulation. Achieving such characterization of the nano-bio interface of nanobiotechnologies will enable more seamless development and safe implementation of nanoparticles in medicine.","container-title":"Small (Weinheim an Der Bergstrasse, Germany)","DOI":"10.1002/smll.202301838","ISSN":"1613-6829","issue":"36","journalAbbreviation":"Small","language":"eng","note":"PMID: 37119440\nPMCID: PMC10552659","page":"e2301838","source":"PubMed","title":"An Overview of Nanoparticle Protein Corona Literature","volume":"19","author":[{"family":"Hajipour","given":"Mohammad J."},{"family":"Safavi-Sohi","given":"Reihaneh"},{"family":"Sharifi","given":"Shahriar"},{"family":"Mahmoud","given":"Nouf"},{"family":"Ashkarran","given":"Ali Akbar"},{"family":"Voke","given":"Elizabeth"},{"family":"Serpooshan","given":"Vahid"},{"family":"Ramezankhani","given":"Milad"},{"family":"Milani","given":"Abbas S."},{"family":"Landry","given":"Markita P."},{"family":"Mahmoudi","given":"Morteza"}],"issued":{"date-parts":[["2023",9]]}}}],"schema":"https://github.com/citation-style-language/schema/raw/master/csl-citation.json"} </w:instrText>
      </w:r>
      <w:r w:rsidRPr="00FC5947">
        <w:rPr>
          <w:rFonts w:ascii="Arial" w:hAnsi="Arial" w:cs="Arial"/>
        </w:rPr>
        <w:fldChar w:fldCharType="separate"/>
      </w:r>
      <w:r w:rsidR="00844509" w:rsidRPr="00844509">
        <w:rPr>
          <w:rFonts w:ascii="Arial" w:hAnsi="Arial" w:cs="Arial"/>
        </w:rPr>
        <w:t>(Hajipour et al., 2023)</w:t>
      </w:r>
      <w:r w:rsidRPr="00FC5947">
        <w:rPr>
          <w:rFonts w:ascii="Arial" w:hAnsi="Arial" w:cs="Arial"/>
        </w:rPr>
        <w:fldChar w:fldCharType="end"/>
      </w:r>
      <w:r w:rsidRPr="00FC5947">
        <w:rPr>
          <w:rFonts w:ascii="Arial" w:hAnsi="Arial" w:cs="Arial"/>
        </w:rPr>
        <w:t xml:space="preserve">. The protein corona formation occurs through </w:t>
      </w:r>
      <w:r w:rsidRPr="00FC5947">
        <w:rPr>
          <w:rFonts w:ascii="Arial" w:hAnsi="Arial" w:cs="Arial"/>
        </w:rPr>
        <w:lastRenderedPageBreak/>
        <w:t>active competitive mechanisms which depend on multiple intrinsic and extrinsic elements</w:t>
      </w:r>
      <w:r w:rsidRPr="00FC5947">
        <w:rPr>
          <w:rFonts w:ascii="Arial" w:hAnsi="Arial" w:cs="Arial"/>
        </w:rPr>
        <w:fldChar w:fldCharType="begin"/>
      </w:r>
      <w:r w:rsidR="00844509">
        <w:rPr>
          <w:rFonts w:ascii="Arial" w:hAnsi="Arial" w:cs="Arial"/>
        </w:rPr>
        <w:instrText xml:space="preserve"> ADDIN ZOTERO_ITEM CSL_CITATION {"citationID":"P3BQmF3k","properties":{"formattedCitation":"(Tomak et al., 2021)","plainCitation":"(Tomak et al., 2021)","noteIndex":0},"citationItems":[{"id":573,"uris":["http://zotero.org/users/local/zqxoDHlf/items/FR9ZGKJ8"],"itemData":{"id":573,"type":"article-journal","abstract":"The surfaces of pristine nanoparticles become rapidly coated by proteins in biological fluids, forming the so-called protein corona. The corona modifies key physicochemical characteristics of nanoparticle surfaces that modulate its biological and pharmacokinetic activity, biodistribution, and safety. In the two decades since the protein corona was identified, the importance of nanoparticles surface properties in regulating biological responses have been recognized. However, there is still a lack of clarity about the relationships between physiological conditions and corona composition over time, and how this controls biological activities/interactions. Here we review recent progress in characterizing the structure and composition of protein corona as a function of biological fluid and time. We summarize the influence of nanoparticle characteristics on protein corona composition and discuss the relevance of protein corona to the biological activity and fate of nanoparticles. The aim is to provide a critical summary of the key factors that affect protein corona formation (e.g. characteristics of nanoparticles and biological environment) and how the corona modulates biological activity, cellular uptake, biodistribution, and drug delivery. In addition to a discussion on the importance of the characterization of protein corona adsorbed on nanoparticle surfaces under conditions that mimic relevant physiological environment, we discuss the unresolved technical issues related to the characterization of nanoparticle-protein corona complexes during their journey in the body. Lastly, the paper offers a perspective on how the existing nanomaterial toxicity data obtained from in vitro studies should be reconsidered in the light of the presence of a protein corona, and how recent advances in fields, such as proteomics and machine learning can be integrated into the quantitative analysis of protein corona components.","container-title":"Nanotoxicology","DOI":"10.1080/17435390.2022.2025467","ISSN":"1743-5404","issue":"10","journalAbbreviation":"Nanotoxicology","language":"eng","note":"PMID: 35061957","page":"1331-1357","source":"PubMed","title":"Nanoparticle-protein corona complex: understanding multiple interactions between environmental factors, corona formation, and biological activity","title-short":"Nanoparticle-protein corona complex","volume":"15","author":[{"family":"Tomak","given":"Aysel"},{"family":"Cesmeli","given":"Selin"},{"family":"Hanoglu","given":"Bercem D."},{"family":"Winkler","given":"David"},{"family":"Oksel Karakus","given":"Ceyda"}],"issued":{"date-parts":[["2021",12]]}}}],"schema":"https://github.com/citation-style-language/schema/raw/master/csl-citation.json"} </w:instrText>
      </w:r>
      <w:r w:rsidRPr="00FC5947">
        <w:rPr>
          <w:rFonts w:ascii="Arial" w:hAnsi="Arial" w:cs="Arial"/>
        </w:rPr>
        <w:fldChar w:fldCharType="separate"/>
      </w:r>
      <w:r w:rsidR="00844509" w:rsidRPr="00844509">
        <w:rPr>
          <w:rFonts w:ascii="Arial" w:hAnsi="Arial" w:cs="Arial"/>
        </w:rPr>
        <w:t>(Tomak et al., 2021)</w:t>
      </w:r>
      <w:r w:rsidRPr="00FC5947">
        <w:rPr>
          <w:rFonts w:ascii="Arial" w:hAnsi="Arial" w:cs="Arial"/>
        </w:rPr>
        <w:fldChar w:fldCharType="end"/>
      </w:r>
      <w:r w:rsidRPr="00FC5947">
        <w:rPr>
          <w:rFonts w:ascii="Arial" w:hAnsi="Arial" w:cs="Arial"/>
        </w:rPr>
        <w:t>. The intrinsic properties of nanoparticles including size, shape, surface charge, hydrophobicity and surface coating characteristics determine their behavior</w:t>
      </w:r>
      <w:r w:rsidRPr="00FC5947">
        <w:rPr>
          <w:rFonts w:ascii="Arial" w:hAnsi="Arial" w:cs="Arial"/>
        </w:rPr>
        <w:fldChar w:fldCharType="begin"/>
      </w:r>
      <w:r w:rsidR="00844509">
        <w:rPr>
          <w:rFonts w:ascii="Arial" w:hAnsi="Arial" w:cs="Arial"/>
        </w:rPr>
        <w:instrText xml:space="preserve"> ADDIN ZOTERO_ITEM CSL_CITATION {"citationID":"yfeurNIu","properties":{"formattedCitation":"(Mahendra Kumar et al., 2023)","plainCitation":"(Mahendra Kumar et al., 2023)","noteIndex":0},"citationItems":[{"id":83,"uris":["http://zotero.org/users/local/zqxoDHlf/items/87U7H2HQ"],"itemData":{"id":83,"type":"article-journal","abstract":"Introduction: Recent advances in nanotechnology have shown significant progress in various fields. Nanotechnology involves the manipulation and control of matter at the nanoscale, typically ranging from 1 to 100 nanometers. This field has the potential to revolutionize industries such as electronics, medicine, energy, and materials science. Nanotechnology has led to the development of smaller and more efficient devices in electronics. Nanoscale transistors and memory chips have increased computing power and storage capacity. Additionally, nanomaterials like carbon nanotubes and graphene have shown promise in creating flexible and transparent electronics.  Method and materials: In medicine, nanotechnology has opened new possibilities for targeted drug delivery and imaging. Nanoparticles can be designed to specifically target cancer cells, delivering drugs directly to the affected area while minimizing side effects. Nano-sensors can also be used for early detection of diseases and monitoring of patient health. Energy is another area where nanotechnology has made significant advancements. Nanomaterials such as quantum dots and nanowires have improved the efficiency of solar cells, making them more cost-effective and sustainable. Nanotechnology also plays a role in energy storage, with the development of high-capacity batteries and supercapacitors. Materials science has also benefited from nanotechnology. Nanocomposites, which are materials with nanoscale fillers, have enhanced mechanical, thermal, and electrical properties. These materials find applications in the aerospace, automotive, and construction industries.  Conclusion: Overall, recent advances in nanotechnology have paved the way for exciting possibilities in various fields. Continued research and development in this area hold the potential for further breakthroughs and advancements in the future.","container-title":"International Journal of Nanomaterials, Nanotechnology and Nanomedicine","DOI":"10.17352/2455-3492.000053","ISSN":"24553492","issue":"2","journalAbbreviation":"Int J Nanomater Nanotechnol Nanomed","page":"015-023","source":"DOI.org (Crossref)","title":"Recent advances in nanotechnology","volume":"9","author":[{"family":"Mahendra Kumar","given":"Sahu"},{"family":"Rajni","given":"Yadav"},{"family":"Sandeep Prasad","given":"Tiwari"}],"issued":{"date-parts":[["2023",9,15]]}}}],"schema":"https://github.com/citation-style-language/schema/raw/master/csl-citation.json"} </w:instrText>
      </w:r>
      <w:r w:rsidRPr="00FC5947">
        <w:rPr>
          <w:rFonts w:ascii="Arial" w:hAnsi="Arial" w:cs="Arial"/>
        </w:rPr>
        <w:fldChar w:fldCharType="separate"/>
      </w:r>
      <w:r w:rsidR="00844509" w:rsidRPr="00844509">
        <w:rPr>
          <w:rFonts w:ascii="Arial" w:hAnsi="Arial" w:cs="Arial"/>
        </w:rPr>
        <w:t>(Mahendra Kumar et al., 2023)</w:t>
      </w:r>
      <w:r w:rsidRPr="00FC5947">
        <w:rPr>
          <w:rFonts w:ascii="Arial" w:hAnsi="Arial" w:cs="Arial"/>
        </w:rPr>
        <w:fldChar w:fldCharType="end"/>
      </w:r>
      <w:r w:rsidRPr="00FC5947">
        <w:rPr>
          <w:rFonts w:ascii="Arial" w:hAnsi="Arial" w:cs="Arial"/>
        </w:rPr>
        <w:t>. The composition and stability of the corona depends heavily on extrinsic factors which include surrounding pH levels, ionic strength, protein concentration and incubation duration. The interactions between nanoparticles and their environment determine their in vivo fate which affects both therapeutic outcomes and safety</w:t>
      </w:r>
      <w:r w:rsidRPr="00FC5947">
        <w:rPr>
          <w:rFonts w:ascii="Arial" w:hAnsi="Arial" w:cs="Arial"/>
        </w:rPr>
        <w:fldChar w:fldCharType="begin"/>
      </w:r>
      <w:r w:rsidR="00844509">
        <w:rPr>
          <w:rFonts w:ascii="Arial" w:hAnsi="Arial" w:cs="Arial"/>
        </w:rPr>
        <w:instrText xml:space="preserve"> ADDIN ZOTERO_ITEM CSL_CITATION {"citationID":"8SZ3xs5j","properties":{"formattedCitation":"(Campagna, 2025)","plainCitation":"(Campagna, 2025)","noteIndex":0},"citationItems":[{"id":580,"uris":["http://zotero.org/users/local/zqxoDHlf/items/XUH8V269"],"itemData":{"id":580,"type":"thesis","abstract":"Lipoproteins are naturally occurring biological nanoparticles circulating in our bloodstream. Researchers have paid great attention to their function in cholesterol transport and to their relationship with various diseases like cardiovascular disease and metabolic disorder. Their characteristics as nanoparticles have long been ignored. In a biological environment, lipoproteins may also bind with various proteins, and form hard and/or a soft corona on their surface, similar to other nanoparticles.  In this thesis, low-density lipoproteins (LDL) are isolated using density gradient ultracentrifugation (DGUC), followed by fast protein liquid chromatography (FPLC) purification to minimize the presence of pre-existing protein corona. The purified LDL are characterized through dynamic light scattering (DLS) and transmission electron microscopy (TEM) before being incubated with human serum albumin (HSA), immunoglobulin G (IgG), and apo-transferrin to form a protein corona. These proteins were selected based on their varying abundance in plasma and their differing affinities for nanoparticle surfaces. HSA, the most abundant plasma protein, is primarily involved in molecular transport but interacts weakly with nanoparticles, a behaviour also observed for apo-transferrin. In contrast, IgG, the dominant immunoglobulin in blood, exhibits stronger binding to LDL.  Sedimentation velocity analytical ultracentrifugation (SV-AUC) is employed to assess the size and interaction dynamics of LDL after corona formation. It is observed that the purity of the LDL samples significantly influences the interaction between LDL and proteins, indicating the existence of both a hard corona and a soft corona.  Additionally, it was found that the binding of LDL to plasma proteins is highly protein-specific, with IgG forming stronger associations, leading to larger LDL-protein complexes. To further explore the function of protein corona on lipoproteins, isolated LDL is precipitated using a high concentration PEG solution. However, the results show no significant difference compared to LDL isolated through DGUC followed by FPLC, indicating that PEG precipitation does not alter LDL behaviour under these conditions.  This thesis provides valuable insights into the interactions between lipoproteins and plasma proteins, contributing to a deeper understanding of protein corona formation on LDL. Furthermore, the findings highlight the potential to modulate protein corona composition, paving the way for advancements in lipoprotein-based therapeutics for precision medicine.","genre":"laurea","language":"it","license":"cc_by_nc_nd","number-of-pages":"85","publisher":"Politecnico di Torino","source":"webthesis.biblio.polito.it","title":"Structural Analysis of Low-Density Lipoprotein Interactions with Proteins and Corona Formation","URL":"https://webthesis.biblio.polito.it/34860/","author":[{"family":"Campagna","given":"Martina"}],"accessed":{"date-parts":[["2025",5,30]]},"issued":{"date-parts":[["2025",3,21]]}}}],"schema":"https://github.com/citation-style-language/schema/raw/master/csl-citation.json"} </w:instrText>
      </w:r>
      <w:r w:rsidRPr="00FC5947">
        <w:rPr>
          <w:rFonts w:ascii="Arial" w:hAnsi="Arial" w:cs="Arial"/>
        </w:rPr>
        <w:fldChar w:fldCharType="separate"/>
      </w:r>
      <w:r w:rsidR="00844509" w:rsidRPr="00844509">
        <w:rPr>
          <w:rFonts w:ascii="Arial" w:hAnsi="Arial" w:cs="Arial"/>
        </w:rPr>
        <w:t>(Campagna, 2025)</w:t>
      </w:r>
      <w:r w:rsidRPr="00FC5947">
        <w:rPr>
          <w:rFonts w:ascii="Arial" w:hAnsi="Arial" w:cs="Arial"/>
        </w:rPr>
        <w:fldChar w:fldCharType="end"/>
      </w:r>
      <w:r w:rsidRPr="00FC5947">
        <w:rPr>
          <w:rFonts w:ascii="Arial" w:hAnsi="Arial" w:cs="Arial"/>
        </w:rPr>
        <w:t>.</w:t>
      </w:r>
    </w:p>
    <w:p w14:paraId="020ABD1F" w14:textId="77777777" w:rsidR="009F1A80" w:rsidRPr="00FC5947" w:rsidRDefault="009F1A80" w:rsidP="00844509">
      <w:pPr>
        <w:pStyle w:val="Body"/>
        <w:spacing w:after="0"/>
        <w:rPr>
          <w:rFonts w:ascii="Arial" w:hAnsi="Arial" w:cs="Arial"/>
        </w:rPr>
      </w:pPr>
    </w:p>
    <w:p w14:paraId="71060136" w14:textId="77777777" w:rsidR="00FC5947" w:rsidRDefault="00FC5947" w:rsidP="00844509">
      <w:pPr>
        <w:pStyle w:val="Body"/>
        <w:spacing w:after="0"/>
        <w:rPr>
          <w:rFonts w:ascii="Arial" w:hAnsi="Arial" w:cs="Arial"/>
        </w:rPr>
      </w:pPr>
      <w:r w:rsidRPr="00FC5947">
        <w:rPr>
          <w:rFonts w:ascii="Arial" w:hAnsi="Arial" w:cs="Arial"/>
        </w:rPr>
        <w:t>The biological environment interacts with SPIO nanoparticles through surface modifications that control their behavior</w:t>
      </w:r>
      <w:r w:rsidRPr="00FC5947">
        <w:rPr>
          <w:rFonts w:ascii="Arial" w:hAnsi="Arial" w:cs="Arial"/>
        </w:rPr>
        <w:fldChar w:fldCharType="begin"/>
      </w:r>
      <w:r>
        <w:rPr>
          <w:rFonts w:ascii="Arial" w:hAnsi="Arial" w:cs="Arial"/>
        </w:rPr>
        <w:instrText xml:space="preserve"> ADDIN ZOTERO_ITEM CSL_CITATION {"citationID":"GHuUFk38","properties":{"formattedCitation":"(Parida &amp; Kar, 2025)","plainCitation":"(Parida &amp; Kar, 2025)","noteIndex":0},"citationItems":[{"id":300,"uris":["http://zotero.org/users/local/zqxoDHlf/items/N9FKZ5S6"],"itemData":{"id":300,"type":"article-journal","abstract":"Cancer has caused the deaths of millions of people around the world. Negative side effects are associated with the conventional therapies currently used to treat cancer. This finding prompted scientists to investigate novel treatment approaches that offer a better benefit-to-risk ratio. Nanoparticles ranging from 1 to 100 nm in size have emerged as promising tools in cancer therapy. Magnetic nanoparticles, in particular, have garnered attention for their unique magnetic properties and versatile biomedical applications. These goals are pursued by nanotechnology, which provides a vast array of nanoscale systems capable of combining therapeutic and diagnostic capabilities for real-time cancer treatment monitoring. Magnetic nanosystems stand out in the realm of nanotechnology due to their advanced nature and potential for magnetic properties. These qualities enable the application of these constructions in thermal therapy and magnetic resonance imaging. Additionally, because magnetic nanoparticles may be functionalized with therapeutic, contrast, and targeting agents and adjusted for increased specificity and reduced toxicity, they show marked promise as multifunctional nanoplatforms for cancer theranostics. A comprehensive description of the current designs, synthesis procedures, characterization techniques, and roles of magnetic nanoparticles as possible nanotheranostic agents is the aim of the current article.","container-title":"Journal of Bio-X Research","DOI":"10.34133/jbioxresearch.0032","ISSN":"2577-3585","journalAbbreviation":"J Bio-X Res","language":"en","note":"publisher: American Association for the Advancement of Science (AAAS)","source":"Crossref","title":"Exploring Magnetic Nanoparticles in Oncology: Synthesis to Therapeutic Applications","title-short":"Exploring Magnetic Nanoparticles in Oncology","URL":"https://spj.science.org/doi/10.34133/jbioxresearch.0032","volume":"8","author":[{"family":"Parida","given":"Sujay Kumar"},{"family":"Kar","given":"Nihar Ranjan"}],"accessed":{"date-parts":[["2025",5,1]]},"issued":{"date-parts":[["2025",1]]}}}],"schema":"https://github.com/citation-style-language/schema/raw/master/csl-citation.json"} </w:instrText>
      </w:r>
      <w:r w:rsidRPr="00FC5947">
        <w:rPr>
          <w:rFonts w:ascii="Arial" w:hAnsi="Arial" w:cs="Arial"/>
        </w:rPr>
        <w:fldChar w:fldCharType="separate"/>
      </w:r>
      <w:r w:rsidRPr="00FC5947">
        <w:rPr>
          <w:rFonts w:ascii="Arial" w:hAnsi="Arial" w:cs="Arial"/>
        </w:rPr>
        <w:t>(Parida &amp; Kar, 2025)</w:t>
      </w:r>
      <w:r w:rsidRPr="00FC5947">
        <w:rPr>
          <w:rFonts w:ascii="Arial" w:hAnsi="Arial" w:cs="Arial"/>
        </w:rPr>
        <w:fldChar w:fldCharType="end"/>
      </w:r>
      <w:r w:rsidRPr="00FC5947">
        <w:rPr>
          <w:rFonts w:ascii="Arial" w:hAnsi="Arial" w:cs="Arial"/>
        </w:rPr>
        <w:t>. The stealth properties of nanoparticles receive their stealth capabilities from surface coatings made of polyethylene glycol (PEG), dextran, silica and various biopolymers which also enhance stability and enable targeted delivery</w:t>
      </w:r>
      <w:r w:rsidR="005627F6">
        <w:rPr>
          <w:rFonts w:ascii="Arial" w:hAnsi="Arial" w:cs="Arial"/>
        </w:rPr>
        <w:t>(Figure 1)</w:t>
      </w:r>
      <w:r w:rsidR="00CF2997">
        <w:rPr>
          <w:rFonts w:ascii="Arial" w:hAnsi="Arial" w:cs="Arial"/>
        </w:rPr>
        <w:t xml:space="preserve"> </w:t>
      </w:r>
      <w:r w:rsidRPr="00FC5947">
        <w:rPr>
          <w:rFonts w:ascii="Arial" w:hAnsi="Arial" w:cs="Arial"/>
        </w:rPr>
        <w:fldChar w:fldCharType="begin"/>
      </w:r>
      <w:r w:rsidR="00844509">
        <w:rPr>
          <w:rFonts w:ascii="Arial" w:hAnsi="Arial" w:cs="Arial"/>
        </w:rPr>
        <w:instrText xml:space="preserve"> ADDIN ZOTERO_ITEM CSL_CITATION {"citationID":"nBx9Je78","properties":{"formattedCitation":"(Ghazi et al., 2025)","plainCitation":"(Ghazi et al., 2025)","noteIndex":0},"citationItems":[{"id":583,"uris":["http://zotero.org/users/local/zqxoDHlf/items/QVZQ5MNM"],"itemData":{"id":583,"type":"article-journal","container-title":"RSC Advances","DOI":"10.1039/D5RA00728C","issue":"15","language":"en","note":"publisher: Royal Society of Chemistry","page":"11587-11616","source":"pubs.rsc.org","title":"Iron oxide based magnetic nanoparticles for hyperthermia, MRI and drug delivery applications: a review","title-short":"Iron oxide based magnetic nanoparticles for hyperthermia, MRI and drug delivery applications","volume":"15","author":[{"family":"Ghazi","given":"Rizwana"},{"family":"K. Ibrahim","given":"Talib"},{"family":"Abdul Nasir","given":"Jamal"},{"family":"Gai","given":"Shili"},{"family":"Ali","given":"Ghafar"},{"family":"Boukhris","given":"Imed"},{"family":"Rehman","given":"Ziaur"}],"issued":{"date-parts":[["2025"]]}}}],"schema":"https://github.com/citation-style-language/schema/raw/master/csl-citation.json"} </w:instrText>
      </w:r>
      <w:r w:rsidRPr="00FC5947">
        <w:rPr>
          <w:rFonts w:ascii="Arial" w:hAnsi="Arial" w:cs="Arial"/>
        </w:rPr>
        <w:fldChar w:fldCharType="separate"/>
      </w:r>
      <w:r w:rsidR="00844509" w:rsidRPr="00844509">
        <w:rPr>
          <w:rFonts w:ascii="Arial" w:hAnsi="Arial" w:cs="Arial"/>
        </w:rPr>
        <w:t>(Ghazi et al., 2025)</w:t>
      </w:r>
      <w:r w:rsidRPr="00FC5947">
        <w:rPr>
          <w:rFonts w:ascii="Arial" w:hAnsi="Arial" w:cs="Arial"/>
        </w:rPr>
        <w:fldChar w:fldCharType="end"/>
      </w:r>
      <w:r w:rsidRPr="00FC5947">
        <w:rPr>
          <w:rFonts w:ascii="Arial" w:hAnsi="Arial" w:cs="Arial"/>
        </w:rPr>
        <w:t>. The entry of nanoparticles into physiological systems always results in protein adsorption despite surface engineering strategies. The surface properties of nanoparticles require further investigation to understand their effects on protein selection and binding dynamics because they affect both specificity and predictability of nanoparticle behavior</w:t>
      </w:r>
      <w:r w:rsidR="00FB4389">
        <w:rPr>
          <w:rFonts w:ascii="Arial" w:hAnsi="Arial" w:cs="Arial"/>
        </w:rPr>
        <w:t xml:space="preserve"> </w:t>
      </w:r>
      <w:r w:rsidRPr="00FC5947">
        <w:rPr>
          <w:rFonts w:ascii="Arial" w:hAnsi="Arial" w:cs="Arial"/>
        </w:rPr>
        <w:fldChar w:fldCharType="begin"/>
      </w:r>
      <w:r>
        <w:rPr>
          <w:rFonts w:ascii="Arial" w:hAnsi="Arial" w:cs="Arial"/>
        </w:rPr>
        <w:instrText xml:space="preserve"> ADDIN ZOTERO_ITEM CSL_CITATION {"citationID":"iIdJapUj","properties":{"formattedCitation":"(Docter et al., 2015)","plainCitation":"(Docter et al., 2015)","noteIndex":0},"citationItems":[{"id":304,"uris":["http://zotero.org/users/local/zqxoDHlf/items/CZ2JS43G"],"itemData":{"id":304,"type":"article-journal","container-title":"Chemical Society Reviews","DOI":"10.1039/C5CS00217F","issue":"17","language":"en","note":"publisher: Royal Society of Chemistry","page":"6094-6121","source":"pubs.rsc.org","title":"The nanoparticle biomolecule corona: lessons learned – challenge accepted?","title-short":"The nanoparticle biomolecule corona","volume":"44","author":[{"family":"Docter","given":"D."},{"family":"Westmeier","given":"D."},{"family":"Markiewicz","given":"M."},{"family":"Stolte","given":"S."},{"family":"K. Knauer","given":"S."},{"family":"H. Stauber","given":"R."}],"issued":{"date-parts":[["2015"]]}}}],"schema":"https://github.com/citation-style-language/schema/raw/master/csl-citation.json"} </w:instrText>
      </w:r>
      <w:r w:rsidRPr="00FC5947">
        <w:rPr>
          <w:rFonts w:ascii="Arial" w:hAnsi="Arial" w:cs="Arial"/>
        </w:rPr>
        <w:fldChar w:fldCharType="separate"/>
      </w:r>
      <w:r w:rsidRPr="00FC5947">
        <w:rPr>
          <w:rFonts w:ascii="Arial" w:hAnsi="Arial" w:cs="Arial"/>
        </w:rPr>
        <w:t>(Docter et al., 2015)</w:t>
      </w:r>
      <w:r w:rsidRPr="00FC5947">
        <w:rPr>
          <w:rFonts w:ascii="Arial" w:hAnsi="Arial" w:cs="Arial"/>
        </w:rPr>
        <w:fldChar w:fldCharType="end"/>
      </w:r>
      <w:r w:rsidRPr="00FC5947">
        <w:rPr>
          <w:rFonts w:ascii="Arial" w:hAnsi="Arial" w:cs="Arial"/>
        </w:rPr>
        <w:t>. The structural conformation of adsorbed proteins and the resultant corona gets affected by environmental pH conditions</w:t>
      </w:r>
      <w:r w:rsidRPr="00FC5947">
        <w:rPr>
          <w:rFonts w:ascii="Arial" w:hAnsi="Arial" w:cs="Arial"/>
        </w:rPr>
        <w:fldChar w:fldCharType="begin"/>
      </w:r>
      <w:r>
        <w:rPr>
          <w:rFonts w:ascii="Arial" w:hAnsi="Arial" w:cs="Arial"/>
        </w:rPr>
        <w:instrText xml:space="preserve"> ADDIN ZOTERO_ITEM CSL_CITATION {"citationID":"xH4jdKFW","properties":{"formattedCitation":"(Docter et al., 2015; Wheeler et al., 2021)","plainCitation":"(Docter et al., 2015; Wheeler et al., 2021)","noteIndex":0},"citationItems":[{"id":304,"uris":["http://zotero.org/users/local/zqxoDHlf/items/CZ2JS43G"],"itemData":{"id":304,"type":"article-journal","container-title":"Chemical Society Reviews","DOI":"10.1039/C5CS00217F","issue":"17","language":"en","note":"publisher: Royal Society of Chemistry","page":"6094-6121","source":"pubs.rsc.org","title":"The nanoparticle biomolecule corona: lessons learned – challenge accepted?","title-short":"The nanoparticle biomolecule corona","volume":"44","author":[{"family":"Docter","given":"D."},{"family":"Westmeier","given":"D."},{"family":"Markiewicz","given":"M."},{"family":"Stolte","given":"S."},{"family":"K. Knauer","given":"S."},{"family":"H. Stauber","given":"R."}],"issued":{"date-parts":[["2015"]]}}},{"id":306,"uris":["http://zotero.org/users/local/zqxoDHlf/items/CMM4E52J"],"itemData":{"id":306,"type":"article-journal","abstract":"The adsorption of biomolecules to the surface of engineered nanomaterials, known as corona formation, defines their biological identity by altering their surface properties and transforming the physical, chemical and biological characteristics of the particles. In the first decade since the term protein corona was coined, studies have focused primarily on biomedical applications and human toxicity. The relevance of the environmental dimensions of the protein corona is still emerging. Often referred to as the eco-corona, a biomolecular coating forms upon nanomaterials as they enter the environment and may include proteins, as well as a diverse array of other biomolecules such as metabolites from cellular activity and/or natural organic matter. Proteins remain central in studies of eco-coronas because of the ease of monitoring and structurally characterizing proteins, as well as their crucial role in receptor engagement and signalling. The proteins within the eco-corona are optimal targets to establish the biophysicochemical principles of corona formation and transformation, as well as downstream impacts on nanomaterial uptake, distribution and impacts on the environment. Moreover, proteins appear to impart a biological identity, leading to cellular or organismal recognition of nanomaterials, a unique characteristic compared with natural organic matter. We contrast insights into protein corona formation from clinical samples with those in environmentally relevant systems. Principles specific to the environment are also explored to gain insights into the dynamics of interaction with or replacement by other biomolecules, including changes during trophic transfer and ecotoxicity. With many challenges remaining, we also highlight key opportunities for method development and impactful systems on which to focus the next phase of eco-corona studies. By interrogating these environmental dimensions of the protein corona, we offer a perspective on how mechanistic insights into protein coronas in the environment can lead to more sustainable, environmentally safe nanomaterials, as well as enhancing the efficacy of nanomaterials used in remediation and in the agri-food sector.","container-title":"Nature Nanotechnology","DOI":"10.1038/s41565-021-00924-1","ISSN":"1748-3395","issue":"6","journalAbbreviation":"Nat. Nanotechnol.","language":"en","license":"2021 Springer Nature Limited","note":"publisher: Nature Publishing Group","page":"617-629","source":"www.nature.com","title":"Environmental dimensions of the protein corona","volume":"16","author":[{"family":"Wheeler","given":"Korin E."},{"family":"Chetwynd","given":"Andrew J."},{"family":"Fahy","given":"Kira M."},{"family":"Hong","given":"Brian S."},{"family":"Tochihuitl","given":"Jose A."},{"family":"Foster","given":"Lilah A."},{"family":"Lynch","given":"Iseult"}],"issued":{"date-parts":[["2021",6]]}}}],"schema":"https://github.com/citation-style-language/schema/raw/master/csl-citation.json"} </w:instrText>
      </w:r>
      <w:r w:rsidRPr="00FC5947">
        <w:rPr>
          <w:rFonts w:ascii="Arial" w:hAnsi="Arial" w:cs="Arial"/>
        </w:rPr>
        <w:fldChar w:fldCharType="separate"/>
      </w:r>
      <w:r w:rsidRPr="00FC5947">
        <w:rPr>
          <w:rFonts w:ascii="Arial" w:hAnsi="Arial" w:cs="Arial"/>
        </w:rPr>
        <w:t>(Docter et al., 2015; Wheeler et al., 2021)</w:t>
      </w:r>
      <w:r w:rsidRPr="00FC5947">
        <w:rPr>
          <w:rFonts w:ascii="Arial" w:hAnsi="Arial" w:cs="Arial"/>
        </w:rPr>
        <w:fldChar w:fldCharType="end"/>
      </w:r>
      <w:r w:rsidRPr="00FC5947">
        <w:rPr>
          <w:rFonts w:ascii="Arial" w:hAnsi="Arial" w:cs="Arial"/>
        </w:rPr>
        <w:t>. The human body contains different pH levels that range from near-neutral blood and extracellular fluids at pH 7.4 to acidic tumor microenvironment and intracellular compartments such as endosomes and lysosomes at pH 5.0–6.8</w:t>
      </w:r>
      <w:r w:rsidR="00FB4389">
        <w:rPr>
          <w:rFonts w:ascii="Arial" w:hAnsi="Arial" w:cs="Arial"/>
        </w:rPr>
        <w:t xml:space="preserve"> </w:t>
      </w:r>
      <w:r w:rsidRPr="00FC5947">
        <w:rPr>
          <w:rFonts w:ascii="Arial" w:hAnsi="Arial" w:cs="Arial"/>
        </w:rPr>
        <w:fldChar w:fldCharType="begin"/>
      </w:r>
      <w:r>
        <w:rPr>
          <w:rFonts w:ascii="Arial" w:hAnsi="Arial" w:cs="Arial"/>
        </w:rPr>
        <w:instrText xml:space="preserve"> ADDIN ZOTERO_ITEM CSL_CITATION {"citationID":"o3VLk5Vp","properties":{"formattedCitation":"(Shen et al., 2008)","plainCitation":"(Shen et al., 2008)","noteIndex":0},"citationItems":[{"id":308,"uris":["http://zotero.org/users/local/zqxoDHlf/items/74D9KTAR"],"itemData":{"id":308,"type":"chapter","abstract":"Solid tumors have an acidic extracellular environment and an altered pH gradient across their cell compartments. Nanoparticles responsive to the pH gradients are promising for cancer drug delivery. Such pH-responsive nanoparticles consist of a corona and a core, one or both of which respond to the external pH to change their soluble/insoluble or charge states. Nanoparticles whose coronas become positively charged or become soluble to make their targeting groups available for binding at the tumor extracellular pH have been developed for promoting cellular targeting and internalization. Nanoparticles whose cores become soluble or change their structures to release the carried drugs at the tumor extracellular pH or lysosomal pH have been developed for fast drug release into the extracellular fluid or cytosol. Such pH-responsive nanoparticles have therapeutic advantages over the conventional pH-insensitive counterparts.","container-title":"Drug Delivery Systems","event-place":"Totowa, NJ","ISBN":"978-1-59745-210-6","language":"en","note":"DOI: 10.1007/978-1-59745-210-6_10","page":"183-216","publisher":"Humana Press","publisher-place":"Totowa, NJ","source":"Springer Link","title":"pH-Responsive Nanoparticles for Cancer Drug Delivery","URL":"https://doi.org/10.1007/978-1-59745-210-6_10","author":[{"family":"Shen","given":"Youqing"},{"family":"Tang","given":"Huadong"},{"family":"Radosz","given":"Maciej"},{"family":"Van Kirk","given":"Edward"},{"family":"Murdoch","given":"William J."}],"editor":[{"family":"Jain","given":"Kewal K."}],"accessed":{"date-parts":[["2025",5,1]]},"issued":{"date-parts":[["2008"]]}}}],"schema":"https://github.com/citation-style-language/schema/raw/master/csl-citation.json"} </w:instrText>
      </w:r>
      <w:r w:rsidRPr="00FC5947">
        <w:rPr>
          <w:rFonts w:ascii="Arial" w:hAnsi="Arial" w:cs="Arial"/>
        </w:rPr>
        <w:fldChar w:fldCharType="separate"/>
      </w:r>
      <w:r w:rsidRPr="00FC5947">
        <w:rPr>
          <w:rFonts w:ascii="Arial" w:hAnsi="Arial" w:cs="Arial"/>
        </w:rPr>
        <w:t>(Shen et al., 2008</w:t>
      </w:r>
      <w:r w:rsidR="00FB4389">
        <w:rPr>
          <w:rFonts w:ascii="Arial" w:hAnsi="Arial" w:cs="Arial"/>
        </w:rPr>
        <w:t xml:space="preserve">; </w:t>
      </w:r>
      <w:r w:rsidR="00FB4389" w:rsidRPr="00997873">
        <w:rPr>
          <w:rFonts w:asciiTheme="minorBidi" w:eastAsia="Calibri" w:hAnsiTheme="minorBidi" w:cstheme="minorBidi"/>
          <w:color w:val="222222"/>
          <w:shd w:val="clear" w:color="auto" w:fill="FFFFFF"/>
        </w:rPr>
        <w:t>Hameed</w:t>
      </w:r>
      <w:r w:rsidR="00FB4389" w:rsidRPr="00FB4389">
        <w:rPr>
          <w:rFonts w:ascii="Arial" w:hAnsi="Arial" w:cs="Arial"/>
        </w:rPr>
        <w:t xml:space="preserve"> </w:t>
      </w:r>
      <w:r w:rsidR="00FB4389" w:rsidRPr="00FC5947">
        <w:rPr>
          <w:rFonts w:ascii="Arial" w:hAnsi="Arial" w:cs="Arial"/>
        </w:rPr>
        <w:t>et al., 20</w:t>
      </w:r>
      <w:r w:rsidR="00FB4389">
        <w:rPr>
          <w:rFonts w:ascii="Arial" w:hAnsi="Arial" w:cs="Arial"/>
        </w:rPr>
        <w:t>25</w:t>
      </w:r>
      <w:r w:rsidR="00FB4389">
        <w:rPr>
          <w:rFonts w:asciiTheme="minorBidi" w:eastAsia="Calibri" w:hAnsiTheme="minorBidi" w:cstheme="minorBidi"/>
          <w:color w:val="222222"/>
          <w:shd w:val="clear" w:color="auto" w:fill="FFFFFF"/>
        </w:rPr>
        <w:t xml:space="preserve">; </w:t>
      </w:r>
      <w:r w:rsidR="00FB4389" w:rsidRPr="00997873">
        <w:rPr>
          <w:rFonts w:asciiTheme="minorBidi" w:eastAsia="Calibri" w:hAnsiTheme="minorBidi" w:cstheme="minorBidi"/>
          <w:color w:val="222222"/>
          <w:shd w:val="clear" w:color="auto" w:fill="FFFFFF"/>
        </w:rPr>
        <w:t>Hamasalih</w:t>
      </w:r>
      <w:r w:rsidR="00FB4389" w:rsidRPr="00FB4389">
        <w:rPr>
          <w:rFonts w:ascii="Arial" w:hAnsi="Arial" w:cs="Arial"/>
        </w:rPr>
        <w:t xml:space="preserve"> </w:t>
      </w:r>
      <w:r w:rsidR="00FB4389" w:rsidRPr="00FC5947">
        <w:rPr>
          <w:rFonts w:ascii="Arial" w:hAnsi="Arial" w:cs="Arial"/>
        </w:rPr>
        <w:t>et al., 20</w:t>
      </w:r>
      <w:r w:rsidR="00FB4389">
        <w:rPr>
          <w:rFonts w:ascii="Arial" w:hAnsi="Arial" w:cs="Arial"/>
        </w:rPr>
        <w:t>25</w:t>
      </w:r>
      <w:r w:rsidRPr="00FC5947">
        <w:rPr>
          <w:rFonts w:ascii="Arial" w:hAnsi="Arial" w:cs="Arial"/>
        </w:rPr>
        <w:t>)</w:t>
      </w:r>
      <w:r w:rsidRPr="00FC5947">
        <w:rPr>
          <w:rFonts w:ascii="Arial" w:hAnsi="Arial" w:cs="Arial"/>
        </w:rPr>
        <w:fldChar w:fldCharType="end"/>
      </w:r>
      <w:r w:rsidRPr="00FC5947">
        <w:rPr>
          <w:rFonts w:ascii="Arial" w:hAnsi="Arial" w:cs="Arial"/>
        </w:rPr>
        <w:t>. The binding affinities and kinetics of protein-nanoparticle interactions get affected when pH changes cause protein denaturation or unfolding. The nanoparticle surface binds proteins more strongly and irreversibly when exposed to acidic pH conditions that are typical of tumors and intracellular vesicles</w:t>
      </w:r>
      <w:r w:rsidRPr="00FC5947">
        <w:rPr>
          <w:rFonts w:ascii="Arial" w:hAnsi="Arial" w:cs="Arial"/>
        </w:rPr>
        <w:fldChar w:fldCharType="begin"/>
      </w:r>
      <w:r>
        <w:rPr>
          <w:rFonts w:ascii="Arial" w:hAnsi="Arial" w:cs="Arial"/>
        </w:rPr>
        <w:instrText xml:space="preserve"> ADDIN ZOTERO_ITEM CSL_CITATION {"citationID":"G2uH3ErE","properties":{"formattedCitation":"(Ghosh &amp; Panicker, 2021)","plainCitation":"(Ghosh &amp; Panicker, 2021)","noteIndex":0},"citationItems":[{"id":309,"uris":["http://zotero.org/users/local/zqxoDHlf/items/FE2EBLLA"],"itemData":{"id":309,"type":"article-journal","abstract":"The study of protein–nanoparticle interactions provides knowledge about the bio-reactivity of nanoparticles, and creates a database of nanoparticles for applications in nanomedicine, nanodiagnosis, and nanotherapy. The problem arises when nanoparticles come in contact with physiological fluids such as plasma or serum, wherein they interact with the proteins (or other biomolecules). This interaction leads to the coating of proteins on the nanoparticle surface, mostly due to the electrostatic interaction, called ‘corona’. These proteins are usually partially unfolded. The protein corona can deter nanoparticles from their targeted functionalities, such as drug/DNA delivery at the site and fluorescence tagging of diseased tissues. The protein corona also has many repercussions on cellular intake, inflammation, accumulation, degradation, and clearance of the nanoparticles from the body depending on the exposed part of the proteins. Hence, the protein–nanoparticle interaction and the configuration of the bound-proteins on the nanosurface need thorough investigation and understanding. Several techniques such as DLS and zeta potential measurement, UV-vis spectroscopy, fluorescence spectroscopy, circular dichroism, FTIR, and DSC provide valuable information in the protein–nanoparticle interaction study. Besides, theoretical simulations also provide additional understanding. Despite a lot of research publications, the fundamental question remained unresolved. Can we aim for the application of functional nanoparticles in medicine? A new insight, given by us, in this article assumes a reasonable solution to this crucial question.","container-title":"Soft Matter","DOI":"10.1039/D0SM02050H","ISSN":"1744-6848","issue":"14","journalAbbreviation":"Soft Matter","language":"en","note":"publisher: The Royal Society of Chemistry","page":"3855-3875","source":"pubs.rsc.org","title":"Protein–nanoparticle interactions and a new insight","volume":"17","author":[{"family":"Ghosh","given":"Goutam"},{"family":"Panicker","given":"Lata"}],"issued":{"date-parts":[["2021",4,15]]}}}],"schema":"https://github.com/citation-style-language/schema/raw/master/csl-citation.json"} </w:instrText>
      </w:r>
      <w:r w:rsidRPr="00FC5947">
        <w:rPr>
          <w:rFonts w:ascii="Arial" w:hAnsi="Arial" w:cs="Arial"/>
        </w:rPr>
        <w:fldChar w:fldCharType="separate"/>
      </w:r>
      <w:r w:rsidRPr="00FC5947">
        <w:rPr>
          <w:rFonts w:ascii="Arial" w:hAnsi="Arial" w:cs="Arial"/>
        </w:rPr>
        <w:t>(Ghosh &amp; Panicker, 2021</w:t>
      </w:r>
      <w:r w:rsidR="00C046E3">
        <w:rPr>
          <w:rFonts w:ascii="Arial" w:hAnsi="Arial" w:cs="Arial"/>
        </w:rPr>
        <w:t>; Aziz et al., 2025</w:t>
      </w:r>
      <w:r w:rsidRPr="00FC5947">
        <w:rPr>
          <w:rFonts w:ascii="Arial" w:hAnsi="Arial" w:cs="Arial"/>
        </w:rPr>
        <w:t>)</w:t>
      </w:r>
      <w:r w:rsidRPr="00FC5947">
        <w:rPr>
          <w:rFonts w:ascii="Arial" w:hAnsi="Arial" w:cs="Arial"/>
        </w:rPr>
        <w:fldChar w:fldCharType="end"/>
      </w:r>
      <w:r w:rsidRPr="00FC5947">
        <w:rPr>
          <w:rFonts w:ascii="Arial" w:hAnsi="Arial" w:cs="Arial"/>
        </w:rPr>
        <w:t>. The pharmacokinetics and intracellular trafficking of SPIO NPs get significantly affected by this phenomenon which leads to changes in therapeutic outcomes.</w:t>
      </w:r>
    </w:p>
    <w:p w14:paraId="0E69623E" w14:textId="77777777" w:rsidR="00CF2997" w:rsidRDefault="00CF2997" w:rsidP="00844509">
      <w:pPr>
        <w:pStyle w:val="Body"/>
        <w:spacing w:after="0"/>
        <w:rPr>
          <w:rFonts w:ascii="Arial" w:hAnsi="Arial" w:cs="Arial"/>
        </w:rPr>
      </w:pPr>
    </w:p>
    <w:p w14:paraId="7BEAA509" w14:textId="77777777" w:rsidR="009F1A80" w:rsidRDefault="00CF2997" w:rsidP="00CF2997">
      <w:pPr>
        <w:pStyle w:val="Body"/>
        <w:spacing w:after="0"/>
        <w:jc w:val="center"/>
        <w:rPr>
          <w:rFonts w:ascii="Arial" w:hAnsi="Arial" w:cs="Arial"/>
        </w:rPr>
      </w:pPr>
      <w:r w:rsidRPr="008E1DF7">
        <w:rPr>
          <w:rFonts w:ascii="Times New Roman" w:hAnsi="Times New Roman"/>
          <w:noProof/>
          <w:sz w:val="24"/>
          <w:szCs w:val="24"/>
        </w:rPr>
        <w:drawing>
          <wp:inline distT="0" distB="0" distL="0" distR="0" wp14:anchorId="6FDDC12B" wp14:editId="29488C6D">
            <wp:extent cx="3787140" cy="2018603"/>
            <wp:effectExtent l="0" t="0" r="3810" b="1270"/>
            <wp:docPr id="6" name="Picture 6" descr="C:\Users\Click\Downloads\u9dexo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ck\Downloads\u9dexoz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426"/>
                    <a:stretch/>
                  </pic:blipFill>
                  <pic:spPr bwMode="auto">
                    <a:xfrm>
                      <a:off x="0" y="0"/>
                      <a:ext cx="3793170" cy="2021817"/>
                    </a:xfrm>
                    <a:prstGeom prst="rect">
                      <a:avLst/>
                    </a:prstGeom>
                    <a:noFill/>
                    <a:ln>
                      <a:noFill/>
                    </a:ln>
                    <a:extLst>
                      <a:ext uri="{53640926-AAD7-44D8-BBD7-CCE9431645EC}">
                        <a14:shadowObscured xmlns:a14="http://schemas.microsoft.com/office/drawing/2010/main"/>
                      </a:ext>
                    </a:extLst>
                  </pic:spPr>
                </pic:pic>
              </a:graphicData>
            </a:graphic>
          </wp:inline>
        </w:drawing>
      </w:r>
    </w:p>
    <w:p w14:paraId="73CA332B" w14:textId="77777777" w:rsidR="00CF2997" w:rsidRDefault="00CF2997" w:rsidP="00CF2997">
      <w:pPr>
        <w:pStyle w:val="Body"/>
        <w:spacing w:after="0"/>
        <w:jc w:val="center"/>
        <w:rPr>
          <w:rFonts w:ascii="Arial" w:hAnsi="Arial" w:cs="Arial"/>
          <w:b/>
          <w:bCs/>
          <w:szCs w:val="22"/>
        </w:rPr>
      </w:pPr>
      <w:r w:rsidRPr="00CF2997">
        <w:rPr>
          <w:rFonts w:ascii="Arial" w:hAnsi="Arial" w:cs="Arial"/>
          <w:b/>
          <w:bCs/>
          <w:szCs w:val="22"/>
        </w:rPr>
        <w:t xml:space="preserve">Fig 1: surface coatings on SPIONPs and their influence on protein Corona </w:t>
      </w:r>
    </w:p>
    <w:p w14:paraId="2F19DDDA" w14:textId="77777777" w:rsidR="00CF2997" w:rsidRPr="00CF2997" w:rsidRDefault="00CF2997" w:rsidP="00CF2997">
      <w:pPr>
        <w:pStyle w:val="Body"/>
        <w:spacing w:after="0"/>
        <w:jc w:val="center"/>
        <w:rPr>
          <w:rFonts w:ascii="Arial" w:hAnsi="Arial" w:cs="Arial"/>
          <w:b/>
          <w:bCs/>
          <w:szCs w:val="22"/>
        </w:rPr>
      </w:pPr>
    </w:p>
    <w:p w14:paraId="0E60B6F6" w14:textId="77777777" w:rsidR="00FC5947" w:rsidRDefault="00FC5947" w:rsidP="00061CB9">
      <w:pPr>
        <w:pStyle w:val="Body"/>
        <w:spacing w:after="0"/>
        <w:rPr>
          <w:rFonts w:ascii="Arial" w:hAnsi="Arial" w:cs="Arial"/>
        </w:rPr>
      </w:pPr>
      <w:r w:rsidRPr="00FC5947">
        <w:rPr>
          <w:rFonts w:ascii="Arial" w:hAnsi="Arial" w:cs="Arial"/>
        </w:rPr>
        <w:t>The study of protein corona formation remains essential because of multiple important reasons. The process reveals how nanoparticles interact with the mononuclear phagocyte system (MPS) through opsonization mechanisms</w:t>
      </w:r>
      <w:r w:rsidRPr="00FC5947">
        <w:rPr>
          <w:rFonts w:ascii="Arial" w:hAnsi="Arial" w:cs="Arial"/>
        </w:rPr>
        <w:fldChar w:fldCharType="begin"/>
      </w:r>
      <w:r>
        <w:rPr>
          <w:rFonts w:ascii="Arial" w:hAnsi="Arial" w:cs="Arial"/>
        </w:rPr>
        <w:instrText xml:space="preserve"> ADDIN ZOTERO_ITEM CSL_CITATION {"citationID":"DRMZ8pdz","properties":{"formattedCitation":"(Panico et al., 2022)","plainCitation":"(Panico et al., 2022)","noteIndex":0},"citationItems":[{"id":312,"uris":["http://zotero.org/users/local/zqxoDHlf/items/HH9LBMEX"],"itemData":{"id":312,"type":"article-journal","abstract":"Nanoparticles (NPs) are versatile candidates for nanomedical applications due to their unique physicochemical properties. However, their clinical applicability is hindered by their undesirable recognition by the immune system and the consequent immunotoxicity, as well as their rapid clearance in vivo. After injection, NPs are usually covered with layers of proteins, called protein coronas (PCs), which alter their identity, biodistribution, half-life, and efficacy. Therefore, the characterization of the PC is for in predicting the fate of NPs in vivo. The aim of this review was to summarize the state of the art regarding the intrinsic factors closely related to the NP structure, and extrinsic factors that govern PC formation in vitro. In addition, well-known opsonins, including complement, immunoglobulins, fibrinogen, and dysopsonins, such as histidine-rich glycoprotein, apolipoproteins, and albumin, are described in relation to their role in NP detection by immune cells. Particular emphasis is placed on their role in mediating the interaction of NPs with innate and adaptive immune cells. Finally, strategies to reduce PC formation are discussed in detail.","container-title":"Pharmaceutics","DOI":"10.3390/pharmaceutics14122605","ISSN":"1999-4923","issue":"12","language":"en","license":"http://creativecommons.org/licenses/by/3.0/","note":"number: 12\npublisher: Multidisciplinary Digital Publishing Institute","page":"2605","source":"www.mdpi.com","title":"Biological Features of Nanoparticles: Protein Corona Formation and Interaction with the Immune System","title-short":"Biological Features of Nanoparticles","volume":"14","author":[{"family":"Panico","given":"Sonia"},{"family":"Capolla","given":"Sara"},{"family":"Bozzer","given":"Sara"},{"family":"Toffoli","given":"Giuseppe"},{"family":"Dal Bo","given":"Michele"},{"family":"Macor","given":"Paolo"}],"issued":{"date-parts":[["2022",12]]}}}],"schema":"https://github.com/citation-style-language/schema/raw/master/csl-citation.json"} </w:instrText>
      </w:r>
      <w:r w:rsidRPr="00FC5947">
        <w:rPr>
          <w:rFonts w:ascii="Arial" w:hAnsi="Arial" w:cs="Arial"/>
        </w:rPr>
        <w:fldChar w:fldCharType="separate"/>
      </w:r>
      <w:r w:rsidRPr="00FC5947">
        <w:rPr>
          <w:rFonts w:ascii="Arial" w:hAnsi="Arial" w:cs="Arial"/>
        </w:rPr>
        <w:t>(Panico et al., 2022)</w:t>
      </w:r>
      <w:r w:rsidRPr="00FC5947">
        <w:rPr>
          <w:rFonts w:ascii="Arial" w:hAnsi="Arial" w:cs="Arial"/>
        </w:rPr>
        <w:fldChar w:fldCharType="end"/>
      </w:r>
      <w:r w:rsidRPr="00FC5947">
        <w:rPr>
          <w:rFonts w:ascii="Arial" w:hAnsi="Arial" w:cs="Arial"/>
        </w:rPr>
        <w:t>. The corona affects active targeting strategies by either concealing targeting ligands or displaying endogenous recognition motifs</w:t>
      </w:r>
      <w:r w:rsidRPr="00FC5947">
        <w:rPr>
          <w:rFonts w:ascii="Arial" w:hAnsi="Arial" w:cs="Arial"/>
        </w:rPr>
        <w:fldChar w:fldCharType="begin"/>
      </w:r>
      <w:r>
        <w:rPr>
          <w:rFonts w:ascii="Arial" w:hAnsi="Arial" w:cs="Arial"/>
        </w:rPr>
        <w:instrText xml:space="preserve"> ADDIN ZOTERO_ITEM CSL_CITATION {"citationID":"piNMV90N","properties":{"formattedCitation":"(Li et al., 2025)","plainCitation":"(Li et al., 2025)","noteIndex":0},"citationItems":[{"id":314,"uris":["http://zotero.org/users/local/zqxoDHlf/items/6TCPX5CU"],"itemData":{"id":314,"type":"article-journal","abstract":"Given the unique capabilities of natural cell membranes, such as prolonged blood circulation and homotypic targeting, extensive research has been devoted to developing cell membrane-inspired nanoca...","archive_location":"world","container-title":"International Journal of Nanomedicine","language":"EN","license":"© 2025 Li et al.","note":"publisher: Taylor &amp; Francis","source":"www.tandfonline.com","title":"Overcoming Biological Barriers in Cancer Therapy: Cell Membrane-Based Nanocarrier Strategies for Precision Delivery","title-short":"Overcoming Biological Barriers in Cancer Therapy","URL":"https://www.tandfonline.com/doi/abs/10.2147/IJN.S497510","author":[{"family":"Li","given":"Yuping"},{"family":"Sun","given":"Hongfang"},{"family":"Cao","given":"Dianchao"},{"family":"Guo","given":"Yang"},{"family":"Wu","given":"Dongyang"},{"family":"Yang","given":"Menghao"},{"family":"Wang","given":"Hongming"},{"family":"Shao","given":"Xiaowei"},{"family":"Li","given":"Youjie"},{"family":"Liang","given":"Yan"}],"accessed":{"date-parts":[["2025",5,1]]},"issued":{"date-parts":[["2025",12,31]]}}}],"schema":"https://github.com/citation-style-language/schema/raw/master/csl-citation.json"} </w:instrText>
      </w:r>
      <w:r w:rsidRPr="00FC5947">
        <w:rPr>
          <w:rFonts w:ascii="Arial" w:hAnsi="Arial" w:cs="Arial"/>
        </w:rPr>
        <w:fldChar w:fldCharType="separate"/>
      </w:r>
      <w:r w:rsidRPr="00FC5947">
        <w:rPr>
          <w:rFonts w:ascii="Arial" w:hAnsi="Arial" w:cs="Arial"/>
        </w:rPr>
        <w:t>(Li et al., 2025)</w:t>
      </w:r>
      <w:r w:rsidRPr="00FC5947">
        <w:rPr>
          <w:rFonts w:ascii="Arial" w:hAnsi="Arial" w:cs="Arial"/>
        </w:rPr>
        <w:fldChar w:fldCharType="end"/>
      </w:r>
      <w:r w:rsidRPr="00FC5947">
        <w:rPr>
          <w:rFonts w:ascii="Arial" w:hAnsi="Arial" w:cs="Arial"/>
        </w:rPr>
        <w:t>. Nanoparticle immunogenicity and toxicity profiles depend on the corona formation because these factors determine regulatory approval and clinical translation possibilities</w:t>
      </w:r>
      <w:r w:rsidRPr="00FC5947">
        <w:rPr>
          <w:rFonts w:ascii="Arial" w:hAnsi="Arial" w:cs="Arial"/>
        </w:rPr>
        <w:fldChar w:fldCharType="begin"/>
      </w:r>
      <w:r>
        <w:rPr>
          <w:rFonts w:ascii="Arial" w:hAnsi="Arial" w:cs="Arial"/>
        </w:rPr>
        <w:instrText xml:space="preserve"> ADDIN ZOTERO_ITEM CSL_CITATION {"citationID":"UmaIjGk1","properties":{"formattedCitation":"(Zaccariotto et al., 2025)","plainCitation":"(Zaccariotto et al., 2025)","noteIndex":0},"citationItems":[{"id":316,"uris":["http://zotero.org/users/local/zqxoDHlf/items/K6ZS8CNC"],"itemData":{"id":316,"type":"article-journal","abstract":"Cancer immunotherapy has transformed the landscape of oncological treatment by employing various strategies to teach the immune system to eliminate tumors. Among these, cancer nanovaccines are an emerging strategy that utilizes nanotechnology to enhance immune activation in response to tumor antigens. This review addresses the principles behind the different technologies in this field aimed at generating a robust and effective immune response. The diversity of strategies adopted for the design of nanovaccines is discussed, including the types of active agents, nanocarriers, their functionalizations, and the incorporation of adjuvants. Furthermore, strategies to optimize nanoparticle formulations to enhance the antigen presentation, target immune cells, and organs and promote strong and durable antitumor responses are explored. Finally, we analyze the current state of clinical application, highlighting ongoing clinical trials and the future potential of cancer nanovaccines. The insights presented in this review aim to guide future research and development efforts in the field, contributing to the advancement of more effective and targeted nanovaccines in the fight against cancer.","container-title":"ACS Nano","DOI":"10.1021/acsnano.4c15765","ISSN":"1936-0851","journalAbbreviation":"ACS Nano","note":"publisher: American Chemical Society","source":"ACS Publications","title":"Cancer Nanovaccines: Mechanisms, Design Principles, and Clinical Translation","title-short":"Cancer Nanovaccines","URL":"https://doi.org/10.1021/acsnano.4c15765","author":[{"family":"Zaccariotto","given":"Gabriel de Camargo"},{"family":"Bistaffa","given":"Maria Julia"},{"family":"Zapata","given":"Angelica Maria Mazuera"},{"family":"Rodero","given":"Camila"},{"family":"Coelho","given":"Fernanda"},{"family":"Quitiba","given":"João Victor Brandão"},{"family":"Lima","given":"Lorena"},{"family":"Sterman","given":"Raquel"},{"family":"Cardoso","given":"Valéria Maria de Oliveira"},{"family":"Zucolotto","given":"Valtencir"}],"accessed":{"date-parts":[["2025",5,1]]},"issued":{"date-parts":[["2025",4,9]]}}}],"schema":"https://github.com/citation-style-language/schema/raw/master/csl-citation.json"} </w:instrText>
      </w:r>
      <w:r w:rsidRPr="00FC5947">
        <w:rPr>
          <w:rFonts w:ascii="Arial" w:hAnsi="Arial" w:cs="Arial"/>
        </w:rPr>
        <w:fldChar w:fldCharType="separate"/>
      </w:r>
      <w:r w:rsidRPr="00FC5947">
        <w:rPr>
          <w:rFonts w:ascii="Arial" w:hAnsi="Arial" w:cs="Arial"/>
        </w:rPr>
        <w:t>(Zaccariotto et al., 2025</w:t>
      </w:r>
      <w:r w:rsidR="007476BC">
        <w:rPr>
          <w:rFonts w:ascii="Arial" w:hAnsi="Arial" w:cs="Arial"/>
        </w:rPr>
        <w:t>;Ali et al.,2025</w:t>
      </w:r>
      <w:r w:rsidRPr="00FC5947">
        <w:rPr>
          <w:rFonts w:ascii="Arial" w:hAnsi="Arial" w:cs="Arial"/>
        </w:rPr>
        <w:t>)</w:t>
      </w:r>
      <w:r w:rsidRPr="00FC5947">
        <w:rPr>
          <w:rFonts w:ascii="Arial" w:hAnsi="Arial" w:cs="Arial"/>
        </w:rPr>
        <w:fldChar w:fldCharType="end"/>
      </w:r>
      <w:r w:rsidRPr="00FC5947">
        <w:rPr>
          <w:rFonts w:ascii="Arial" w:hAnsi="Arial" w:cs="Arial"/>
        </w:rPr>
        <w:t>. The structure and dynamics of the protein corona have been studied through multiple advanced analytical methods</w:t>
      </w:r>
      <w:r w:rsidRPr="00FC5947">
        <w:rPr>
          <w:rFonts w:ascii="Arial" w:hAnsi="Arial" w:cs="Arial"/>
        </w:rPr>
        <w:fldChar w:fldCharType="begin"/>
      </w:r>
      <w:r>
        <w:rPr>
          <w:rFonts w:ascii="Arial" w:hAnsi="Arial" w:cs="Arial"/>
        </w:rPr>
        <w:instrText xml:space="preserve"> ADDIN ZOTERO_ITEM CSL_CITATION {"citationID":"AWqHGYuN","properties":{"formattedCitation":"(Kopac, 2021)","plainCitation":"(Kopac, 2021)","noteIndex":0},"citationItems":[{"id":320,"uris":["http://zotero.org/users/local/zqxoDHlf/items/9L4RCFK8"],"itemData":{"id":320,"type":"article-journal","abstract":"Proteins are biopolymers of highly varied structures taking part in almost all processes occurring in living cells. When nanoparticles (NPs) interact with proteins in biological environments, they are surrounded by a layer of biomolecules, mainly proteins adsorbing to the surfaces. This protein rich layer formed around NPs is called the “protein corona”. Consequential interactions between NPs and proteins are governed due to the characteristics of the corona. The features of NPs such as the size, surface chemistry, charge are the critical factors influencing the behavior of protein corona. Molecular properties and protein corona composition affect the cellular uptake of NPs. Understanding and analyzing protein corona formation in relation to protein-NP properties, and elucidating its biological implications play an important role in bio-related nano-research studies. Protein-NP interactions have been studied extensively for the purpose of investigating the potential use of NPs as carriers in drug delivery systems. Further study should focus on exploring the effects of various characteristic parameters, such as the particle size, modifier type, temperature, pH on protein-NP interactions, providing toxicity information of novel NPs. In this contribution, important aspects related to protein corona forming, influential factors, novel findings and future perspectives on protein-NP interactions are overviewed.","container-title":"International Journal of Biological Macromolecules","DOI":"10.1016/j.ijbiomac.2020.12.108","ISSN":"0141-8130","journalAbbreviation":"International Journal of Biological Macromolecules","page":"290-301","source":"ScienceDirect","title":"Protein corona, understanding the nanoparticle–protein interactions and future perspectives: A critical review","title-short":"Protein corona, understanding the nanoparticle–protein interactions and future perspectives","volume":"169","author":[{"family":"Kopac","given":"Turkan"}],"issued":{"date-parts":[["2021",2,1]]}}}],"schema":"https://github.com/citation-style-language/schema/raw/master/csl-citation.json"} </w:instrText>
      </w:r>
      <w:r w:rsidRPr="00FC5947">
        <w:rPr>
          <w:rFonts w:ascii="Arial" w:hAnsi="Arial" w:cs="Arial"/>
        </w:rPr>
        <w:fldChar w:fldCharType="separate"/>
      </w:r>
      <w:r w:rsidRPr="00FC5947">
        <w:rPr>
          <w:rFonts w:ascii="Arial" w:hAnsi="Arial" w:cs="Arial"/>
        </w:rPr>
        <w:t>(Kopac, 2021)</w:t>
      </w:r>
      <w:r w:rsidRPr="00FC5947">
        <w:rPr>
          <w:rFonts w:ascii="Arial" w:hAnsi="Arial" w:cs="Arial"/>
        </w:rPr>
        <w:fldChar w:fldCharType="end"/>
      </w:r>
      <w:r w:rsidRPr="00FC5947">
        <w:rPr>
          <w:rFonts w:ascii="Arial" w:hAnsi="Arial" w:cs="Arial"/>
        </w:rPr>
        <w:t>. The characterization of corona size and composition and binding kinetics has been achieved through dynamic light scattering (DLS), zeta potential measurements, transmission electron microscopy (TEM), liquid chromatography–mass spectrometry (LC-MS) and surface plasmon resonance (SPR)</w:t>
      </w:r>
      <w:r w:rsidRPr="00FC5947">
        <w:rPr>
          <w:rFonts w:ascii="Arial" w:hAnsi="Arial" w:cs="Arial"/>
        </w:rPr>
        <w:fldChar w:fldCharType="begin"/>
      </w:r>
      <w:r w:rsidR="00D577D1">
        <w:rPr>
          <w:rFonts w:ascii="Arial" w:hAnsi="Arial" w:cs="Arial"/>
        </w:rPr>
        <w:instrText xml:space="preserve"> ADDIN ZOTERO_ITEM CSL_CITATION {"citationID":"kfFR4Re1","properties":{"formattedCitation":"(Fu et al., 2024a)","plainCitation":"(Fu et al., 2024a)","noteIndex":0},"citationItems":[{"id":585,"uris":["http://zotero.org/users/local/zqxoDHlf/items/JVBQC7UG"],"itemData":{"id":585,"type":"article-journal","container-title":"Chemical Society Reviews","DOI":"10.1039/D4CS00507D","issue":"22","language":"en","note":"publisher: Royal Society of Chemistry","page":"10827-10851","source":"pubs.rsc.org","title":"In situ characterization techniques of protein corona around nanomaterials","volume":"53","author":[{"family":"Fu","given":"Fangqin"},{"family":"Crespy","given":"Daniel"},{"family":"Landfester","given":"Katharina"},{"family":"Jiang","given":"Shuai"}],"issued":{"date-parts":[["2024"]]}}}],"schema":"https://github.com/citation-style-language/schema/raw/master/csl-citation.json"} </w:instrText>
      </w:r>
      <w:r w:rsidRPr="00FC5947">
        <w:rPr>
          <w:rFonts w:ascii="Arial" w:hAnsi="Arial" w:cs="Arial"/>
        </w:rPr>
        <w:fldChar w:fldCharType="separate"/>
      </w:r>
      <w:r w:rsidR="00061CB9">
        <w:rPr>
          <w:rFonts w:ascii="Arial" w:hAnsi="Arial" w:cs="Arial"/>
        </w:rPr>
        <w:t>(Fu et al., 2024</w:t>
      </w:r>
      <w:r w:rsidR="00D577D1" w:rsidRPr="00D577D1">
        <w:rPr>
          <w:rFonts w:ascii="Arial" w:hAnsi="Arial" w:cs="Arial"/>
        </w:rPr>
        <w:t>)</w:t>
      </w:r>
      <w:r w:rsidRPr="00FC5947">
        <w:rPr>
          <w:rFonts w:ascii="Arial" w:hAnsi="Arial" w:cs="Arial"/>
        </w:rPr>
        <w:fldChar w:fldCharType="end"/>
      </w:r>
      <w:r w:rsidRPr="00FC5947">
        <w:rPr>
          <w:rFonts w:ascii="Arial" w:hAnsi="Arial" w:cs="Arial"/>
        </w:rPr>
        <w:t xml:space="preserve">. The recent development of isothermal titration calorimetry (ITC) and </w:t>
      </w:r>
      <w:r w:rsidRPr="00FC5947">
        <w:rPr>
          <w:rFonts w:ascii="Arial" w:hAnsi="Arial" w:cs="Arial"/>
        </w:rPr>
        <w:lastRenderedPageBreak/>
        <w:t>quartz crystal microbalance with dissipation monitoring (QCM-D) provides real-time observations of corona evolution across different environmental conditions</w:t>
      </w:r>
      <w:r w:rsidRPr="00FC5947">
        <w:rPr>
          <w:rFonts w:ascii="Arial" w:hAnsi="Arial" w:cs="Arial"/>
        </w:rPr>
        <w:fldChar w:fldCharType="begin"/>
      </w:r>
      <w:r w:rsidR="00D577D1">
        <w:rPr>
          <w:rFonts w:ascii="Arial" w:hAnsi="Arial" w:cs="Arial"/>
        </w:rPr>
        <w:instrText xml:space="preserve"> ADDIN ZOTERO_ITEM CSL_CITATION {"citationID":"p2yxyWPo","properties":{"formattedCitation":"(Fu et al., 2024b; Zhang et al., 2024)","plainCitation":"(Fu et al., 2024b; Zhang et al., 2024)","noteIndex":0},"citationItems":[{"id":587,"uris":["http://zotero.org/users/local/zqxoDHlf/items/ABUHGIM7"],"itemData":{"id":587,"type":"article-journal","container-title":"Chemical Society Reviews","DOI":"10.1039/D4CS00507D","issue":"22","language":"en","note":"publisher: Royal Society of Chemistry","page":"10827-10851","source":"pubs.rsc.org","title":"In situ characterization techniques of protein corona around nanomaterials","volume":"53","author":[{"family":"Fu","given":"Fangqin"},{"family":"Crespy","given":"Daniel"},{"family":"Landfester","given":"Katharina"},{"family":"Jiang","given":"Shuai"}],"issued":{"date-parts":[["2024"]]}}},{"id":324,"uris":["http://zotero.org/users/local/zqxoDHlf/items/SVTU4DGK"],"itemData":{"id":324,"type":"article-journal","abstract":"A biomolecular coating, or biocorona, forms on the surface of engineered nanomaterials (ENMs) immediately as they enter biological or environmental systems, defining their biological and environmental identity and influencing their fate and performance. This biomolecular layer includes proteins (the protein corona) and other biomolecules, such as nucleic acids and metabolites. To ensure a meaningful and reproducible analysis of the ENMs-associated biocorona, it is essential to streamline procedures for its preparation, separation, identification and characterization, so that studies in different labs can be easily compared, and the information collected can be used to predict the composition, dynamics and properties of biocoronas acquired by other ENMs. Most studies focus on the protein corona as proteins are easier to monitor and characterize than other biomolecules and play crucial roles in receptor engagement and signaling; however, metabolites play equally critical roles in signaling. Here we describe how to reproducibly prepare and characterize biomolecule-coated ENMs, noting especially the steps that need optimization for different types of ENMs. The structure and composition of the biocoronas are characterized using general methods (transmission electron microscopy, dynamic light scattering, capillary electrophoresis–mass spectrometry and liquid chromatography–mass spectrometry) as well as advanced techniques, such as transmission electron cryomicroscopy, synchrotron-based X-ray absorption near edge structure and circular dichroism. We also discuss how to use molecular dynamic simulation to study and predict the interaction between ENMs and biomolecules and the resulting biocorona composition. The application of this protocol can provide mechanistic insights into the formation, composition and evolution of the ENM biocorona, ultimately facilitating the biomedical and agricultural application of ENMs and a better understanding of their impact in the environment.","container-title":"Nature Protocols","DOI":"10.1038/s41596-024-01009-8","ISSN":"1750-2799","issue":"10","journalAbbreviation":"Nat Protoc","language":"en","license":"2024 Springer Nature Limited","note":"publisher: Nature Publishing Group","page":"3000-3047","source":"www.nature.com","title":"Analysis of nanomaterial biocoronas in biological and environmental surroundings","volume":"19","author":[{"family":"Zhang","given":"Peng"},{"family":"Cao","given":"Mingjing"},{"family":"Chetwynd","given":"Andrew J."},{"family":"Faserl","given":"Klaus"},{"family":"Abdolahpur Monikh","given":"Fazel"},{"family":"Zhang","given":"Wei"},{"family":"Ramautar","given":"Rawi"},{"family":"Ellis","given":"Laura-Jayne A."},{"family":"Davoudi","given":"Hossein Hayat"},{"family":"Reilly","given":"Katie"},{"family":"Cai","given":"Rong"},{"family":"Wheeler","given":"Korin E."},{"family":"Martinez","given":"Diego Stéfani Teodoro"},{"family":"Guo","given":"Zhiling"},{"family":"Chen","given":"Chunying"},{"family":"Lynch","given":"Iseult"}],"issued":{"date-parts":[["2024",10]]}}}],"schema":"https://github.com/citation-style-language/schema/raw/master/csl-citation.json"} </w:instrText>
      </w:r>
      <w:r w:rsidRPr="00FC5947">
        <w:rPr>
          <w:rFonts w:ascii="Arial" w:hAnsi="Arial" w:cs="Arial"/>
        </w:rPr>
        <w:fldChar w:fldCharType="separate"/>
      </w:r>
      <w:r w:rsidR="00D577D1" w:rsidRPr="00D577D1">
        <w:rPr>
          <w:rFonts w:ascii="Arial" w:hAnsi="Arial" w:cs="Arial"/>
        </w:rPr>
        <w:t>(Fu et al., 2024; Zhang et al., 2024)</w:t>
      </w:r>
      <w:r w:rsidRPr="00FC5947">
        <w:rPr>
          <w:rFonts w:ascii="Arial" w:hAnsi="Arial" w:cs="Arial"/>
        </w:rPr>
        <w:fldChar w:fldCharType="end"/>
      </w:r>
      <w:r w:rsidRPr="00FC5947">
        <w:rPr>
          <w:rFonts w:ascii="Arial" w:hAnsi="Arial" w:cs="Arial"/>
        </w:rPr>
        <w:t>. The field continues to face multiple ongoing obstacles. The clinical prediction of nanoparticle behavior faces challenges because of individual differences in protein corona formation and pathological conditions that alter corona composition and the absence of standardized corona characterization methods</w:t>
      </w:r>
      <w:r w:rsidRPr="00FC5947">
        <w:rPr>
          <w:rFonts w:ascii="Arial" w:hAnsi="Arial" w:cs="Arial"/>
        </w:rPr>
        <w:fldChar w:fldCharType="begin"/>
      </w:r>
      <w:r>
        <w:rPr>
          <w:rFonts w:ascii="Arial" w:hAnsi="Arial" w:cs="Arial"/>
        </w:rPr>
        <w:instrText xml:space="preserve"> ADDIN ZOTERO_ITEM CSL_CITATION {"citationID":"MYNNJAyP","properties":{"formattedCitation":"(Corbo et al., 2017)","plainCitation":"(Corbo et al., 2017)","noteIndex":0},"citationItems":[{"id":325,"uris":["http://zotero.org/users/local/zqxoDHlf/items/9HXXHQKM"],"itemData":{"id":325,"type":"article-journal","container-title":"Biomaterials Science","DOI":"10.1039/C6BM00921B","issue":"3","language":"en","note":"publisher: Royal Society of Chemistry","page":"378-387","source":"pubs.rsc.org","title":"Personalized protein corona on nanoparticles and its clinical implications","volume":"5","author":[{"family":"Corbo","given":"Claudia"},{"family":"Molinaro","given":"Roberto"},{"family":"Tabatabaei","given":"Mateen"},{"family":"C. Farokhzad","given":"Omid"},{"family":"Mahmoudi","given":"Morteza"}],"issued":{"date-parts":[["2017"]]}}}],"schema":"https://github.com/citation-style-language/schema/raw/master/csl-citation.json"} </w:instrText>
      </w:r>
      <w:r w:rsidRPr="00FC5947">
        <w:rPr>
          <w:rFonts w:ascii="Arial" w:hAnsi="Arial" w:cs="Arial"/>
        </w:rPr>
        <w:fldChar w:fldCharType="separate"/>
      </w:r>
      <w:r w:rsidRPr="00FC5947">
        <w:rPr>
          <w:rFonts w:ascii="Arial" w:hAnsi="Arial" w:cs="Arial"/>
        </w:rPr>
        <w:t>(Corbo et al., 2017)</w:t>
      </w:r>
      <w:r w:rsidRPr="00FC5947">
        <w:rPr>
          <w:rFonts w:ascii="Arial" w:hAnsi="Arial" w:cs="Arial"/>
        </w:rPr>
        <w:fldChar w:fldCharType="end"/>
      </w:r>
      <w:r w:rsidRPr="00FC5947">
        <w:rPr>
          <w:rFonts w:ascii="Arial" w:hAnsi="Arial" w:cs="Arial"/>
        </w:rPr>
        <w:t>. The protein corona in vivo experiences additional complexity because it exists in a dynamic state which is affected by blood flow and cellular barriers</w:t>
      </w:r>
      <w:r w:rsidRPr="00FC5947">
        <w:rPr>
          <w:rFonts w:ascii="Arial" w:hAnsi="Arial" w:cs="Arial"/>
        </w:rPr>
        <w:fldChar w:fldCharType="begin"/>
      </w:r>
      <w:r>
        <w:rPr>
          <w:rFonts w:ascii="Arial" w:hAnsi="Arial" w:cs="Arial"/>
        </w:rPr>
        <w:instrText xml:space="preserve"> ADDIN ZOTERO_ITEM CSL_CITATION {"citationID":"0MRI1Glr","properties":{"formattedCitation":"(Mahmoudi et al., 2011)","plainCitation":"(Mahmoudi et al., 2011)","noteIndex":0},"citationItems":[{"id":327,"uris":["http://zotero.org/users/local/zqxoDHlf/items/R89SG67K"],"itemData":{"id":327,"type":"article-journal","abstract":"At present, nanoparticles are used for various biomedical applications where they facilitate laboratory diagnostics and therapeutics. More specifically for drug delivery purposes, the use of nanoparticles is attracting increasing attention due to their unique capabilities and their negligible side effects not only in cancer therapy but also in the treatment of other ailments. Among all types of nanoparticles, biocompatible superparamagnetic iron oxide nanoparticles (SPIONs) with proper surface architecture and conjugated targeting ligands/proteins have attracted a great deal of attention for drug delivery applications. This review covers recent advances in the development of SPIONs together with their possibilities and limitations from fabrication to application in drug delivery. In addition, the state-of-the-art synthetic routes and surface modification of desired SPIONs for drug delivery purposes are described.","collection-title":"2011 Editors' Collection","container-title":"Advanced Drug Delivery Reviews","DOI":"10.1016/j.addr.2010.05.006","ISSN":"0169-409X","issue":"1","journalAbbreviation":"Advanced Drug Delivery Reviews","page":"24-46","source":"ScienceDirect","title":"Superparamagnetic iron oxide nanoparticles (SPIONs): Development, surface modification and applications in chemotherapy","title-short":"Superparamagnetic iron oxide nanoparticles (SPIONs)","volume":"63","author":[{"family":"Mahmoudi","given":"Morteza"},{"family":"Sant","given":"Shilpa"},{"family":"Wang","given":"Ben"},{"family":"Laurent","given":"Sophie"},{"family":"Sen","given":"Tapas"}],"issued":{"date-parts":[["2011",1,1]]}}}],"schema":"https://github.com/citation-style-language/schema/raw/master/csl-citation.json"} </w:instrText>
      </w:r>
      <w:r w:rsidRPr="00FC5947">
        <w:rPr>
          <w:rFonts w:ascii="Arial" w:hAnsi="Arial" w:cs="Arial"/>
        </w:rPr>
        <w:fldChar w:fldCharType="separate"/>
      </w:r>
      <w:r w:rsidRPr="00FC5947">
        <w:rPr>
          <w:rFonts w:ascii="Arial" w:hAnsi="Arial" w:cs="Arial"/>
        </w:rPr>
        <w:t>(Mahmoudi et al., 2011</w:t>
      </w:r>
      <w:r w:rsidR="007476BC">
        <w:rPr>
          <w:rFonts w:ascii="Arial" w:hAnsi="Arial" w:cs="Arial"/>
        </w:rPr>
        <w:t>; Ahmed et al.,2025</w:t>
      </w:r>
      <w:r w:rsidRPr="00FC5947">
        <w:rPr>
          <w:rFonts w:ascii="Arial" w:hAnsi="Arial" w:cs="Arial"/>
        </w:rPr>
        <w:t>)</w:t>
      </w:r>
      <w:r w:rsidRPr="00FC5947">
        <w:rPr>
          <w:rFonts w:ascii="Arial" w:hAnsi="Arial" w:cs="Arial"/>
        </w:rPr>
        <w:fldChar w:fldCharType="end"/>
      </w:r>
      <w:r w:rsidRPr="00FC5947">
        <w:rPr>
          <w:rFonts w:ascii="Arial" w:hAnsi="Arial" w:cs="Arial"/>
        </w:rPr>
        <w:t>.</w:t>
      </w:r>
    </w:p>
    <w:p w14:paraId="2F57A8C6" w14:textId="77777777" w:rsidR="009F1A80" w:rsidRPr="00FC5947" w:rsidRDefault="009F1A80" w:rsidP="00D577D1">
      <w:pPr>
        <w:pStyle w:val="Body"/>
        <w:spacing w:after="0"/>
        <w:rPr>
          <w:rFonts w:ascii="Arial" w:hAnsi="Arial" w:cs="Arial"/>
        </w:rPr>
      </w:pPr>
    </w:p>
    <w:p w14:paraId="50F2909E" w14:textId="77777777" w:rsidR="00FC5947" w:rsidRPr="00FC5947" w:rsidRDefault="00FC5947" w:rsidP="00FC5947">
      <w:pPr>
        <w:pStyle w:val="Body"/>
        <w:spacing w:after="0"/>
        <w:rPr>
          <w:rFonts w:ascii="Arial" w:hAnsi="Arial" w:cs="Arial"/>
        </w:rPr>
      </w:pPr>
      <w:r w:rsidRPr="00FC5947">
        <w:rPr>
          <w:rFonts w:ascii="Arial" w:hAnsi="Arial" w:cs="Arial"/>
        </w:rPr>
        <w:t>The review examines three essential parameters which include SPIO nanoparticle surface modifications and environmental pH conditions and incubation time. The study combines experimental data with theoretical knowledge to explain how these variables affect the structure and composition and biological effects of the protein corona. The rational design of SPIO NPs with predictable in vivo behavior requires this understanding to advance their application in precision nanomedicine.</w:t>
      </w:r>
    </w:p>
    <w:p w14:paraId="04A2CB54" w14:textId="77777777" w:rsidR="000B3A8E" w:rsidRPr="00FB3A86" w:rsidRDefault="000B3A8E" w:rsidP="000B3A8E">
      <w:pPr>
        <w:pStyle w:val="Body"/>
        <w:spacing w:after="0"/>
        <w:rPr>
          <w:rFonts w:ascii="Arial" w:hAnsi="Arial" w:cs="Arial"/>
        </w:rPr>
      </w:pPr>
    </w:p>
    <w:p w14:paraId="745F0564" w14:textId="77777777" w:rsidR="007F7B32" w:rsidRDefault="00902823" w:rsidP="000B3A8E">
      <w:pPr>
        <w:pStyle w:val="AbstHead"/>
        <w:spacing w:after="0"/>
        <w:jc w:val="both"/>
        <w:rPr>
          <w:rFonts w:ascii="Arial" w:hAnsi="Arial" w:cs="Arial"/>
        </w:rPr>
      </w:pPr>
      <w:r>
        <w:rPr>
          <w:rFonts w:ascii="Arial" w:hAnsi="Arial" w:cs="Arial"/>
        </w:rPr>
        <w:t>2</w:t>
      </w:r>
      <w:r w:rsidR="000B3A8E">
        <w:rPr>
          <w:rFonts w:ascii="Arial" w:hAnsi="Arial" w:cs="Arial"/>
        </w:rPr>
        <w:t xml:space="preserve">. </w:t>
      </w:r>
      <w:r w:rsidR="000B3A8E" w:rsidRPr="000B3A8E">
        <w:rPr>
          <w:rFonts w:ascii="Arial" w:hAnsi="Arial" w:cs="Arial"/>
        </w:rPr>
        <w:t>Surface Coating and Its Influence</w:t>
      </w:r>
    </w:p>
    <w:p w14:paraId="7C5ED026" w14:textId="77777777" w:rsidR="00790ADA" w:rsidRPr="00FB3A86" w:rsidRDefault="00790ADA" w:rsidP="00441B6F">
      <w:pPr>
        <w:pStyle w:val="AbstHead"/>
        <w:spacing w:after="0"/>
        <w:jc w:val="both"/>
        <w:rPr>
          <w:rFonts w:ascii="Arial" w:hAnsi="Arial" w:cs="Arial"/>
        </w:rPr>
      </w:pPr>
    </w:p>
    <w:p w14:paraId="5C6447B3" w14:textId="00C6F5B8" w:rsidR="00FC5947" w:rsidRDefault="00FC5947" w:rsidP="00FC5947">
      <w:pPr>
        <w:pStyle w:val="Body"/>
        <w:spacing w:after="0"/>
        <w:rPr>
          <w:rFonts w:ascii="Arial" w:hAnsi="Arial" w:cs="Arial"/>
        </w:rPr>
      </w:pPr>
      <w:r w:rsidRPr="00FC5947">
        <w:rPr>
          <w:rFonts w:ascii="Arial" w:hAnsi="Arial" w:cs="Arial"/>
        </w:rPr>
        <w:t>Surface modification serves as an optimal method to manage how nanoparticles interact with biological systems. The selection of surface coating determines the level of protein adsorption which controls how nanoparticles behave biologically. The use of organic polymers and inorganic shells together with biomimetic molecules serves to improve nanoparticle stability while extending circulation time and decreasing immunogenicity. Table 1 illustrates different types of surface modification. The use of polyethylene glycol (PEG) as an organic coating is widespread because it creates steric stabilization while reducing protein adsorption and extending blood circulation times</w:t>
      </w:r>
      <w:r w:rsidRPr="00FC5947">
        <w:rPr>
          <w:rFonts w:ascii="Arial" w:hAnsi="Arial" w:cs="Arial"/>
        </w:rPr>
        <w:fldChar w:fldCharType="begin"/>
      </w:r>
      <w:r>
        <w:rPr>
          <w:rFonts w:ascii="Arial" w:hAnsi="Arial" w:cs="Arial"/>
        </w:rPr>
        <w:instrText xml:space="preserve"> ADDIN ZOTERO_ITEM CSL_CITATION {"citationID":"T7P3uovZ","properties":{"formattedCitation":"(Owens &amp; Peppas, 2006)","plainCitation":"(Owens &amp; Peppas, 2006)","noteIndex":0},"citationItems":[{"id":330,"uris":["http://zotero.org/users/local/zqxoDHlf/items/YJIAPDT8"],"itemData":{"id":330,"type":"article-journal","abstract":"The process of opsonization is one of the most important biological barriers to controlled drug delivery. Injectable polymeric nanoparticle carriers have the ability to revolutionize disease treatment via spatially and temporally controlled drug delivery. However, opsonin proteins present in the blood serum quickly bind to conventional non-stealth nanoparticles, allowing macrophages of the mononuclear phagocytic system (MPS) to easily recognize and remove these drug delivery devices before they can perform their designed therapeutic function. To address these limitations, several methods have been developed to mask or camouflage nanoparticles from the MPS. Of these methods, the most preferred is the adsorption or grafting of poly(ethylene glycol) (PEG) to the surface of nanoparticles. Addition of PEG and PEG-containing copolymers to the surface of nanoparticles results in an increase in the blood circulation half-life of the particles by several orders of magnitude. This method creates a hydrophilic protective layer around the nanoparticles that is able to repel the absorption of opsonin proteins via steric repulsion forces, thereby blocking and delaying the first step in the opsonization process.","container-title":"International Journal of Pharmaceutics","DOI":"10.1016/j.ijpharm.2005.10.010","ISSN":"0378-5173","issue":"1","journalAbbreviation":"International Journal of Pharmaceutics","page":"93-102","source":"ScienceDirect","title":"Opsonization, biodistribution, and pharmacokinetics of polymeric nanoparticles","volume":"307","author":[{"family":"Owens","given":"Donald E."},{"family":"Peppas","given":"Nicholas A."}],"issued":{"date-parts":[["2006",1,3]]}}}],"schema":"https://github.com/citation-style-language/schema/raw/master/csl-citation.json"} </w:instrText>
      </w:r>
      <w:r w:rsidRPr="00FC5947">
        <w:rPr>
          <w:rFonts w:ascii="Arial" w:hAnsi="Arial" w:cs="Arial"/>
        </w:rPr>
        <w:fldChar w:fldCharType="separate"/>
      </w:r>
      <w:r w:rsidRPr="00FC5947">
        <w:rPr>
          <w:rFonts w:ascii="Arial" w:hAnsi="Arial" w:cs="Arial"/>
        </w:rPr>
        <w:t>(Owens &amp; Peppas, 2006)</w:t>
      </w:r>
      <w:r w:rsidRPr="00FC5947">
        <w:rPr>
          <w:rFonts w:ascii="Arial" w:hAnsi="Arial" w:cs="Arial"/>
        </w:rPr>
        <w:fldChar w:fldCharType="end"/>
      </w:r>
      <w:r w:rsidRPr="00FC5947">
        <w:rPr>
          <w:rFonts w:ascii="Arial" w:hAnsi="Arial" w:cs="Arial"/>
        </w:rPr>
        <w:t>. The PEGylation process creates a hydrophilic brush layer that surrounds nanoparticles to prevent protein attachment and minimize opsonization. Research indicates that PEGylated nanoparticles still develop a protein corona but the amount and nature of adsorbed proteins differ from non-PEGylated nanoparticles</w:t>
      </w:r>
      <w:r w:rsidRPr="00FC5947">
        <w:rPr>
          <w:rFonts w:ascii="Arial" w:hAnsi="Arial" w:cs="Arial"/>
        </w:rPr>
        <w:fldChar w:fldCharType="begin"/>
      </w:r>
      <w:r>
        <w:rPr>
          <w:rFonts w:ascii="Arial" w:hAnsi="Arial" w:cs="Arial"/>
        </w:rPr>
        <w:instrText xml:space="preserve"> ADDIN ZOTERO_ITEM CSL_CITATION {"citationID":"SHsSzctA","properties":{"formattedCitation":"(Owens &amp; Peppas, 2006)","plainCitation":"(Owens &amp; Peppas, 2006)","noteIndex":0},"citationItems":[{"id":330,"uris":["http://zotero.org/users/local/zqxoDHlf/items/YJIAPDT8"],"itemData":{"id":330,"type":"article-journal","abstract":"The process of opsonization is one of the most important biological barriers to controlled drug delivery. Injectable polymeric nanoparticle carriers have the ability to revolutionize disease treatment via spatially and temporally controlled drug delivery. However, opsonin proteins present in the blood serum quickly bind to conventional non-stealth nanoparticles, allowing macrophages of the mononuclear phagocytic system (MPS) to easily recognize and remove these drug delivery devices before they can perform their designed therapeutic function. To address these limitations, several methods have been developed to mask or camouflage nanoparticles from the MPS. Of these methods, the most preferred is the adsorption or grafting of poly(ethylene glycol) (PEG) to the surface of nanoparticles. Addition of PEG and PEG-containing copolymers to the surface of nanoparticles results in an increase in the blood circulation half-life of the particles by several orders of magnitude. This method creates a hydrophilic protective layer around the nanoparticles that is able to repel the absorption of opsonin proteins via steric repulsion forces, thereby blocking and delaying the first step in the opsonization process.","container-title":"International Journal of Pharmaceutics","DOI":"10.1016/j.ijpharm.2005.10.010","ISSN":"0378-5173","issue":"1","journalAbbreviation":"International Journal of Pharmaceutics","page":"93-102","source":"ScienceDirect","title":"Opsonization, biodistribution, and pharmacokinetics of polymeric nanoparticles","volume":"307","author":[{"family":"Owens","given":"Donald E."},{"family":"Peppas","given":"Nicholas A."}],"issued":{"date-parts":[["2006",1,3]]}}}],"schema":"https://github.com/citation-style-language/schema/raw/master/csl-citation.json"} </w:instrText>
      </w:r>
      <w:r w:rsidRPr="00FC5947">
        <w:rPr>
          <w:rFonts w:ascii="Arial" w:hAnsi="Arial" w:cs="Arial"/>
        </w:rPr>
        <w:fldChar w:fldCharType="separate"/>
      </w:r>
      <w:r w:rsidRPr="00FC5947">
        <w:rPr>
          <w:rFonts w:ascii="Arial" w:hAnsi="Arial" w:cs="Arial"/>
        </w:rPr>
        <w:t>(Owens &amp; Peppas, 2006)</w:t>
      </w:r>
      <w:r w:rsidRPr="00FC5947">
        <w:rPr>
          <w:rFonts w:ascii="Arial" w:hAnsi="Arial" w:cs="Arial"/>
        </w:rPr>
        <w:fldChar w:fldCharType="end"/>
      </w:r>
      <w:r w:rsidRPr="00FC5947">
        <w:rPr>
          <w:rFonts w:ascii="Arial" w:hAnsi="Arial" w:cs="Arial"/>
        </w:rPr>
        <w:t>. The natural polymers dextran together with chitosan and hyaluronic acid provide benefits through their biocompatible and biodegradable nature and their ability to receive additional functionalization</w:t>
      </w:r>
      <w:r w:rsidRPr="00FC5947">
        <w:rPr>
          <w:rFonts w:ascii="Arial" w:hAnsi="Arial" w:cs="Arial"/>
        </w:rPr>
        <w:fldChar w:fldCharType="begin"/>
      </w:r>
      <w:r>
        <w:rPr>
          <w:rFonts w:ascii="Arial" w:hAnsi="Arial" w:cs="Arial"/>
        </w:rPr>
        <w:instrText xml:space="preserve"> ADDIN ZOTERO_ITEM CSL_CITATION {"citationID":"odcHKz23","properties":{"formattedCitation":"(Mahmoudi et al., 2011)","plainCitation":"(Mahmoudi et al., 2011)","noteIndex":0},"citationItems":[{"id":327,"uris":["http://zotero.org/users/local/zqxoDHlf/items/R89SG67K"],"itemData":{"id":327,"type":"article-journal","abstract":"At present, nanoparticles are used for various biomedical applications where they facilitate laboratory diagnostics and therapeutics. More specifically for drug delivery purposes, the use of nanoparticles is attracting increasing attention due to their unique capabilities and their negligible side effects not only in cancer therapy but also in the treatment of other ailments. Among all types of nanoparticles, biocompatible superparamagnetic iron oxide nanoparticles (SPIONs) with proper surface architecture and conjugated targeting ligands/proteins have attracted a great deal of attention for drug delivery applications. This review covers recent advances in the development of SPIONs together with their possibilities and limitations from fabrication to application in drug delivery. In addition, the state-of-the-art synthetic routes and surface modification of desired SPIONs for drug delivery purposes are described.","collection-title":"2011 Editors' Collection","container-title":"Advanced Drug Delivery Reviews","DOI":"10.1016/j.addr.2010.05.006","ISSN":"0169-409X","issue":"1","journalAbbreviation":"Advanced Drug Delivery Reviews","page":"24-46","source":"ScienceDirect","title":"Superparamagnetic iron oxide nanoparticles (SPIONs): Development, surface modification and applications in chemotherapy","title-short":"Superparamagnetic iron oxide nanoparticles (SPIONs)","volume":"63","author":[{"family":"Mahmoudi","given":"Morteza"},{"family":"Sant","given":"Shilpa"},{"family":"Wang","given":"Ben"},{"family":"Laurent","given":"Sophie"},{"family":"Sen","given":"Tapas"}],"issued":{"date-parts":[["2011",1,1]]}}}],"schema":"https://github.com/citation-style-language/schema/raw/master/csl-citation.json"} </w:instrText>
      </w:r>
      <w:r w:rsidRPr="00FC5947">
        <w:rPr>
          <w:rFonts w:ascii="Arial" w:hAnsi="Arial" w:cs="Arial"/>
        </w:rPr>
        <w:fldChar w:fldCharType="separate"/>
      </w:r>
      <w:r w:rsidRPr="00FC5947">
        <w:rPr>
          <w:rFonts w:ascii="Arial" w:hAnsi="Arial" w:cs="Arial"/>
        </w:rPr>
        <w:t>(Mahmoudi et al., 2011)</w:t>
      </w:r>
      <w:r w:rsidRPr="00FC5947">
        <w:rPr>
          <w:rFonts w:ascii="Arial" w:hAnsi="Arial" w:cs="Arial"/>
        </w:rPr>
        <w:fldChar w:fldCharType="end"/>
      </w:r>
      <w:r w:rsidRPr="00FC5947">
        <w:rPr>
          <w:rFonts w:ascii="Arial" w:hAnsi="Arial" w:cs="Arial"/>
        </w:rPr>
        <w:t xml:space="preserve">. SPIO nanoparticles coated with dextran have received FDA approval for medical use as MRI contrast agents under the brand name </w:t>
      </w:r>
      <w:proofErr w:type="spellStart"/>
      <w:r w:rsidRPr="00FC5947">
        <w:rPr>
          <w:rFonts w:ascii="Arial" w:hAnsi="Arial" w:cs="Arial"/>
        </w:rPr>
        <w:t>Feridex</w:t>
      </w:r>
      <w:proofErr w:type="spellEnd"/>
      <w:r w:rsidR="001B5EF9">
        <w:rPr>
          <w:rFonts w:ascii="Arial" w:hAnsi="Arial" w:cs="Arial"/>
        </w:rPr>
        <w:t xml:space="preserve"> </w:t>
      </w:r>
      <w:r w:rsidRPr="00FC5947">
        <w:rPr>
          <w:rFonts w:ascii="Arial" w:hAnsi="Arial" w:cs="Arial"/>
        </w:rPr>
        <w:fldChar w:fldCharType="begin"/>
      </w:r>
      <w:r>
        <w:rPr>
          <w:rFonts w:ascii="Arial" w:hAnsi="Arial" w:cs="Arial"/>
        </w:rPr>
        <w:instrText xml:space="preserve"> ADDIN ZOTERO_ITEM CSL_CITATION {"citationID":"vPd7wSd4","properties":{"formattedCitation":"(Avasthi et al., 2020)","plainCitation":"(Avasthi et al., 2020)","noteIndex":0},"citationItems":[{"id":3,"uris":["http://zotero.org/users/local/zqxoDHlf/items/JH3FSEHP"],"itemData":{"id":3,"type":"article-journal","abstract":"Abstract\n            Iron oxide nanoparticles (IONPs) have emerged as a promising alternative to conventional contrast agents (CAs) for magnetic resonance imaging (MRI). They have been extensively investigated as CAs due to their high biocompatibility and excellent magnetic properties. Furthermore, the ease of functionalization of their surfaces with different types of ligands (antibodies, peptides, sugars, etc.) opens up the possibility of carrying out molecular MRI. Thus, IONPs functionalized with epithelial growth factor receptor antibodies, short peptides, like RGD, or aptamers, among others, have been proposed for the diagnosis of various types of cancer, including breast, stomach, colon, kidney, liver or brain cancer. In addition to cancer diagnosis, different types of IONPs have been developed for other applications, such as the detection of brain inflammation or the early diagnosis of thrombosis. This review addresses key aspects in the development of IONPs for MRI applications, namely, synthesis of the inorganic core, functionalization processes to make IONPs biocompatible and also to target them to specific tissues or cells, and finally in vivo studies in animal models, with special emphasis on tumor models.","container-title":"Topics in Current Chemistry","DOI":"10.1007/s41061-020-00302-w","ISSN":"2365-0869, 2364-8961","issue":"3","journalAbbreviation":"Top Curr Chem (Z)","language":"en","page":"40","source":"DOI.org (Crossref)","title":"Magnetic Nanoparticles as MRI Contrast Agents","volume":"378","author":[{"family":"Avasthi","given":"Ashish"},{"family":"Caro","given":"Carlos"},{"family":"Pozo-Torres","given":"Esther"},{"family":"Leal","given":"Manuel Pernia"},{"family":"García-Martín","given":"María Luisa"}],"issued":{"date-parts":[["2020",6]]}}}],"schema":"https://github.com/citation-style-language/schema/raw/master/csl-citation.json"} </w:instrText>
      </w:r>
      <w:r w:rsidRPr="00FC5947">
        <w:rPr>
          <w:rFonts w:ascii="Arial" w:hAnsi="Arial" w:cs="Arial"/>
        </w:rPr>
        <w:fldChar w:fldCharType="separate"/>
      </w:r>
      <w:r w:rsidRPr="00FC5947">
        <w:rPr>
          <w:rFonts w:ascii="Arial" w:hAnsi="Arial" w:cs="Arial"/>
        </w:rPr>
        <w:t>(</w:t>
      </w:r>
      <w:proofErr w:type="spellStart"/>
      <w:r w:rsidRPr="00FC5947">
        <w:rPr>
          <w:rFonts w:ascii="Arial" w:hAnsi="Arial" w:cs="Arial"/>
        </w:rPr>
        <w:t>Avasthi</w:t>
      </w:r>
      <w:proofErr w:type="spellEnd"/>
      <w:r w:rsidRPr="00FC5947">
        <w:rPr>
          <w:rFonts w:ascii="Arial" w:hAnsi="Arial" w:cs="Arial"/>
        </w:rPr>
        <w:t xml:space="preserve"> et al., 2020)</w:t>
      </w:r>
      <w:r w:rsidRPr="00FC5947">
        <w:rPr>
          <w:rFonts w:ascii="Arial" w:hAnsi="Arial" w:cs="Arial"/>
        </w:rPr>
        <w:fldChar w:fldCharType="end"/>
      </w:r>
      <w:r w:rsidRPr="00FC5947">
        <w:rPr>
          <w:rFonts w:ascii="Arial" w:hAnsi="Arial" w:cs="Arial"/>
        </w:rPr>
        <w:t>. The protein adsorption resistance of dextran coatings is limited because they tend to bind particular plasma proteins including immunoglobulins and fibrinogen which could affect nanoparticle distribution and immune response</w:t>
      </w:r>
      <w:r w:rsidRPr="00FC5947">
        <w:rPr>
          <w:rFonts w:ascii="Arial" w:hAnsi="Arial" w:cs="Arial"/>
        </w:rPr>
        <w:fldChar w:fldCharType="begin"/>
      </w:r>
      <w:r>
        <w:rPr>
          <w:rFonts w:ascii="Arial" w:hAnsi="Arial" w:cs="Arial"/>
        </w:rPr>
        <w:instrText xml:space="preserve"> ADDIN ZOTERO_ITEM CSL_CITATION {"citationID":"OYwNpHon","properties":{"formattedCitation":"(Karmali &amp; Simberg, 2011)","plainCitation":"(Karmali &amp; Simberg, 2011)","noteIndex":0},"citationItems":[{"id":334,"uris":["http://zotero.org/users/local/zqxoDHlf/items/QGM35RLL"],"itemData":{"id":334,"type":"article-journal","abstract":"Introduction:  Intravenously injected nanoparticles, like any other foreign pathogen that enters the body, encounter multiple lines of defense intended to neutralize and eliminate the invading su...","archive_location":"world","container-title":"Expert Opinion on Drug Delivery","ISSN":"1742-5247","language":"EN","license":"© Informa UK, Ltd.","note":"publisher: Taylor &amp; Francis","source":"www.tandfonline.com","title":"Interactions of nanoparticles with plasma proteins: implication on clearance and toxicity of drug delivery systems","title-short":"Interactions of nanoparticles with plasma proteins","URL":"https://www.tandfonline.com/doi/abs/10.1517/17425247.2011.554818","author":[{"family":"Karmali","given":"Priya Prakash"},{"family":"Simberg","given":"Dmitri"}],"accessed":{"date-parts":[["2025",5,1]]},"issued":{"date-parts":[["2011",3,1]]}}}],"schema":"https://github.com/citation-style-language/schema/raw/master/csl-citation.json"} </w:instrText>
      </w:r>
      <w:r w:rsidRPr="00FC5947">
        <w:rPr>
          <w:rFonts w:ascii="Arial" w:hAnsi="Arial" w:cs="Arial"/>
        </w:rPr>
        <w:fldChar w:fldCharType="separate"/>
      </w:r>
      <w:r w:rsidRPr="00FC5947">
        <w:rPr>
          <w:rFonts w:ascii="Arial" w:hAnsi="Arial" w:cs="Arial"/>
        </w:rPr>
        <w:t>(Karmali &amp; Simberg, 2011)</w:t>
      </w:r>
      <w:r w:rsidRPr="00FC5947">
        <w:rPr>
          <w:rFonts w:ascii="Arial" w:hAnsi="Arial" w:cs="Arial"/>
        </w:rPr>
        <w:fldChar w:fldCharType="end"/>
      </w:r>
      <w:r w:rsidRPr="00FC5947">
        <w:rPr>
          <w:rFonts w:ascii="Arial" w:hAnsi="Arial" w:cs="Arial"/>
        </w:rPr>
        <w:t>.</w:t>
      </w:r>
    </w:p>
    <w:p w14:paraId="0E1F8EA6" w14:textId="77777777" w:rsidR="00FC5947" w:rsidRPr="00FC5947" w:rsidRDefault="00FC5947" w:rsidP="00FC5947">
      <w:pPr>
        <w:pStyle w:val="Body"/>
        <w:spacing w:after="0"/>
        <w:rPr>
          <w:rFonts w:ascii="Arial" w:hAnsi="Arial" w:cs="Arial"/>
        </w:rPr>
      </w:pPr>
    </w:p>
    <w:p w14:paraId="6BB02A01" w14:textId="77777777" w:rsidR="00FC5947" w:rsidRPr="00FC5947" w:rsidRDefault="00FC5947" w:rsidP="00FC5947">
      <w:pPr>
        <w:pStyle w:val="Body"/>
        <w:spacing w:after="0"/>
        <w:rPr>
          <w:rFonts w:ascii="Arial" w:hAnsi="Arial" w:cs="Arial"/>
        </w:rPr>
      </w:pPr>
      <w:r w:rsidRPr="00FC5947">
        <w:rPr>
          <w:rFonts w:ascii="Arial" w:hAnsi="Arial" w:cs="Arial"/>
        </w:rPr>
        <w:t>The surface functionalization of inorganic coatings such as silica and gold shells enables robustness and allows multiple ligand attachments. Silica-coated SPIO nanoparticles serve as a flexible system which enables researchers to bond targeting ligands and fluorescent dyes and therapeutic molecules through covalent reactions</w:t>
      </w:r>
      <w:r w:rsidRPr="00FC5947">
        <w:rPr>
          <w:rFonts w:ascii="Arial" w:hAnsi="Arial" w:cs="Arial"/>
        </w:rPr>
        <w:fldChar w:fldCharType="begin"/>
      </w:r>
      <w:r>
        <w:rPr>
          <w:rFonts w:ascii="Arial" w:hAnsi="Arial" w:cs="Arial"/>
        </w:rPr>
        <w:instrText xml:space="preserve"> ADDIN ZOTERO_ITEM CSL_CITATION {"citationID":"xLvaIUMM","properties":{"formattedCitation":"(Aljarjary et al., 2023; Comanescu, 2023)","plainCitation":"(Aljarjary et al., 2023; Comanescu, 2023)","noteIndex":0},"citationItems":[{"id":336,"uris":["http://zotero.org/users/local/zqxoDHlf/items/A9BYS6MV"],"itemData":{"id":336,"type":"article-journal","abstract":"In recent years, significant progress has been made in the surface functionalization of magnetic nanoparticles (MNPs), revolutionizing their utility in multimodal imaging, drug delivery, and catalysis. This progression, spanning over the last decade, has unfolded in discernible phases, each marked by distinct advancements and paradigm shifts. In the nascent stage, emphasis was placed on foundational techniques, such as ligand exchange and organic coatings, establishing the groundwork for subsequent innovations. This review navigates through the cutting-edge developments in tailoring MNP surfaces, illuminating their pivotal role in advancing these diverse applications. The exploration encompasses an array of innovative strategies such as organic coatings, inorganic encapsulation, ligand engineering, self-assembly, and bioconjugation, elucidating how each approach impacts or augments MNP performance. Notably, surface-functionalized MNPs exhibit increased efficacy in multimodal imaging, demonstrating improved MRI contrast and targeted imaging. The current review underscores the transformative impact of surface modifications on drug delivery systems, enabling controlled release, targeted therapy, and enhanced biocompatibility. With a comprehensive analysis of characterization techniques and future prospects, this review surveys the dynamic landscape of MNP surface functionalization over the past three years (2021–2023). By dissecting the underlying principles and applications, the review provides not only a retrospective analysis but also a forward-looking perspective on the potential of surface-engineered MNPs in shaping the future of science, technology, and medicine.","container-title":"Coatings","DOI":"10.3390/coatings13101772","ISSN":"2079-6412","issue":"10","language":"en","license":"http://creativecommons.org/licenses/by/3.0/","note":"number: 10\npublisher: Multidisciplinary Digital Publishing Institute","page":"1772","source":"www.mdpi.com","title":"Recent Advances in Surface Functionalization of Magnetic Nanoparticles","volume":"13","author":[{"family":"Comanescu","given":"Cezar"}],"issued":{"date-parts":[["2023",10]]}}},{"id":480,"uris":["http://zotero.org/users/local/zqxoDHlf/items/L2X6ZKSR"],"itemData":{"id":480,"type":"article-journal","abstract":"Abstract\nIn the last decade, the production and use of metal particles in the nanoscale spread are due to the latter efficiency in solving many obstacles in various fields of science, engineering, agriculture and medicine. Gold particles in the small scale show catalytic, magnetic, electrical, mechanical, biological and chemical properties due to the high surface-to-volume ratio where appearance of these particles interact and move higher in properties and strength. Several studies have obtained nano-particles of several types of metals such as silver, copper and gold from plants and microorganisms. The current study, thus, aimed at finding out the ability of the mustard plant root to collect gold particles(Au), as well as the mycelium of the fungus Fusarium oxysporum, where the examination technique using the scanning electron microscope (SEM) was used to confirm the presence and accumulation of gold particles. It is vital using the biological system of the organism. This method is environmentally and friendlydoes not result in toxins or high use of energy. It is characterized by its low cost and high efficiency in obtaining results. Three different concentrations of colloidal gold solution were used in the current study 2, 4, 6 ml, which produced a concentration exceeding 6 ml. In deposition of the largest percentage of gold in each of the plant root and fungal hyphae.","container-title":"NTU Journal of Agriculture and Veterinary Science","DOI":"10.56286/ntujavs.v3i2.505","ISSN":"2788-9904","issue":"2","language":"en","license":"Copyright (c) 2023 NTU  Journal of Agriculture and Veterinary Science","note":"number: 2","source":"journals.ntu.edu.iq","title":"Investigation of the Role of Brassica Roots &amp; Fusarium Mycelium in Accumulation of Gold Particles","URL":"https://journals.ntu.edu.iq/index.php/NTU-JAVS/article/view/505","volume":"3","author":[{"family":"Aljarjary","given":"Noura"},{"family":"Al-Dulaimi","given":"Fahad K. Y."},{"family":"Saeed","given":"Haitham AbdulSattar"}],"accessed":{"date-parts":[["2025",5,4]]},"issued":{"date-parts":[["2023",8,12]]}}}],"schema":"https://github.com/citation-style-language/schema/raw/master/csl-citation.json"} </w:instrText>
      </w:r>
      <w:r w:rsidRPr="00FC5947">
        <w:rPr>
          <w:rFonts w:ascii="Arial" w:hAnsi="Arial" w:cs="Arial"/>
        </w:rPr>
        <w:fldChar w:fldCharType="separate"/>
      </w:r>
      <w:r w:rsidRPr="00FC5947">
        <w:rPr>
          <w:rFonts w:ascii="Arial" w:hAnsi="Arial" w:cs="Arial"/>
        </w:rPr>
        <w:t>(Aljarjary et al., 2023; Comanescu, 2023)</w:t>
      </w:r>
      <w:r w:rsidRPr="00FC5947">
        <w:rPr>
          <w:rFonts w:ascii="Arial" w:hAnsi="Arial" w:cs="Arial"/>
        </w:rPr>
        <w:fldChar w:fldCharType="end"/>
      </w:r>
      <w:r w:rsidRPr="00FC5947">
        <w:rPr>
          <w:rFonts w:ascii="Arial" w:hAnsi="Arial" w:cs="Arial"/>
        </w:rPr>
        <w:t>. The chemical inertness of silica does not prevent protein adsorption from occurring which results in a well-defined hard corona layer</w:t>
      </w:r>
      <w:r w:rsidRPr="00FC5947">
        <w:rPr>
          <w:rFonts w:ascii="Arial" w:hAnsi="Arial" w:cs="Arial"/>
        </w:rPr>
        <w:fldChar w:fldCharType="begin"/>
      </w:r>
      <w:r>
        <w:rPr>
          <w:rFonts w:ascii="Arial" w:hAnsi="Arial" w:cs="Arial"/>
        </w:rPr>
        <w:instrText xml:space="preserve"> ADDIN ZOTERO_ITEM CSL_CITATION {"citationID":"c5XMwAkO","properties":{"formattedCitation":"(Comanescu, 2023)","plainCitation":"(Comanescu, 2023)","noteIndex":0},"citationItems":[{"id":336,"uris":["http://zotero.org/users/local/zqxoDHlf/items/A9BYS6MV"],"itemData":{"id":336,"type":"article-journal","abstract":"In recent years, significant progress has been made in the surface functionalization of magnetic nanoparticles (MNPs), revolutionizing their utility in multimodal imaging, drug delivery, and catalysis. This progression, spanning over the last decade, has unfolded in discernible phases, each marked by distinct advancements and paradigm shifts. In the nascent stage, emphasis was placed on foundational techniques, such as ligand exchange and organic coatings, establishing the groundwork for subsequent innovations. This review navigates through the cutting-edge developments in tailoring MNP surfaces, illuminating their pivotal role in advancing these diverse applications. The exploration encompasses an array of innovative strategies such as organic coatings, inorganic encapsulation, ligand engineering, self-assembly, and bioconjugation, elucidating how each approach impacts or augments MNP performance. Notably, surface-functionalized MNPs exhibit increased efficacy in multimodal imaging, demonstrating improved MRI contrast and targeted imaging. The current review underscores the transformative impact of surface modifications on drug delivery systems, enabling controlled release, targeted therapy, and enhanced biocompatibility. With a comprehensive analysis of characterization techniques and future prospects, this review surveys the dynamic landscape of MNP surface functionalization over the past three years (2021–2023). By dissecting the underlying principles and applications, the review provides not only a retrospective analysis but also a forward-looking perspective on the potential of surface-engineered MNPs in shaping the future of science, technology, and medicine.","container-title":"Coatings","DOI":"10.3390/coatings13101772","ISSN":"2079-6412","issue":"10","language":"en","license":"http://creativecommons.org/licenses/by/3.0/","note":"number: 10\npublisher: Multidisciplinary Digital Publishing Institute","page":"1772","source":"www.mdpi.com","title":"Recent Advances in Surface Functionalization of Magnetic Nanoparticles","volume":"13","author":[{"family":"Comanescu","given":"Cezar"}],"issued":{"date-parts":[["2023",10]]}}}],"schema":"https://github.com/citation-style-language/schema/raw/master/csl-citation.json"} </w:instrText>
      </w:r>
      <w:r w:rsidRPr="00FC5947">
        <w:rPr>
          <w:rFonts w:ascii="Arial" w:hAnsi="Arial" w:cs="Arial"/>
        </w:rPr>
        <w:fldChar w:fldCharType="separate"/>
      </w:r>
      <w:r w:rsidRPr="00FC5947">
        <w:rPr>
          <w:rFonts w:ascii="Arial" w:hAnsi="Arial" w:cs="Arial"/>
        </w:rPr>
        <w:t>(Comanescu, 2023)</w:t>
      </w:r>
      <w:r w:rsidRPr="00FC5947">
        <w:rPr>
          <w:rFonts w:ascii="Arial" w:hAnsi="Arial" w:cs="Arial"/>
        </w:rPr>
        <w:fldChar w:fldCharType="end"/>
      </w:r>
      <w:r w:rsidRPr="00FC5947">
        <w:rPr>
          <w:rFonts w:ascii="Arial" w:hAnsi="Arial" w:cs="Arial"/>
        </w:rPr>
        <w:t>. The surface charge characteristics play a vital role in determining the outcome. The adsorption of albumin and immunoglobulins which are negatively charged serum proteins occurs more frequently on positively charged nanoparticles than on neutral or negatively charged particles</w:t>
      </w:r>
      <w:r w:rsidRPr="00FC5947">
        <w:rPr>
          <w:rFonts w:ascii="Arial" w:hAnsi="Arial" w:cs="Arial"/>
        </w:rPr>
        <w:fldChar w:fldCharType="begin"/>
      </w:r>
      <w:r>
        <w:rPr>
          <w:rFonts w:ascii="Arial" w:hAnsi="Arial" w:cs="Arial"/>
        </w:rPr>
        <w:instrText xml:space="preserve"> ADDIN ZOTERO_ITEM CSL_CITATION {"citationID":"etzhRsPA","properties":{"formattedCitation":"(Ghareeb, 2023; Lundqvist et al., 2008)","plainCitation":"(Ghareeb, 2023; Lundqvist et al., 2008)","noteIndex":0},"citationItems":[{"id":338,"uris":["http://zotero.org/users/local/zqxoDHlf/items/QQ554DS4"],"itemData":{"id":338,"type":"article-journal","abstract":"Nanoparticles in a biological fluid (plasma, or otherwise) associate with a range of biopolymers, especially proteins, organized into the “protein corona” that is associated with the nanoparticle and continuously exchanging with the proteins in the environment. Methodologies to determine the corona and to understand its dependence on nanomaterial properties are likely to become important in bionanoscience. Here, we study the long-lived (“hard”) protein corona formed from human plasma for a range of nanoparticles that differ in surface properties and size. Six different polystyrene nanoparticles were studied: three different surface chemistries (plain PS, carboxyl-modified, and amine-modified) and two sizes of each (50 and 100 nm), enabling us to perform systematic studies of the effect of surface properties and size on the detailed protein coronas. Proteins in the corona that are conserved and unique across the nanoparticle types were identified and classified according to the protein functional properties. Remarkably, both size and surface properties were found to play a very significant role in determining the nanoparticle coronas on the different particles of identical materials. We comment on the future need for scientific understanding, characterization, and possibly some additional emphasis on standards for the surfaces of nanoparticles.","container-title":"Proceedings of the National Academy of Sciences","DOI":"10.1073/pnas.0805135105","issue":"38","note":"publisher: Proceedings of the National Academy of Sciences","page":"14265-14270","source":"pnas.org (Atypon)","title":"Nanoparticle size and surface properties determine the protein corona with possible implications for biological impacts","volume":"105","author":[{"family":"Lundqvist","given":"Martin"},{"family":"Stigler","given":"Johannes"},{"family":"Elia","given":"Giuliano"},{"family":"Lynch","given":"Iseult"},{"family":"Cedervall","given":"Tommy"},{"family":"Dawson","given":"Kenneth A."}],"issued":{"date-parts":[["2008",9,23]]}}},{"id":481,"uris":["http://zotero.org/users/local/zqxoDHlf/items/HJSMDN9K"],"itemData":{"id":481,"type":"article-journal","abstract":"Original Article The expansion of nanotechnology applications in the medical and health fields coincides with the growing concern about its potential toxicity. This study aims to examine the deleterious impact of titanium dioxide nanoparticles (TiO 2 NPs) on some hepato-renal biomarkers and the potential attenuating efficacy of Rosmarinus officinalis (RO) in rat model. Twenty-eight male laboratory rats were enrolled in this experiment and were distributed into four groups. The rats in control group (CO) were not given any dose, while those in TiO 2 NPs group were treated orally with TiO 2 NPs by gastric intubation. In addition, the rats in TiO 2 NPs+RO group were provided with both TiO 2 NPs and R.officinalis extract orally. The rats in RO group were supplemented only with R.officinalis extract. After the animals were autopsied, the sera were obtained and biochemical tests were performed. Dosing experimental animals with TiO 2 NPs led to a significant increase in serum levels of the studied biomarkers, however the data also indicated that RO effectively reduced the adverse action of TiO 2 NPs on liver and kidney functions. In conclusion, R.officinalis extract can be considered defensive against potential nanotoxicity and may be adopted to prevent possible hepato-renal impairment caused by exposure to these toxins. Abstract INTRODUCTION","container-title":"Journal of Natural Science Biology and Medicine","journalAbbreviation":"Journal of Natural Science Biology and Medicine","page":"33-38","source":"ResearchGate","title":"Adverse Impact of Titanium Dioxide Nanoparticles on Hepato-Renal Functions and Improved Role of Rosmarinus Officinalis","volume":"14","author":[{"family":"Ghareeb","given":"Ozdan"}],"issued":{"date-parts":[["2023",3,1]]}}}],"schema":"https://github.com/citation-style-language/schema/raw/master/csl-citation.json"} </w:instrText>
      </w:r>
      <w:r w:rsidRPr="00FC5947">
        <w:rPr>
          <w:rFonts w:ascii="Arial" w:hAnsi="Arial" w:cs="Arial"/>
        </w:rPr>
        <w:fldChar w:fldCharType="separate"/>
      </w:r>
      <w:r w:rsidRPr="00FC5947">
        <w:rPr>
          <w:rFonts w:ascii="Arial" w:hAnsi="Arial" w:cs="Arial"/>
        </w:rPr>
        <w:t>(Ghareeb, 2023; Lundqvist et al., 2008)</w:t>
      </w:r>
      <w:r w:rsidRPr="00FC5947">
        <w:rPr>
          <w:rFonts w:ascii="Arial" w:hAnsi="Arial" w:cs="Arial"/>
        </w:rPr>
        <w:fldChar w:fldCharType="end"/>
      </w:r>
      <w:r w:rsidRPr="00FC5947">
        <w:rPr>
          <w:rFonts w:ascii="Arial" w:hAnsi="Arial" w:cs="Arial"/>
        </w:rPr>
        <w:t>. The electrostatic attraction between positively charged nanoparticles and negatively charged cell membranes leads to better cellular uptake but simultaneously increases the chances of immune system detection. The degree of surface roughness together with heterogeneity acts as additional factors that affect protein binding. The numerous binding sites on nanoparticles with rough or textured surfaces result in increased formation of corona. The protein adsorption rate remains low when surfaces appear smooth and uniform. The formation and evolution of the protein corona gets influenced by surface coatings but biomolecular adsorption remains impossible to fully prevent</w:t>
      </w:r>
      <w:r w:rsidRPr="00FC5947">
        <w:rPr>
          <w:rFonts w:ascii="Arial" w:hAnsi="Arial" w:cs="Arial"/>
        </w:rPr>
        <w:fldChar w:fldCharType="begin"/>
      </w:r>
      <w:r>
        <w:rPr>
          <w:rFonts w:ascii="Arial" w:hAnsi="Arial" w:cs="Arial"/>
        </w:rPr>
        <w:instrText xml:space="preserve"> ADDIN ZOTERO_ITEM CSL_CITATION {"citationID":"z0745JjN","properties":{"formattedCitation":"(Yu et al., 2022)","plainCitation":"(Yu et al., 2022)","noteIndex":0},"citationItems":[{"id":340,"uris":["http://zotero.org/users/local/zqxoDHlf/items/BLP9236F"],"itemData":{"id":340,"type":"article-journal","abstract":"Nanoparticles interacting with proteins to form protein corona represent one of the most fundamental problems in the rapid development of nanotechnology. In the past decade, thousands of studies have pointed out this issue. Within multi-protein systems, the formation of protein corona is a homeostasis process in which proteins compete for the limited surface sites of nanoparticles. Besides, the formation of protein corona generally shows a tendency of evolving with time and involves many different driving forces controlled by properties of nanoparticles, proteins and environment. Therefore, recent research on the dynamic process and mechanisms of protein corona formation in both animals and plants are summarized in this review. The factors that affect the formation and the techniques that commonly used for protein corona analysis are proposed. Furthermore, in order to provide reference for the future research, the limitations and challenges in protein corona studies are assessed and the future perspectives are proposed.","container-title":"International Journal of Biological Macromolecules","DOI":"10.1016/j.ijbiomac.2022.03.105","ISSN":"0141-8130","journalAbbreviation":"International Journal of Biological Macromolecules","page":"731-739","source":"ScienceDirect","title":"Dynamic process, mechanisms, influencing factors and study methods of protein corona formation","volume":"205","author":[{"family":"Yu","given":"Yanni"},{"family":"Luan","given":"Yaning"},{"family":"Dai","given":"Wei"}],"issued":{"date-parts":[["2022",4,30]]}}}],"schema":"https://github.com/citation-style-language/schema/raw/master/csl-citation.json"} </w:instrText>
      </w:r>
      <w:r w:rsidRPr="00FC5947">
        <w:rPr>
          <w:rFonts w:ascii="Arial" w:hAnsi="Arial" w:cs="Arial"/>
        </w:rPr>
        <w:fldChar w:fldCharType="separate"/>
      </w:r>
      <w:r w:rsidRPr="00FC5947">
        <w:rPr>
          <w:rFonts w:ascii="Arial" w:hAnsi="Arial" w:cs="Arial"/>
        </w:rPr>
        <w:t>(Yu et al., 2022)</w:t>
      </w:r>
      <w:r w:rsidRPr="00FC5947">
        <w:rPr>
          <w:rFonts w:ascii="Arial" w:hAnsi="Arial" w:cs="Arial"/>
        </w:rPr>
        <w:fldChar w:fldCharType="end"/>
      </w:r>
      <w:r w:rsidRPr="00FC5947">
        <w:rPr>
          <w:rFonts w:ascii="Arial" w:hAnsi="Arial" w:cs="Arial"/>
        </w:rPr>
        <w:t>. The combination of surface chemistry with charge properties and hydrophobicity and roughness elements determines how proteins bind to nanoparticles which affects their performance in biological systems.</w:t>
      </w:r>
    </w:p>
    <w:p w14:paraId="60484EF0" w14:textId="77777777" w:rsidR="00FC5947" w:rsidRDefault="00FC5947" w:rsidP="000B3A8E">
      <w:pPr>
        <w:rPr>
          <w:rFonts w:ascii="Arial" w:hAnsi="Arial"/>
          <w:b/>
        </w:rPr>
      </w:pPr>
    </w:p>
    <w:p w14:paraId="510940A7" w14:textId="77777777" w:rsidR="000B3A8E" w:rsidRPr="000B3A8E" w:rsidRDefault="000B3A8E" w:rsidP="00885278">
      <w:pPr>
        <w:rPr>
          <w:rFonts w:ascii="Arial" w:hAnsi="Arial"/>
          <w:b/>
        </w:rPr>
      </w:pPr>
      <w:r w:rsidRPr="000B3A8E">
        <w:rPr>
          <w:rFonts w:ascii="Arial" w:hAnsi="Arial"/>
          <w:b/>
        </w:rPr>
        <w:t>Table 1: Surface Coatings on SPIO Nanoparticles and Their Influence on Protein Corona 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9"/>
        <w:gridCol w:w="2097"/>
        <w:gridCol w:w="2970"/>
        <w:gridCol w:w="1505"/>
      </w:tblGrid>
      <w:tr w:rsidR="004D17B7" w:rsidRPr="007D7EFF" w14:paraId="10240688" w14:textId="77777777" w:rsidTr="004D17B7">
        <w:trPr>
          <w:tblCellSpacing w:w="15" w:type="dxa"/>
        </w:trPr>
        <w:tc>
          <w:tcPr>
            <w:tcW w:w="0" w:type="auto"/>
            <w:tcBorders>
              <w:top w:val="single" w:sz="4" w:space="0" w:color="auto"/>
              <w:bottom w:val="single" w:sz="4" w:space="0" w:color="auto"/>
            </w:tcBorders>
            <w:vAlign w:val="center"/>
            <w:hideMark/>
          </w:tcPr>
          <w:p w14:paraId="6B021CFC" w14:textId="77777777" w:rsidR="004D17B7" w:rsidRPr="000B3A8E" w:rsidRDefault="004D17B7" w:rsidP="000B3A8E">
            <w:pPr>
              <w:jc w:val="both"/>
              <w:rPr>
                <w:rFonts w:ascii="Arial" w:hAnsi="Arial"/>
                <w:b/>
              </w:rPr>
            </w:pPr>
            <w:r w:rsidRPr="000B3A8E">
              <w:rPr>
                <w:rFonts w:ascii="Arial" w:hAnsi="Arial"/>
                <w:b/>
              </w:rPr>
              <w:t>Coating Material</w:t>
            </w:r>
          </w:p>
        </w:tc>
        <w:tc>
          <w:tcPr>
            <w:tcW w:w="2067" w:type="dxa"/>
            <w:tcBorders>
              <w:top w:val="single" w:sz="4" w:space="0" w:color="auto"/>
              <w:bottom w:val="single" w:sz="4" w:space="0" w:color="auto"/>
            </w:tcBorders>
            <w:vAlign w:val="center"/>
            <w:hideMark/>
          </w:tcPr>
          <w:p w14:paraId="4B1ED2FA" w14:textId="77777777" w:rsidR="004D17B7" w:rsidRPr="000B3A8E" w:rsidRDefault="004D17B7" w:rsidP="000B3A8E">
            <w:pPr>
              <w:jc w:val="both"/>
              <w:rPr>
                <w:rFonts w:ascii="Arial" w:hAnsi="Arial"/>
                <w:b/>
              </w:rPr>
            </w:pPr>
            <w:r w:rsidRPr="000B3A8E">
              <w:rPr>
                <w:rFonts w:ascii="Arial" w:hAnsi="Arial"/>
                <w:b/>
              </w:rPr>
              <w:t>Key Features</w:t>
            </w:r>
          </w:p>
        </w:tc>
        <w:tc>
          <w:tcPr>
            <w:tcW w:w="2940" w:type="dxa"/>
            <w:tcBorders>
              <w:top w:val="single" w:sz="4" w:space="0" w:color="auto"/>
              <w:bottom w:val="single" w:sz="4" w:space="0" w:color="auto"/>
            </w:tcBorders>
            <w:vAlign w:val="center"/>
            <w:hideMark/>
          </w:tcPr>
          <w:p w14:paraId="78909C28" w14:textId="77777777" w:rsidR="004D17B7" w:rsidRPr="000B3A8E" w:rsidRDefault="004D17B7" w:rsidP="00885278">
            <w:pPr>
              <w:ind w:left="240"/>
              <w:jc w:val="both"/>
              <w:rPr>
                <w:rFonts w:ascii="Arial" w:hAnsi="Arial"/>
                <w:b/>
              </w:rPr>
            </w:pPr>
            <w:r w:rsidRPr="000B3A8E">
              <w:rPr>
                <w:rFonts w:ascii="Arial" w:hAnsi="Arial"/>
                <w:b/>
              </w:rPr>
              <w:t>Effect on Protein Corona</w:t>
            </w:r>
          </w:p>
        </w:tc>
        <w:tc>
          <w:tcPr>
            <w:tcW w:w="1458" w:type="dxa"/>
            <w:tcBorders>
              <w:top w:val="single" w:sz="4" w:space="0" w:color="auto"/>
              <w:bottom w:val="single" w:sz="4" w:space="0" w:color="auto"/>
            </w:tcBorders>
          </w:tcPr>
          <w:p w14:paraId="5EC3947A" w14:textId="77777777" w:rsidR="004D17B7" w:rsidRPr="000B3A8E" w:rsidRDefault="00885278" w:rsidP="00885278">
            <w:pPr>
              <w:ind w:left="240"/>
              <w:jc w:val="both"/>
              <w:rPr>
                <w:rFonts w:ascii="Arial" w:hAnsi="Arial"/>
                <w:b/>
              </w:rPr>
            </w:pPr>
            <w:r>
              <w:rPr>
                <w:rFonts w:ascii="Arial" w:hAnsi="Arial"/>
                <w:b/>
              </w:rPr>
              <w:t xml:space="preserve">References </w:t>
            </w:r>
          </w:p>
        </w:tc>
      </w:tr>
      <w:tr w:rsidR="004D17B7" w:rsidRPr="007D7EFF" w14:paraId="310D0C8C" w14:textId="77777777" w:rsidTr="004D17B7">
        <w:trPr>
          <w:tblCellSpacing w:w="15" w:type="dxa"/>
        </w:trPr>
        <w:tc>
          <w:tcPr>
            <w:tcW w:w="0" w:type="auto"/>
            <w:vAlign w:val="center"/>
            <w:hideMark/>
          </w:tcPr>
          <w:p w14:paraId="511B4CB2" w14:textId="77777777" w:rsidR="004D17B7" w:rsidRPr="000B3A8E" w:rsidRDefault="004D17B7" w:rsidP="000B3A8E">
            <w:pPr>
              <w:jc w:val="both"/>
              <w:rPr>
                <w:rFonts w:ascii="Arial" w:hAnsi="Arial"/>
              </w:rPr>
            </w:pPr>
            <w:r w:rsidRPr="000B3A8E">
              <w:rPr>
                <w:rFonts w:ascii="Arial" w:hAnsi="Arial"/>
              </w:rPr>
              <w:t>PEG (Polyethylene glycol)</w:t>
            </w:r>
          </w:p>
        </w:tc>
        <w:tc>
          <w:tcPr>
            <w:tcW w:w="2067" w:type="dxa"/>
            <w:vAlign w:val="center"/>
            <w:hideMark/>
          </w:tcPr>
          <w:p w14:paraId="1F5A38D6" w14:textId="77777777" w:rsidR="004D17B7" w:rsidRPr="000B3A8E" w:rsidRDefault="004D17B7" w:rsidP="00885278">
            <w:pPr>
              <w:ind w:left="267"/>
              <w:jc w:val="both"/>
              <w:rPr>
                <w:rFonts w:ascii="Arial" w:hAnsi="Arial"/>
              </w:rPr>
            </w:pPr>
            <w:r w:rsidRPr="000B3A8E">
              <w:rPr>
                <w:rFonts w:ascii="Arial" w:hAnsi="Arial"/>
              </w:rPr>
              <w:t>Hydrophilic, flexible polymer; "stealth" effect</w:t>
            </w:r>
          </w:p>
        </w:tc>
        <w:tc>
          <w:tcPr>
            <w:tcW w:w="2940" w:type="dxa"/>
            <w:vAlign w:val="center"/>
            <w:hideMark/>
          </w:tcPr>
          <w:p w14:paraId="634319FF" w14:textId="77777777" w:rsidR="004D17B7" w:rsidRPr="000B3A8E" w:rsidRDefault="004D17B7" w:rsidP="00885278">
            <w:pPr>
              <w:ind w:left="240"/>
              <w:jc w:val="both"/>
              <w:rPr>
                <w:rFonts w:ascii="Arial" w:hAnsi="Arial"/>
              </w:rPr>
            </w:pPr>
            <w:r w:rsidRPr="000B3A8E">
              <w:rPr>
                <w:rFonts w:ascii="Arial" w:hAnsi="Arial"/>
              </w:rPr>
              <w:t>Reduces nonspecific adsorption but does not completely prevent corona formation</w:t>
            </w:r>
          </w:p>
        </w:tc>
        <w:tc>
          <w:tcPr>
            <w:tcW w:w="1458" w:type="dxa"/>
          </w:tcPr>
          <w:p w14:paraId="20492494" w14:textId="77777777" w:rsidR="004D17B7" w:rsidRPr="000B3A8E" w:rsidRDefault="00885278" w:rsidP="00061CB9">
            <w:pPr>
              <w:ind w:left="240"/>
              <w:jc w:val="both"/>
              <w:rPr>
                <w:rFonts w:ascii="Arial" w:hAnsi="Arial"/>
              </w:rPr>
            </w:pPr>
            <w:r>
              <w:rPr>
                <w:rFonts w:ascii="Arial" w:hAnsi="Arial"/>
              </w:rPr>
              <w:fldChar w:fldCharType="begin"/>
            </w:r>
            <w:r w:rsidR="006D7F23">
              <w:rPr>
                <w:rFonts w:ascii="Arial" w:hAnsi="Arial"/>
              </w:rPr>
              <w:instrText xml:space="preserve"> ADDIN ZOTERO_ITEM CSL_CITATION {"citationID":"4m9qA6H5","properties":{"formattedCitation":"(Gupta et al., 2023a)","plainCitation":"(Gupta et al., 2023a)","noteIndex":0},"citationItems":[{"id":359,"uris":["http://zotero.org/users/local/zqxoDHlf/items/ET8DS59U"],"itemData":{"id":359,"type":"article-journal","abstract":"In the present study, we developed a multifunctional surface coating with silica-ZnO (SiO2-ZnO) core-shell nanoparticles. The idea behind the synthesis of core-shell nanoparticles was to utilize the mechanical strength of silica and the hydrophobicity of ZnO together in a single coating structure. Coating formulations were developed with solvent-based polyurethane binder containing silica-ZnO core-shell nanoparticles at various concentrations (1–4 wt%) on the steel substrate. These nanoparticles were characterized via X-ray diffraction (XRD), field emission scanning electron microscopy (FESEM), energy-dispersive X-ray spectroscopy (EDS), transmission electron microscopy (TEM) etc. Further, developed coatings were characterized for their surface wettability through measuring water contact angle. The erosion behaviour of the developed coatings has been analyzed through an air-jet solid particle erosion tester. Electrochemical impedance spectroscopy (EIS) and potentiodynamic polarization study are used to analyze the corrosion response of the substrate and the coatings. The coatings exhibited lesser Vickers and scratch hardness values then the substrate. The best erosion and corrosion resistant, and nearly superhydrophobic surface was achieved by nanocoating developed with 4 % (wt.) of silica-ZnO core-shell nanoparticles on the substrate material. The erosion performance was significantly improved in this coating as compared to the uncoated substrate (at 30° impact angle, erosion reduction ≈ 98 % and at impact angle 90°, erosion reduction ≈ 96 %). Lowest current density and the highest corrosion potential in polarization tests, and the highest impedance in EIS studies were also observed in the nanocoating developed with 4 % (wt.) SiO2-ZnO core-shell nanoparticles. Based on the coatings' performance evaluation, they can be used as protective layers for structural marine components.","container-title":"Progress in Organic Coatings","DOI":"10.1016/j.porgcoat.2023.107733","ISSN":"0300-9440","journalAbbreviation":"Progress in Organic Coatings","page":"107733","source":"ScienceDirect","title":"Mitigation of erosion and corrosion of steel using nano-composite coating: Polyurethane reinforced with SiO2-ZnO core-shell nanoparticles","title-short":"Mitigation of erosion and corrosion of steel using nano-composite coating","volume":"183","author":[{"family":"Gupta","given":"Avi"},{"family":"Verma","given":"Jaya"},{"family":"Kumar","given":"Deepak"}],"issued":{"date-parts":[["2023",10,1]]}}}],"schema":"https://github.com/citation-style-language/schema/raw/master/csl-citation.json"} </w:instrText>
            </w:r>
            <w:r>
              <w:rPr>
                <w:rFonts w:ascii="Arial" w:hAnsi="Arial"/>
              </w:rPr>
              <w:fldChar w:fldCharType="separate"/>
            </w:r>
            <w:r w:rsidR="006D7F23" w:rsidRPr="006D7F23">
              <w:rPr>
                <w:rFonts w:ascii="Arial" w:hAnsi="Arial" w:cs="Arial"/>
              </w:rPr>
              <w:t>(Gupta et al., 2023)</w:t>
            </w:r>
            <w:r>
              <w:rPr>
                <w:rFonts w:ascii="Arial" w:hAnsi="Arial"/>
              </w:rPr>
              <w:fldChar w:fldCharType="end"/>
            </w:r>
          </w:p>
        </w:tc>
      </w:tr>
      <w:tr w:rsidR="004D17B7" w:rsidRPr="007D7EFF" w14:paraId="2CD3CF75" w14:textId="77777777" w:rsidTr="004D17B7">
        <w:trPr>
          <w:tblCellSpacing w:w="15" w:type="dxa"/>
        </w:trPr>
        <w:tc>
          <w:tcPr>
            <w:tcW w:w="0" w:type="auto"/>
            <w:vAlign w:val="center"/>
            <w:hideMark/>
          </w:tcPr>
          <w:p w14:paraId="5CA714F9" w14:textId="77777777" w:rsidR="004D17B7" w:rsidRPr="000B3A8E" w:rsidRDefault="004D17B7" w:rsidP="000B3A8E">
            <w:pPr>
              <w:jc w:val="both"/>
              <w:rPr>
                <w:rFonts w:ascii="Arial" w:hAnsi="Arial"/>
              </w:rPr>
            </w:pPr>
            <w:r w:rsidRPr="000B3A8E">
              <w:rPr>
                <w:rFonts w:ascii="Arial" w:hAnsi="Arial"/>
              </w:rPr>
              <w:t>Dextran</w:t>
            </w:r>
          </w:p>
        </w:tc>
        <w:tc>
          <w:tcPr>
            <w:tcW w:w="2067" w:type="dxa"/>
            <w:vAlign w:val="center"/>
            <w:hideMark/>
          </w:tcPr>
          <w:p w14:paraId="10DC848E" w14:textId="77777777" w:rsidR="004D17B7" w:rsidRPr="000B3A8E" w:rsidRDefault="004D17B7" w:rsidP="00885278">
            <w:pPr>
              <w:ind w:left="267"/>
              <w:jc w:val="both"/>
              <w:rPr>
                <w:rFonts w:ascii="Arial" w:hAnsi="Arial"/>
              </w:rPr>
            </w:pPr>
            <w:r w:rsidRPr="000B3A8E">
              <w:rPr>
                <w:rFonts w:ascii="Arial" w:hAnsi="Arial"/>
              </w:rPr>
              <w:t>Natural polysaccharide; biocompatible</w:t>
            </w:r>
          </w:p>
        </w:tc>
        <w:tc>
          <w:tcPr>
            <w:tcW w:w="2940" w:type="dxa"/>
            <w:vAlign w:val="center"/>
            <w:hideMark/>
          </w:tcPr>
          <w:p w14:paraId="76D5E4DE" w14:textId="77777777" w:rsidR="004D17B7" w:rsidRPr="000B3A8E" w:rsidRDefault="004D17B7" w:rsidP="00885278">
            <w:pPr>
              <w:ind w:left="240"/>
              <w:jc w:val="both"/>
              <w:rPr>
                <w:rFonts w:ascii="Arial" w:hAnsi="Arial"/>
              </w:rPr>
            </w:pPr>
            <w:r w:rsidRPr="000B3A8E">
              <w:rPr>
                <w:rFonts w:ascii="Arial" w:hAnsi="Arial"/>
              </w:rPr>
              <w:t>Preferential adsorption of immunoglobulins and fibrinogen; potential immune recognition</w:t>
            </w:r>
          </w:p>
        </w:tc>
        <w:tc>
          <w:tcPr>
            <w:tcW w:w="1458" w:type="dxa"/>
          </w:tcPr>
          <w:p w14:paraId="06BA1C14" w14:textId="77777777" w:rsidR="004D17B7" w:rsidRPr="000B3A8E" w:rsidRDefault="004D17B7" w:rsidP="00C966A7">
            <w:pPr>
              <w:ind w:left="240"/>
              <w:jc w:val="both"/>
              <w:rPr>
                <w:rFonts w:ascii="Arial" w:hAnsi="Arial"/>
              </w:rPr>
            </w:pPr>
            <w:r>
              <w:rPr>
                <w:rFonts w:ascii="Arial" w:hAnsi="Arial"/>
              </w:rPr>
              <w:fldChar w:fldCharType="begin"/>
            </w:r>
            <w:r w:rsidR="00C966A7">
              <w:rPr>
                <w:rFonts w:ascii="Arial" w:hAnsi="Arial"/>
              </w:rPr>
              <w:instrText xml:space="preserve"> ADDIN ZOTERO_ITEM CSL_CITATION {"citationID":"mSAaoVhi","properties":{"formattedCitation":"(Erensoy et al., 2024)","plainCitation":"(Erensoy et al., 2024)","noteIndex":0},"citationItems":[{"id":612,"uris":["http://zotero.org/users/local/zqxoDHlf/items/D2MGEKJ2"],"itemData":{"id":612,"type":"article-journal","abstract":"Polymer-based nanoparticles (NPs) that react to altered physiological characteristics have the potential to enhance the delivery of therapeutics to a specific area. These materials can utilize biochemical triggers, such as low pH, which is prone to happen locally in an inflammatory microenvironment due to increased cellular activity. This reduced pH is neutralized when inflammation subsides. For precise delivery of therapeutics to match this dynamic reaction, drug delivery systems (DDS) need to not only release the drug (ON) but also stop the release (OFF) autonomously. In this study, we use a systematic approach to optimize the composition of acetalated dextran (AcDex) NPs to start (ON) and stop (OFF) releasing model cargo, depending on local pH changes. By mixing ratios of AcDex polymers (mixed NPs), we achieved a highly sensitive material that was able to rapidly release cargo when going from pH 7.4 to pH 6.0. At the same time, the mix also offered a stable composition that enabled a rapid ON/OFF/ON/OFF switching within this narrow pH range in only 90 min. These mixed NPs were also sensitive to biological pH changes, with increased release in the presence of inflammatory cells compared to healthy cells. Such precise and controllable characteristics of a DDS position mixed NPs as a potential treatment platform to inhibit disease flare-ups, reducing both systemic and local side effects to offer a superior treatment option for inflammation compared to conventional systems.","container-title":"ACS Applied Bio Materials","DOI":"10.1021/acsabm.4c00182","issue":"6","journalAbbreviation":"ACS Appl. Bio Mater.","note":"publisher: American Chemical Society","page":"3810-3820","source":"ACS Publications","title":"Dynamic Release from Acetalated Dextran Nanoparticles for Precision Therapy of Inflammation","volume":"7","author":[{"family":"Erensoy","given":"Gizem"},{"family":"Råberg","given":"Loise"},{"family":"Mentzer","given":"Ula","non-dropping-particle":"von"},{"family":"Menges","given":"Luca Dirk"},{"family":"Bardhi","given":"Endri"},{"family":"Hultgård Ekwall","given":"Anna-Karin"},{"family":"Stubelius","given":"Alexandra"}],"issued":{"date-parts":[["2024",6,17]]}}}],"schema":"https://github.com/citation-style-language/schema/raw/master/csl-citation.json"} </w:instrText>
            </w:r>
            <w:r>
              <w:rPr>
                <w:rFonts w:ascii="Arial" w:hAnsi="Arial"/>
              </w:rPr>
              <w:fldChar w:fldCharType="separate"/>
            </w:r>
            <w:r w:rsidR="00C966A7" w:rsidRPr="00C966A7">
              <w:rPr>
                <w:rFonts w:ascii="Arial" w:hAnsi="Arial" w:cs="Arial"/>
              </w:rPr>
              <w:t>(Erensoy et al., 2024)</w:t>
            </w:r>
            <w:r>
              <w:rPr>
                <w:rFonts w:ascii="Arial" w:hAnsi="Arial"/>
              </w:rPr>
              <w:fldChar w:fldCharType="end"/>
            </w:r>
          </w:p>
        </w:tc>
      </w:tr>
      <w:tr w:rsidR="004D17B7" w:rsidRPr="007D7EFF" w14:paraId="66BB61FD" w14:textId="77777777" w:rsidTr="004D17B7">
        <w:trPr>
          <w:tblCellSpacing w:w="15" w:type="dxa"/>
        </w:trPr>
        <w:tc>
          <w:tcPr>
            <w:tcW w:w="0" w:type="auto"/>
            <w:vAlign w:val="center"/>
            <w:hideMark/>
          </w:tcPr>
          <w:p w14:paraId="54CA8B14" w14:textId="77777777" w:rsidR="004D17B7" w:rsidRPr="000B3A8E" w:rsidRDefault="004D17B7" w:rsidP="000B3A8E">
            <w:pPr>
              <w:jc w:val="both"/>
              <w:rPr>
                <w:rFonts w:ascii="Arial" w:hAnsi="Arial"/>
              </w:rPr>
            </w:pPr>
            <w:r w:rsidRPr="000B3A8E">
              <w:rPr>
                <w:rFonts w:ascii="Arial" w:hAnsi="Arial"/>
              </w:rPr>
              <w:t>Silica Shell</w:t>
            </w:r>
          </w:p>
        </w:tc>
        <w:tc>
          <w:tcPr>
            <w:tcW w:w="2067" w:type="dxa"/>
            <w:vAlign w:val="center"/>
            <w:hideMark/>
          </w:tcPr>
          <w:p w14:paraId="7946545B" w14:textId="77777777" w:rsidR="004D17B7" w:rsidRPr="000B3A8E" w:rsidRDefault="004D17B7" w:rsidP="00885278">
            <w:pPr>
              <w:ind w:left="267"/>
              <w:jc w:val="both"/>
              <w:rPr>
                <w:rFonts w:ascii="Arial" w:hAnsi="Arial"/>
              </w:rPr>
            </w:pPr>
            <w:r w:rsidRPr="000B3A8E">
              <w:rPr>
                <w:rFonts w:ascii="Arial" w:hAnsi="Arial"/>
              </w:rPr>
              <w:t>Chemically inert, easily functionalized</w:t>
            </w:r>
          </w:p>
        </w:tc>
        <w:tc>
          <w:tcPr>
            <w:tcW w:w="2940" w:type="dxa"/>
            <w:vAlign w:val="center"/>
            <w:hideMark/>
          </w:tcPr>
          <w:p w14:paraId="1A1F1BF3" w14:textId="77777777" w:rsidR="004D17B7" w:rsidRPr="000B3A8E" w:rsidRDefault="004D17B7" w:rsidP="00885278">
            <w:pPr>
              <w:ind w:left="240"/>
              <w:jc w:val="both"/>
              <w:rPr>
                <w:rFonts w:ascii="Arial" w:hAnsi="Arial"/>
              </w:rPr>
            </w:pPr>
            <w:r w:rsidRPr="000B3A8E">
              <w:rPr>
                <w:rFonts w:ascii="Arial" w:hAnsi="Arial"/>
              </w:rPr>
              <w:t>Stable hard corona; suitable for ligand attachment</w:t>
            </w:r>
          </w:p>
        </w:tc>
        <w:tc>
          <w:tcPr>
            <w:tcW w:w="1458" w:type="dxa"/>
          </w:tcPr>
          <w:p w14:paraId="367FFA8A" w14:textId="77777777" w:rsidR="004D17B7" w:rsidRPr="000B3A8E" w:rsidRDefault="00885278" w:rsidP="00C966A7">
            <w:pPr>
              <w:ind w:left="240"/>
              <w:jc w:val="both"/>
              <w:rPr>
                <w:rFonts w:ascii="Arial" w:hAnsi="Arial"/>
              </w:rPr>
            </w:pPr>
            <w:r>
              <w:rPr>
                <w:rFonts w:ascii="Arial" w:hAnsi="Arial"/>
              </w:rPr>
              <w:fldChar w:fldCharType="begin"/>
            </w:r>
            <w:r w:rsidR="00C966A7">
              <w:rPr>
                <w:rFonts w:ascii="Arial" w:hAnsi="Arial"/>
              </w:rPr>
              <w:instrText xml:space="preserve"> ADDIN ZOTERO_ITEM CSL_CITATION {"citationID":"BM1m8vqk","properties":{"formattedCitation":"(Phumsathan et al., 2025)","plainCitation":"(Phumsathan et al., 2025)","noteIndex":0},"citationItems":[{"id":605,"uris":["http://zotero.org/users/local/zqxoDHlf/items/QT6Z9SV4"],"itemData":{"id":605,"type":"article-journal","abstract":"Among pesticides, paraquat (PQ) is well recognized as extremely poisonous and harmful to human health when ingested since it can damage the nervous system and induce organ failure. Increasing PQ concentrations in contaminated water and agricultural goods are currently causing concern in several countries. This article addresses an adsorbent of silicon dioxide magnetic nanoparticles (SiMNPs) that was made of magnetic bead nanoparticles (Fe3O4) decorated with silicon dioxide (SiO2), which was used to investigate PQ detection via electrochemical methods and molecular dynamics simulation. The adsorption kinetics were analyzed to optimize the adsorbent conditions via Langmuir, Freundlich, Temkin, and Dubinin–Radushkevich isotherms. The best fit through the isotherms suggested that multilayer adsorption was central to PQ detection. The obtained Freundlich isotherm had a surface heterogeneity slope of approximately 0.92 and a KF of 4.10 (L/mg) with a wide-range detection of 0.4–876 μM and a limit of detection (LOD) of 0.22 μM. With a mean free energy of 13.13 kJ/mol obtained by the Dubinin–Radushkevich isotherm, ion exchange played a role in heterogeneous adsorption. The QM/MM simulation showed that the magnetic properties of the Fe3O4 nanoparticles stabilized the protonation and deprotonation transition states of PQ. This led to conformable adsorption with two lowest adsorption states and adsorption energies of −12.2 and–10.9 kcal/mol. In an investigation of spiking recovery using a sample from a natural water source, the recovery was 83.79–103.09%. Interference tests of salts, herbicides, and phenolic pollutants were completed and revealed a high adsorption efficiency. Because of its unique properties in achieving a wide-range detection, this adsorbent with crystalline nanostructures holds significant promise for screening contaminated pesticide residues in a variety of fields. Wide-range detection with excellent recovery was proposed and demonstrated, leading to a promising path toward point-of-need (PON) portable sensor technologies used in resource-limited areas.","container-title":"ACS Applied Nano Materials","DOI":"10.1021/acsanm.4c06233","issue":"1","journalAbbreviation":"ACS Appl. Nano Mater.","note":"publisher: American Chemical Society","page":"780-792","source":"ACS Publications","title":"Electrochemical Detection of Paraquat Using Fe3O4 Nanoparticles Coated with Silica Shells and Modeling of Its Adsorption by Molecular Dynamics","volume":"8","author":[{"family":"Phumsathan","given":"Patima"},{"family":"Kalasin","given":"Surachate"},{"family":"Somasundrum","given":"Mithran"},{"family":"Ngamchana","given":"Sirimarn"},{"family":"Rijiravanich","given":"Patsamon"},{"family":"Surareungchai","given":"Werasak"},{"family":"Khownarumit","given":"Porntip"}],"issued":{"date-parts":[["2025",1,10]]}}}],"schema":"https://github.com/citation-style-language/schema/raw/master/csl-citation.json"} </w:instrText>
            </w:r>
            <w:r>
              <w:rPr>
                <w:rFonts w:ascii="Arial" w:hAnsi="Arial"/>
              </w:rPr>
              <w:fldChar w:fldCharType="separate"/>
            </w:r>
            <w:r w:rsidR="00C966A7" w:rsidRPr="00C966A7">
              <w:rPr>
                <w:rFonts w:ascii="Arial" w:hAnsi="Arial" w:cs="Arial"/>
              </w:rPr>
              <w:t>(Phumsathan et al., 2025)</w:t>
            </w:r>
            <w:r>
              <w:rPr>
                <w:rFonts w:ascii="Arial" w:hAnsi="Arial"/>
              </w:rPr>
              <w:fldChar w:fldCharType="end"/>
            </w:r>
          </w:p>
        </w:tc>
      </w:tr>
      <w:tr w:rsidR="004D17B7" w:rsidRPr="007D7EFF" w14:paraId="31DD13AA" w14:textId="77777777" w:rsidTr="004D17B7">
        <w:trPr>
          <w:tblCellSpacing w:w="15" w:type="dxa"/>
        </w:trPr>
        <w:tc>
          <w:tcPr>
            <w:tcW w:w="0" w:type="auto"/>
            <w:vAlign w:val="center"/>
            <w:hideMark/>
          </w:tcPr>
          <w:p w14:paraId="3DAB094B" w14:textId="77777777" w:rsidR="004D17B7" w:rsidRPr="000B3A8E" w:rsidRDefault="004D17B7" w:rsidP="000B3A8E">
            <w:pPr>
              <w:jc w:val="both"/>
              <w:rPr>
                <w:rFonts w:ascii="Arial" w:hAnsi="Arial"/>
              </w:rPr>
            </w:pPr>
            <w:r w:rsidRPr="000B3A8E">
              <w:rPr>
                <w:rFonts w:ascii="Arial" w:hAnsi="Arial"/>
              </w:rPr>
              <w:t>Gold Coating</w:t>
            </w:r>
          </w:p>
        </w:tc>
        <w:tc>
          <w:tcPr>
            <w:tcW w:w="2067" w:type="dxa"/>
            <w:vAlign w:val="center"/>
            <w:hideMark/>
          </w:tcPr>
          <w:p w14:paraId="659048AD" w14:textId="77777777" w:rsidR="004D17B7" w:rsidRPr="000B3A8E" w:rsidRDefault="004D17B7" w:rsidP="00885278">
            <w:pPr>
              <w:ind w:left="267"/>
              <w:jc w:val="both"/>
              <w:rPr>
                <w:rFonts w:ascii="Arial" w:hAnsi="Arial"/>
              </w:rPr>
            </w:pPr>
            <w:r w:rsidRPr="000B3A8E">
              <w:rPr>
                <w:rFonts w:ascii="Arial" w:hAnsi="Arial"/>
              </w:rPr>
              <w:t>Biocompatible, photothermal properties</w:t>
            </w:r>
          </w:p>
        </w:tc>
        <w:tc>
          <w:tcPr>
            <w:tcW w:w="2940" w:type="dxa"/>
            <w:vAlign w:val="center"/>
            <w:hideMark/>
          </w:tcPr>
          <w:p w14:paraId="6B410B28" w14:textId="77777777" w:rsidR="004D17B7" w:rsidRPr="000B3A8E" w:rsidRDefault="004D17B7" w:rsidP="00885278">
            <w:pPr>
              <w:ind w:left="240"/>
              <w:jc w:val="both"/>
              <w:rPr>
                <w:rFonts w:ascii="Arial" w:hAnsi="Arial"/>
              </w:rPr>
            </w:pPr>
            <w:r w:rsidRPr="000B3A8E">
              <w:rPr>
                <w:rFonts w:ascii="Arial" w:hAnsi="Arial"/>
              </w:rPr>
              <w:t>Strong binding of albumin and complement proteins</w:t>
            </w:r>
          </w:p>
        </w:tc>
        <w:tc>
          <w:tcPr>
            <w:tcW w:w="1458" w:type="dxa"/>
          </w:tcPr>
          <w:p w14:paraId="3955F677" w14:textId="77777777" w:rsidR="004D17B7" w:rsidRPr="000B3A8E" w:rsidRDefault="00885278" w:rsidP="00C966A7">
            <w:pPr>
              <w:ind w:left="240"/>
              <w:jc w:val="both"/>
              <w:rPr>
                <w:rFonts w:ascii="Arial" w:hAnsi="Arial"/>
              </w:rPr>
            </w:pPr>
            <w:r>
              <w:rPr>
                <w:rFonts w:ascii="Arial" w:hAnsi="Arial"/>
              </w:rPr>
              <w:fldChar w:fldCharType="begin"/>
            </w:r>
            <w:r w:rsidR="00C966A7">
              <w:rPr>
                <w:rFonts w:ascii="Arial" w:hAnsi="Arial"/>
              </w:rPr>
              <w:instrText xml:space="preserve"> ADDIN ZOTERO_ITEM CSL_CITATION {"citationID":"ws7VYQKb","properties":{"formattedCitation":"(Chae et al., 2025)","plainCitation":"(Chae et al., 2025)","noteIndex":0},"citationItems":[{"id":608,"uris":["http://zotero.org/users/local/zqxoDHlf/items/DPMD559T"],"itemData":{"id":608,"type":"article-journal","abstract":"Materials with high light-to-heat conversion efficiencies offer valuable strategies for remote heating. These materials find wide applications in photothermal therapy, water distillation, and gene delivery. In this study, we investigated a universal coating method to impart photothermal features to various surfaces. Polydopamine, a well-known adhesive material inspired by mussels, served as an intermediate layer to anchor polyethyleneimine and capture gold nanoparticles. Subsequently, the coated surface underwent electroless gold deposition to improve photothermal heating efficiency by increasing light absorption. This process was analyzed through scanning electron microscopic imaging and absorbance measurements. To demonstrate functionality, the coated surface was photothermally heated using a light-emitting diode controlled with a microprocessor, targeting the metal regulatory transcription factor 1 gene—a marker for osteoarthritis—and the S gene of the severe fever with thrombocytopenia syndrome virus. Successful amplification of the target genes was confirmed after 34 polymerase chain reaction cycles in just 12 min, verified by gel electrophoresis, demonstrating its diagnostic applicability. Overall, this simple photothermal coating method provides versatile utility, and is applicable to diverse surfaces such as membranes, tissue culture dishes, and microfluidic systems.","container-title":"Lab on a Chip","DOI":"10.1039/D4LC00554F","ISSN":"1473-0189","issue":"6","journalAbbreviation":"Lab Chip","language":"en","note":"publisher: The Royal Society of Chemistry","page":"1429-1438","source":"pubs.rsc.org","title":"Polydopamine-mediated gold nanoparticle coating strategy and its application in photothermal polymerase chain reaction","volume":"25","author":[{"family":"Chae","given":"Woo Ri"},{"family":"Song","given":"Yoon-Jae"},{"family":"Lee","given":"Nae Yoon"}],"issued":{"date-parts":[["2025",3,11]]}}}],"schema":"https://github.com/citation-style-language/schema/raw/master/csl-citation.json"} </w:instrText>
            </w:r>
            <w:r>
              <w:rPr>
                <w:rFonts w:ascii="Arial" w:hAnsi="Arial"/>
              </w:rPr>
              <w:fldChar w:fldCharType="separate"/>
            </w:r>
            <w:r w:rsidR="00C966A7" w:rsidRPr="00C966A7">
              <w:rPr>
                <w:rFonts w:ascii="Arial" w:hAnsi="Arial" w:cs="Arial"/>
              </w:rPr>
              <w:t>(Chae et al., 2025)</w:t>
            </w:r>
            <w:r>
              <w:rPr>
                <w:rFonts w:ascii="Arial" w:hAnsi="Arial"/>
              </w:rPr>
              <w:fldChar w:fldCharType="end"/>
            </w:r>
          </w:p>
        </w:tc>
      </w:tr>
      <w:tr w:rsidR="004D17B7" w:rsidRPr="007D7EFF" w14:paraId="33FD4670" w14:textId="77777777" w:rsidTr="004D17B7">
        <w:trPr>
          <w:tblCellSpacing w:w="15" w:type="dxa"/>
        </w:trPr>
        <w:tc>
          <w:tcPr>
            <w:tcW w:w="0" w:type="auto"/>
            <w:tcBorders>
              <w:bottom w:val="single" w:sz="4" w:space="0" w:color="auto"/>
            </w:tcBorders>
            <w:vAlign w:val="center"/>
            <w:hideMark/>
          </w:tcPr>
          <w:p w14:paraId="094831D5" w14:textId="77777777" w:rsidR="004D17B7" w:rsidRPr="000B3A8E" w:rsidRDefault="004D17B7" w:rsidP="000B3A8E">
            <w:pPr>
              <w:jc w:val="both"/>
              <w:rPr>
                <w:rFonts w:ascii="Arial" w:hAnsi="Arial"/>
              </w:rPr>
            </w:pPr>
            <w:r w:rsidRPr="000B3A8E">
              <w:rPr>
                <w:rFonts w:ascii="Arial" w:hAnsi="Arial"/>
              </w:rPr>
              <w:t>Zwitterionic Polymers</w:t>
            </w:r>
          </w:p>
        </w:tc>
        <w:tc>
          <w:tcPr>
            <w:tcW w:w="2067" w:type="dxa"/>
            <w:tcBorders>
              <w:bottom w:val="single" w:sz="4" w:space="0" w:color="auto"/>
            </w:tcBorders>
            <w:vAlign w:val="center"/>
            <w:hideMark/>
          </w:tcPr>
          <w:p w14:paraId="31AC8063" w14:textId="77777777" w:rsidR="004D17B7" w:rsidRPr="000B3A8E" w:rsidRDefault="004D17B7" w:rsidP="00885278">
            <w:pPr>
              <w:ind w:left="267"/>
              <w:jc w:val="both"/>
              <w:rPr>
                <w:rFonts w:ascii="Arial" w:hAnsi="Arial"/>
              </w:rPr>
            </w:pPr>
            <w:r w:rsidRPr="000B3A8E">
              <w:rPr>
                <w:rFonts w:ascii="Arial" w:hAnsi="Arial"/>
              </w:rPr>
              <w:t>Charge-balanced hydrophilic surfaces</w:t>
            </w:r>
          </w:p>
        </w:tc>
        <w:tc>
          <w:tcPr>
            <w:tcW w:w="2940" w:type="dxa"/>
            <w:tcBorders>
              <w:bottom w:val="single" w:sz="4" w:space="0" w:color="auto"/>
            </w:tcBorders>
            <w:vAlign w:val="center"/>
            <w:hideMark/>
          </w:tcPr>
          <w:p w14:paraId="41C61ECC" w14:textId="77777777" w:rsidR="004D17B7" w:rsidRPr="000B3A8E" w:rsidRDefault="004D17B7" w:rsidP="00885278">
            <w:pPr>
              <w:ind w:left="240"/>
              <w:jc w:val="both"/>
              <w:rPr>
                <w:rFonts w:ascii="Arial" w:hAnsi="Arial"/>
              </w:rPr>
            </w:pPr>
            <w:r w:rsidRPr="000B3A8E">
              <w:rPr>
                <w:rFonts w:ascii="Arial" w:hAnsi="Arial"/>
              </w:rPr>
              <w:t>Minimizes protein adsorption and immune activation</w:t>
            </w:r>
          </w:p>
        </w:tc>
        <w:tc>
          <w:tcPr>
            <w:tcW w:w="1458" w:type="dxa"/>
            <w:tcBorders>
              <w:bottom w:val="single" w:sz="4" w:space="0" w:color="auto"/>
            </w:tcBorders>
          </w:tcPr>
          <w:p w14:paraId="689840DD" w14:textId="77777777" w:rsidR="004D17B7" w:rsidRPr="000B3A8E" w:rsidRDefault="00885278" w:rsidP="00885278">
            <w:pPr>
              <w:ind w:left="240"/>
              <w:jc w:val="both"/>
              <w:rPr>
                <w:rFonts w:ascii="Arial" w:hAnsi="Arial"/>
              </w:rPr>
            </w:pPr>
            <w:r>
              <w:rPr>
                <w:rFonts w:ascii="Arial" w:hAnsi="Arial"/>
              </w:rPr>
              <w:fldChar w:fldCharType="begin"/>
            </w:r>
            <w:r>
              <w:rPr>
                <w:rFonts w:ascii="Arial" w:hAnsi="Arial"/>
              </w:rPr>
              <w:instrText xml:space="preserve"> ADDIN ZOTERO_ITEM CSL_CITATION {"citationID":"wg1J7HnH","properties":{"formattedCitation":"(Singh et al., 2025)","plainCitation":"(Singh et al., 2025)","noteIndex":0},"citationItems":[{"id":603,"uris":["http://zotero.org/users/local/zqxoDHlf/items/FXMRMXJ9"],"itemData":{"id":603,"type":"article-journal","abstract":"Molecularly imprinted polymers (MIPs) are a class of molecular receptors that are the closest imitation of biological receptors. They are often called “artificial enzymes”. The capability of the MIPs to bind bioactive molecules under specific conditions creates molecular imprinting technology as having considerable potential for customized applications. Polymerization in the presence of a “template” molecule with the assistance of monomers, cross-linkers, and initiators leads to MIPs on extraction of the template molecule from the polymeric matrices. Conventionally neutral monomers were utilized for molecular imprinting. Recently, zwitterionic polymers, having innumerable advantages over nonionic polymers, were realized to be an advantageous choice as a polymeric matrix for imprinting. This review article presents an overview of sulfobetaine, carbobetaine, and phosphobetaine polymers as imprinting matrices for a range of template(s). Zwitterionic polymers are accomplished with biocompatibility, low cytotoxicity, negligible immunogenicity, systematic stability, and long circulation time, and can alleviate quick recognition by the immune system and delayed blood clearance from the body. They can be a fitting candidate for imprinting, especially of biomolecules. The molecular imprinting work on zwitterionic polymers is presented here, which will encourage researchers working in this area.","container-title":"Langmuir","DOI":"10.1021/acs.langmuir.4c04560","ISSN":"0743-7463","issue":"9","journalAbbreviation":"Langmuir","note":"publisher: American Chemical Society","page":"5687-5704","source":"ACS Publications","title":"Unravelling the Potential of Zwitterionic Polymers in Molecular Imprinting","volume":"41","author":[{"family":"Singh","given":"Meenakshi"},{"family":"Srivastava","given":"Akriti"},{"family":"Mandal","given":"Moumita"}],"issued":{"date-parts":[["2025",3,11]]}}}],"schema":"https://github.com/citation-style-language/schema/raw/master/csl-citation.json"} </w:instrText>
            </w:r>
            <w:r>
              <w:rPr>
                <w:rFonts w:ascii="Arial" w:hAnsi="Arial"/>
              </w:rPr>
              <w:fldChar w:fldCharType="separate"/>
            </w:r>
            <w:r w:rsidRPr="00885278">
              <w:rPr>
                <w:rFonts w:ascii="Arial" w:hAnsi="Arial" w:cs="Arial"/>
              </w:rPr>
              <w:t>(Singh et al., 2025)</w:t>
            </w:r>
            <w:r>
              <w:rPr>
                <w:rFonts w:ascii="Arial" w:hAnsi="Arial"/>
              </w:rPr>
              <w:fldChar w:fldCharType="end"/>
            </w:r>
          </w:p>
        </w:tc>
      </w:tr>
    </w:tbl>
    <w:p w14:paraId="1683FC99" w14:textId="77777777" w:rsidR="000B3A8E" w:rsidRDefault="000B3A8E" w:rsidP="000B3A8E">
      <w:pPr>
        <w:pStyle w:val="Body"/>
        <w:spacing w:after="0"/>
        <w:rPr>
          <w:rFonts w:ascii="Arial" w:eastAsia="Calibri" w:hAnsi="Arial" w:cs="Arial"/>
          <w:color w:val="FF0000"/>
          <w:szCs w:val="22"/>
        </w:rPr>
      </w:pPr>
    </w:p>
    <w:p w14:paraId="607E3F1D" w14:textId="3D27CB0D" w:rsidR="0072659E" w:rsidRDefault="0072659E" w:rsidP="001B5EF9">
      <w:pPr>
        <w:pStyle w:val="AbstHead"/>
        <w:spacing w:after="0"/>
        <w:jc w:val="both"/>
        <w:rPr>
          <w:rFonts w:ascii="Arial" w:hAnsi="Arial" w:cs="Arial"/>
        </w:rPr>
      </w:pPr>
      <w:r>
        <w:rPr>
          <w:rFonts w:ascii="Arial" w:hAnsi="Arial" w:cs="Arial"/>
        </w:rPr>
        <w:t xml:space="preserve">3. </w:t>
      </w:r>
      <w:r w:rsidR="001B5EF9" w:rsidRPr="001B5EF9">
        <w:rPr>
          <w:rFonts w:ascii="Arial" w:hAnsi="Arial" w:cs="Arial"/>
        </w:rPr>
        <w:t>Effect of pH on Protein Corona Formation</w:t>
      </w:r>
    </w:p>
    <w:p w14:paraId="66482AF4" w14:textId="77777777" w:rsidR="000B3A8E" w:rsidRDefault="000B3A8E" w:rsidP="000B3A8E">
      <w:pPr>
        <w:pStyle w:val="Body"/>
        <w:spacing w:after="0"/>
        <w:rPr>
          <w:rFonts w:ascii="Arial" w:eastAsia="Calibri" w:hAnsi="Arial" w:cs="Arial"/>
          <w:color w:val="FF0000"/>
          <w:szCs w:val="22"/>
        </w:rPr>
      </w:pPr>
    </w:p>
    <w:p w14:paraId="79A4B04C" w14:textId="653891B0" w:rsidR="0072659E" w:rsidRDefault="0072659E" w:rsidP="00332F68">
      <w:pPr>
        <w:pStyle w:val="Body"/>
        <w:spacing w:after="0"/>
        <w:rPr>
          <w:rFonts w:ascii="Arial" w:hAnsi="Arial" w:cs="Arial"/>
        </w:rPr>
      </w:pPr>
      <w:r w:rsidRPr="0072659E">
        <w:rPr>
          <w:rFonts w:ascii="Arial" w:hAnsi="Arial" w:cs="Arial"/>
        </w:rPr>
        <w:t>Environmental pH serves as a crucial factor which controls the formation process and stability maintenance and composition development of protein coronas on SPIO nanoparticles. The changes in pH values modify both the surface properties of nanoparticles and the binding proteins which leads to major differences in corona structure and function</w:t>
      </w:r>
      <w:r w:rsidR="00CF2997">
        <w:rPr>
          <w:rFonts w:ascii="Arial" w:hAnsi="Arial" w:cs="Arial"/>
        </w:rPr>
        <w:t xml:space="preserve"> (Figure 2)</w:t>
      </w:r>
      <w:r w:rsidRPr="0072659E">
        <w:rPr>
          <w:rFonts w:ascii="Arial" w:hAnsi="Arial" w:cs="Arial"/>
        </w:rPr>
        <w:t>. Table 2 illustrates the effect of environmental pH on the formation of protein corona on SPIO nanoparticles. Biological environments maintain various pH levels which include blood and interstitial fluids at neutral pH 7.4 while tumor tissues have slightly acidic pH 6.5–6.8 and intracellular organelles like lysosomes maintain pH values between 4.5–5.5</w:t>
      </w:r>
      <w:r w:rsidR="00332F68">
        <w:rPr>
          <w:rFonts w:ascii="Arial" w:hAnsi="Arial" w:cs="Arial"/>
        </w:rPr>
        <w:t xml:space="preserve"> </w:t>
      </w:r>
      <w:r w:rsidR="00C966A7">
        <w:rPr>
          <w:rFonts w:ascii="Arial" w:hAnsi="Arial" w:cs="Arial"/>
        </w:rPr>
        <w:fldChar w:fldCharType="begin"/>
      </w:r>
      <w:r w:rsidR="00C966A7">
        <w:rPr>
          <w:rFonts w:ascii="Arial" w:hAnsi="Arial" w:cs="Arial"/>
        </w:rPr>
        <w:instrText xml:space="preserve"> ADDIN ZOTERO_ITEM CSL_CITATION {"citationID":"o6AuME2T","properties":{"formattedCitation":"(Peppicelli et al., 2014)","plainCitation":"(Peppicelli et al., 2014)","noteIndex":0},"citationItems":[{"id":615,"uris":["http://zotero.org/users/local/zqxoDHlf/items/TA5KMU58"],"itemData":{"id":615,"type":"article-journal","abstract":"Tumors are ecosystems which develop from stem cells endowed with unlimited self-renewal capability and genetic instability, under the effects of mutagenesis and natural selection imposed by environmental changes. Abnormal vascularization, reduced lymphatic network, uncontrolled cell growth frequently associated with hypoxia, and extracellular accumulation of glucose metabolites even in the presence of an adequate oxygen level are all factors contributing to reduce pH in the extracellular space of tumors. Evidence is accumulating that acidity is associated with a poor prognosis and participates actively to tumor progression. This review addresses some of the most experimental evidences providing that acidity of tumor environment facilitates local invasiveness and metastatic dissemination, independently from hypoxia, with which acidity is often but not always associated. Clinical investigations have also shown that tumors with acidic environment are associated with resistance to chemotherapy and radiation-induced apoptosis, suppression of cytotoxic lymphocytes, and natural killer cells tumoricidal activity. Therefore, new technologies for functional and molecular imaging as well as strategies directed to target low extracellular pH and low pH-adapted tumor cells might represent important issues in oncology.","container-title":"Cancer and Metastasis Reviews","DOI":"10.1007/s10555-014-9506-4","ISSN":"1573-7233","issue":"2","journalAbbreviation":"Cancer Metastasis Rev","language":"en","page":"823-832","source":"Springer Link","title":"Extracellular acidity, a “reappreciated” trait of tumor environment driving malignancy: perspectives in diagnosis and therapy","title-short":"Extracellular acidity, a “reappreciated” trait of tumor environment driving malignancy","volume":"33","author":[{"family":"Peppicelli","given":"Silvia"},{"family":"Bianchini","given":"Francesca"},{"family":"Calorini","given":"Lido"}],"issued":{"date-parts":[["2014",9,1]]}}}],"schema":"https://github.com/citation-style-language/schema/raw/master/csl-citation.json"} </w:instrText>
      </w:r>
      <w:r w:rsidR="00C966A7">
        <w:rPr>
          <w:rFonts w:ascii="Arial" w:hAnsi="Arial" w:cs="Arial"/>
        </w:rPr>
        <w:fldChar w:fldCharType="separate"/>
      </w:r>
      <w:r w:rsidR="00C966A7" w:rsidRPr="00C966A7">
        <w:rPr>
          <w:rFonts w:ascii="Arial" w:hAnsi="Arial" w:cs="Arial"/>
        </w:rPr>
        <w:t>(</w:t>
      </w:r>
      <w:proofErr w:type="spellStart"/>
      <w:r w:rsidR="00C966A7" w:rsidRPr="00C966A7">
        <w:rPr>
          <w:rFonts w:ascii="Arial" w:hAnsi="Arial" w:cs="Arial"/>
        </w:rPr>
        <w:t>Peppicelli</w:t>
      </w:r>
      <w:proofErr w:type="spellEnd"/>
      <w:r w:rsidR="00C966A7" w:rsidRPr="00C966A7">
        <w:rPr>
          <w:rFonts w:ascii="Arial" w:hAnsi="Arial" w:cs="Arial"/>
        </w:rPr>
        <w:t xml:space="preserve"> et al., 2014)</w:t>
      </w:r>
      <w:r w:rsidR="00C966A7">
        <w:rPr>
          <w:rFonts w:ascii="Arial" w:hAnsi="Arial" w:cs="Arial"/>
        </w:rPr>
        <w:fldChar w:fldCharType="end"/>
      </w:r>
      <w:r w:rsidR="00C966A7" w:rsidRPr="0072659E">
        <w:rPr>
          <w:rFonts w:ascii="Arial" w:hAnsi="Arial" w:cs="Arial"/>
        </w:rPr>
        <w:t>.</w:t>
      </w:r>
      <w:r w:rsidRPr="0072659E">
        <w:rPr>
          <w:rFonts w:ascii="Arial" w:hAnsi="Arial" w:cs="Arial"/>
        </w:rPr>
        <w:t xml:space="preserve"> The adsorption of proteins onto nanoparticle surfaces at physiological pH occurs mainly through electrostatic, hydrophobic and van der Waals interactions because proteins maintain their native conformations. Acidic conditions trigger protein conformational changes that result in partial unfolding and hydrophobic domain exposure and increased positive charge through acidic residue protonation</w:t>
      </w:r>
      <w:r w:rsidR="00332F68">
        <w:rPr>
          <w:rFonts w:ascii="Arial" w:hAnsi="Arial" w:cs="Arial"/>
        </w:rPr>
        <w:t xml:space="preserve"> </w:t>
      </w:r>
      <w:r w:rsidRPr="0072659E">
        <w:rPr>
          <w:rFonts w:ascii="Arial" w:hAnsi="Arial" w:cs="Arial"/>
        </w:rPr>
        <w:fldChar w:fldCharType="begin"/>
      </w:r>
      <w:r w:rsidR="00B70F6B">
        <w:rPr>
          <w:rFonts w:ascii="Arial" w:hAnsi="Arial" w:cs="Arial"/>
        </w:rPr>
        <w:instrText xml:space="preserve"> ADDIN ZOTERO_ITEM CSL_CITATION {"citationID":"f56sx2Qu","properties":{"formattedCitation":"(Tenzer et al., 2011a)","plainCitation":"(Tenzer et al., 2011a)","noteIndex":0},"citationItems":[{"id":617,"uris":["http://zotero.org/users/local/zqxoDHlf/items/XUYIY5XV"],"itemData":{"id":617,"type":"article-journal","abstract":"In biological fluids, proteins associate with nanoparticles, leading to a protein “corona” defining the biological identity of the particle. However, a comprehensive knowledge of particle-guided protein fingerprints and their dependence on nanomaterial properties is incomplete. We studied the long-lived (“hard”) blood plasma derived corona on monodispersed amorphous silica nanoparticles differing in size (20, 30, and 100 nm). Employing label-free liquid chromatography mass spectrometry, one- and two-dimensional gel electrophoresis, and immunoblotting the composition of the protein corona was analyzed not only qualitatively but also quantitatively. Detected proteins were bioinformatically classified according to their physicochemical and biological properties. Binding of the 125 identified proteins did not simply reflect their relative abundance in the plasma but revealed an enrichment of specific lipoproteins as well as proteins involved in coagulation and the complement pathway. In contrast, immunoglobulins and acute phase response proteins displayed a lower affinity for the particles. Protein decoration of the negatively charged particles did not correlate with protein size or charge, demonstrating that electrostatic effects alone are not the major driving force regulating the nanoparticle–protein interaction. Remarkably, even differences in particle size of only 10 nm significantly determined the nanoparticle corona, although no clear correlation with particle surface volume, protein size, or charge was evident. Particle size quantitatively influenced the particle’s decoration with 37% of all identified proteins, including (patho)biologically relevant candidates. We demonstrate the complexity of the plasma corona and its still unresolved physicochemical regulation, which need to be considered in nanobioscience in the future.","container-title":"ACS Nano","DOI":"10.1021/nn201950e","ISSN":"1936-0851","issue":"9","journalAbbreviation":"ACS Nano","note":"publisher: American Chemical Society","page":"7155-7167","source":"ACS Publications","title":"Nanoparticle Size Is a Critical Physicochemical Determinant of the Human Blood Plasma Corona: A Comprehensive Quantitative Proteomic Analysis","title-short":"Nanoparticle Size Is a Critical Physicochemical Determinant of the Human Blood Plasma Corona","volume":"5","author":[{"family":"Tenzer","given":"Stefan"},{"family":"Docter","given":"Dominic"},{"family":"Rosfa","given":"Susanne"},{"family":"Wlodarski","given":"Alexandra"},{"family":"Kuharev","given":"Jörg"},{"family":"Rekik","given":"Alexander"},{"family":"Knauer","given":"Shirley K."},{"family":"Bantz","given":"Christoph"},{"family":"Nawroth","given":"Thomas"},{"family":"Bier","given":"Carolin"},{"family":"Sirirattanapan","given":"Jarinratn"},{"family":"Mann","given":"Wolf"},{"family":"Treuel","given":"Lennart"},{"family":"Zellner","given":"Reinhard"},{"family":"Maskos","given":"Michael"},{"family":"Schild","given":"Hansjörg"},{"family":"Stauber","given":"Roland H."}],"issued":{"date-parts":[["2011",9,27]]}}}],"schema":"https://github.com/citation-style-language/schema/raw/master/csl-citation.json"} </w:instrText>
      </w:r>
      <w:r w:rsidRPr="0072659E">
        <w:rPr>
          <w:rFonts w:ascii="Arial" w:hAnsi="Arial" w:cs="Arial"/>
        </w:rPr>
        <w:fldChar w:fldCharType="separate"/>
      </w:r>
      <w:r w:rsidR="00B70F6B" w:rsidRPr="00B70F6B">
        <w:rPr>
          <w:rFonts w:ascii="Arial" w:hAnsi="Arial" w:cs="Arial"/>
        </w:rPr>
        <w:t>(</w:t>
      </w:r>
      <w:proofErr w:type="spellStart"/>
      <w:r w:rsidR="00B70F6B" w:rsidRPr="00B70F6B">
        <w:rPr>
          <w:rFonts w:ascii="Arial" w:hAnsi="Arial" w:cs="Arial"/>
        </w:rPr>
        <w:t>Tenzer</w:t>
      </w:r>
      <w:proofErr w:type="spellEnd"/>
      <w:r w:rsidR="00B70F6B" w:rsidRPr="00B70F6B">
        <w:rPr>
          <w:rFonts w:ascii="Arial" w:hAnsi="Arial" w:cs="Arial"/>
        </w:rPr>
        <w:t xml:space="preserve"> et al., 2011</w:t>
      </w:r>
      <w:r w:rsidR="00143F6B">
        <w:rPr>
          <w:rFonts w:ascii="Arial" w:hAnsi="Arial" w:cs="Arial"/>
        </w:rPr>
        <w:t>;</w:t>
      </w:r>
      <w:r w:rsidR="00143F6B" w:rsidRPr="00143F6B">
        <w:rPr>
          <w:rFonts w:ascii="Arial" w:hAnsi="Arial" w:cs="Arial"/>
          <w:color w:val="222222"/>
          <w:shd w:val="clear" w:color="auto" w:fill="FFFFFF"/>
        </w:rPr>
        <w:t xml:space="preserve"> </w:t>
      </w:r>
      <w:r w:rsidR="00143F6B">
        <w:rPr>
          <w:rFonts w:ascii="Arial" w:hAnsi="Arial" w:cs="Arial"/>
          <w:color w:val="222222"/>
          <w:shd w:val="clear" w:color="auto" w:fill="FFFFFF"/>
        </w:rPr>
        <w:t>Salih et al., 2019</w:t>
      </w:r>
      <w:r w:rsidR="00B70F6B" w:rsidRPr="00B70F6B">
        <w:rPr>
          <w:rFonts w:ascii="Arial" w:hAnsi="Arial" w:cs="Arial"/>
        </w:rPr>
        <w:t>)</w:t>
      </w:r>
      <w:r w:rsidRPr="0072659E">
        <w:rPr>
          <w:rFonts w:ascii="Arial" w:hAnsi="Arial" w:cs="Arial"/>
        </w:rPr>
        <w:fldChar w:fldCharType="end"/>
      </w:r>
      <w:r w:rsidRPr="0072659E">
        <w:rPr>
          <w:rFonts w:ascii="Arial" w:hAnsi="Arial" w:cs="Arial"/>
        </w:rPr>
        <w:t>. Protein surfaces show increased binding to nanoparticles when their structure changes because of which protein coronas become more stable and less flexible</w:t>
      </w:r>
      <w:r w:rsidR="00332F68">
        <w:rPr>
          <w:rFonts w:ascii="Arial" w:hAnsi="Arial" w:cs="Arial"/>
        </w:rPr>
        <w:t xml:space="preserve"> </w:t>
      </w:r>
      <w:r w:rsidRPr="0072659E">
        <w:rPr>
          <w:rFonts w:ascii="Arial" w:hAnsi="Arial" w:cs="Arial"/>
        </w:rPr>
        <w:fldChar w:fldCharType="begin"/>
      </w:r>
      <w:r w:rsidR="00FC5947">
        <w:rPr>
          <w:rFonts w:ascii="Arial" w:hAnsi="Arial" w:cs="Arial"/>
        </w:rPr>
        <w:instrText xml:space="preserve"> ADDIN ZOTERO_ITEM CSL_CITATION {"citationID":"pwOf00N0","properties":{"formattedCitation":"(Corbo et al., 2017)","plainCitation":"(Corbo et al., 2017)","noteIndex":0},"citationItems":[{"id":325,"uris":["http://zotero.org/users/local/zqxoDHlf/items/9HXXHQKM"],"itemData":{"id":325,"type":"article-journal","container-title":"Biomaterials Science","DOI":"10.1039/C6BM00921B","issue":"3","language":"en","note":"publisher: Royal Society of Chemistry","page":"378-387","source":"pubs.rsc.org","title":"Personalized protein corona on nanoparticles and its clinical implications","volume":"5","author":[{"family":"Corbo","given":"Claudia"},{"family":"Molinaro","given":"Roberto"},{"family":"Tabatabaei","given":"Mateen"},{"family":"C. Farokhzad","given":"Omid"},{"family":"Mahmoudi","given":"Morteza"}],"issued":{"date-parts":[["2017"]]}}}],"schema":"https://github.com/citation-style-language/schema/raw/master/csl-citation.json"} </w:instrText>
      </w:r>
      <w:r w:rsidRPr="0072659E">
        <w:rPr>
          <w:rFonts w:ascii="Arial" w:hAnsi="Arial" w:cs="Arial"/>
        </w:rPr>
        <w:fldChar w:fldCharType="separate"/>
      </w:r>
      <w:r w:rsidR="00FC5947" w:rsidRPr="00FC5947">
        <w:rPr>
          <w:rFonts w:ascii="Arial" w:hAnsi="Arial" w:cs="Arial"/>
        </w:rPr>
        <w:t>(</w:t>
      </w:r>
      <w:proofErr w:type="spellStart"/>
      <w:r w:rsidR="00FC5947" w:rsidRPr="00FC5947">
        <w:rPr>
          <w:rFonts w:ascii="Arial" w:hAnsi="Arial" w:cs="Arial"/>
        </w:rPr>
        <w:t>Corbo</w:t>
      </w:r>
      <w:proofErr w:type="spellEnd"/>
      <w:r w:rsidR="00FC5947" w:rsidRPr="00FC5947">
        <w:rPr>
          <w:rFonts w:ascii="Arial" w:hAnsi="Arial" w:cs="Arial"/>
        </w:rPr>
        <w:t xml:space="preserve"> et al., 2017)</w:t>
      </w:r>
      <w:r w:rsidRPr="0072659E">
        <w:rPr>
          <w:rFonts w:ascii="Arial" w:hAnsi="Arial" w:cs="Arial"/>
        </w:rPr>
        <w:fldChar w:fldCharType="end"/>
      </w:r>
      <w:r w:rsidRPr="0072659E">
        <w:rPr>
          <w:rFonts w:ascii="Arial" w:hAnsi="Arial" w:cs="Arial"/>
        </w:rPr>
        <w:t>.</w:t>
      </w:r>
    </w:p>
    <w:p w14:paraId="3E0C55C3" w14:textId="77777777" w:rsidR="00CF2997" w:rsidRDefault="00CF2997" w:rsidP="00CF2997">
      <w:pPr>
        <w:pStyle w:val="Body"/>
        <w:spacing w:after="0"/>
        <w:jc w:val="center"/>
        <w:rPr>
          <w:rFonts w:ascii="Arial" w:hAnsi="Arial" w:cs="Arial"/>
        </w:rPr>
      </w:pPr>
      <w:r>
        <w:rPr>
          <w:noProof/>
        </w:rPr>
        <w:lastRenderedPageBreak/>
        <w:drawing>
          <wp:inline distT="0" distB="0" distL="0" distR="0" wp14:anchorId="5F400A89" wp14:editId="36E11AEA">
            <wp:extent cx="3398520" cy="3398520"/>
            <wp:effectExtent l="0" t="0" r="0" b="0"/>
            <wp:docPr id="2" name="Picture 2" descr="C:\Users\Click\Downloads\ChatGPT Image Apr 26, 2025, 11_23_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ck\Downloads\ChatGPT Image Apr 26, 2025, 11_23_05 P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8520" cy="3398520"/>
                    </a:xfrm>
                    <a:prstGeom prst="rect">
                      <a:avLst/>
                    </a:prstGeom>
                    <a:noFill/>
                    <a:ln>
                      <a:noFill/>
                    </a:ln>
                  </pic:spPr>
                </pic:pic>
              </a:graphicData>
            </a:graphic>
          </wp:inline>
        </w:drawing>
      </w:r>
    </w:p>
    <w:p w14:paraId="7A42E0F2" w14:textId="77777777" w:rsidR="009F1A80" w:rsidRDefault="009F1A80" w:rsidP="00B70F6B">
      <w:pPr>
        <w:pStyle w:val="Body"/>
        <w:spacing w:after="0"/>
        <w:rPr>
          <w:rFonts w:ascii="Arial" w:hAnsi="Arial" w:cs="Arial"/>
        </w:rPr>
      </w:pPr>
    </w:p>
    <w:p w14:paraId="72BC8C36" w14:textId="77777777" w:rsidR="00CF2997" w:rsidRPr="00CF2997" w:rsidRDefault="00CF2997" w:rsidP="00CF2997">
      <w:pPr>
        <w:pStyle w:val="Body"/>
        <w:spacing w:after="0"/>
        <w:jc w:val="center"/>
        <w:rPr>
          <w:rFonts w:ascii="Arial" w:hAnsi="Arial" w:cs="Arial"/>
          <w:b/>
          <w:bCs/>
          <w:szCs w:val="22"/>
        </w:rPr>
      </w:pPr>
      <w:r w:rsidRPr="00CF2997">
        <w:rPr>
          <w:rFonts w:ascii="Arial" w:hAnsi="Arial" w:cs="Arial"/>
          <w:b/>
          <w:bCs/>
          <w:szCs w:val="22"/>
        </w:rPr>
        <w:t>Fig</w:t>
      </w:r>
      <w:r>
        <w:rPr>
          <w:rFonts w:ascii="Arial" w:hAnsi="Arial" w:cs="Arial"/>
          <w:b/>
          <w:bCs/>
          <w:szCs w:val="22"/>
        </w:rPr>
        <w:t xml:space="preserve"> 2</w:t>
      </w:r>
      <w:r w:rsidRPr="00CF2997">
        <w:rPr>
          <w:rFonts w:ascii="Arial" w:hAnsi="Arial" w:cs="Arial"/>
          <w:b/>
          <w:bCs/>
          <w:szCs w:val="22"/>
        </w:rPr>
        <w:t>: Dynamic Evolution of the Protein Corona on Surface-Modified SPIO Nanoparticles Under Different pH and Incubation Conditions</w:t>
      </w:r>
    </w:p>
    <w:p w14:paraId="465BEDD3" w14:textId="77777777" w:rsidR="00CF2997" w:rsidRPr="0072659E" w:rsidRDefault="00CF2997" w:rsidP="00B70F6B">
      <w:pPr>
        <w:pStyle w:val="Body"/>
        <w:spacing w:after="0"/>
        <w:rPr>
          <w:rFonts w:ascii="Arial" w:hAnsi="Arial" w:cs="Arial"/>
        </w:rPr>
      </w:pPr>
    </w:p>
    <w:p w14:paraId="4FBF9B62" w14:textId="77777777" w:rsidR="0072659E" w:rsidRDefault="0072659E" w:rsidP="008759AA">
      <w:pPr>
        <w:pStyle w:val="Body"/>
        <w:spacing w:after="0"/>
        <w:rPr>
          <w:rFonts w:ascii="Arial" w:hAnsi="Arial" w:cs="Arial"/>
        </w:rPr>
      </w:pPr>
      <w:r w:rsidRPr="0072659E">
        <w:rPr>
          <w:rFonts w:ascii="Arial" w:hAnsi="Arial" w:cs="Arial"/>
        </w:rPr>
        <w:t>The surface charge and aggregation behavior of SPIO nanoparticles become affected by pH changes which modify their corona formation process. The interaction profile of proteins with dextran and PEG coatings changes when these coatings undergo protonation or deprotonation due to different pH conditions. The aggregation behavior of SPIO NPs increases when exposed to acidic conditions because electrostatic repulsion weakens which affects both corona composition and nanoparticle stability in biological fluids</w:t>
      </w:r>
      <w:r w:rsidRPr="0072659E">
        <w:rPr>
          <w:rFonts w:ascii="Arial" w:hAnsi="Arial" w:cs="Arial"/>
        </w:rPr>
        <w:fldChar w:fldCharType="begin"/>
      </w:r>
      <w:r w:rsidR="00D7096B">
        <w:rPr>
          <w:rFonts w:ascii="Arial" w:hAnsi="Arial" w:cs="Arial"/>
        </w:rPr>
        <w:instrText xml:space="preserve"> ADDIN ZOTERO_ITEM CSL_CITATION {"citationID":"uUt9cJ3H","properties":{"formattedCitation":"(Mirshafiee et al., 2013a)","plainCitation":"(Mirshafiee et al., 2013a)","noteIndex":0},"citationItems":[{"id":618,"uris":["http://zotero.org/users/local/zqxoDHlf/items/KIAILKTB"],"itemData":{"id":618,"type":"article-journal","abstract":"When nanoparticles (NPs) are exposed to the biological environment, their surfaces become covered with proteins and biomolecules (e.g. lipids). Here, we report that this protein coating, or corona, reduces the targeting capability of surface engineered NPs by screening the active sites of the targeting ligands.","container-title":"Chemical Communications","DOI":"10.1039/C3CC37307J","ISSN":"1364-548X","issue":"25","journalAbbreviation":"Chem. Commun.","language":"en","note":"publisher: The Royal Society of Chemistry","page":"2557-2559","source":"pubs.rsc.org","title":"Protein corona significantly reduces active targeting yield","volume":"49","author":[{"family":"Mirshafiee","given":"Vahid"},{"family":"Mahmoudi","given":"Morteza"},{"family":"Lou","given":"Kaiyan"},{"family":"Cheng","given":"Jianjun"},{"family":"Kraft","given":"Mary L."}],"issued":{"date-parts":[["2013",2,28]]}}}],"schema":"https://github.com/citation-style-language/schema/raw/master/csl-citation.json"} </w:instrText>
      </w:r>
      <w:r w:rsidRPr="0072659E">
        <w:rPr>
          <w:rFonts w:ascii="Arial" w:hAnsi="Arial" w:cs="Arial"/>
        </w:rPr>
        <w:fldChar w:fldCharType="separate"/>
      </w:r>
      <w:r w:rsidR="00D7096B" w:rsidRPr="00D7096B">
        <w:rPr>
          <w:rFonts w:ascii="Arial" w:hAnsi="Arial" w:cs="Arial"/>
        </w:rPr>
        <w:t>(Mirshafiee et al., 2013)</w:t>
      </w:r>
      <w:r w:rsidRPr="0072659E">
        <w:rPr>
          <w:rFonts w:ascii="Arial" w:hAnsi="Arial" w:cs="Arial"/>
        </w:rPr>
        <w:fldChar w:fldCharType="end"/>
      </w:r>
      <w:r w:rsidRPr="0072659E">
        <w:rPr>
          <w:rFonts w:ascii="Arial" w:hAnsi="Arial" w:cs="Arial"/>
        </w:rPr>
        <w:t>. The slightly acidic tumor microenvironment promotes the binding of particular plasma proteins which maintain stability better at these pH levels thus improving EPR-mediated passive tumor targeting. The formation of corona at acidic pH conditions enables the exposure of targeting ligands and generates new epitopes that tumor-specific receptors can recognize thus enabling the development of pH-responsive nanocarriers</w:t>
      </w:r>
      <w:r w:rsidRPr="0072659E">
        <w:rPr>
          <w:rFonts w:ascii="Arial" w:hAnsi="Arial" w:cs="Arial"/>
        </w:rPr>
        <w:fldChar w:fldCharType="begin"/>
      </w:r>
      <w:r w:rsidR="00FC5947">
        <w:rPr>
          <w:rFonts w:ascii="Arial" w:hAnsi="Arial" w:cs="Arial"/>
        </w:rPr>
        <w:instrText xml:space="preserve"> ADDIN ZOTERO_ITEM CSL_CITATION {"citationID":"6K7iVDV2","properties":{"formattedCitation":"(Shen et al., 2008; Wei et al., 2017)","plainCitation":"(Shen et al., 2008; Wei et al., 2017)","noteIndex":0},"citationItems":[{"id":30,"uris":["http://zotero.org/users/local/zqxoDHlf/items/CL97KRSH"],"itemData":{"id":30,"type":"article-journal","abstract":"Superparamagnetic iron oxide nanoparticles (SPION) are contrast agents used for noninvasive tumor magnetic resonance imaging (MRI). SPION with active targeting by tumor-specific ligands can effectively enhance the MRI sensitivity and specificity of tumors. However, the challenge remains when the tumor specific markers are yet to be determined, especially in the case of early tumor detection. In this study, the effectiveness of pH-responsive SPION via a pH low insertion peptide (pHLIP) to target tumor acidic microenvironments was investigated. Polylysine polymers were first successfully modified with pHLIP to have the pH-responsive capability. SPION pHLIP nanoclusters of 64, 82, 103, and 121nm size were then assembled by the pH-responsive polymers in a size-controlled manner. The pH-responsive SPION nanoclusters of the 64nm size exhibited the most effective pH-responsive retention in cells and tumor selective imaging in MRI. More importantly, the unique contrast enhancement of tumor inner core by the pH-responsive SPION in three different tumor models demonstrated the clinical potential to target tumor acidic microenvironment through pHLIP for tumor early detection and diagnosis by MRI.\nStatement of Significance\nDetection and diagnosis of tumors at early stage are critical for the improvement of the survival rate of cancer patients. However, the challenge remains when the tumor specific markers are yet to be determined, especially in early tumor detection. pH low insertion peptide (pHLIP) has been used as a specific ligand to target the tumor acidic microenvironment for tumors at early and metastatic stages. Superparamagnetic iron nanoparticles (SPION) are contrast enhancing agents used in the noninvasive magnetic resonance imaging for tumors. This research has demonstrated that pH-responsive pHLIP nanoclusters of SPION were able to target different tumors and facilitate the noninvasive diagnosis of tumors by MRI.","container-title":"Acta Biomaterialia","DOI":"10.1016/j.actbio.2017.03.046","ISSN":"1742-7061","journalAbbreviation":"Acta Biomaterialia","page":"194-203","source":"ScienceDirect","title":"pH-responsive pHLIP (pH low insertion peptide) nanoclusters of superparamagnetic iron oxide nanoparticles as a tumor-selective MRI contrast agent","volume":"55","author":[{"family":"Wei","given":"Yushuang"},{"family":"Liao","given":"Rufang"},{"family":"Mahmood","given":"Abdulrahman Ahmed"},{"family":"Xu","given":"Haibo"},{"family":"Zhou","given":"Qibing"}],"issued":{"date-parts":[["2017",6,1]]}}},{"id":308,"uris":["http://zotero.org/users/local/zqxoDHlf/items/74D9KTAR"],"itemData":{"id":308,"type":"chapter","abstract":"Solid tumors have an acidic extracellular environment and an altered pH gradient across their cell compartments. Nanoparticles responsive to the pH gradients are promising for cancer drug delivery. Such pH-responsive nanoparticles consist of a corona and a core, one or both of which respond to the external pH to change their soluble/insoluble or charge states. Nanoparticles whose coronas become positively charged or become soluble to make their targeting groups available for binding at the tumor extracellular pH have been developed for promoting cellular targeting and internalization. Nanoparticles whose cores become soluble or change their structures to release the carried drugs at the tumor extracellular pH or lysosomal pH have been developed for fast drug release into the extracellular fluid or cytosol. Such pH-responsive nanoparticles have therapeutic advantages over the conventional pH-insensitive counterparts.","container-title":"Drug Delivery Systems","event-place":"Totowa, NJ","ISBN":"978-1-59745-210-6","language":"en","note":"DOI: 10.1007/978-1-59745-210-6_10","page":"183-216","publisher":"Humana Press","publisher-place":"Totowa, NJ","source":"Springer Link","title":"pH-Responsive Nanoparticles for Cancer Drug Delivery","URL":"https://doi.org/10.1007/978-1-59745-210-6_10","author":[{"family":"Shen","given":"Youqing"},{"family":"Tang","given":"Huadong"},{"family":"Radosz","given":"Maciej"},{"family":"Van Kirk","given":"Edward"},{"family":"Murdoch","given":"William J."}],"editor":[{"family":"Jain","given":"Kewal K."}],"accessed":{"date-parts":[["2025",5,1]]},"issued":{"date-parts":[["2008"]]}}}],"schema":"https://github.com/citation-style-language/schema/raw/master/csl-citation.json"} </w:instrText>
      </w:r>
      <w:r w:rsidRPr="0072659E">
        <w:rPr>
          <w:rFonts w:ascii="Arial" w:hAnsi="Arial" w:cs="Arial"/>
        </w:rPr>
        <w:fldChar w:fldCharType="separate"/>
      </w:r>
      <w:r w:rsidR="00FC5947" w:rsidRPr="00FC5947">
        <w:rPr>
          <w:rFonts w:ascii="Arial" w:hAnsi="Arial" w:cs="Arial"/>
        </w:rPr>
        <w:t>(Shen et al., 2008; Wei et al., 2017)</w:t>
      </w:r>
      <w:r w:rsidRPr="0072659E">
        <w:rPr>
          <w:rFonts w:ascii="Arial" w:hAnsi="Arial" w:cs="Arial"/>
        </w:rPr>
        <w:fldChar w:fldCharType="end"/>
      </w:r>
      <w:r w:rsidRPr="0072659E">
        <w:rPr>
          <w:rFonts w:ascii="Arial" w:hAnsi="Arial" w:cs="Arial"/>
        </w:rPr>
        <w:t>.</w:t>
      </w:r>
    </w:p>
    <w:p w14:paraId="04B8CF61" w14:textId="77777777" w:rsidR="009F1A80" w:rsidRPr="0072659E" w:rsidRDefault="009F1A80" w:rsidP="00D7096B">
      <w:pPr>
        <w:pStyle w:val="Body"/>
        <w:spacing w:after="0"/>
        <w:rPr>
          <w:rFonts w:ascii="Arial" w:hAnsi="Arial" w:cs="Arial"/>
        </w:rPr>
      </w:pPr>
    </w:p>
    <w:p w14:paraId="40F8685F" w14:textId="77777777" w:rsidR="0072659E" w:rsidRDefault="0072659E" w:rsidP="00143F6B">
      <w:pPr>
        <w:pStyle w:val="Body"/>
        <w:spacing w:after="0"/>
        <w:rPr>
          <w:rFonts w:ascii="Arial" w:hAnsi="Arial" w:cs="Arial"/>
        </w:rPr>
      </w:pPr>
      <w:r w:rsidRPr="0072659E">
        <w:rPr>
          <w:rFonts w:ascii="Arial" w:hAnsi="Arial" w:cs="Arial"/>
        </w:rPr>
        <w:t>The SPIO NPs experience increasingly acidic environments during their endocytic uptake into endosomes and lysosomes inside cells. The acidification process triggers changes in the protein corona structure. The acidic environment causes weak protein bindings at neutral pH to break while strong protein bindings become more stable. The modifications affect how endosomes escape and how quickly they degrade as well as which intracellular pathways they follow</w:t>
      </w:r>
      <w:r w:rsidRPr="0072659E">
        <w:rPr>
          <w:rFonts w:ascii="Arial" w:hAnsi="Arial" w:cs="Arial"/>
        </w:rPr>
        <w:fldChar w:fldCharType="begin"/>
      </w:r>
      <w:r w:rsidR="00CE48F8">
        <w:rPr>
          <w:rFonts w:ascii="Arial" w:hAnsi="Arial" w:cs="Arial"/>
        </w:rPr>
        <w:instrText xml:space="preserve"> ADDIN ZOTERO_ITEM CSL_CITATION {"citationID":"caZfgvrC","properties":{"formattedCitation":"(Albanese et al., 2012a)","plainCitation":"(Albanese et al., 2012a)","noteIndex":0},"citationItems":[{"id":622,"uris":["http://zotero.org/users/local/zqxoDHlf/items/JNRKLATR"],"itemData":{"id":622,"type":"article-journal","abstract":"An understanding of the interactions between nanoparticles and biological systems is of significant interest. Studies aimed at correlating the properties of nanomaterials such as size, shape, chemical functionality, surface charge, and composition with biomolecular signaling, biological kinetics, transportation, and toxicity in both cell culture and animal experiments are under way. These fundamental studies will provide a foundation for engineering the next generation of nanoscale devices. Here, we provide rationales for these studies, review the current progress in studies of the interactions of nanomaterials with biological systems, and provide a perspective on the long-term implications of these findings.","container-title":"Annual Review of Biomedical Engineering","DOI":"10.1146/annurev-bioeng-071811-150124","ISSN":"1523-9829, 1545-4274","issue":"Volume 14, 2012","language":"en","note":"publisher: Annual Reviews","page":"1-16","source":"www.annualreviews.org","title":"The Effect of Nanoparticle Size, Shape, and Surface Chemistry on Biological Systems","volume":"14","author":[{"family":"Albanese","given":"Alexandre"},{"family":"Tang","given":"Peter S."},{"family":"Chan","given":"Warren C. W."}],"issued":{"date-parts":[["2012",8,15]]}}}],"schema":"https://github.com/citation-style-language/schema/raw/master/csl-citation.json"} </w:instrText>
      </w:r>
      <w:r w:rsidRPr="0072659E">
        <w:rPr>
          <w:rFonts w:ascii="Arial" w:hAnsi="Arial" w:cs="Arial"/>
        </w:rPr>
        <w:fldChar w:fldCharType="separate"/>
      </w:r>
      <w:r w:rsidR="00CE48F8" w:rsidRPr="00CE48F8">
        <w:rPr>
          <w:rFonts w:ascii="Arial" w:hAnsi="Arial" w:cs="Arial"/>
        </w:rPr>
        <w:t>(Albanese et al., 2012</w:t>
      </w:r>
      <w:r w:rsidR="00FB4389">
        <w:rPr>
          <w:rFonts w:ascii="Arial" w:hAnsi="Arial" w:cs="Arial"/>
        </w:rPr>
        <w:t>; Omar et al., 2025</w:t>
      </w:r>
      <w:r w:rsidR="00CE48F8" w:rsidRPr="00CE48F8">
        <w:rPr>
          <w:rFonts w:ascii="Arial" w:hAnsi="Arial" w:cs="Arial"/>
        </w:rPr>
        <w:t>)</w:t>
      </w:r>
      <w:r w:rsidRPr="0072659E">
        <w:rPr>
          <w:rFonts w:ascii="Arial" w:hAnsi="Arial" w:cs="Arial"/>
        </w:rPr>
        <w:fldChar w:fldCharType="end"/>
      </w:r>
      <w:r w:rsidRPr="0072659E">
        <w:rPr>
          <w:rFonts w:ascii="Arial" w:hAnsi="Arial" w:cs="Arial"/>
        </w:rPr>
        <w:t>. The acidic pH of lysosomes triggers the breakdown of biodegradable coatings such as dextran and chitosan which reveals the SPIO core and may boost its imaging or therapeutic capabilities. The direct exposure of bare iron oxide surfaces to cells through this process could trigger oxidative stress responses. The modifications of the protein corona that occur based on pH levels directly affect the pharmacokinetic behavior and therapeutic outcomes of SPIO NPs</w:t>
      </w:r>
      <w:r w:rsidR="00DB768E">
        <w:rPr>
          <w:rFonts w:ascii="Arial" w:hAnsi="Arial" w:cs="Arial"/>
        </w:rPr>
        <w:t xml:space="preserve"> (</w:t>
      </w:r>
      <w:r w:rsidR="00DB768E" w:rsidRPr="00DB768E">
        <w:rPr>
          <w:rFonts w:ascii="Arial" w:hAnsi="Arial" w:cs="Arial"/>
          <w:color w:val="222222"/>
          <w:shd w:val="clear" w:color="auto" w:fill="FFFFFF"/>
        </w:rPr>
        <w:t>Rasul</w:t>
      </w:r>
      <w:r w:rsidR="00DB768E">
        <w:rPr>
          <w:rFonts w:ascii="Arial" w:hAnsi="Arial" w:cs="Arial"/>
          <w:color w:val="222222"/>
          <w:shd w:val="clear" w:color="auto" w:fill="FFFFFF"/>
        </w:rPr>
        <w:t xml:space="preserve"> et al., 2025)</w:t>
      </w:r>
      <w:r w:rsidRPr="0072659E">
        <w:rPr>
          <w:rFonts w:ascii="Arial" w:hAnsi="Arial" w:cs="Arial"/>
        </w:rPr>
        <w:t>. A thorough comprehension of these processes allows scientists to create smart nanoparticles that use environmental pH gradients to improve targeting capabilities and enhance drug release profiles and reduce off-target effects</w:t>
      </w:r>
      <w:r w:rsidRPr="0072659E">
        <w:rPr>
          <w:rFonts w:ascii="Arial" w:hAnsi="Arial" w:cs="Arial"/>
        </w:rPr>
        <w:fldChar w:fldCharType="begin"/>
      </w:r>
      <w:r w:rsidR="00C966A7">
        <w:rPr>
          <w:rFonts w:ascii="Arial" w:hAnsi="Arial" w:cs="Arial"/>
        </w:rPr>
        <w:instrText xml:space="preserve"> ADDIN ZOTERO_ITEM CSL_CITATION {"citationID":"A7tKPMxx","properties":{"formattedCitation":"(Rennie et al., 2025)","plainCitation":"(Rennie et al., 2025)","noteIndex":0},"citationItems":[{"id":625,"uris":["http://zotero.org/users/local/zqxoDHlf/items/VLTTBGGF"],"itemData":{"id":625,"type":"article-journal","abstract":"Neuronanomedicine harnesses nanoparticle technology for the treatment of neurological disorders. An unavoidable consequence of nanoparticle delivery to biological systems is the formation of a protein corona on the nanoparticle surface. Despite the well-established influence of the protein corona on nanoparticle behavior and fate, as well as FDA approval of neuro-targeted nanotherapeutics, the effect of a physiologically relevant protein corona on nanoparticle-brain cell interactions is insufficiently explored. Indeed, less than 1% of protein corona studies have investigated protein coronas formed in cerebrospinal fluid (CSF), the fluid surrounding the brain. Herein, we utilize two clinically relevant polymeric nanoparticles (PLGA and PLGA-PEG) to evaluate the formation of serum and CSF protein coronas. LC–MS analysis revealed distinct protein compositions, with selective enrichment/depletion profiles. Enhanced association of CSF precoated particles with brain cells demonstrates the importance of selecting physiologically relevant biological fluids to more accurately study protein corona formation and subsequent nanoparticle-cell interactions, paving the way for improved nanoparticle engineering for in vivo applications.","container-title":"Molecular Pharmaceutics","DOI":"10.1021/acs.molpharmaceut.4c01179","ISSN":"1543-8384","issue":"2","journalAbbreviation":"Mol. Pharmaceutics","note":"publisher: American Chemical Society","page":"940-957","source":"ACS Publications","title":"Nanoparticle Association with Brain Cells Is Augmented by Protein Coronas Formed in Cerebrospinal Fluid","volume":"22","author":[{"family":"Rennie","given":"Claire"},{"family":"Morshed","given":"Nabila"},{"family":"Faria","given":"Matthew"},{"family":"Collins-Praino","given":"Lyndsey"},{"family":"Care","given":"Andrew"}],"issued":{"date-parts":[["2025",2,3]]}}}],"schema":"https://github.com/citation-style-language/schema/raw/master/csl-citation.json"} </w:instrText>
      </w:r>
      <w:r w:rsidRPr="0072659E">
        <w:rPr>
          <w:rFonts w:ascii="Arial" w:hAnsi="Arial" w:cs="Arial"/>
        </w:rPr>
        <w:fldChar w:fldCharType="separate"/>
      </w:r>
      <w:r w:rsidR="00C966A7" w:rsidRPr="00C966A7">
        <w:rPr>
          <w:rFonts w:ascii="Arial" w:hAnsi="Arial" w:cs="Arial"/>
        </w:rPr>
        <w:t>(Rennie et al., 2025</w:t>
      </w:r>
      <w:r w:rsidR="00143F6B">
        <w:rPr>
          <w:rFonts w:ascii="Arial" w:hAnsi="Arial" w:cs="Arial"/>
        </w:rPr>
        <w:t xml:space="preserve">; Salih </w:t>
      </w:r>
      <w:r w:rsidR="00143F6B">
        <w:rPr>
          <w:rFonts w:ascii="Arial" w:hAnsi="Arial" w:cs="Arial"/>
          <w:color w:val="222222"/>
          <w:shd w:val="clear" w:color="auto" w:fill="FFFFFF"/>
        </w:rPr>
        <w:t>et al., 2021</w:t>
      </w:r>
      <w:r w:rsidR="00C966A7" w:rsidRPr="00C966A7">
        <w:rPr>
          <w:rFonts w:ascii="Arial" w:hAnsi="Arial" w:cs="Arial"/>
        </w:rPr>
        <w:t>)</w:t>
      </w:r>
      <w:r w:rsidRPr="0072659E">
        <w:rPr>
          <w:rFonts w:ascii="Arial" w:hAnsi="Arial" w:cs="Arial"/>
        </w:rPr>
        <w:fldChar w:fldCharType="end"/>
      </w:r>
      <w:r w:rsidRPr="0072659E">
        <w:rPr>
          <w:rFonts w:ascii="Arial" w:hAnsi="Arial" w:cs="Arial"/>
        </w:rPr>
        <w:t>.</w:t>
      </w:r>
    </w:p>
    <w:p w14:paraId="14C8DDD4" w14:textId="77777777" w:rsidR="00FB4389" w:rsidRPr="0072659E" w:rsidRDefault="00FB4389" w:rsidP="00A12254">
      <w:pPr>
        <w:pStyle w:val="Body"/>
        <w:spacing w:after="0"/>
        <w:rPr>
          <w:rFonts w:ascii="Arial" w:hAnsi="Arial" w:cs="Arial"/>
        </w:rPr>
      </w:pPr>
    </w:p>
    <w:p w14:paraId="78F2D545" w14:textId="77777777" w:rsidR="0072659E" w:rsidRDefault="0072659E" w:rsidP="000B3A8E">
      <w:pPr>
        <w:pStyle w:val="Body"/>
        <w:spacing w:after="0"/>
        <w:rPr>
          <w:rFonts w:ascii="Arial" w:eastAsia="Calibri" w:hAnsi="Arial" w:cs="Arial"/>
          <w:color w:val="FF0000"/>
          <w:szCs w:val="22"/>
        </w:rPr>
      </w:pPr>
    </w:p>
    <w:p w14:paraId="16ECAE4E" w14:textId="77777777" w:rsidR="0072659E" w:rsidRPr="0072659E" w:rsidRDefault="0072659E" w:rsidP="00CE48F8">
      <w:pPr>
        <w:rPr>
          <w:rFonts w:ascii="Arial" w:hAnsi="Arial"/>
          <w:b/>
        </w:rPr>
      </w:pPr>
      <w:r w:rsidRPr="0072659E">
        <w:rPr>
          <w:rFonts w:ascii="Arial" w:hAnsi="Arial"/>
          <w:b/>
        </w:rPr>
        <w:t>Table 2: Effects of Environmental pH on Protein Corona Formation on SPIO Nanoparticles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35"/>
        <w:gridCol w:w="1890"/>
        <w:gridCol w:w="1980"/>
        <w:gridCol w:w="2280"/>
        <w:gridCol w:w="1113"/>
      </w:tblGrid>
      <w:tr w:rsidR="00B70F6B" w:rsidRPr="007D7EFF" w14:paraId="1586C842" w14:textId="77777777" w:rsidTr="00B70F6B">
        <w:trPr>
          <w:tblCellSpacing w:w="15" w:type="dxa"/>
        </w:trPr>
        <w:tc>
          <w:tcPr>
            <w:tcW w:w="990" w:type="dxa"/>
            <w:tcBorders>
              <w:top w:val="single" w:sz="4" w:space="0" w:color="auto"/>
              <w:bottom w:val="single" w:sz="4" w:space="0" w:color="auto"/>
            </w:tcBorders>
            <w:vAlign w:val="center"/>
            <w:hideMark/>
          </w:tcPr>
          <w:p w14:paraId="10E7B217" w14:textId="77777777" w:rsidR="00B70F6B" w:rsidRPr="0072659E" w:rsidRDefault="00B70F6B" w:rsidP="0072659E">
            <w:pPr>
              <w:jc w:val="both"/>
              <w:rPr>
                <w:rFonts w:ascii="Arial" w:hAnsi="Arial"/>
                <w:b/>
              </w:rPr>
            </w:pPr>
            <w:r w:rsidRPr="0072659E">
              <w:rPr>
                <w:rFonts w:ascii="Arial" w:hAnsi="Arial"/>
                <w:b/>
              </w:rPr>
              <w:t>pH Environment</w:t>
            </w:r>
          </w:p>
        </w:tc>
        <w:tc>
          <w:tcPr>
            <w:tcW w:w="1860" w:type="dxa"/>
            <w:tcBorders>
              <w:top w:val="single" w:sz="4" w:space="0" w:color="auto"/>
              <w:bottom w:val="single" w:sz="4" w:space="0" w:color="auto"/>
            </w:tcBorders>
            <w:vAlign w:val="center"/>
            <w:hideMark/>
          </w:tcPr>
          <w:p w14:paraId="23A7E856" w14:textId="77777777" w:rsidR="00B70F6B" w:rsidRPr="0072659E" w:rsidRDefault="00B70F6B" w:rsidP="00B70F6B">
            <w:pPr>
              <w:ind w:left="239"/>
              <w:jc w:val="both"/>
              <w:rPr>
                <w:rFonts w:ascii="Arial" w:hAnsi="Arial"/>
                <w:b/>
              </w:rPr>
            </w:pPr>
            <w:r w:rsidRPr="0072659E">
              <w:rPr>
                <w:rFonts w:ascii="Arial" w:hAnsi="Arial"/>
                <w:b/>
              </w:rPr>
              <w:t>Protein Behavior</w:t>
            </w:r>
          </w:p>
        </w:tc>
        <w:tc>
          <w:tcPr>
            <w:tcW w:w="1950" w:type="dxa"/>
            <w:tcBorders>
              <w:top w:val="single" w:sz="4" w:space="0" w:color="auto"/>
              <w:bottom w:val="single" w:sz="4" w:space="0" w:color="auto"/>
            </w:tcBorders>
            <w:vAlign w:val="center"/>
            <w:hideMark/>
          </w:tcPr>
          <w:p w14:paraId="7B88E5C2" w14:textId="77777777" w:rsidR="00B70F6B" w:rsidRPr="0072659E" w:rsidRDefault="00B70F6B" w:rsidP="00B70F6B">
            <w:pPr>
              <w:ind w:left="238"/>
              <w:jc w:val="both"/>
              <w:rPr>
                <w:rFonts w:ascii="Arial" w:hAnsi="Arial"/>
                <w:b/>
              </w:rPr>
            </w:pPr>
            <w:r w:rsidRPr="0072659E">
              <w:rPr>
                <w:rFonts w:ascii="Arial" w:hAnsi="Arial"/>
                <w:b/>
              </w:rPr>
              <w:t>Nanoparticle Surface Changes</w:t>
            </w:r>
          </w:p>
        </w:tc>
        <w:tc>
          <w:tcPr>
            <w:tcW w:w="2250" w:type="dxa"/>
            <w:tcBorders>
              <w:top w:val="single" w:sz="4" w:space="0" w:color="auto"/>
              <w:bottom w:val="single" w:sz="4" w:space="0" w:color="auto"/>
            </w:tcBorders>
            <w:vAlign w:val="center"/>
            <w:hideMark/>
          </w:tcPr>
          <w:p w14:paraId="4DE33E5C" w14:textId="77777777" w:rsidR="00B70F6B" w:rsidRPr="0072659E" w:rsidRDefault="00B70F6B" w:rsidP="00B70F6B">
            <w:pPr>
              <w:ind w:left="362"/>
              <w:jc w:val="both"/>
              <w:rPr>
                <w:rFonts w:ascii="Arial" w:hAnsi="Arial"/>
                <w:b/>
              </w:rPr>
            </w:pPr>
            <w:r w:rsidRPr="0072659E">
              <w:rPr>
                <w:rFonts w:ascii="Arial" w:hAnsi="Arial"/>
                <w:b/>
              </w:rPr>
              <w:t>Biological Implications</w:t>
            </w:r>
          </w:p>
        </w:tc>
        <w:tc>
          <w:tcPr>
            <w:tcW w:w="1068" w:type="dxa"/>
            <w:tcBorders>
              <w:top w:val="single" w:sz="4" w:space="0" w:color="auto"/>
              <w:bottom w:val="single" w:sz="4" w:space="0" w:color="auto"/>
            </w:tcBorders>
          </w:tcPr>
          <w:p w14:paraId="21DC2511" w14:textId="77777777" w:rsidR="00B70F6B" w:rsidRPr="0072659E" w:rsidRDefault="006D7F23" w:rsidP="00B70F6B">
            <w:pPr>
              <w:ind w:left="362"/>
              <w:jc w:val="both"/>
              <w:rPr>
                <w:rFonts w:ascii="Arial" w:hAnsi="Arial"/>
                <w:b/>
              </w:rPr>
            </w:pPr>
            <w:r>
              <w:rPr>
                <w:rFonts w:ascii="Arial" w:hAnsi="Arial"/>
                <w:b/>
              </w:rPr>
              <w:t xml:space="preserve">References </w:t>
            </w:r>
          </w:p>
        </w:tc>
      </w:tr>
      <w:tr w:rsidR="00B70F6B" w:rsidRPr="007D7EFF" w14:paraId="7116B2F8" w14:textId="77777777" w:rsidTr="00B70F6B">
        <w:trPr>
          <w:tblCellSpacing w:w="15" w:type="dxa"/>
        </w:trPr>
        <w:tc>
          <w:tcPr>
            <w:tcW w:w="990" w:type="dxa"/>
            <w:vAlign w:val="center"/>
            <w:hideMark/>
          </w:tcPr>
          <w:p w14:paraId="6EBD3F9A" w14:textId="77777777" w:rsidR="00B70F6B" w:rsidRPr="0072659E" w:rsidRDefault="00B70F6B" w:rsidP="0072659E">
            <w:pPr>
              <w:jc w:val="both"/>
              <w:rPr>
                <w:rFonts w:ascii="Arial" w:hAnsi="Arial"/>
              </w:rPr>
            </w:pPr>
            <w:r w:rsidRPr="0072659E">
              <w:rPr>
                <w:rFonts w:ascii="Arial" w:hAnsi="Arial"/>
              </w:rPr>
              <w:t>Neutral (pH ~7.4)</w:t>
            </w:r>
          </w:p>
        </w:tc>
        <w:tc>
          <w:tcPr>
            <w:tcW w:w="1860" w:type="dxa"/>
            <w:vAlign w:val="center"/>
            <w:hideMark/>
          </w:tcPr>
          <w:p w14:paraId="6D3DD68D" w14:textId="77777777" w:rsidR="00B70F6B" w:rsidRPr="0072659E" w:rsidRDefault="00B70F6B" w:rsidP="00C966A7">
            <w:pPr>
              <w:ind w:left="258"/>
              <w:jc w:val="both"/>
              <w:rPr>
                <w:rFonts w:ascii="Arial" w:hAnsi="Arial"/>
              </w:rPr>
            </w:pPr>
            <w:r w:rsidRPr="0072659E">
              <w:rPr>
                <w:rFonts w:ascii="Arial" w:hAnsi="Arial"/>
              </w:rPr>
              <w:t>Proteins maintain native conformation; reversible adsorption</w:t>
            </w:r>
          </w:p>
        </w:tc>
        <w:tc>
          <w:tcPr>
            <w:tcW w:w="1950" w:type="dxa"/>
            <w:vAlign w:val="center"/>
            <w:hideMark/>
          </w:tcPr>
          <w:p w14:paraId="785CD6BB" w14:textId="77777777" w:rsidR="00B70F6B" w:rsidRPr="0072659E" w:rsidRDefault="00B70F6B" w:rsidP="00C966A7">
            <w:pPr>
              <w:ind w:left="226"/>
              <w:jc w:val="both"/>
              <w:rPr>
                <w:rFonts w:ascii="Arial" w:hAnsi="Arial"/>
              </w:rPr>
            </w:pPr>
            <w:r w:rsidRPr="0072659E">
              <w:rPr>
                <w:rFonts w:ascii="Arial" w:hAnsi="Arial"/>
              </w:rPr>
              <w:t>Stable surface properties</w:t>
            </w:r>
          </w:p>
        </w:tc>
        <w:tc>
          <w:tcPr>
            <w:tcW w:w="2250" w:type="dxa"/>
            <w:vAlign w:val="center"/>
            <w:hideMark/>
          </w:tcPr>
          <w:p w14:paraId="1CA6B959" w14:textId="77777777" w:rsidR="00B70F6B" w:rsidRPr="0072659E" w:rsidRDefault="00B70F6B" w:rsidP="00C966A7">
            <w:pPr>
              <w:ind w:left="348"/>
              <w:jc w:val="both"/>
              <w:rPr>
                <w:rFonts w:ascii="Arial" w:hAnsi="Arial"/>
              </w:rPr>
            </w:pPr>
            <w:r w:rsidRPr="0072659E">
              <w:rPr>
                <w:rFonts w:ascii="Arial" w:hAnsi="Arial"/>
              </w:rPr>
              <w:t>Prolonged circulation; moderate uptake by target cells</w:t>
            </w:r>
          </w:p>
        </w:tc>
        <w:tc>
          <w:tcPr>
            <w:tcW w:w="1068" w:type="dxa"/>
          </w:tcPr>
          <w:p w14:paraId="43215716" w14:textId="77777777" w:rsidR="00B70F6B" w:rsidRPr="0072659E" w:rsidRDefault="00B70F6B" w:rsidP="00061CB9">
            <w:pPr>
              <w:ind w:left="348"/>
              <w:jc w:val="both"/>
              <w:rPr>
                <w:rFonts w:ascii="Arial" w:hAnsi="Arial"/>
              </w:rPr>
            </w:pPr>
            <w:r>
              <w:rPr>
                <w:rFonts w:ascii="Arial" w:hAnsi="Arial"/>
              </w:rPr>
              <w:fldChar w:fldCharType="begin"/>
            </w:r>
            <w:r>
              <w:rPr>
                <w:rFonts w:ascii="Arial" w:hAnsi="Arial"/>
              </w:rPr>
              <w:instrText xml:space="preserve"> ADDIN ZOTERO_ITEM CSL_CITATION {"citationID":"k7loQmhc","properties":{"formattedCitation":"(Tenzer et al., 2011b)","plainCitation":"(Tenzer et al., 2011b)","noteIndex":0},"citationItems":[{"id":627,"uris":["http://zotero.org/users/local/zqxoDHlf/items/5SY2NHQF"],"itemData":{"id":627,"type":"article-journal","abstract":"In biological fluids, proteins associate with nanoparticles, leading to a protein “corona” defining the biological identity of the particle. However, a comprehensive knowledge of particle-guided protein fingerprints and their dependence on nanomaterial properties is incomplete. We studied the long-lived (“hard”) blood plasma derived corona on monodispersed amorphous silica nanoparticles differing in size (20, 30, and 100 nm). Employing label-free liquid chromatography mass spectrometry, one- and two-dimensional gel electrophoresis, and immunoblotting the composition of the protein corona was analyzed not only qualitatively but also quantitatively. Detected proteins were bioinformatically classified according to their physicochemical and biological properties. Binding of the 125 identified proteins did not simply reflect their relative abundance in the plasma but revealed an enrichment of specific lipoproteins as well as proteins involved in coagulation and the complement pathway. In contrast, immunoglobulins and acute phase response proteins displayed a lower affinity for the particles. Protein decoration of the negatively charged particles did not correlate with protein size or charge, demonstrating that electrostatic effects alone are not the major driving force regulating the nanoparticle–protein interaction. Remarkably, even differences in particle size of only 10 nm significantly determined the nanoparticle corona, although no clear correlation with particle surface volume, protein size, or charge was evident. Particle size quantitatively influenced the particle’s decoration with 37% of all identified proteins, including (patho)biologically relevant candidates. We demonstrate the complexity of the plasma corona and its still unresolved physicochemical regulation, which need to be considered in nanobioscience in the future.","container-title":"ACS Nano","DOI":"10.1021/nn201950e","ISSN":"1936-0851","issue":"9","journalAbbreviation":"ACS Nano","note":"publisher: American Chemical Society","page":"7155-7167","source":"ACS Publications","title":"Nanoparticle Size Is a Critical Physicochemical Determinant of the Human Blood Plasma Corona: A Comprehensive Quantitative Proteomic Analysis","title-short":"Nanoparticle Size Is a Critical Physicochemical Determinant of the Human Blood Plasma Corona","volume":"5","author":[{"family":"Tenzer","given":"Stefan"},{"family":"Docter","given":"Dominic"},{"family":"Rosfa","given":"Susanne"},{"family":"Wlodarski","given":"Alexandra"},{"family":"Kuharev","given":"Jörg"},{"family":"Rekik","given":"Alexander"},{"family":"Knauer","given":"Shirley K."},{"family":"Bantz","given":"Christoph"},{"family":"Nawroth","given":"Thomas"},{"family":"Bier","given":"Carolin"},{"family":"Sirirattanapan","given":"Jarinratn"},{"family":"Mann","given":"Wolf"},{"family":"Treuel","given":"Lennart"},{"family":"Zellner","given":"Reinhard"},{"family":"Maskos","given":"Michael"},{"family":"Schild","given":"Hansjörg"},{"family":"Stauber","given":"Roland H."}],"issued":{"date-parts":[["2011",9,27]]}}}],"schema":"https://github.com/citation-style-language/schema/raw/master/csl-citation.json"} </w:instrText>
            </w:r>
            <w:r>
              <w:rPr>
                <w:rFonts w:ascii="Arial" w:hAnsi="Arial"/>
              </w:rPr>
              <w:fldChar w:fldCharType="separate"/>
            </w:r>
            <w:r w:rsidRPr="00D7096B">
              <w:rPr>
                <w:rFonts w:ascii="Arial" w:hAnsi="Arial"/>
              </w:rPr>
              <w:t>(Tenzer et al., 2011)</w:t>
            </w:r>
            <w:r>
              <w:rPr>
                <w:rFonts w:ascii="Arial" w:hAnsi="Arial"/>
              </w:rPr>
              <w:fldChar w:fldCharType="end"/>
            </w:r>
          </w:p>
        </w:tc>
      </w:tr>
      <w:tr w:rsidR="00B70F6B" w:rsidRPr="007D7EFF" w14:paraId="3303E7D8" w14:textId="77777777" w:rsidTr="00B70F6B">
        <w:trPr>
          <w:tblCellSpacing w:w="15" w:type="dxa"/>
        </w:trPr>
        <w:tc>
          <w:tcPr>
            <w:tcW w:w="990" w:type="dxa"/>
            <w:vAlign w:val="center"/>
            <w:hideMark/>
          </w:tcPr>
          <w:p w14:paraId="0EDCB4FB" w14:textId="77777777" w:rsidR="00B70F6B" w:rsidRPr="0072659E" w:rsidRDefault="00B70F6B" w:rsidP="0072659E">
            <w:pPr>
              <w:jc w:val="both"/>
              <w:rPr>
                <w:rFonts w:ascii="Arial" w:hAnsi="Arial"/>
              </w:rPr>
            </w:pPr>
            <w:r w:rsidRPr="0072659E">
              <w:rPr>
                <w:rFonts w:ascii="Arial" w:hAnsi="Arial"/>
              </w:rPr>
              <w:t>Slightly acidic (pH 6.5-6.8)</w:t>
            </w:r>
          </w:p>
        </w:tc>
        <w:tc>
          <w:tcPr>
            <w:tcW w:w="1860" w:type="dxa"/>
            <w:vAlign w:val="center"/>
            <w:hideMark/>
          </w:tcPr>
          <w:p w14:paraId="4417AF6A" w14:textId="77777777" w:rsidR="00B70F6B" w:rsidRPr="0072659E" w:rsidRDefault="00B70F6B" w:rsidP="00C966A7">
            <w:pPr>
              <w:ind w:left="258"/>
              <w:jc w:val="both"/>
              <w:rPr>
                <w:rFonts w:ascii="Arial" w:hAnsi="Arial"/>
              </w:rPr>
            </w:pPr>
            <w:r w:rsidRPr="0072659E">
              <w:rPr>
                <w:rFonts w:ascii="Arial" w:hAnsi="Arial"/>
              </w:rPr>
              <w:t>Partial protein unfolding; exposure of hydrophobic domains</w:t>
            </w:r>
          </w:p>
        </w:tc>
        <w:tc>
          <w:tcPr>
            <w:tcW w:w="1950" w:type="dxa"/>
            <w:vAlign w:val="center"/>
            <w:hideMark/>
          </w:tcPr>
          <w:p w14:paraId="5BB1521E" w14:textId="77777777" w:rsidR="00B70F6B" w:rsidRPr="0072659E" w:rsidRDefault="00B70F6B" w:rsidP="00C966A7">
            <w:pPr>
              <w:ind w:left="226"/>
              <w:jc w:val="both"/>
              <w:rPr>
                <w:rFonts w:ascii="Arial" w:hAnsi="Arial"/>
              </w:rPr>
            </w:pPr>
            <w:r w:rsidRPr="0072659E">
              <w:rPr>
                <w:rFonts w:ascii="Arial" w:hAnsi="Arial"/>
              </w:rPr>
              <w:t>Surface charge may shift, increased protein binding</w:t>
            </w:r>
          </w:p>
        </w:tc>
        <w:tc>
          <w:tcPr>
            <w:tcW w:w="2250" w:type="dxa"/>
            <w:vAlign w:val="center"/>
            <w:hideMark/>
          </w:tcPr>
          <w:p w14:paraId="3CA83638" w14:textId="77777777" w:rsidR="00B70F6B" w:rsidRPr="0072659E" w:rsidRDefault="00B70F6B" w:rsidP="00C966A7">
            <w:pPr>
              <w:ind w:left="348"/>
              <w:jc w:val="both"/>
              <w:rPr>
                <w:rFonts w:ascii="Arial" w:hAnsi="Arial"/>
              </w:rPr>
            </w:pPr>
            <w:r w:rsidRPr="0072659E">
              <w:rPr>
                <w:rFonts w:ascii="Arial" w:hAnsi="Arial"/>
              </w:rPr>
              <w:t>Enhanced tumor targeting through EPR effect</w:t>
            </w:r>
          </w:p>
        </w:tc>
        <w:tc>
          <w:tcPr>
            <w:tcW w:w="1068" w:type="dxa"/>
          </w:tcPr>
          <w:p w14:paraId="1C34DCB6" w14:textId="77777777" w:rsidR="00B70F6B" w:rsidRPr="0072659E" w:rsidRDefault="00D7096B" w:rsidP="008759AA">
            <w:pPr>
              <w:ind w:left="348"/>
              <w:jc w:val="both"/>
              <w:rPr>
                <w:rFonts w:ascii="Arial" w:hAnsi="Arial"/>
              </w:rPr>
            </w:pPr>
            <w:r>
              <w:rPr>
                <w:rFonts w:ascii="Arial" w:hAnsi="Arial"/>
              </w:rPr>
              <w:fldChar w:fldCharType="begin"/>
            </w:r>
            <w:r>
              <w:rPr>
                <w:rFonts w:ascii="Arial" w:hAnsi="Arial"/>
              </w:rPr>
              <w:instrText xml:space="preserve"> ADDIN ZOTERO_ITEM CSL_CITATION {"citationID":"vglcYN6s","properties":{"formattedCitation":"(Mirshafiee et al., 2013b)","plainCitation":"(Mirshafiee et al., 2013b)","noteIndex":0},"citationItems":[{"id":633,"uris":["http://zotero.org/users/local/zqxoDHlf/items/H27B3TRA"],"itemData":{"id":633,"type":"article-journal","abstract":"When nanoparticles (NPs) are exposed to the biological environment, their surfaces become covered with proteins and biomolecules (e.g. lipids). Here, we report that this protein coating, or corona, reduces the targeting capability of surface engineered NPs by screening the active sites of the targeting ligands.","container-title":"Chemical Communications (Cambridge, England)","DOI":"10.1039/c3cc37307j","ISSN":"1364-548X","issue":"25","journalAbbreviation":"Chem Commun (Camb)","language":"eng","note":"PMID: 23423192\nPMCID: PMC3671387","page":"2557-2559","source":"PubMed","title":"Protein corona significantly reduces active targeting yield","volume":"49","author":[{"family":"Mirshafiee","given":"Vahid"},{"family":"Mahmoudi","given":"Morteza"},{"family":"Lou","given":"Kaiyan"},{"family":"Cheng","given":"Jianjun"},{"family":"Kraft","given":"Mary L."}],"issued":{"date-parts":[["2013",3,28]]}}}],"schema":"https://github.com/citation-style-language/schema/raw/master/csl-citation.json"} </w:instrText>
            </w:r>
            <w:r>
              <w:rPr>
                <w:rFonts w:ascii="Arial" w:hAnsi="Arial"/>
              </w:rPr>
              <w:fldChar w:fldCharType="separate"/>
            </w:r>
            <w:r w:rsidRPr="00D7096B">
              <w:rPr>
                <w:rFonts w:ascii="Arial" w:hAnsi="Arial" w:cs="Arial"/>
              </w:rPr>
              <w:t>(Mirshafiee et al., 2013)</w:t>
            </w:r>
            <w:r>
              <w:rPr>
                <w:rFonts w:ascii="Arial" w:hAnsi="Arial"/>
              </w:rPr>
              <w:fldChar w:fldCharType="end"/>
            </w:r>
          </w:p>
        </w:tc>
      </w:tr>
      <w:tr w:rsidR="00B70F6B" w:rsidRPr="007D7EFF" w14:paraId="02B34C82" w14:textId="77777777" w:rsidTr="00B70F6B">
        <w:trPr>
          <w:tblCellSpacing w:w="15" w:type="dxa"/>
        </w:trPr>
        <w:tc>
          <w:tcPr>
            <w:tcW w:w="990" w:type="dxa"/>
            <w:vAlign w:val="center"/>
            <w:hideMark/>
          </w:tcPr>
          <w:p w14:paraId="37E20603" w14:textId="77777777" w:rsidR="00B70F6B" w:rsidRPr="0072659E" w:rsidRDefault="00B70F6B" w:rsidP="0072659E">
            <w:pPr>
              <w:jc w:val="both"/>
              <w:rPr>
                <w:rFonts w:ascii="Arial" w:hAnsi="Arial"/>
              </w:rPr>
            </w:pPr>
            <w:r w:rsidRPr="0072659E">
              <w:rPr>
                <w:rFonts w:ascii="Arial" w:hAnsi="Arial"/>
              </w:rPr>
              <w:t>Acidic (pH 5.0-6.0)</w:t>
            </w:r>
          </w:p>
        </w:tc>
        <w:tc>
          <w:tcPr>
            <w:tcW w:w="1860" w:type="dxa"/>
            <w:vAlign w:val="center"/>
            <w:hideMark/>
          </w:tcPr>
          <w:p w14:paraId="750D71EF" w14:textId="77777777" w:rsidR="00B70F6B" w:rsidRPr="0072659E" w:rsidRDefault="00B70F6B" w:rsidP="00C966A7">
            <w:pPr>
              <w:ind w:left="258"/>
              <w:jc w:val="both"/>
              <w:rPr>
                <w:rFonts w:ascii="Arial" w:hAnsi="Arial"/>
              </w:rPr>
            </w:pPr>
            <w:r w:rsidRPr="0072659E">
              <w:rPr>
                <w:rFonts w:ascii="Arial" w:hAnsi="Arial"/>
              </w:rPr>
              <w:t>Significant conformational changes; stronger binding</w:t>
            </w:r>
          </w:p>
        </w:tc>
        <w:tc>
          <w:tcPr>
            <w:tcW w:w="1950" w:type="dxa"/>
            <w:vAlign w:val="center"/>
            <w:hideMark/>
          </w:tcPr>
          <w:p w14:paraId="1FD8DDA7" w14:textId="77777777" w:rsidR="00B70F6B" w:rsidRPr="0072659E" w:rsidRDefault="00B70F6B" w:rsidP="00C966A7">
            <w:pPr>
              <w:ind w:left="226"/>
              <w:jc w:val="both"/>
              <w:rPr>
                <w:rFonts w:ascii="Arial" w:hAnsi="Arial"/>
              </w:rPr>
            </w:pPr>
            <w:r w:rsidRPr="0072659E">
              <w:rPr>
                <w:rFonts w:ascii="Arial" w:hAnsi="Arial"/>
              </w:rPr>
              <w:t>Surface aggregation, potential coating degradation</w:t>
            </w:r>
          </w:p>
        </w:tc>
        <w:tc>
          <w:tcPr>
            <w:tcW w:w="2250" w:type="dxa"/>
            <w:vAlign w:val="center"/>
            <w:hideMark/>
          </w:tcPr>
          <w:p w14:paraId="5DBC2503" w14:textId="77777777" w:rsidR="00B70F6B" w:rsidRPr="0072659E" w:rsidRDefault="00B70F6B" w:rsidP="00C966A7">
            <w:pPr>
              <w:ind w:left="348"/>
              <w:jc w:val="both"/>
              <w:rPr>
                <w:rFonts w:ascii="Arial" w:hAnsi="Arial"/>
              </w:rPr>
            </w:pPr>
            <w:r w:rsidRPr="0072659E">
              <w:rPr>
                <w:rFonts w:ascii="Arial" w:hAnsi="Arial"/>
              </w:rPr>
              <w:t>Promotes lysosomal accumulation; potential cytotoxicity mitigation</w:t>
            </w:r>
          </w:p>
        </w:tc>
        <w:tc>
          <w:tcPr>
            <w:tcW w:w="1068" w:type="dxa"/>
          </w:tcPr>
          <w:p w14:paraId="15E4B9A9" w14:textId="77777777" w:rsidR="00B70F6B" w:rsidRPr="0072659E" w:rsidRDefault="00CE48F8" w:rsidP="00A12254">
            <w:pPr>
              <w:ind w:left="348"/>
              <w:jc w:val="both"/>
              <w:rPr>
                <w:rFonts w:ascii="Arial" w:hAnsi="Arial"/>
              </w:rPr>
            </w:pPr>
            <w:r>
              <w:rPr>
                <w:rFonts w:ascii="Arial" w:hAnsi="Arial"/>
              </w:rPr>
              <w:fldChar w:fldCharType="begin"/>
            </w:r>
            <w:r>
              <w:rPr>
                <w:rFonts w:ascii="Arial" w:hAnsi="Arial"/>
              </w:rPr>
              <w:instrText xml:space="preserve"> ADDIN ZOTERO_ITEM CSL_CITATION {"citationID":"hcGr6DgT","properties":{"formattedCitation":"(Albanese et al., 2012b)","plainCitation":"(Albanese et al., 2012b)","noteIndex":0},"citationItems":[{"id":637,"uris":["http://zotero.org/users/local/zqxoDHlf/items/QVPP9UFU"],"itemData":{"id":637,"type":"article-journal","abstract":"An understanding of the interactions between nanoparticles and biological systems is of significant interest. Studies aimed at correlating the properties of nanomaterials such as size, shape, chemical functionality, surface charge, and composition with biomolecular signaling, biological kinetics, transportation, and toxicity in both cell culture and animal experiments are under way. These fundamental studies will provide a foundation for engineering the next generation of nanoscale devices. Here, we provide rationales for these studies, review the current progress in studies of the interactions of nanomaterials with biological systems, and provide a perspective on the long-term implications of these findings.","container-title":"Annual Review of Biomedical Engineering","DOI":"10.1146/annurev-bioeng-071811-150124","ISSN":"1545-4274","journalAbbreviation":"Annu Rev Biomed Eng","language":"eng","note":"PMID: 22524388","page":"1-16","source":"PubMed","title":"The effect of nanoparticle size, shape, and surface chemistry on biological systems","volume":"14","author":[{"family":"Albanese","given":"Alexandre"},{"family":"Tang","given":"Peter S."},{"family":"Chan","given":"Warren C. W."}],"issued":{"date-parts":[["2012"]]}}}],"schema":"https://github.com/citation-style-language/schema/raw/master/csl-citation.json"} </w:instrText>
            </w:r>
            <w:r>
              <w:rPr>
                <w:rFonts w:ascii="Arial" w:hAnsi="Arial"/>
              </w:rPr>
              <w:fldChar w:fldCharType="separate"/>
            </w:r>
            <w:r w:rsidRPr="00CE48F8">
              <w:rPr>
                <w:rFonts w:ascii="Arial" w:hAnsi="Arial" w:cs="Arial"/>
              </w:rPr>
              <w:t>(Albanese et al., 2012)</w:t>
            </w:r>
            <w:r>
              <w:rPr>
                <w:rFonts w:ascii="Arial" w:hAnsi="Arial"/>
              </w:rPr>
              <w:fldChar w:fldCharType="end"/>
            </w:r>
          </w:p>
        </w:tc>
      </w:tr>
      <w:tr w:rsidR="00B70F6B" w:rsidRPr="007D7EFF" w14:paraId="7D9D4B73" w14:textId="77777777" w:rsidTr="00B70F6B">
        <w:trPr>
          <w:tblCellSpacing w:w="15" w:type="dxa"/>
        </w:trPr>
        <w:tc>
          <w:tcPr>
            <w:tcW w:w="990" w:type="dxa"/>
            <w:tcBorders>
              <w:bottom w:val="single" w:sz="4" w:space="0" w:color="auto"/>
            </w:tcBorders>
            <w:vAlign w:val="center"/>
            <w:hideMark/>
          </w:tcPr>
          <w:p w14:paraId="338ACEF9" w14:textId="77777777" w:rsidR="00B70F6B" w:rsidRPr="0072659E" w:rsidRDefault="00B70F6B" w:rsidP="0072659E">
            <w:pPr>
              <w:jc w:val="both"/>
              <w:rPr>
                <w:rFonts w:ascii="Arial" w:hAnsi="Arial"/>
              </w:rPr>
            </w:pPr>
            <w:r w:rsidRPr="0072659E">
              <w:rPr>
                <w:rFonts w:ascii="Arial" w:hAnsi="Arial"/>
              </w:rPr>
              <w:t>Highly acidic (pH &lt;5.0)</w:t>
            </w:r>
          </w:p>
        </w:tc>
        <w:tc>
          <w:tcPr>
            <w:tcW w:w="1860" w:type="dxa"/>
            <w:tcBorders>
              <w:bottom w:val="single" w:sz="4" w:space="0" w:color="auto"/>
            </w:tcBorders>
            <w:vAlign w:val="center"/>
            <w:hideMark/>
          </w:tcPr>
          <w:p w14:paraId="6F3305B1" w14:textId="77777777" w:rsidR="00B70F6B" w:rsidRPr="0072659E" w:rsidRDefault="00B70F6B" w:rsidP="00C966A7">
            <w:pPr>
              <w:ind w:left="258"/>
              <w:jc w:val="both"/>
              <w:rPr>
                <w:rFonts w:ascii="Arial" w:hAnsi="Arial"/>
              </w:rPr>
            </w:pPr>
            <w:r w:rsidRPr="0072659E">
              <w:rPr>
                <w:rFonts w:ascii="Arial" w:hAnsi="Arial"/>
              </w:rPr>
              <w:t>Protein denaturation; irreversible adsorption</w:t>
            </w:r>
          </w:p>
        </w:tc>
        <w:tc>
          <w:tcPr>
            <w:tcW w:w="1950" w:type="dxa"/>
            <w:tcBorders>
              <w:bottom w:val="single" w:sz="4" w:space="0" w:color="auto"/>
            </w:tcBorders>
            <w:vAlign w:val="center"/>
            <w:hideMark/>
          </w:tcPr>
          <w:p w14:paraId="136E42FA" w14:textId="77777777" w:rsidR="00B70F6B" w:rsidRPr="0072659E" w:rsidRDefault="00B70F6B" w:rsidP="00C966A7">
            <w:pPr>
              <w:ind w:left="226"/>
              <w:jc w:val="both"/>
              <w:rPr>
                <w:rFonts w:ascii="Arial" w:hAnsi="Arial"/>
              </w:rPr>
            </w:pPr>
            <w:r w:rsidRPr="0072659E">
              <w:rPr>
                <w:rFonts w:ascii="Arial" w:hAnsi="Arial"/>
              </w:rPr>
              <w:t>Loss of stealth functionality; core exposure</w:t>
            </w:r>
          </w:p>
        </w:tc>
        <w:tc>
          <w:tcPr>
            <w:tcW w:w="2250" w:type="dxa"/>
            <w:tcBorders>
              <w:bottom w:val="single" w:sz="4" w:space="0" w:color="auto"/>
            </w:tcBorders>
            <w:vAlign w:val="center"/>
            <w:hideMark/>
          </w:tcPr>
          <w:p w14:paraId="080C250D" w14:textId="77777777" w:rsidR="00B70F6B" w:rsidRPr="0072659E" w:rsidRDefault="00B70F6B" w:rsidP="00C966A7">
            <w:pPr>
              <w:ind w:left="348"/>
              <w:jc w:val="both"/>
              <w:rPr>
                <w:rFonts w:ascii="Arial" w:hAnsi="Arial"/>
              </w:rPr>
            </w:pPr>
            <w:r w:rsidRPr="0072659E">
              <w:rPr>
                <w:rFonts w:ascii="Arial" w:hAnsi="Arial"/>
              </w:rPr>
              <w:t>Accelerated degradation; inflammatory responses possible</w:t>
            </w:r>
          </w:p>
        </w:tc>
        <w:tc>
          <w:tcPr>
            <w:tcW w:w="1068" w:type="dxa"/>
            <w:tcBorders>
              <w:bottom w:val="single" w:sz="4" w:space="0" w:color="auto"/>
            </w:tcBorders>
          </w:tcPr>
          <w:p w14:paraId="54F607FD" w14:textId="77777777" w:rsidR="00B70F6B" w:rsidRPr="0072659E" w:rsidRDefault="00CE48F8" w:rsidP="00CE48F8">
            <w:pPr>
              <w:ind w:left="348"/>
              <w:jc w:val="both"/>
              <w:rPr>
                <w:rFonts w:ascii="Arial" w:hAnsi="Arial"/>
              </w:rPr>
            </w:pPr>
            <w:r>
              <w:rPr>
                <w:rFonts w:ascii="Arial" w:hAnsi="Arial"/>
              </w:rPr>
              <w:fldChar w:fldCharType="begin"/>
            </w:r>
            <w:r>
              <w:rPr>
                <w:rFonts w:ascii="Arial" w:hAnsi="Arial"/>
              </w:rPr>
              <w:instrText xml:space="preserve"> ADDIN ZOTERO_ITEM CSL_CITATION {"citationID":"AamHb6xW","properties":{"formattedCitation":"(Debnath et al., 2025)","plainCitation":"(Debnath et al., 2025)","noteIndex":0},"citationItems":[{"id":644,"uris":["http://zotero.org/users/local/zqxoDHlf/items/PUJ4YPLX"],"itemData":{"id":644,"type":"article-journal","abstract":"Upon introduction into biological environments, nanoparticles undergo the spontaneous formation of a dynamic protein corona, which continually evolves and significantly modifies their physicochemical properties and interactions with biological systems. This evolving protein corona can critically impact the nanoparticles’ endocytic pathways and targeting efficiency, potentially altering their functional characteristics and obscuring their intended therapeutic effects. Despite considerable focus on the characterization of corona proteins and their impact on nanoparticle uptake, the intracellular processes and their effects on immunogenicity are not yet thoroughly understood. Supramolecular polymer nanoparticles (SNPs) with a highly hydrophobic core are recognized for triggering NLRP3 inflammasome activation, a key component of the innate immune system. Here, it is reported that the protein corona formation on SNPs exerts an inhibitory effect on the activation pathway of NLRP3 inflammasome. The protein corona impairs the intrinsic capacity of SNPs to induce lysosomal membrane rupture, thereby diminishing the cellular stress signals necessary for the formation of the NLRP3 inflammasome complex. Furthermore, the cells transport SNPs with an attached protein corona to recycling endosomes, where they are sorted and prepared for exocytosis. Conversely, nascent SNPs are primarily confined to late endosomes and lysosomes, leading to lysosomal rupture and inflammasome activation. This differential routing reflects the significant impact of the protein corona on the cellular handling and subsequent biological activity of nanoparticles. In summary, this study elucidates the fundamental role of the protein corona in shaping the intracellular disposition of nanoparticles, with implications for modulating their interactions with the immune system.","container-title":"Biomaterials Science","DOI":"10.1039/D5BM00244C","ISSN":"2047-4849","issue":"11","journalAbbreviation":"Biomater. Sci.","language":"en","note":"publisher: The Royal Society of Chemistry","page":"3030-3047","source":"pubs.rsc.org","title":"Protein corona formation on supramolecular polymer nanoparticles causes differential endosomal sorting resulting in an attenuated NLRP3 inflammasome activation","volume":"13","author":[{"family":"Debnath","given":"Maharshi"},{"family":"Malhotra","given":"Mehak"},{"family":"Kulkarni","given":"Ashish"}],"issued":{"date-parts":[["2025",5,27]]}}}],"schema":"https://github.com/citation-style-language/schema/raw/master/csl-citation.json"} </w:instrText>
            </w:r>
            <w:r>
              <w:rPr>
                <w:rFonts w:ascii="Arial" w:hAnsi="Arial"/>
              </w:rPr>
              <w:fldChar w:fldCharType="separate"/>
            </w:r>
            <w:r w:rsidRPr="00CE48F8">
              <w:rPr>
                <w:rFonts w:ascii="Arial" w:hAnsi="Arial" w:cs="Arial"/>
              </w:rPr>
              <w:t>(Debnath et al., 2025)</w:t>
            </w:r>
            <w:r>
              <w:rPr>
                <w:rFonts w:ascii="Arial" w:hAnsi="Arial"/>
              </w:rPr>
              <w:fldChar w:fldCharType="end"/>
            </w:r>
          </w:p>
        </w:tc>
      </w:tr>
    </w:tbl>
    <w:p w14:paraId="1664731D" w14:textId="77777777" w:rsidR="0072659E" w:rsidRDefault="0072659E" w:rsidP="000B3A8E">
      <w:pPr>
        <w:pStyle w:val="Body"/>
        <w:spacing w:after="0"/>
        <w:rPr>
          <w:rFonts w:ascii="Arial" w:eastAsia="Calibri" w:hAnsi="Arial" w:cs="Arial"/>
          <w:color w:val="FF0000"/>
          <w:szCs w:val="22"/>
        </w:rPr>
      </w:pPr>
    </w:p>
    <w:p w14:paraId="26A0EE96" w14:textId="77777777" w:rsidR="0072659E" w:rsidRPr="0072659E" w:rsidRDefault="0072659E" w:rsidP="0072659E">
      <w:pPr>
        <w:pStyle w:val="AbstHead"/>
        <w:spacing w:after="0"/>
        <w:jc w:val="both"/>
        <w:rPr>
          <w:rFonts w:ascii="Arial" w:hAnsi="Arial" w:cs="Arial"/>
        </w:rPr>
      </w:pPr>
      <w:r w:rsidRPr="0072659E">
        <w:rPr>
          <w:rFonts w:ascii="Arial" w:hAnsi="Arial" w:cs="Arial"/>
        </w:rPr>
        <w:t>4. Influence of Incubation Time</w:t>
      </w:r>
    </w:p>
    <w:p w14:paraId="06EDBC2C" w14:textId="77777777" w:rsidR="0072659E" w:rsidRDefault="0072659E" w:rsidP="006D7F23">
      <w:pPr>
        <w:pStyle w:val="Body"/>
        <w:spacing w:after="0"/>
        <w:rPr>
          <w:rFonts w:ascii="Arial" w:hAnsi="Arial" w:cs="Arial"/>
        </w:rPr>
      </w:pPr>
      <w:r w:rsidRPr="0072659E">
        <w:rPr>
          <w:rFonts w:ascii="Arial" w:hAnsi="Arial" w:cs="Arial"/>
        </w:rPr>
        <w:t>The incubation time functions as a crucial factor which determines the protein corona composition and structure and biological behavior of SPIO nanoparticles. The protein adsorption process develops through fast initial protein binding followed by protein reorganization and exchange and maturation of the corona. The protein corona's temporal evolution determines how nanoparticles behave regarding stability and cellular uptake and biodistribution and immune recognition. SPIO nanoparticles experience an intricate protein competition for surface adsorption sites when they first encounter biological fluids. The "soft corona" emerges during the first minutes to seconds of exposure and contains proteins that bind weakly to the surface. The initial soft corona transforms into the hard corona through time as proteins with stronger binding properties and slower exchange rates become dominant</w:t>
      </w:r>
      <w:r w:rsidR="007476BC">
        <w:rPr>
          <w:rFonts w:ascii="Arial" w:hAnsi="Arial" w:cs="Arial"/>
        </w:rPr>
        <w:t xml:space="preserve"> </w:t>
      </w:r>
      <w:r w:rsidRPr="0072659E">
        <w:rPr>
          <w:rFonts w:ascii="Arial" w:hAnsi="Arial" w:cs="Arial"/>
        </w:rPr>
        <w:fldChar w:fldCharType="begin"/>
      </w:r>
      <w:r w:rsidR="006D7F23">
        <w:rPr>
          <w:rFonts w:ascii="Arial" w:hAnsi="Arial" w:cs="Arial"/>
        </w:rPr>
        <w:instrText xml:space="preserve"> ADDIN ZOTERO_ITEM CSL_CITATION {"citationID":"4MyGeZFy","properties":{"formattedCitation":"(Kelle et al., 2025)","plainCitation":"(Kelle et al., 2025)","noteIndex":0},"citationItems":[{"id":647,"uris":["http://zotero.org/users/local/zqxoDHlf/items/H3ZY5F7E"],"itemData":{"id":647,"type":"article-journal","abstract":"Poly(lactic-co-glycolide) (PLGA) nanoparticles are highly attractive for drug delivery due to their biocompatibility, biodegradability, and potential for controlled release and targeting. Despite these outstanding properties, challenges remain for clinical translation as nanomedicines. One significant factor to address is highlighting the protein corona structure and its effect on the drug release behavior. Protein corona forms upon contact with the bloodstream and influences the fate of the nanoparticles in the body. Here, we synthesize PLGA nanoparticles by miniemulsion/solvent evaporation technique, followed by the formation of protein corona on their surface using either human plasma or fetal bovine serum (FBS). Analysis by both sodium dodecyl sulfate–polyacrylamide gel electrophoresis (SDS-PAGE) and liquid chromatography-mass spectrometry (LC-MS) reveals that dysopsonin proteins, mainly albumin, dominate the protein corona structure, suggesting prolonged blood circulation for the PLGA nanoparticles. As an anticancer drug, doxorubicin is encapsulated into PLGA nanoparticles, and in vitro drug release is performed at pH 7.4. While there is a minimal change in cumulative drug release after protein corona formation, our comprehensive analysis through different kinetic models shows that the protein corona alters the drug release profile of PLGA nanoparticles to a modest extent.","container-title":"European Journal of Pharmaceutics and Biopharmaceutics","DOI":"10.1016/j.ejpb.2024.114611","ISSN":"0939-6411","journalAbbreviation":"European Journal of Pharmaceutics and Biopharmaceutics","page":"114611","source":"ScienceDirect","title":"Effect of protein corona on drug release behavior of PLGA nanoparticles","volume":"207","author":[{"family":"Kelle","given":"Damla"},{"family":"Speth","given":"Kai R."},{"family":"Martínez-Negro","given":"María"},{"family":"Mailänder","given":"Volker"},{"family":"Landfester","given":"Katharina"},{"family":"Iyisan","given":"Banu"}],"issued":{"date-parts":[["2025",2,1]]}}}],"schema":"https://github.com/citation-style-language/schema/raw/master/csl-citation.json"} </w:instrText>
      </w:r>
      <w:r w:rsidRPr="0072659E">
        <w:rPr>
          <w:rFonts w:ascii="Arial" w:hAnsi="Arial" w:cs="Arial"/>
        </w:rPr>
        <w:fldChar w:fldCharType="separate"/>
      </w:r>
      <w:r w:rsidR="006D7F23" w:rsidRPr="006D7F23">
        <w:rPr>
          <w:rFonts w:ascii="Arial" w:hAnsi="Arial" w:cs="Arial"/>
        </w:rPr>
        <w:t>(Kelle et al., 2025</w:t>
      </w:r>
      <w:r w:rsidR="007476BC">
        <w:rPr>
          <w:rFonts w:ascii="Arial" w:hAnsi="Arial" w:cs="Arial"/>
        </w:rPr>
        <w:t>;</w:t>
      </w:r>
      <w:r w:rsidR="007476BC" w:rsidRPr="007476BC">
        <w:rPr>
          <w:rFonts w:ascii="Arial" w:hAnsi="Arial" w:cs="Arial"/>
        </w:rPr>
        <w:t xml:space="preserve"> Abdul </w:t>
      </w:r>
      <w:r w:rsidR="007476BC">
        <w:rPr>
          <w:rFonts w:ascii="Arial" w:hAnsi="Arial" w:cs="Arial"/>
        </w:rPr>
        <w:t xml:space="preserve">et </w:t>
      </w:r>
      <w:r w:rsidR="007476BC" w:rsidRPr="007476BC">
        <w:rPr>
          <w:rFonts w:ascii="Arial" w:hAnsi="Arial" w:cs="Arial"/>
        </w:rPr>
        <w:t>al., 2025</w:t>
      </w:r>
      <w:r w:rsidR="006D7F23" w:rsidRPr="006D7F23">
        <w:rPr>
          <w:rFonts w:ascii="Arial" w:hAnsi="Arial" w:cs="Arial"/>
        </w:rPr>
        <w:t>)</w:t>
      </w:r>
      <w:r w:rsidRPr="0072659E">
        <w:rPr>
          <w:rFonts w:ascii="Arial" w:hAnsi="Arial" w:cs="Arial"/>
        </w:rPr>
        <w:fldChar w:fldCharType="end"/>
      </w:r>
      <w:r w:rsidRPr="0072659E">
        <w:rPr>
          <w:rFonts w:ascii="Arial" w:hAnsi="Arial" w:cs="Arial"/>
        </w:rPr>
        <w:t>.</w:t>
      </w:r>
    </w:p>
    <w:p w14:paraId="6958A8FE" w14:textId="77777777" w:rsidR="009F1A80" w:rsidRPr="0072659E" w:rsidRDefault="009F1A80" w:rsidP="006D7F23">
      <w:pPr>
        <w:pStyle w:val="Body"/>
        <w:spacing w:after="0"/>
        <w:rPr>
          <w:rFonts w:ascii="Arial" w:hAnsi="Arial" w:cs="Arial"/>
        </w:rPr>
      </w:pPr>
    </w:p>
    <w:p w14:paraId="0957FD48" w14:textId="77777777" w:rsidR="0072659E" w:rsidRDefault="0072659E" w:rsidP="00061CB9">
      <w:pPr>
        <w:pStyle w:val="Body"/>
        <w:spacing w:after="0"/>
        <w:rPr>
          <w:rFonts w:ascii="Arial" w:hAnsi="Arial" w:cs="Arial"/>
        </w:rPr>
      </w:pPr>
      <w:r w:rsidRPr="0072659E">
        <w:rPr>
          <w:rFonts w:ascii="Arial" w:hAnsi="Arial" w:cs="Arial"/>
        </w:rPr>
        <w:t xml:space="preserve"> Short incubation periods of less than 30 minutes result in a corona that contains abundant plasma proteins including albumin, immunoglobulins and fibrinogen. The high concentration and fast diffusion rates of these proteins enable them to rapidly form a surface coating on the nanoparticles. The proteins do not necessarily exhibit the strongest binding properties to the nanoparticle surface. The initial proteins that adsorb to the surface will be displaced by proteins with stronger surface binding properties but lower bulk concentrations including apolipoproteins and complement factors and coagulation proteins</w:t>
      </w:r>
      <w:r w:rsidRPr="0072659E">
        <w:rPr>
          <w:rFonts w:ascii="Arial" w:hAnsi="Arial" w:cs="Arial"/>
        </w:rPr>
        <w:fldChar w:fldCharType="begin"/>
      </w:r>
      <w:r w:rsidR="006D7F23">
        <w:rPr>
          <w:rFonts w:ascii="Arial" w:hAnsi="Arial" w:cs="Arial"/>
        </w:rPr>
        <w:instrText xml:space="preserve"> ADDIN ZOTERO_ITEM CSL_CITATION {"citationID":"omRh2tXP","properties":{"formattedCitation":"(Sun et al., 2024a)","plainCitation":"(Sun et al., 2024a)","noteIndex":0},"citationItems":[{"id":649,"uris":["http://zotero.org/users/local/zqxoDHlf/items/HVER5MY4"],"itemData":{"id":649,"type":"article-journal","abstract":"Nanoparticles entering biological systems or fluids inevitably adsorb biomolecules, such as protein, on their surfaces, forming a protein corona. Ensuing, the protein corona endows nanoparticles with a new biological identity and impacts the interaction between the nanoparticles and biological systems. Hence, the development of reliable techniques for protein corona isolation and analysis is key for understanding the biological behaviors of nanoparticles. First, this review systematically outlines the approach for isolating the protein corona, including centrifugation, magnetic separation, size exclusion chromatography, flow-field-flow fractionation, and other emerging methods. Next, we review the qualitative and quantitative characterization methods of the protein corona. Finally, we underscore the necessary steps to advance the efficiency and fidelity of protein corona isolation and characterization on nanoparticle surfaces. We anticipate that these insights into protein corona isolation and characterization methodologies will profoundly influence the development of technologies aimed at elucidating bionano interactions and the role of protein corona in various biomedical applications.","container-title":"Chem &amp; Bio Engineering","DOI":"10.1021/cbe.4c00105","issue":"9","journalAbbreviation":"Chem Bio Eng.","note":"publisher: American Chemical Society","page":"757-772","source":"ACS Publications","title":"Protein Corona of Nanoparticles: Isolation and Analysis","title-short":"Protein Corona of Nanoparticles","volume":"1","author":[{"family":"Sun","given":"Yinuo"},{"family":"Zhou","given":"Yaxin"},{"family":"Rehman","given":"Mubashar"},{"family":"Wang","given":"Yi-Feng"},{"family":"Guo","given":"Shutao"}],"issued":{"date-parts":[["2024",10,24]]}}}],"schema":"https://github.com/citation-style-language/schema/raw/master/csl-citation.json"} </w:instrText>
      </w:r>
      <w:r w:rsidRPr="0072659E">
        <w:rPr>
          <w:rFonts w:ascii="Arial" w:hAnsi="Arial" w:cs="Arial"/>
        </w:rPr>
        <w:fldChar w:fldCharType="separate"/>
      </w:r>
      <w:r w:rsidR="006D7F23" w:rsidRPr="006D7F23">
        <w:rPr>
          <w:rFonts w:ascii="Arial" w:hAnsi="Arial" w:cs="Arial"/>
        </w:rPr>
        <w:t>(Sun et al., 2024</w:t>
      </w:r>
      <w:r w:rsidR="00FB4389">
        <w:rPr>
          <w:rFonts w:ascii="Arial" w:hAnsi="Arial" w:cs="Arial"/>
        </w:rPr>
        <w:t>; Mohammed et al., 2025</w:t>
      </w:r>
      <w:r w:rsidR="006D7F23" w:rsidRPr="006D7F23">
        <w:rPr>
          <w:rFonts w:ascii="Arial" w:hAnsi="Arial" w:cs="Arial"/>
        </w:rPr>
        <w:t>)</w:t>
      </w:r>
      <w:r w:rsidRPr="0072659E">
        <w:rPr>
          <w:rFonts w:ascii="Arial" w:hAnsi="Arial" w:cs="Arial"/>
        </w:rPr>
        <w:fldChar w:fldCharType="end"/>
      </w:r>
      <w:r w:rsidRPr="0072659E">
        <w:rPr>
          <w:rFonts w:ascii="Arial" w:hAnsi="Arial" w:cs="Arial"/>
        </w:rPr>
        <w:t>. The biological identity of nanoparticles becomes determined by a highly stable and resilient hard corona that develops after incubation times spanning from several hours to days. The matured hard corona covers up the original surface functionalities of the nanoparticle which disrupts active targeting strategies that depend on ligand-receptor interactions. The extended incubation period leads to structural modifications of surface-bound proteins which reveals previously concealed epitopes that might trigger immune responses or modify cellular uptake mechanisms</w:t>
      </w:r>
      <w:r w:rsidRPr="0072659E">
        <w:rPr>
          <w:rFonts w:ascii="Arial" w:hAnsi="Arial" w:cs="Arial"/>
        </w:rPr>
        <w:fldChar w:fldCharType="begin"/>
      </w:r>
      <w:r w:rsidR="006D7F23">
        <w:rPr>
          <w:rFonts w:ascii="Arial" w:hAnsi="Arial" w:cs="Arial"/>
        </w:rPr>
        <w:instrText xml:space="preserve"> ADDIN ZOTERO_ITEM CSL_CITATION {"citationID":"hklfEqeB","properties":{"formattedCitation":"(Sun et al., 2024b)","plainCitation":"(Sun et al., 2024b)","noteIndex":0},"citationItems":[{"id":656,"uris":["http://zotero.org/users/local/zqxoDHlf/items/UQ5FJVMA"],"itemData":{"id":656,"type":"article-journal","abstract":"Nanoparticles entering biological systems or fluids inevitably adsorb biomolecules, such as protein, on their surfaces, forming a protein corona. Ensuing, the protein corona endows nanoparticles with a new biological identity and impacts the interaction between the nanoparticles and biological systems. Hence, the development of reliable techniques for protein corona isolation and analysis is key for understanding the biological behaviors of nanoparticles. First, this review systematically outlines the approach for isolating the protein corona, including centrifugation, magnetic separation, size exclusion chromatography, flow-field-flow fractionation, and other emerging methods. Next, we review the qualitative and quantitative characterization methods of the protein corona. Finally, we underscore the necessary steps to advance the efficiency and fidelity of protein corona isolation and characterization on nanoparticle surfaces. We anticipate that these insights into protein corona isolation and characterization methodologies will profoundly influence the development of technologies aimed at elucidating bionano interactions and the role of protein corona in various biomedical applications.","container-title":"Chem &amp; Bio Engineering","DOI":"10.1021/cbe.4c00105","issue":"9","journalAbbreviation":"Chem Bio Eng.","note":"publisher: American Chemical Society","page":"757-772","source":"ACS Publications","title":"Protein Corona of Nanoparticles: Isolation and Analysis","title-short":"Protein Corona of Nanoparticles","volume":"1","author":[{"family":"Sun","given":"Yinuo"},{"family":"Zhou","given":"Yaxin"},{"family":"Rehman","given":"Mubashar"},{"family":"Wang","given":"Yi-Feng"},{"family":"Guo","given":"Shutao"}],"issued":{"date-parts":[["2024",10,24]]}}}],"schema":"https://github.com/citation-style-language/schema/raw/master/csl-citation.json"} </w:instrText>
      </w:r>
      <w:r w:rsidRPr="0072659E">
        <w:rPr>
          <w:rFonts w:ascii="Arial" w:hAnsi="Arial" w:cs="Arial"/>
        </w:rPr>
        <w:fldChar w:fldCharType="separate"/>
      </w:r>
      <w:r w:rsidR="006D7F23" w:rsidRPr="006D7F23">
        <w:rPr>
          <w:rFonts w:ascii="Arial" w:hAnsi="Arial" w:cs="Arial"/>
        </w:rPr>
        <w:t>(Sun et al., 2024)</w:t>
      </w:r>
      <w:r w:rsidRPr="0072659E">
        <w:rPr>
          <w:rFonts w:ascii="Arial" w:hAnsi="Arial" w:cs="Arial"/>
        </w:rPr>
        <w:fldChar w:fldCharType="end"/>
      </w:r>
      <w:r w:rsidRPr="0072659E">
        <w:rPr>
          <w:rFonts w:ascii="Arial" w:hAnsi="Arial" w:cs="Arial"/>
        </w:rPr>
        <w:t>.</w:t>
      </w:r>
    </w:p>
    <w:p w14:paraId="0F9C60F1" w14:textId="77777777" w:rsidR="009F1A80" w:rsidRPr="0072659E" w:rsidRDefault="009F1A80" w:rsidP="006D7F23">
      <w:pPr>
        <w:pStyle w:val="Body"/>
        <w:spacing w:after="0"/>
        <w:rPr>
          <w:rFonts w:ascii="Arial" w:hAnsi="Arial" w:cs="Arial"/>
        </w:rPr>
      </w:pPr>
    </w:p>
    <w:p w14:paraId="7D3FB059" w14:textId="77777777" w:rsidR="0072659E" w:rsidRDefault="0072659E" w:rsidP="006D7F23">
      <w:pPr>
        <w:pStyle w:val="Body"/>
        <w:spacing w:after="0"/>
        <w:rPr>
          <w:rFonts w:ascii="Arial" w:hAnsi="Arial" w:cs="Arial"/>
        </w:rPr>
      </w:pPr>
      <w:r w:rsidRPr="0072659E">
        <w:rPr>
          <w:rFonts w:ascii="Arial" w:hAnsi="Arial" w:cs="Arial"/>
        </w:rPr>
        <w:t xml:space="preserve">Several factors control the rate at which corona evolves including nanoparticle surface chemistry and size and shape and biological medium composition. Tables 3 illustrate the impact of incubation duration </w:t>
      </w:r>
      <w:r w:rsidRPr="0072659E">
        <w:rPr>
          <w:rFonts w:ascii="Arial" w:hAnsi="Arial" w:cs="Arial"/>
        </w:rPr>
        <w:lastRenderedPageBreak/>
        <w:t xml:space="preserve">on protein corona on SPIO nanoparticle. PEGylated SPIO nanoparticles show reduced protein adsorption rates and decreased total protein binding when compared to non-PEGylated nanoparticles. The exchange of proteins in the system depends on environmental factors including temperature and ionic strength and </w:t>
      </w:r>
      <w:proofErr w:type="spellStart"/>
      <w:r w:rsidRPr="0072659E">
        <w:rPr>
          <w:rFonts w:ascii="Arial" w:hAnsi="Arial" w:cs="Arial"/>
        </w:rPr>
        <w:t>pH.</w:t>
      </w:r>
      <w:proofErr w:type="spellEnd"/>
      <w:r w:rsidRPr="0072659E">
        <w:rPr>
          <w:rFonts w:ascii="Arial" w:hAnsi="Arial" w:cs="Arial"/>
        </w:rPr>
        <w:t xml:space="preserve"> The therapeutic field requires knowledge of protein corona temporal evolution patterns for proper control. The engineered surface properties of nanoparticles require minimal exposure to plasma before cell targeting because they need to reach their target cells quickly. Nanoparticles that need to stay in circulation for extended periods would gain advantage from forming a hard corona that maintains their biological identity</w:t>
      </w:r>
      <w:r w:rsidRPr="0072659E">
        <w:rPr>
          <w:rFonts w:ascii="Arial" w:hAnsi="Arial" w:cs="Arial"/>
        </w:rPr>
        <w:fldChar w:fldCharType="begin"/>
      </w:r>
      <w:r w:rsidR="006D7F23">
        <w:rPr>
          <w:rFonts w:ascii="Arial" w:hAnsi="Arial" w:cs="Arial"/>
        </w:rPr>
        <w:instrText xml:space="preserve"> ADDIN ZOTERO_ITEM CSL_CITATION {"citationID":"Op5cEaGV","properties":{"formattedCitation":"(Ashkarran et al., 2024)","plainCitation":"(Ashkarran et al., 2024)","noteIndex":0},"citationItems":[{"id":660,"uris":["http://zotero.org/users/local/zqxoDHlf/items/TUVFIAMR"],"itemData":{"id":660,"type":"article-journal","abstract":"The protein corona, a dynamic biomolecular layer that forms on nanoparticle (NP) surfaces upon exposure to biological fluids is emerging as a valuable diagnostic tool for improving plasma proteome coverage analyzed by liquid chromatography-mass spectrometry (LC-MS/MS). Here, we show that spiking small molecules, including metabolites, lipids, vitamins, and nutrients (namely, glucose, triglyceride, diglycerol, phosphatidylcholine, phosphatidylethanolamine, L-α-phosphatidylinositol, inosine 5′-monophosphate, and B complex), into plasma can induce diverse protein corona patterns on otherwise identical NPs, significantly enhancing the depth of plasma proteome profiling. The protein coronas on polystyrene NPs when exposed to plasma treated with an array of small molecules (n=10) allowed for detection of 1793 proteins marking an 8.25-fold increase in the number of quantified proteins compared to plasma alone (218 proteins) and a 2.63-fold increase relative to the untreated protein corona (681 proteins). Furthermore, we discovered that adding 1000 μg/ml phosphatidylcholine could singularly enable the detection of 897 proteins. At this specific concentration, phosphatidylcholine selectively depleted the four most abundant plasma proteins, including albumin, thus reducing the dynamic range of plasma proteome and enabling the detection of proteins with lower abundance. By employing an optimized data-independent acquisition (DIA) approach, the inclusion of phosphatidylcholine led to the detection of 1436 proteins in a single plasma sample. Our molecular dynamic results revealed that phosphatidylcholine interacts with albumin via hydrophobic interactions, h-bonds, and water-bridges. Addition of phosphatidylcholine also enabled the detection of 337 additional proteoforms compared to untreated protein corona using a top-down proteomics approach. These significant achievements are made utilizing only a single NP type and one small molecule to analyze a single plasma sample, setting a new standard in plasma proteome profiling. Given the critical role of plasma proteomics in biomarker discovery and disease monitoring, we anticipate widespread adoption of this methodology for identification and clinical translation of proteomic biomarkers into FDA approved diagnostics.","container-title":"bioRxiv","DOI":"10.1101/2024.03.06.582595","ISSN":"2692-8205","journalAbbreviation":"bioRxiv","note":"PMID: 38496642\nPMCID: PMC10942461","page":"2024.03.06.582595","source":"PubMed Central","title":"Deep Plasma Proteome Profiling by Modulating Single Nanoparticle Protein Corona with Small Molecules","author":[{"family":"Ashkarran","given":"Ali Akbar"},{"family":"Gharibi","given":"Hassan"},{"family":"Sadeghi","given":"Seyed Amirhossein"},{"family":"Modaresi","given":"Seyed Majed"},{"family":"Wang","given":"Qianyi"},{"family":"Lin","given":"Teng-Jui"},{"family":"Yerima","given":"Ghafar"},{"family":"Tamadon","given":"Ali"},{"family":"Sayadi","given":"Maryam"},{"family":"Jafari","given":"Maryam"},{"family":"Lin","given":"Zijin"},{"family":"Ritz","given":"Danilo"},{"family":"Kakhniashvili","given":"David"},{"family":"Guha","given":"Avirup"},{"family":"Mofrad","given":"Mohammad R.K."},{"family":"Sun","given":"Liangliang"},{"family":"Landry","given":"Markita P."},{"family":"Saei","given":"Amir Ata"},{"family":"Mahmoudi","given":"Morteza"}],"issued":{"date-parts":[["2024",9,9]]}}}],"schema":"https://github.com/citation-style-language/schema/raw/master/csl-citation.json"} </w:instrText>
      </w:r>
      <w:r w:rsidRPr="0072659E">
        <w:rPr>
          <w:rFonts w:ascii="Arial" w:hAnsi="Arial" w:cs="Arial"/>
        </w:rPr>
        <w:fldChar w:fldCharType="separate"/>
      </w:r>
      <w:r w:rsidR="006D7F23" w:rsidRPr="006D7F23">
        <w:rPr>
          <w:rFonts w:ascii="Arial" w:hAnsi="Arial" w:cs="Arial"/>
        </w:rPr>
        <w:t>(Ashkarran et al., 2024)</w:t>
      </w:r>
      <w:r w:rsidRPr="0072659E">
        <w:rPr>
          <w:rFonts w:ascii="Arial" w:hAnsi="Arial" w:cs="Arial"/>
        </w:rPr>
        <w:fldChar w:fldCharType="end"/>
      </w:r>
      <w:r w:rsidRPr="0072659E">
        <w:rPr>
          <w:rFonts w:ascii="Arial" w:hAnsi="Arial" w:cs="Arial"/>
        </w:rPr>
        <w:t>.</w:t>
      </w:r>
    </w:p>
    <w:p w14:paraId="0F5D4C62" w14:textId="77777777" w:rsidR="00A12254" w:rsidRPr="0072659E" w:rsidRDefault="00A12254" w:rsidP="006D7F23">
      <w:pPr>
        <w:pStyle w:val="Body"/>
        <w:spacing w:after="0"/>
        <w:rPr>
          <w:rFonts w:ascii="Arial" w:hAnsi="Arial" w:cs="Arial"/>
        </w:rPr>
      </w:pPr>
    </w:p>
    <w:p w14:paraId="0947FD6F" w14:textId="77777777" w:rsidR="0072659E" w:rsidRDefault="0072659E" w:rsidP="0072659E">
      <w:pPr>
        <w:pStyle w:val="Body"/>
        <w:spacing w:after="0"/>
        <w:rPr>
          <w:rFonts w:ascii="Arial" w:hAnsi="Arial" w:cs="Arial"/>
        </w:rPr>
      </w:pPr>
      <w:r w:rsidRPr="0072659E">
        <w:rPr>
          <w:rFonts w:ascii="Arial" w:hAnsi="Arial" w:cs="Arial"/>
        </w:rPr>
        <w:t>The recent developments in proteomics and bioinformatics have made it possible to conduct detailed temporal analysis</w:t>
      </w:r>
      <w:r w:rsidR="00CC313E">
        <w:rPr>
          <w:rFonts w:ascii="Arial" w:hAnsi="Arial" w:cs="Arial"/>
        </w:rPr>
        <w:t xml:space="preserve"> of protein corona composition. </w:t>
      </w:r>
      <w:r w:rsidRPr="0072659E">
        <w:rPr>
          <w:rFonts w:ascii="Arial" w:hAnsi="Arial" w:cs="Arial"/>
        </w:rPr>
        <w:t>Mass spectrometry combined with label-free quantification techniques in time-resolved studies have shown that particular proteins function as exchange catalysts which enable the replacement of initial protein adsorbates with higher-affinity proteins. The gained knowledge enables rational nanoparticle design through pre-coating methods which expose nanoparticles to chosen proteins before systemic administration to create predetermined coronas</w:t>
      </w:r>
      <w:r w:rsidR="002C5A55">
        <w:rPr>
          <w:rFonts w:ascii="Arial" w:hAnsi="Arial" w:cs="Arial"/>
        </w:rPr>
        <w:t xml:space="preserve"> (Salih et al., 2021)</w:t>
      </w:r>
      <w:r w:rsidRPr="0072659E">
        <w:rPr>
          <w:rFonts w:ascii="Arial" w:hAnsi="Arial" w:cs="Arial"/>
        </w:rPr>
        <w:t>. The protein corona composition on SPIO nanoparticles undergoes significant changes based on the duration of incubation. The complete comprehension of temporal protein corona evolution remains crucial for predicting nanoparticle behavior in living organisms and designing them for particular biomedical uses.</w:t>
      </w:r>
    </w:p>
    <w:p w14:paraId="29D236C9" w14:textId="77777777" w:rsidR="009F1A80" w:rsidRPr="0072659E" w:rsidRDefault="009F1A80" w:rsidP="0072659E">
      <w:pPr>
        <w:pStyle w:val="Body"/>
        <w:spacing w:after="0"/>
        <w:rPr>
          <w:rFonts w:ascii="Arial" w:hAnsi="Arial" w:cs="Arial"/>
        </w:rPr>
      </w:pPr>
    </w:p>
    <w:p w14:paraId="008C7DFD" w14:textId="77777777" w:rsidR="0072659E" w:rsidRDefault="0072659E" w:rsidP="0072659E">
      <w:pPr>
        <w:rPr>
          <w:rFonts w:ascii="Arial" w:hAnsi="Arial"/>
          <w:b/>
        </w:rPr>
      </w:pPr>
    </w:p>
    <w:p w14:paraId="28C9F288" w14:textId="77777777" w:rsidR="0072659E" w:rsidRPr="0072659E" w:rsidRDefault="0072659E" w:rsidP="006D7F23">
      <w:pPr>
        <w:rPr>
          <w:rFonts w:ascii="Arial" w:hAnsi="Arial"/>
          <w:b/>
        </w:rPr>
      </w:pPr>
      <w:r w:rsidRPr="0072659E">
        <w:rPr>
          <w:rFonts w:ascii="Arial" w:hAnsi="Arial"/>
          <w:b/>
        </w:rPr>
        <w:t>Table 3: Influence of Incubation Time on Protein Corona Formation on SPIO Nanoparticles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1089"/>
        <w:gridCol w:w="2430"/>
        <w:gridCol w:w="2160"/>
        <w:gridCol w:w="1323"/>
      </w:tblGrid>
      <w:tr w:rsidR="006D7F23" w:rsidRPr="007D7EFF" w14:paraId="518009E4" w14:textId="77777777" w:rsidTr="009F1A80">
        <w:trPr>
          <w:tblCellSpacing w:w="15" w:type="dxa"/>
        </w:trPr>
        <w:tc>
          <w:tcPr>
            <w:tcW w:w="0" w:type="auto"/>
            <w:tcBorders>
              <w:top w:val="single" w:sz="4" w:space="0" w:color="auto"/>
              <w:bottom w:val="single" w:sz="4" w:space="0" w:color="auto"/>
            </w:tcBorders>
            <w:vAlign w:val="center"/>
            <w:hideMark/>
          </w:tcPr>
          <w:p w14:paraId="666A17E8" w14:textId="77777777" w:rsidR="006D7F23" w:rsidRPr="0072659E" w:rsidRDefault="006D7F23" w:rsidP="0072659E">
            <w:pPr>
              <w:jc w:val="both"/>
              <w:rPr>
                <w:rFonts w:ascii="Arial" w:hAnsi="Arial"/>
                <w:b/>
              </w:rPr>
            </w:pPr>
            <w:r w:rsidRPr="0072659E">
              <w:rPr>
                <w:rFonts w:ascii="Arial" w:hAnsi="Arial"/>
                <w:b/>
              </w:rPr>
              <w:t>Incubation Phase</w:t>
            </w:r>
          </w:p>
        </w:tc>
        <w:tc>
          <w:tcPr>
            <w:tcW w:w="978" w:type="dxa"/>
            <w:tcBorders>
              <w:top w:val="single" w:sz="4" w:space="0" w:color="auto"/>
              <w:bottom w:val="single" w:sz="4" w:space="0" w:color="auto"/>
            </w:tcBorders>
            <w:vAlign w:val="center"/>
            <w:hideMark/>
          </w:tcPr>
          <w:p w14:paraId="0F241615" w14:textId="77777777" w:rsidR="006D7F23" w:rsidRPr="0072659E" w:rsidRDefault="006D7F23" w:rsidP="009F1A80">
            <w:pPr>
              <w:ind w:left="128"/>
              <w:jc w:val="both"/>
              <w:rPr>
                <w:rFonts w:ascii="Arial" w:hAnsi="Arial"/>
                <w:b/>
              </w:rPr>
            </w:pPr>
            <w:r w:rsidRPr="0072659E">
              <w:rPr>
                <w:rFonts w:ascii="Arial" w:hAnsi="Arial"/>
                <w:b/>
              </w:rPr>
              <w:t>Time Frame</w:t>
            </w:r>
          </w:p>
        </w:tc>
        <w:tc>
          <w:tcPr>
            <w:tcW w:w="2400" w:type="dxa"/>
            <w:tcBorders>
              <w:top w:val="single" w:sz="4" w:space="0" w:color="auto"/>
              <w:bottom w:val="single" w:sz="4" w:space="0" w:color="auto"/>
            </w:tcBorders>
            <w:vAlign w:val="center"/>
            <w:hideMark/>
          </w:tcPr>
          <w:p w14:paraId="766FE9E9" w14:textId="77777777" w:rsidR="006D7F23" w:rsidRPr="0072659E" w:rsidRDefault="006D7F23" w:rsidP="009F1A80">
            <w:pPr>
              <w:ind w:left="330"/>
              <w:jc w:val="both"/>
              <w:rPr>
                <w:rFonts w:ascii="Arial" w:hAnsi="Arial"/>
                <w:b/>
              </w:rPr>
            </w:pPr>
            <w:r w:rsidRPr="0072659E">
              <w:rPr>
                <w:rFonts w:ascii="Arial" w:hAnsi="Arial"/>
                <w:b/>
              </w:rPr>
              <w:t>Dominant Proteins</w:t>
            </w:r>
          </w:p>
        </w:tc>
        <w:tc>
          <w:tcPr>
            <w:tcW w:w="2130" w:type="dxa"/>
            <w:tcBorders>
              <w:top w:val="single" w:sz="4" w:space="0" w:color="auto"/>
              <w:bottom w:val="single" w:sz="4" w:space="0" w:color="auto"/>
            </w:tcBorders>
            <w:vAlign w:val="center"/>
            <w:hideMark/>
          </w:tcPr>
          <w:p w14:paraId="3E6D7805" w14:textId="77777777" w:rsidR="006D7F23" w:rsidRPr="0072659E" w:rsidRDefault="006D7F23" w:rsidP="009F1A80">
            <w:pPr>
              <w:ind w:left="240"/>
              <w:jc w:val="both"/>
              <w:rPr>
                <w:rFonts w:ascii="Arial" w:hAnsi="Arial"/>
                <w:b/>
              </w:rPr>
            </w:pPr>
            <w:r w:rsidRPr="0072659E">
              <w:rPr>
                <w:rFonts w:ascii="Arial" w:hAnsi="Arial"/>
                <w:b/>
              </w:rPr>
              <w:t>Biological Impact</w:t>
            </w:r>
          </w:p>
        </w:tc>
        <w:tc>
          <w:tcPr>
            <w:tcW w:w="1278" w:type="dxa"/>
            <w:tcBorders>
              <w:top w:val="single" w:sz="4" w:space="0" w:color="auto"/>
              <w:bottom w:val="single" w:sz="4" w:space="0" w:color="auto"/>
            </w:tcBorders>
          </w:tcPr>
          <w:p w14:paraId="08A232B5" w14:textId="77777777" w:rsidR="006D7F23" w:rsidRPr="0072659E" w:rsidRDefault="006D7F23" w:rsidP="0072659E">
            <w:pPr>
              <w:jc w:val="both"/>
              <w:rPr>
                <w:rFonts w:ascii="Arial" w:hAnsi="Arial"/>
                <w:b/>
              </w:rPr>
            </w:pPr>
          </w:p>
        </w:tc>
      </w:tr>
      <w:tr w:rsidR="006D7F23" w:rsidRPr="007D7EFF" w14:paraId="736C8D1C" w14:textId="77777777" w:rsidTr="009F1A80">
        <w:trPr>
          <w:tblCellSpacing w:w="15" w:type="dxa"/>
        </w:trPr>
        <w:tc>
          <w:tcPr>
            <w:tcW w:w="0" w:type="auto"/>
            <w:vAlign w:val="center"/>
            <w:hideMark/>
          </w:tcPr>
          <w:p w14:paraId="38085C40" w14:textId="77777777" w:rsidR="006D7F23" w:rsidRPr="0072659E" w:rsidRDefault="006D7F23" w:rsidP="0072659E">
            <w:pPr>
              <w:jc w:val="both"/>
              <w:rPr>
                <w:rFonts w:ascii="Arial" w:hAnsi="Arial"/>
              </w:rPr>
            </w:pPr>
            <w:r w:rsidRPr="0072659E">
              <w:rPr>
                <w:rFonts w:ascii="Arial" w:hAnsi="Arial"/>
              </w:rPr>
              <w:t>Early Phase</w:t>
            </w:r>
          </w:p>
        </w:tc>
        <w:tc>
          <w:tcPr>
            <w:tcW w:w="978" w:type="dxa"/>
            <w:vAlign w:val="center"/>
            <w:hideMark/>
          </w:tcPr>
          <w:p w14:paraId="33C7D6B9" w14:textId="77777777" w:rsidR="006D7F23" w:rsidRPr="0072659E" w:rsidRDefault="006D7F23" w:rsidP="009F1A80">
            <w:pPr>
              <w:ind w:left="128"/>
              <w:jc w:val="both"/>
              <w:rPr>
                <w:rFonts w:ascii="Arial" w:hAnsi="Arial"/>
              </w:rPr>
            </w:pPr>
            <w:r w:rsidRPr="0072659E">
              <w:rPr>
                <w:rFonts w:ascii="Arial" w:hAnsi="Arial"/>
              </w:rPr>
              <w:t>Seconds to Minutes</w:t>
            </w:r>
          </w:p>
        </w:tc>
        <w:tc>
          <w:tcPr>
            <w:tcW w:w="2400" w:type="dxa"/>
            <w:vAlign w:val="center"/>
            <w:hideMark/>
          </w:tcPr>
          <w:p w14:paraId="14853806" w14:textId="77777777" w:rsidR="006D7F23" w:rsidRPr="0072659E" w:rsidRDefault="006D7F23" w:rsidP="009F1A80">
            <w:pPr>
              <w:ind w:left="330"/>
              <w:jc w:val="both"/>
              <w:rPr>
                <w:rFonts w:ascii="Arial" w:hAnsi="Arial"/>
              </w:rPr>
            </w:pPr>
            <w:r w:rsidRPr="0072659E">
              <w:rPr>
                <w:rFonts w:ascii="Arial" w:hAnsi="Arial"/>
              </w:rPr>
              <w:t>Abundant plasma proteins (e.g., albumin, immunoglobulins)</w:t>
            </w:r>
          </w:p>
        </w:tc>
        <w:tc>
          <w:tcPr>
            <w:tcW w:w="2130" w:type="dxa"/>
            <w:vAlign w:val="center"/>
            <w:hideMark/>
          </w:tcPr>
          <w:p w14:paraId="55C2F63A" w14:textId="77777777" w:rsidR="006D7F23" w:rsidRPr="0072659E" w:rsidRDefault="006D7F23" w:rsidP="009F1A80">
            <w:pPr>
              <w:ind w:left="240"/>
              <w:jc w:val="both"/>
              <w:rPr>
                <w:rFonts w:ascii="Arial" w:hAnsi="Arial"/>
              </w:rPr>
            </w:pPr>
            <w:r w:rsidRPr="0072659E">
              <w:rPr>
                <w:rFonts w:ascii="Arial" w:hAnsi="Arial"/>
              </w:rPr>
              <w:t>Rapid soft corona formation; reversible binding</w:t>
            </w:r>
          </w:p>
        </w:tc>
        <w:tc>
          <w:tcPr>
            <w:tcW w:w="1278" w:type="dxa"/>
          </w:tcPr>
          <w:p w14:paraId="336CE3D1" w14:textId="77777777" w:rsidR="006D7F23" w:rsidRPr="0072659E" w:rsidRDefault="006D7F23" w:rsidP="00061CB9">
            <w:pPr>
              <w:ind w:left="330"/>
              <w:jc w:val="both"/>
              <w:rPr>
                <w:rFonts w:ascii="Arial" w:hAnsi="Arial"/>
              </w:rPr>
            </w:pPr>
            <w:r>
              <w:rPr>
                <w:rFonts w:ascii="Arial" w:hAnsi="Arial"/>
              </w:rPr>
              <w:fldChar w:fldCharType="begin"/>
            </w:r>
            <w:r>
              <w:rPr>
                <w:rFonts w:ascii="Arial" w:hAnsi="Arial"/>
              </w:rPr>
              <w:instrText xml:space="preserve"> ADDIN ZOTERO_ITEM CSL_CITATION {"citationID":"f3cIYWFn","properties":{"formattedCitation":"(Gupta et al., 2023b)","plainCitation":"(Gupta et al., 2023b)","noteIndex":0},"citationItems":[{"id":662,"uris":["http://zotero.org/users/local/zqxoDHlf/items/HS6L55YK"],"itemData":{"id":662,"type":"article-journal","abstract":"In the present study, we developed a multifunctional surface coating with silica-ZnO (SiO2-ZnO) core-shell nanoparticles. The idea behind the synthesis of core-shell nanoparticles was to utilize the mechanical strength of silica and the hydrophobicity of ZnO together in a single coating structure. Coating formulations were developed with solvent-based polyurethane binder containing silica-ZnO core-shell nanoparticles at various concentrations (1–4 wt%) on the steel substrate. These nanoparticles were characterized via X-ray diffraction (XRD), field emission scanning electron microscopy (FESEM), energy-dispersive X-ray spectroscopy (EDS), transmission electron microscopy (TEM) etc. Further, developed coatings were characterized for their surface wettability through measuring water contact angle. The erosion behaviour of the developed coatings has been analyzed through an air-jet solid particle erosion tester. Electrochemical impedance spectroscopy (EIS) and potentiodynamic polarization study are used to analyze the corrosion response of the substrate and the coatings. The coatings exhibited lesser Vickers and scratch hardness values then the substrate. The best erosion and corrosion resistant, and nearly superhydrophobic surface was achieved by nanocoating developed with 4 % (wt.) of silica-ZnO core-shell nanoparticles on the substrate material. The erosion performance was significantly improved in this coating as compared to the uncoated substrate (at 30° impact angle, erosion reduction ≈ 98 % and at impact angle 90°, erosion reduction ≈ 96 %). Lowest current density and the highest corrosion potential in polarization tests, and the highest impedance in EIS studies were also observed in the nanocoating developed with 4 % (wt.) SiO2-ZnO core-shell nanoparticles. Based on the coatings' performance evaluation, they can be used as protective layers for structural marine components.","container-title":"Progress in Organic Coatings","DOI":"10.1016/j.porgcoat.2023.107733","ISSN":"0300-9440","journalAbbreviation":"Progress in Organic Coatings","page":"107733","source":"ScienceDirect","title":"Mitigation of erosion and corrosion of steel using nano-composite coating: Polyurethane reinforced with SiO2-ZnO core-shell nanoparticles","title-short":"Mitigation of erosion and corrosion of steel using nano-composite coating","volume":"183","author":[{"family":"Gupta","given":"Avi"},{"family":"Verma","given":"Jaya"},{"family":"Kumar","given":"Deepak"}],"issued":{"date-parts":[["2023",10,1]]}}}],"schema":"https://github.com/citation-style-language/schema/raw/master/csl-citation.json"} </w:instrText>
            </w:r>
            <w:r>
              <w:rPr>
                <w:rFonts w:ascii="Arial" w:hAnsi="Arial"/>
              </w:rPr>
              <w:fldChar w:fldCharType="separate"/>
            </w:r>
            <w:r w:rsidRPr="006D7F23">
              <w:rPr>
                <w:rFonts w:ascii="Arial" w:hAnsi="Arial" w:cs="Arial"/>
              </w:rPr>
              <w:t>(Gupta et al., 2023)</w:t>
            </w:r>
            <w:r>
              <w:rPr>
                <w:rFonts w:ascii="Arial" w:hAnsi="Arial"/>
              </w:rPr>
              <w:fldChar w:fldCharType="end"/>
            </w:r>
          </w:p>
        </w:tc>
      </w:tr>
      <w:tr w:rsidR="006D7F23" w:rsidRPr="007D7EFF" w14:paraId="09B6181F" w14:textId="77777777" w:rsidTr="009F1A80">
        <w:trPr>
          <w:tblCellSpacing w:w="15" w:type="dxa"/>
        </w:trPr>
        <w:tc>
          <w:tcPr>
            <w:tcW w:w="0" w:type="auto"/>
            <w:vAlign w:val="center"/>
            <w:hideMark/>
          </w:tcPr>
          <w:p w14:paraId="266E5041" w14:textId="77777777" w:rsidR="006D7F23" w:rsidRPr="0072659E" w:rsidRDefault="006D7F23" w:rsidP="0072659E">
            <w:pPr>
              <w:jc w:val="both"/>
              <w:rPr>
                <w:rFonts w:ascii="Arial" w:hAnsi="Arial"/>
              </w:rPr>
            </w:pPr>
            <w:r w:rsidRPr="0072659E">
              <w:rPr>
                <w:rFonts w:ascii="Arial" w:hAnsi="Arial"/>
              </w:rPr>
              <w:t>Intermediate Phase</w:t>
            </w:r>
          </w:p>
        </w:tc>
        <w:tc>
          <w:tcPr>
            <w:tcW w:w="978" w:type="dxa"/>
            <w:vAlign w:val="center"/>
            <w:hideMark/>
          </w:tcPr>
          <w:p w14:paraId="7109826F" w14:textId="77777777" w:rsidR="006D7F23" w:rsidRPr="0072659E" w:rsidRDefault="006D7F23" w:rsidP="009F1A80">
            <w:pPr>
              <w:ind w:left="128"/>
              <w:jc w:val="both"/>
              <w:rPr>
                <w:rFonts w:ascii="Arial" w:hAnsi="Arial"/>
              </w:rPr>
            </w:pPr>
            <w:r w:rsidRPr="0072659E">
              <w:rPr>
                <w:rFonts w:ascii="Arial" w:hAnsi="Arial"/>
              </w:rPr>
              <w:t>Minutes to Hours</w:t>
            </w:r>
          </w:p>
        </w:tc>
        <w:tc>
          <w:tcPr>
            <w:tcW w:w="2400" w:type="dxa"/>
            <w:vAlign w:val="center"/>
            <w:hideMark/>
          </w:tcPr>
          <w:p w14:paraId="14DDDEB4" w14:textId="77777777" w:rsidR="006D7F23" w:rsidRPr="0072659E" w:rsidRDefault="006D7F23" w:rsidP="009F1A80">
            <w:pPr>
              <w:ind w:left="330"/>
              <w:jc w:val="both"/>
              <w:rPr>
                <w:rFonts w:ascii="Arial" w:hAnsi="Arial"/>
              </w:rPr>
            </w:pPr>
            <w:r w:rsidRPr="0072659E">
              <w:rPr>
                <w:rFonts w:ascii="Arial" w:hAnsi="Arial"/>
              </w:rPr>
              <w:t>High-affinity proteins (e.g., complement proteins, apolipoproteins)</w:t>
            </w:r>
          </w:p>
        </w:tc>
        <w:tc>
          <w:tcPr>
            <w:tcW w:w="2130" w:type="dxa"/>
            <w:vAlign w:val="center"/>
            <w:hideMark/>
          </w:tcPr>
          <w:p w14:paraId="1EB554F7" w14:textId="77777777" w:rsidR="006D7F23" w:rsidRPr="0072659E" w:rsidRDefault="006D7F23" w:rsidP="009F1A80">
            <w:pPr>
              <w:ind w:left="240"/>
              <w:jc w:val="both"/>
              <w:rPr>
                <w:rFonts w:ascii="Arial" w:hAnsi="Arial"/>
              </w:rPr>
            </w:pPr>
            <w:r w:rsidRPr="0072659E">
              <w:rPr>
                <w:rFonts w:ascii="Arial" w:hAnsi="Arial"/>
              </w:rPr>
              <w:t>Vroman effect; dynamic protein exchange</w:t>
            </w:r>
          </w:p>
        </w:tc>
        <w:tc>
          <w:tcPr>
            <w:tcW w:w="1278" w:type="dxa"/>
          </w:tcPr>
          <w:p w14:paraId="2D895CB3" w14:textId="77777777" w:rsidR="006D7F23" w:rsidRPr="0072659E" w:rsidRDefault="009F1A80" w:rsidP="007C55A2">
            <w:pPr>
              <w:ind w:left="330"/>
              <w:jc w:val="both"/>
              <w:rPr>
                <w:rFonts w:ascii="Arial" w:hAnsi="Arial"/>
              </w:rPr>
            </w:pPr>
            <w:r>
              <w:rPr>
                <w:rFonts w:ascii="Arial" w:hAnsi="Arial"/>
              </w:rPr>
              <w:fldChar w:fldCharType="begin"/>
            </w:r>
            <w:r w:rsidR="007C55A2">
              <w:rPr>
                <w:rFonts w:ascii="Arial" w:hAnsi="Arial"/>
              </w:rPr>
              <w:instrText xml:space="preserve"> ADDIN ZOTERO_ITEM CSL_CITATION {"citationID":"WLbA4hMT","properties":{"formattedCitation":"(Mao et al., 2022)","plainCitation":"(Mao et al., 2022)","noteIndex":0},"citationItems":[{"id":664,"uris":["http://zotero.org/users/local/zqxoDHlf/items/DE2RKQZZ"],"itemData":{"id":664,"type":"article-journal","abstract":"PEGylation is a well-established and clinically proven half-life extension strategy for protein delivery. Protein modification with amine-reactive poly(ethylene glycol) (PEG) generates heterogeneous and complex bioconjugate mixtures, often composed of several PEG positional isomers with varied therapeutic efficacy. Laborious and costly experiments for reaction optimization and purification are needed to generate a therapeutically useful PEG conjugate. Kinetic models which accurately predict the outcome of so-called “random” PEGylation reactions provide an opportunity to bypass extensive wet lab experimentation and streamline the bioconjugation process. In this study, we propose a protein tertiary structure-dependent reactivity model that describes the rate of protein-amine PEGylation and introduces “PEG chain coverage” as a tangible metric to assess the shielding effect of PEG chains. This structure-dependent reactivity model was implemented into three models (linear, structure-based, and machine-learned) to gain insight into how protein-specific molecular descriptors (exposed surface areas, pKa, and surface charge) impacted amine reactivity at each site. Linear and machine-learned models demonstrated over 75% prediction accuracy with butylcholinesterase. Model validation with Somavert, PEGASYS, and phenylalanine ammonia lyase showed good correlation between predicted and experimentally determined degrees of modification. Our structure-dependent reactivity model was also able to simulate PEGylation progress curves and estimate “PEGmer” distribution with accurate predictions across different proteins, PEG linker chemistry, and PEG molecular weights. Moreover, in-depth analysis of these simulated reaction curves highlighted possible PEG conformational transitions (from dumbbell to brush) on the surface of lysozyme, as a function of PEG molecular weight.","container-title":"Bioconjugate Chemistry","DOI":"10.1021/acs.bioconjchem.2c00262","ISSN":"1043-1802","issue":"9","journalAbbreviation":"Bioconjugate Chem.","note":"publisher: American Chemical Society","page":"1643-1653","source":"ACS Publications","title":"Moving Protein PEGylation from an Art to a Data Science","volume":"33","author":[{"family":"Mao","given":"Leran"},{"family":"Russell","given":"Alan J."},{"family":"Carmali","given":"Sheiliza"}],"issued":{"date-parts":[["2022",9,21]]}}}],"schema":"https://github.com/citation-style-language/schema/raw/master/csl-citation.json"} </w:instrText>
            </w:r>
            <w:r>
              <w:rPr>
                <w:rFonts w:ascii="Arial" w:hAnsi="Arial"/>
              </w:rPr>
              <w:fldChar w:fldCharType="separate"/>
            </w:r>
            <w:r w:rsidR="007C55A2" w:rsidRPr="007C55A2">
              <w:rPr>
                <w:rFonts w:ascii="Arial" w:hAnsi="Arial" w:cs="Arial"/>
              </w:rPr>
              <w:t>(Mao et al., 2022)</w:t>
            </w:r>
            <w:r>
              <w:rPr>
                <w:rFonts w:ascii="Arial" w:hAnsi="Arial"/>
              </w:rPr>
              <w:fldChar w:fldCharType="end"/>
            </w:r>
          </w:p>
        </w:tc>
      </w:tr>
      <w:tr w:rsidR="006D7F23" w:rsidRPr="007D7EFF" w14:paraId="73E32829" w14:textId="77777777" w:rsidTr="009F1A80">
        <w:trPr>
          <w:tblCellSpacing w:w="15" w:type="dxa"/>
        </w:trPr>
        <w:tc>
          <w:tcPr>
            <w:tcW w:w="0" w:type="auto"/>
            <w:vAlign w:val="center"/>
            <w:hideMark/>
          </w:tcPr>
          <w:p w14:paraId="29C80F9D" w14:textId="77777777" w:rsidR="006D7F23" w:rsidRPr="0072659E" w:rsidRDefault="006D7F23" w:rsidP="0072659E">
            <w:pPr>
              <w:jc w:val="both"/>
              <w:rPr>
                <w:rFonts w:ascii="Arial" w:hAnsi="Arial"/>
              </w:rPr>
            </w:pPr>
            <w:r w:rsidRPr="0072659E">
              <w:rPr>
                <w:rFonts w:ascii="Arial" w:hAnsi="Arial"/>
              </w:rPr>
              <w:t>Late Phase</w:t>
            </w:r>
          </w:p>
        </w:tc>
        <w:tc>
          <w:tcPr>
            <w:tcW w:w="978" w:type="dxa"/>
            <w:vAlign w:val="center"/>
            <w:hideMark/>
          </w:tcPr>
          <w:p w14:paraId="7B0BD645" w14:textId="77777777" w:rsidR="006D7F23" w:rsidRPr="0072659E" w:rsidRDefault="006D7F23" w:rsidP="009F1A80">
            <w:pPr>
              <w:ind w:left="128"/>
              <w:jc w:val="both"/>
              <w:rPr>
                <w:rFonts w:ascii="Arial" w:hAnsi="Arial"/>
              </w:rPr>
            </w:pPr>
            <w:r w:rsidRPr="0072659E">
              <w:rPr>
                <w:rFonts w:ascii="Arial" w:hAnsi="Arial"/>
              </w:rPr>
              <w:t>Hours to Days</w:t>
            </w:r>
          </w:p>
        </w:tc>
        <w:tc>
          <w:tcPr>
            <w:tcW w:w="2400" w:type="dxa"/>
            <w:vAlign w:val="center"/>
            <w:hideMark/>
          </w:tcPr>
          <w:p w14:paraId="102805E9" w14:textId="77777777" w:rsidR="006D7F23" w:rsidRPr="0072659E" w:rsidRDefault="006D7F23" w:rsidP="009F1A80">
            <w:pPr>
              <w:ind w:left="330"/>
              <w:jc w:val="both"/>
              <w:rPr>
                <w:rFonts w:ascii="Arial" w:hAnsi="Arial"/>
              </w:rPr>
            </w:pPr>
            <w:r w:rsidRPr="0072659E">
              <w:rPr>
                <w:rFonts w:ascii="Arial" w:hAnsi="Arial"/>
              </w:rPr>
              <w:t>Stable hard corona proteins</w:t>
            </w:r>
          </w:p>
        </w:tc>
        <w:tc>
          <w:tcPr>
            <w:tcW w:w="2130" w:type="dxa"/>
            <w:vAlign w:val="center"/>
            <w:hideMark/>
          </w:tcPr>
          <w:p w14:paraId="6A778466" w14:textId="77777777" w:rsidR="006D7F23" w:rsidRPr="0072659E" w:rsidRDefault="006D7F23" w:rsidP="009F1A80">
            <w:pPr>
              <w:ind w:left="240"/>
              <w:jc w:val="both"/>
              <w:rPr>
                <w:rFonts w:ascii="Arial" w:hAnsi="Arial"/>
              </w:rPr>
            </w:pPr>
            <w:r w:rsidRPr="0072659E">
              <w:rPr>
                <w:rFonts w:ascii="Arial" w:hAnsi="Arial"/>
              </w:rPr>
              <w:t>Defines long-term biological identity and immune interactions</w:t>
            </w:r>
          </w:p>
        </w:tc>
        <w:tc>
          <w:tcPr>
            <w:tcW w:w="1278" w:type="dxa"/>
          </w:tcPr>
          <w:p w14:paraId="061F2535" w14:textId="77777777" w:rsidR="006D7F23" w:rsidRPr="0072659E" w:rsidRDefault="009F1A80" w:rsidP="00B56686">
            <w:pPr>
              <w:ind w:left="330"/>
              <w:jc w:val="both"/>
              <w:rPr>
                <w:rFonts w:ascii="Arial" w:hAnsi="Arial"/>
              </w:rPr>
            </w:pPr>
            <w:r>
              <w:rPr>
                <w:rFonts w:ascii="Arial" w:hAnsi="Arial"/>
              </w:rPr>
              <w:fldChar w:fldCharType="begin"/>
            </w:r>
            <w:r w:rsidR="00B56686">
              <w:rPr>
                <w:rFonts w:ascii="Arial" w:hAnsi="Arial"/>
              </w:rPr>
              <w:instrText xml:space="preserve"> ADDIN ZOTERO_ITEM CSL_CITATION {"citationID":"ucWQy4XG","properties":{"formattedCitation":"(N. Zhao &amp; Yuan, 2023)","plainCitation":"(N. Zhao &amp; Yuan, 2023)","noteIndex":0},"citationItems":[{"id":666,"uris":["http://zotero.org/users/local/zqxoDHlf/items/FGEHI55M"],"itemData":{"id":666,"type":"article-journal","abstract":"Diabetic severe wound healing is challenging and also carries a high risk of bacterial infection and may be accompanied by serious complications. Electrical stimulation (ES) can effectively promote wound healing, but its effectiveness is often limited by incomplete contact between the electrodes and the wound site. In order to improve the efficiency of electrical stimulation utilization and to avoid wound infection, a multi-dynamically crosslinked nanocomposite hydrogel was prepared from dextran modified with aldehyde groups and phenylboronic acid esters (Dex-FA-BA), carboxymethyl chitosan (CMCS), polyaniline grafted chitosan oligosaccharide (CP), and Epigallocatechin Gallate/Ca2+ modified melanin-like nanoparticles (CEMNPs), based on dynamic Schiff base bonds, phenylboronic acid/diol interactions, and hydrogen bonding. The CEMNPs have good photothermal conversion properties and antioxidant activity and can also enhance the mechanical properties of the hydrogel system. The CP endows the hydrogel with good electrical conductivity and sensing properties and can record the respiratory and heart rate of rats in real time. Based on the convolutional neural networks (CNN) algorithm constructed by ResNet9, the respiratory and heart rate signals can be distinguished with 93.9 % accuracy. This multifunctional nanocomposite hydrogel can provide a new strategy to promote chronic wound healing and achieve health monitoring effectively.","container-title":"International Journal of Biological Macromolecules","DOI":"10.1016/j.ijbiomac.2023.126625","ISSN":"0141-8130","journalAbbreviation":"International Journal of Biological Macromolecules","page":"126625","source":"ScienceDirect","title":"Antibacterial, conductive nanocomposite hydrogel based on dextran, carboxymethyl chitosan and chitosan oligosaccharide for diabetic wound therapy and health monitoring","volume":"253","author":[{"family":"Zhao","given":"Nuoya"},{"family":"Yuan","given":"Weizhong"}],"issued":{"date-parts":[["2023",12,31]]}}}],"schema":"https://github.com/citation-style-language/schema/raw/master/csl-citation.json"} </w:instrText>
            </w:r>
            <w:r>
              <w:rPr>
                <w:rFonts w:ascii="Arial" w:hAnsi="Arial"/>
              </w:rPr>
              <w:fldChar w:fldCharType="separate"/>
            </w:r>
            <w:r w:rsidR="00B56686" w:rsidRPr="00B56686">
              <w:rPr>
                <w:rFonts w:ascii="Arial" w:hAnsi="Arial" w:cs="Arial"/>
              </w:rPr>
              <w:t>(N. Zhao &amp; Yuan, 2023)</w:t>
            </w:r>
            <w:r>
              <w:rPr>
                <w:rFonts w:ascii="Arial" w:hAnsi="Arial"/>
              </w:rPr>
              <w:fldChar w:fldCharType="end"/>
            </w:r>
          </w:p>
        </w:tc>
      </w:tr>
      <w:tr w:rsidR="006D7F23" w:rsidRPr="007D7EFF" w14:paraId="160C0DB6" w14:textId="77777777" w:rsidTr="009F1A80">
        <w:trPr>
          <w:tblCellSpacing w:w="15" w:type="dxa"/>
        </w:trPr>
        <w:tc>
          <w:tcPr>
            <w:tcW w:w="0" w:type="auto"/>
            <w:tcBorders>
              <w:bottom w:val="single" w:sz="4" w:space="0" w:color="auto"/>
            </w:tcBorders>
            <w:vAlign w:val="center"/>
            <w:hideMark/>
          </w:tcPr>
          <w:p w14:paraId="6C8898CA" w14:textId="77777777" w:rsidR="006D7F23" w:rsidRPr="0072659E" w:rsidRDefault="006D7F23" w:rsidP="0072659E">
            <w:pPr>
              <w:jc w:val="both"/>
              <w:rPr>
                <w:rFonts w:ascii="Arial" w:hAnsi="Arial"/>
              </w:rPr>
            </w:pPr>
            <w:r w:rsidRPr="0072659E">
              <w:rPr>
                <w:rFonts w:ascii="Arial" w:hAnsi="Arial"/>
              </w:rPr>
              <w:t>In Vivo Evolution</w:t>
            </w:r>
          </w:p>
        </w:tc>
        <w:tc>
          <w:tcPr>
            <w:tcW w:w="978" w:type="dxa"/>
            <w:tcBorders>
              <w:bottom w:val="single" w:sz="4" w:space="0" w:color="auto"/>
            </w:tcBorders>
            <w:vAlign w:val="center"/>
            <w:hideMark/>
          </w:tcPr>
          <w:p w14:paraId="4F5A6CCD" w14:textId="77777777" w:rsidR="006D7F23" w:rsidRPr="0072659E" w:rsidRDefault="006D7F23" w:rsidP="009F1A80">
            <w:pPr>
              <w:ind w:left="128"/>
              <w:jc w:val="both"/>
              <w:rPr>
                <w:rFonts w:ascii="Arial" w:hAnsi="Arial"/>
              </w:rPr>
            </w:pPr>
            <w:r w:rsidRPr="0072659E">
              <w:rPr>
                <w:rFonts w:ascii="Arial" w:hAnsi="Arial"/>
              </w:rPr>
              <w:t>Variable, under flow conditions</w:t>
            </w:r>
          </w:p>
        </w:tc>
        <w:tc>
          <w:tcPr>
            <w:tcW w:w="2400" w:type="dxa"/>
            <w:tcBorders>
              <w:bottom w:val="single" w:sz="4" w:space="0" w:color="auto"/>
            </w:tcBorders>
            <w:vAlign w:val="center"/>
            <w:hideMark/>
          </w:tcPr>
          <w:p w14:paraId="5B0CD235" w14:textId="77777777" w:rsidR="006D7F23" w:rsidRPr="0072659E" w:rsidRDefault="006D7F23" w:rsidP="009F1A80">
            <w:pPr>
              <w:ind w:left="330"/>
              <w:jc w:val="both"/>
              <w:rPr>
                <w:rFonts w:ascii="Arial" w:hAnsi="Arial"/>
              </w:rPr>
            </w:pPr>
            <w:r w:rsidRPr="0072659E">
              <w:rPr>
                <w:rFonts w:ascii="Arial" w:hAnsi="Arial"/>
              </w:rPr>
              <w:t>Dynamic reshaping due to environmental stimuli</w:t>
            </w:r>
          </w:p>
        </w:tc>
        <w:tc>
          <w:tcPr>
            <w:tcW w:w="2130" w:type="dxa"/>
            <w:tcBorders>
              <w:bottom w:val="single" w:sz="4" w:space="0" w:color="auto"/>
            </w:tcBorders>
            <w:vAlign w:val="center"/>
            <w:hideMark/>
          </w:tcPr>
          <w:p w14:paraId="15E91E03" w14:textId="77777777" w:rsidR="006D7F23" w:rsidRPr="0072659E" w:rsidRDefault="006D7F23" w:rsidP="009F1A80">
            <w:pPr>
              <w:ind w:left="240"/>
              <w:jc w:val="both"/>
              <w:rPr>
                <w:rFonts w:ascii="Arial" w:hAnsi="Arial"/>
              </w:rPr>
            </w:pPr>
            <w:r w:rsidRPr="0072659E">
              <w:rPr>
                <w:rFonts w:ascii="Arial" w:hAnsi="Arial"/>
              </w:rPr>
              <w:t>Alters targeting efficiency and clearance pathways</w:t>
            </w:r>
          </w:p>
        </w:tc>
        <w:tc>
          <w:tcPr>
            <w:tcW w:w="1278" w:type="dxa"/>
            <w:tcBorders>
              <w:bottom w:val="single" w:sz="4" w:space="0" w:color="auto"/>
            </w:tcBorders>
          </w:tcPr>
          <w:p w14:paraId="2B311C01" w14:textId="77777777" w:rsidR="006D7F23" w:rsidRPr="0072659E" w:rsidRDefault="009F1A80" w:rsidP="00061CB9">
            <w:pPr>
              <w:ind w:left="330"/>
              <w:jc w:val="both"/>
              <w:rPr>
                <w:rFonts w:ascii="Arial" w:hAnsi="Arial"/>
              </w:rPr>
            </w:pPr>
            <w:r>
              <w:rPr>
                <w:rFonts w:ascii="Arial" w:hAnsi="Arial"/>
              </w:rPr>
              <w:fldChar w:fldCharType="begin"/>
            </w:r>
            <w:r>
              <w:rPr>
                <w:rFonts w:ascii="Arial" w:hAnsi="Arial"/>
              </w:rPr>
              <w:instrText xml:space="preserve"> ADDIN ZOTERO_ITEM CSL_CITATION {"citationID":"4GRghEpR","properties":{"formattedCitation":"(Sun et al., 2024a)","plainCitation":"(Sun et al., 2024a)","noteIndex":0},"citationItems":[{"id":649,"uris":["http://zotero.org/users/local/zqxoDHlf/items/HVER5MY4"],"itemData":{"id":649,"type":"article-journal","abstract":"Nanoparticles entering biological systems or fluids inevitably adsorb biomolecules, such as protein, on their surfaces, forming a protein corona. Ensuing, the protein corona endows nanoparticles with a new biological identity and impacts the interaction between the nanoparticles and biological systems. Hence, the development of reliable techniques for protein corona isolation and analysis is key for understanding the biological behaviors of nanoparticles. First, this review systematically outlines the approach for isolating the protein corona, including centrifugation, magnetic separation, size exclusion chromatography, flow-field-flow fractionation, and other emerging methods. Next, we review the qualitative and quantitative characterization methods of the protein corona. Finally, we underscore the necessary steps to advance the efficiency and fidelity of protein corona isolation and characterization on nanoparticle surfaces. We anticipate that these insights into protein corona isolation and characterization methodologies will profoundly influence the development of technologies aimed at elucidating bionano interactions and the role of protein corona in various biomedical applications.","container-title":"Chem &amp; Bio Engineering","DOI":"10.1021/cbe.4c00105","issue":"9","journalAbbreviation":"Chem Bio Eng.","note":"publisher: American Chemical Society","page":"757-772","source":"ACS Publications","title":"Protein Corona of Nanoparticles: Isolation and Analysis","title-short":"Protein Corona of Nanoparticles","volume":"1","author":[{"family":"Sun","given":"Yinuo"},{"family":"Zhou","given":"Yaxin"},{"family":"Rehman","given":"Mubashar"},{"family":"Wang","given":"Yi-Feng"},{"family":"Guo","given":"Shutao"}],"issued":{"date-parts":[["2024",10,24]]}}}],"schema":"https://github.com/citation-style-language/schema/raw/master/csl-citation.json"} </w:instrText>
            </w:r>
            <w:r>
              <w:rPr>
                <w:rFonts w:ascii="Arial" w:hAnsi="Arial"/>
              </w:rPr>
              <w:fldChar w:fldCharType="separate"/>
            </w:r>
            <w:r w:rsidRPr="009F1A80">
              <w:rPr>
                <w:rFonts w:ascii="Arial" w:hAnsi="Arial" w:cs="Arial"/>
              </w:rPr>
              <w:t>(Sun et al., 2024)</w:t>
            </w:r>
            <w:r>
              <w:rPr>
                <w:rFonts w:ascii="Arial" w:hAnsi="Arial"/>
              </w:rPr>
              <w:fldChar w:fldCharType="end"/>
            </w:r>
          </w:p>
        </w:tc>
      </w:tr>
    </w:tbl>
    <w:p w14:paraId="6776AD32" w14:textId="77777777" w:rsidR="0072659E" w:rsidRDefault="0072659E" w:rsidP="0072659E">
      <w:pPr>
        <w:pStyle w:val="AbstHead"/>
        <w:spacing w:after="0"/>
        <w:jc w:val="both"/>
        <w:rPr>
          <w:rFonts w:ascii="Arial" w:hAnsi="Arial" w:cs="Arial"/>
        </w:rPr>
      </w:pPr>
    </w:p>
    <w:p w14:paraId="4EDF4C34" w14:textId="77777777" w:rsidR="0072659E" w:rsidRPr="0072659E" w:rsidRDefault="0072659E" w:rsidP="0072659E">
      <w:pPr>
        <w:pStyle w:val="AbstHead"/>
        <w:spacing w:after="0"/>
        <w:jc w:val="both"/>
        <w:rPr>
          <w:rFonts w:ascii="Arial" w:hAnsi="Arial" w:cs="Arial"/>
        </w:rPr>
      </w:pPr>
      <w:r w:rsidRPr="0072659E">
        <w:rPr>
          <w:rFonts w:ascii="Arial" w:hAnsi="Arial" w:cs="Arial"/>
        </w:rPr>
        <w:t>5. Biological Implications and Applications</w:t>
      </w:r>
    </w:p>
    <w:p w14:paraId="677B3616" w14:textId="77777777" w:rsidR="0072659E" w:rsidRDefault="0072659E" w:rsidP="007C55A2">
      <w:pPr>
        <w:pStyle w:val="Body"/>
        <w:spacing w:after="0"/>
        <w:rPr>
          <w:rFonts w:ascii="Arial" w:hAnsi="Arial" w:cs="Arial"/>
        </w:rPr>
      </w:pPr>
      <w:r w:rsidRPr="0072659E">
        <w:rPr>
          <w:rFonts w:ascii="Arial" w:hAnsi="Arial" w:cs="Arial"/>
        </w:rPr>
        <w:t>The biodistribution patterns of nanoparticles along with their clearance rates depend heavily on the characteristics of their protein corona</w:t>
      </w:r>
      <w:r w:rsidR="00B156B7" w:rsidRPr="00B156B7">
        <w:t xml:space="preserve"> </w:t>
      </w:r>
      <w:r w:rsidR="00B156B7">
        <w:t>(Ali, Obaid, &amp; Jassim, 2024)</w:t>
      </w:r>
      <w:r w:rsidRPr="0072659E">
        <w:rPr>
          <w:rFonts w:ascii="Arial" w:hAnsi="Arial" w:cs="Arial"/>
        </w:rPr>
        <w:t xml:space="preserve">. The presence of </w:t>
      </w:r>
      <w:proofErr w:type="spellStart"/>
      <w:r w:rsidRPr="0072659E">
        <w:rPr>
          <w:rFonts w:ascii="Arial" w:hAnsi="Arial" w:cs="Arial"/>
        </w:rPr>
        <w:t>opsonins</w:t>
      </w:r>
      <w:proofErr w:type="spellEnd"/>
      <w:r w:rsidRPr="0072659E">
        <w:rPr>
          <w:rFonts w:ascii="Arial" w:hAnsi="Arial" w:cs="Arial"/>
        </w:rPr>
        <w:t xml:space="preserve"> including </w:t>
      </w:r>
      <w:proofErr w:type="spellStart"/>
      <w:r w:rsidRPr="0072659E">
        <w:rPr>
          <w:rFonts w:ascii="Arial" w:hAnsi="Arial" w:cs="Arial"/>
        </w:rPr>
        <w:t>immunoglobulins</w:t>
      </w:r>
      <w:proofErr w:type="spellEnd"/>
      <w:r w:rsidRPr="0072659E">
        <w:rPr>
          <w:rFonts w:ascii="Arial" w:hAnsi="Arial" w:cs="Arial"/>
        </w:rPr>
        <w:t xml:space="preserve"> and complement proteins in hard coronas leads to fast recognition by mononuclear phagocyte system cells which results in nanoparticle accumulation within liver and spleen organs</w:t>
      </w:r>
      <w:r w:rsidR="00BD3AC7" w:rsidRPr="00BD3AC7">
        <w:t xml:space="preserve"> </w:t>
      </w:r>
      <w:r w:rsidR="00BD3AC7">
        <w:t>(Jassim, Ali, &amp; Tawfeeq, 2025</w:t>
      </w:r>
      <w:r w:rsidR="00CF3939">
        <w:t>; Salih et al., 2025</w:t>
      </w:r>
      <w:r w:rsidR="00BD3AC7">
        <w:t>)</w:t>
      </w:r>
      <w:r w:rsidRPr="0072659E">
        <w:rPr>
          <w:rFonts w:ascii="Arial" w:hAnsi="Arial" w:cs="Arial"/>
        </w:rPr>
        <w:t xml:space="preserve">. Nanoparticles that have </w:t>
      </w:r>
      <w:proofErr w:type="spellStart"/>
      <w:r w:rsidRPr="0072659E">
        <w:rPr>
          <w:rFonts w:ascii="Arial" w:hAnsi="Arial" w:cs="Arial"/>
        </w:rPr>
        <w:t>dysopsonin</w:t>
      </w:r>
      <w:proofErr w:type="spellEnd"/>
      <w:r w:rsidRPr="0072659E">
        <w:rPr>
          <w:rFonts w:ascii="Arial" w:hAnsi="Arial" w:cs="Arial"/>
        </w:rPr>
        <w:t xml:space="preserve">-enriched coronas such as albumin or </w:t>
      </w:r>
      <w:proofErr w:type="spellStart"/>
      <w:r w:rsidRPr="0072659E">
        <w:rPr>
          <w:rFonts w:ascii="Arial" w:hAnsi="Arial" w:cs="Arial"/>
        </w:rPr>
        <w:t>clusterin</w:t>
      </w:r>
      <w:proofErr w:type="spellEnd"/>
      <w:r w:rsidRPr="0072659E">
        <w:rPr>
          <w:rFonts w:ascii="Arial" w:hAnsi="Arial" w:cs="Arial"/>
        </w:rPr>
        <w:t xml:space="preserve"> remain hidden from immune surveillance which enables them to stay in circulation for longer periods. The optimization of nanoparticle delivery to specific tissues requires knowledge of these interactions which can be engineered for better results</w:t>
      </w:r>
      <w:r w:rsidR="007C55A2">
        <w:rPr>
          <w:rFonts w:ascii="Arial" w:hAnsi="Arial" w:cs="Arial"/>
        </w:rPr>
        <w:fldChar w:fldCharType="begin"/>
      </w:r>
      <w:r w:rsidR="007C55A2">
        <w:rPr>
          <w:rFonts w:ascii="Arial" w:hAnsi="Arial" w:cs="Arial"/>
        </w:rPr>
        <w:instrText xml:space="preserve"> ADDIN ZOTERO_ITEM CSL_CITATION {"citationID":"zTUPkzPm","properties":{"formattedCitation":"(Lopez-Mitjavila et al., 2025)","plainCitation":"(Lopez-Mitjavila et al., 2025)","noteIndex":0},"citationItems":[{"id":667,"uris":["http://zotero.org/users/local/zqxoDHlf/items/JPGQB5CE"],"itemData":{"id":667,"type":"article-journal","abstract":"PEGylation prevents aggregation and enhances the systemic circulation of nanoparticles (NPs), improving the delivery of actives to targeted cells. In this study, a conjugation reaction was used to attach polyethylene glycol (PEG) chains of molecular weights 750 and 5000 Da onto the surface of poly(lactic-co-glycolic acid) (PLGA) NPs obtained using the phase inversion composition methods, with carbodiimide/N-hydroxysuccinimide (NHS) and carbodiimide/sulfo-NHS activation reactions. Proton nuclear magnetic resonance indicated a higher degree of decoration (ca. 44.7 %) when carbodiimide/sulfo-NHS activation and PEG low molecular weight (750 Da) were used. Short incubation times (2 h at 37 °C) in the presence of 10 % fetal bovine serum showed no significant changes in particle size compared to pristine NPs. After 5 h of incubation, PEGylated NPs exhibited increase size (101.4 ± 15.3 nm) and polydispersity (0.6 ± 0.01). The presence of PEG chains decorating NPs reduced antioxidant release from NPs to ca. 10 % after 24 h at 37 °C following the Korsmeyer–Peppas model and governed by a Fickian diffusion mechanism. The antioxidant capacity of NPs showed a dose-activity relationship with ca. 60 % inhibition at 0.16 mg mL−1 NP concentration and an EC50 of 51.7 ± 3.3 μg mL−1. Cell culture studies indicated no cytotoxicity for PLGA and PEGylated NPs up to 0.05 mg mL−1. Internalization studies confirmed cellular uptake into SHSY5Y cells. The impact of PEGylated NPs on blood-brain barrier (BBB) permeabilization was evaluated in a BBB-on-chip model, showing that PLGA encapsulation and PEGylated NPs, though to a lesser extent, facilitated crossing and permeabilization through the endothelial layer, demonstrating their potential for effective brain delivery.","container-title":"Journal of Drug Delivery Science and Technology","DOI":"10.1016/j.jddst.2025.107057","ISSN":"1773-2247","journalAbbreviation":"Journal of Drug Delivery Science and Technology","page":"107057","source":"ScienceDirect","title":"PEGylated PLGA nanoparticles prepared from nano-emulsion templates as versatile platforms to cross blood-brain barrier models","volume":"110","author":[{"family":"Lopez-Mitjavila","given":"Joan Josep"},{"family":"Palma-Florez","given":"Sujey"},{"family":"Lagunas","given":"Anna"},{"family":"Mir","given":"Mònica"},{"family":"Samitier","given":"Josep"},{"family":"Rodriguez-Abreu","given":"Carlos"},{"family":"Grijalvo","given":"Santiago"}],"issued":{"date-parts":[["2025",8,1]]}}}],"schema":"https://github.com/citation-style-language/schema/raw/master/csl-citation.json"} </w:instrText>
      </w:r>
      <w:r w:rsidR="007C55A2">
        <w:rPr>
          <w:rFonts w:ascii="Arial" w:hAnsi="Arial" w:cs="Arial"/>
        </w:rPr>
        <w:fldChar w:fldCharType="separate"/>
      </w:r>
      <w:r w:rsidR="007C55A2" w:rsidRPr="007C55A2">
        <w:rPr>
          <w:rFonts w:ascii="Arial" w:hAnsi="Arial" w:cs="Arial"/>
        </w:rPr>
        <w:t>(Lopez-Mitjavila et al., 2025)</w:t>
      </w:r>
      <w:r w:rsidR="007C55A2">
        <w:rPr>
          <w:rFonts w:ascii="Arial" w:hAnsi="Arial" w:cs="Arial"/>
        </w:rPr>
        <w:fldChar w:fldCharType="end"/>
      </w:r>
      <w:r w:rsidRPr="0072659E">
        <w:rPr>
          <w:rFonts w:ascii="Arial" w:hAnsi="Arial" w:cs="Arial"/>
        </w:rPr>
        <w:t xml:space="preserve">. The composition of corona determines how cells will take up nanoparticles and their targeting precision. Nanoparticles with apolipoprotein-enriched coronas show better uptake by liver hepatocytes and brain endothelial cells which enables liver targeting and blood-brain barrier </w:t>
      </w:r>
      <w:r w:rsidRPr="0072659E">
        <w:rPr>
          <w:rFonts w:ascii="Arial" w:hAnsi="Arial" w:cs="Arial"/>
        </w:rPr>
        <w:lastRenderedPageBreak/>
        <w:t>penetration. The uptake of nanoparticles by macrophages together with inflammatory responses occurs when coronas contain fibrinogen or vitronectin</w:t>
      </w:r>
      <w:r w:rsidR="007C55A2">
        <w:rPr>
          <w:rFonts w:ascii="Arial" w:hAnsi="Arial" w:cs="Arial"/>
        </w:rPr>
        <w:fldChar w:fldCharType="begin"/>
      </w:r>
      <w:r w:rsidR="007C55A2">
        <w:rPr>
          <w:rFonts w:ascii="Arial" w:hAnsi="Arial" w:cs="Arial"/>
        </w:rPr>
        <w:instrText xml:space="preserve"> ADDIN ZOTERO_ITEM CSL_CITATION {"citationID":"hw57LnY1","properties":{"formattedCitation":"(Ashkarran et al., 2024)","plainCitation":"(Ashkarran et al., 2024)","noteIndex":0},"citationItems":[{"id":660,"uris":["http://zotero.org/users/local/zqxoDHlf/items/TUVFIAMR"],"itemData":{"id":660,"type":"article-journal","abstract":"The protein corona, a dynamic biomolecular layer that forms on nanoparticle (NP) surfaces upon exposure to biological fluids is emerging as a valuable diagnostic tool for improving plasma proteome coverage analyzed by liquid chromatography-mass spectrometry (LC-MS/MS). Here, we show that spiking small molecules, including metabolites, lipids, vitamins, and nutrients (namely, glucose, triglyceride, diglycerol, phosphatidylcholine, phosphatidylethanolamine, L-α-phosphatidylinositol, inosine 5′-monophosphate, and B complex), into plasma can induce diverse protein corona patterns on otherwise identical NPs, significantly enhancing the depth of plasma proteome profiling. The protein coronas on polystyrene NPs when exposed to plasma treated with an array of small molecules (n=10) allowed for detection of 1793 proteins marking an 8.25-fold increase in the number of quantified proteins compared to plasma alone (218 proteins) and a 2.63-fold increase relative to the untreated protein corona (681 proteins). Furthermore, we discovered that adding 1000 μg/ml phosphatidylcholine could singularly enable the detection of 897 proteins. At this specific concentration, phosphatidylcholine selectively depleted the four most abundant plasma proteins, including albumin, thus reducing the dynamic range of plasma proteome and enabling the detection of proteins with lower abundance. By employing an optimized data-independent acquisition (DIA) approach, the inclusion of phosphatidylcholine led to the detection of 1436 proteins in a single plasma sample. Our molecular dynamic results revealed that phosphatidylcholine interacts with albumin via hydrophobic interactions, h-bonds, and water-bridges. Addition of phosphatidylcholine also enabled the detection of 337 additional proteoforms compared to untreated protein corona using a top-down proteomics approach. These significant achievements are made utilizing only a single NP type and one small molecule to analyze a single plasma sample, setting a new standard in plasma proteome profiling. Given the critical role of plasma proteomics in biomarker discovery and disease monitoring, we anticipate widespread adoption of this methodology for identification and clinical translation of proteomic biomarkers into FDA approved diagnostics.","container-title":"bioRxiv","DOI":"10.1101/2024.03.06.582595","ISSN":"2692-8205","journalAbbreviation":"bioRxiv","note":"PMID: 38496642\nPMCID: PMC10942461","page":"2024.03.06.582595","source":"PubMed Central","title":"Deep Plasma Proteome Profiling by Modulating Single Nanoparticle Protein Corona with Small Molecules","author":[{"family":"Ashkarran","given":"Ali Akbar"},{"family":"Gharibi","given":"Hassan"},{"family":"Sadeghi","given":"Seyed Amirhossein"},{"family":"Modaresi","given":"Seyed Majed"},{"family":"Wang","given":"Qianyi"},{"family":"Lin","given":"Teng-Jui"},{"family":"Yerima","given":"Ghafar"},{"family":"Tamadon","given":"Ali"},{"family":"Sayadi","given":"Maryam"},{"family":"Jafari","given":"Maryam"},{"family":"Lin","given":"Zijin"},{"family":"Ritz","given":"Danilo"},{"family":"Kakhniashvili","given":"David"},{"family":"Guha","given":"Avirup"},{"family":"Mofrad","given":"Mohammad R.K."},{"family":"Sun","given":"Liangliang"},{"family":"Landry","given":"Markita P."},{"family":"Saei","given":"Amir Ata"},{"family":"Mahmoudi","given":"Morteza"}],"issued":{"date-parts":[["2024",9,9]]}}}],"schema":"https://github.com/citation-style-language/schema/raw/master/csl-citation.json"} </w:instrText>
      </w:r>
      <w:r w:rsidR="007C55A2">
        <w:rPr>
          <w:rFonts w:ascii="Arial" w:hAnsi="Arial" w:cs="Arial"/>
        </w:rPr>
        <w:fldChar w:fldCharType="separate"/>
      </w:r>
      <w:r w:rsidR="007C55A2" w:rsidRPr="007C55A2">
        <w:rPr>
          <w:rFonts w:ascii="Arial" w:hAnsi="Arial" w:cs="Arial"/>
        </w:rPr>
        <w:t>(Ashkarran et al., 2024</w:t>
      </w:r>
      <w:r w:rsidR="00CF3939">
        <w:rPr>
          <w:rFonts w:ascii="Arial" w:hAnsi="Arial" w:cs="Arial"/>
        </w:rPr>
        <w:t>; Rahman et al., 2021</w:t>
      </w:r>
      <w:r w:rsidR="007C55A2" w:rsidRPr="007C55A2">
        <w:rPr>
          <w:rFonts w:ascii="Arial" w:hAnsi="Arial" w:cs="Arial"/>
        </w:rPr>
        <w:t>)</w:t>
      </w:r>
      <w:r w:rsidR="007C55A2">
        <w:rPr>
          <w:rFonts w:ascii="Arial" w:hAnsi="Arial" w:cs="Arial"/>
        </w:rPr>
        <w:fldChar w:fldCharType="end"/>
      </w:r>
      <w:r w:rsidRPr="0072659E">
        <w:rPr>
          <w:rFonts w:ascii="Arial" w:hAnsi="Arial" w:cs="Arial"/>
        </w:rPr>
        <w:t xml:space="preserve">. Advanced </w:t>
      </w:r>
      <w:proofErr w:type="spellStart"/>
      <w:r w:rsidRPr="0072659E">
        <w:rPr>
          <w:rFonts w:ascii="Arial" w:hAnsi="Arial" w:cs="Arial"/>
        </w:rPr>
        <w:t>theranostic</w:t>
      </w:r>
      <w:proofErr w:type="spellEnd"/>
      <w:r w:rsidRPr="0072659E">
        <w:rPr>
          <w:rFonts w:ascii="Arial" w:hAnsi="Arial" w:cs="Arial"/>
        </w:rPr>
        <w:t xml:space="preserve"> applications become possible through rational preconditioning of nanoparticles with specific proteins or ligands to achieve controlled targeting of cancer cells neurons or immune cells. The recent findings on protein corona on SPIO nanoparticle show in Table 4. </w:t>
      </w:r>
    </w:p>
    <w:p w14:paraId="7CD6E9F7" w14:textId="77777777" w:rsidR="0072659E" w:rsidRPr="0072659E" w:rsidRDefault="0072659E" w:rsidP="0072659E">
      <w:pPr>
        <w:pStyle w:val="Body"/>
        <w:spacing w:after="0"/>
        <w:rPr>
          <w:rFonts w:ascii="Arial" w:hAnsi="Arial" w:cs="Arial"/>
        </w:rPr>
      </w:pPr>
    </w:p>
    <w:p w14:paraId="5BDAB239" w14:textId="77777777" w:rsidR="0072659E" w:rsidRPr="0072659E" w:rsidRDefault="0072659E" w:rsidP="0072659E">
      <w:pPr>
        <w:rPr>
          <w:rFonts w:ascii="Arial" w:hAnsi="Arial"/>
          <w:b/>
        </w:rPr>
      </w:pPr>
      <w:r w:rsidRPr="0072659E">
        <w:rPr>
          <w:rFonts w:ascii="Arial" w:hAnsi="Arial"/>
          <w:b/>
        </w:rPr>
        <w:t>Table 4: Recent Findings on Protein Corona Effects on SPIO Nanoparticles</w:t>
      </w:r>
    </w:p>
    <w:tbl>
      <w:tblPr>
        <w:tblW w:w="8685" w:type="dxa"/>
        <w:tblCellSpacing w:w="15" w:type="dxa"/>
        <w:tblCellMar>
          <w:top w:w="15" w:type="dxa"/>
          <w:left w:w="15" w:type="dxa"/>
          <w:bottom w:w="15" w:type="dxa"/>
          <w:right w:w="15" w:type="dxa"/>
        </w:tblCellMar>
        <w:tblLook w:val="04A0" w:firstRow="1" w:lastRow="0" w:firstColumn="1" w:lastColumn="0" w:noHBand="0" w:noVBand="1"/>
      </w:tblPr>
      <w:tblGrid>
        <w:gridCol w:w="1935"/>
        <w:gridCol w:w="2070"/>
        <w:gridCol w:w="2970"/>
        <w:gridCol w:w="1530"/>
        <w:gridCol w:w="180"/>
      </w:tblGrid>
      <w:tr w:rsidR="00B56686" w:rsidRPr="007D7EFF" w14:paraId="761C0637" w14:textId="77777777" w:rsidTr="00B56686">
        <w:trPr>
          <w:trHeight w:val="251"/>
          <w:tblCellSpacing w:w="15" w:type="dxa"/>
        </w:trPr>
        <w:tc>
          <w:tcPr>
            <w:tcW w:w="1890" w:type="dxa"/>
            <w:tcBorders>
              <w:top w:val="single" w:sz="4" w:space="0" w:color="auto"/>
              <w:bottom w:val="single" w:sz="4" w:space="0" w:color="auto"/>
            </w:tcBorders>
            <w:vAlign w:val="center"/>
            <w:hideMark/>
          </w:tcPr>
          <w:p w14:paraId="6FF41A88" w14:textId="77777777" w:rsidR="00B56686" w:rsidRPr="0072659E" w:rsidRDefault="00B56686" w:rsidP="0072659E">
            <w:pPr>
              <w:jc w:val="both"/>
              <w:rPr>
                <w:rFonts w:ascii="Arial" w:hAnsi="Arial"/>
                <w:b/>
              </w:rPr>
            </w:pPr>
            <w:r w:rsidRPr="0072659E">
              <w:rPr>
                <w:rFonts w:ascii="Arial" w:hAnsi="Arial"/>
                <w:b/>
              </w:rPr>
              <w:t>Surface Modification</w:t>
            </w:r>
          </w:p>
        </w:tc>
        <w:tc>
          <w:tcPr>
            <w:tcW w:w="2040" w:type="dxa"/>
            <w:tcBorders>
              <w:top w:val="single" w:sz="4" w:space="0" w:color="auto"/>
              <w:bottom w:val="single" w:sz="4" w:space="0" w:color="auto"/>
            </w:tcBorders>
            <w:vAlign w:val="center"/>
            <w:hideMark/>
          </w:tcPr>
          <w:p w14:paraId="02AACDD8" w14:textId="77777777" w:rsidR="00B56686" w:rsidRPr="0072659E" w:rsidRDefault="00B56686" w:rsidP="0072659E">
            <w:pPr>
              <w:jc w:val="both"/>
              <w:rPr>
                <w:rFonts w:ascii="Arial" w:hAnsi="Arial"/>
                <w:b/>
              </w:rPr>
            </w:pPr>
            <w:r w:rsidRPr="0072659E">
              <w:rPr>
                <w:rFonts w:ascii="Arial" w:hAnsi="Arial"/>
                <w:b/>
              </w:rPr>
              <w:t>Key Findings</w:t>
            </w:r>
          </w:p>
        </w:tc>
        <w:tc>
          <w:tcPr>
            <w:tcW w:w="2940" w:type="dxa"/>
            <w:tcBorders>
              <w:top w:val="single" w:sz="4" w:space="0" w:color="auto"/>
              <w:bottom w:val="single" w:sz="4" w:space="0" w:color="auto"/>
            </w:tcBorders>
            <w:vAlign w:val="center"/>
            <w:hideMark/>
          </w:tcPr>
          <w:p w14:paraId="6DA78373" w14:textId="77777777" w:rsidR="00B56686" w:rsidRPr="0072659E" w:rsidRDefault="00B56686" w:rsidP="00B56686">
            <w:pPr>
              <w:ind w:left="330"/>
              <w:jc w:val="both"/>
              <w:rPr>
                <w:rFonts w:ascii="Arial" w:hAnsi="Arial"/>
                <w:b/>
              </w:rPr>
            </w:pPr>
            <w:r w:rsidRPr="0072659E">
              <w:rPr>
                <w:rFonts w:ascii="Arial" w:hAnsi="Arial"/>
                <w:b/>
              </w:rPr>
              <w:t>Biological Outcome</w:t>
            </w:r>
          </w:p>
        </w:tc>
        <w:tc>
          <w:tcPr>
            <w:tcW w:w="1500" w:type="dxa"/>
            <w:tcBorders>
              <w:top w:val="single" w:sz="4" w:space="0" w:color="auto"/>
              <w:bottom w:val="single" w:sz="4" w:space="0" w:color="auto"/>
            </w:tcBorders>
          </w:tcPr>
          <w:p w14:paraId="4E6AC485" w14:textId="77777777" w:rsidR="00B56686" w:rsidRPr="0072659E" w:rsidRDefault="00B56686" w:rsidP="00B56686">
            <w:pPr>
              <w:ind w:left="240"/>
              <w:jc w:val="both"/>
              <w:rPr>
                <w:rFonts w:ascii="Arial" w:hAnsi="Arial"/>
                <w:b/>
              </w:rPr>
            </w:pPr>
            <w:r>
              <w:rPr>
                <w:rFonts w:ascii="Arial" w:hAnsi="Arial"/>
                <w:b/>
              </w:rPr>
              <w:t xml:space="preserve">References </w:t>
            </w:r>
          </w:p>
        </w:tc>
        <w:tc>
          <w:tcPr>
            <w:tcW w:w="135" w:type="dxa"/>
            <w:tcBorders>
              <w:top w:val="single" w:sz="4" w:space="0" w:color="auto"/>
              <w:bottom w:val="single" w:sz="4" w:space="0" w:color="auto"/>
            </w:tcBorders>
          </w:tcPr>
          <w:p w14:paraId="710208E4" w14:textId="77777777" w:rsidR="00B56686" w:rsidRPr="0072659E" w:rsidRDefault="00B56686" w:rsidP="0072659E">
            <w:pPr>
              <w:jc w:val="both"/>
              <w:rPr>
                <w:rFonts w:ascii="Arial" w:hAnsi="Arial"/>
                <w:b/>
              </w:rPr>
            </w:pPr>
          </w:p>
        </w:tc>
      </w:tr>
      <w:tr w:rsidR="00B56686" w:rsidRPr="007D7EFF" w14:paraId="738394B5" w14:textId="77777777" w:rsidTr="00B56686">
        <w:trPr>
          <w:trHeight w:val="555"/>
          <w:tblCellSpacing w:w="15" w:type="dxa"/>
        </w:trPr>
        <w:tc>
          <w:tcPr>
            <w:tcW w:w="1890" w:type="dxa"/>
            <w:vAlign w:val="center"/>
            <w:hideMark/>
          </w:tcPr>
          <w:p w14:paraId="2C2761B2" w14:textId="77777777" w:rsidR="00B56686" w:rsidRPr="0072659E" w:rsidRDefault="00B56686" w:rsidP="00B56686">
            <w:pPr>
              <w:ind w:right="330"/>
              <w:jc w:val="both"/>
              <w:rPr>
                <w:rFonts w:ascii="Arial" w:hAnsi="Arial"/>
              </w:rPr>
            </w:pPr>
            <w:r w:rsidRPr="0072659E">
              <w:rPr>
                <w:rFonts w:ascii="Arial" w:hAnsi="Arial"/>
              </w:rPr>
              <w:t>PEGylation</w:t>
            </w:r>
          </w:p>
        </w:tc>
        <w:tc>
          <w:tcPr>
            <w:tcW w:w="2040" w:type="dxa"/>
            <w:vAlign w:val="center"/>
            <w:hideMark/>
          </w:tcPr>
          <w:p w14:paraId="7DDBAAEC" w14:textId="77777777" w:rsidR="00B56686" w:rsidRPr="0072659E" w:rsidRDefault="00B56686" w:rsidP="0072659E">
            <w:pPr>
              <w:jc w:val="both"/>
              <w:rPr>
                <w:rFonts w:ascii="Arial" w:hAnsi="Arial"/>
              </w:rPr>
            </w:pPr>
            <w:r w:rsidRPr="0072659E">
              <w:rPr>
                <w:rFonts w:ascii="Arial" w:hAnsi="Arial"/>
              </w:rPr>
              <w:t>Reduced nonspecific protein adsorption, enhanced circulation time</w:t>
            </w:r>
          </w:p>
        </w:tc>
        <w:tc>
          <w:tcPr>
            <w:tcW w:w="2940" w:type="dxa"/>
            <w:vAlign w:val="center"/>
            <w:hideMark/>
          </w:tcPr>
          <w:p w14:paraId="6F3927F4" w14:textId="77777777" w:rsidR="00B56686" w:rsidRPr="0072659E" w:rsidRDefault="00B56686" w:rsidP="00B56686">
            <w:pPr>
              <w:ind w:left="330"/>
              <w:jc w:val="both"/>
              <w:rPr>
                <w:rFonts w:ascii="Arial" w:hAnsi="Arial"/>
              </w:rPr>
            </w:pPr>
            <w:r w:rsidRPr="0072659E">
              <w:rPr>
                <w:rFonts w:ascii="Arial" w:hAnsi="Arial"/>
              </w:rPr>
              <w:t>Prolonged systemic circulation, reduced liver uptake</w:t>
            </w:r>
          </w:p>
        </w:tc>
        <w:tc>
          <w:tcPr>
            <w:tcW w:w="1500" w:type="dxa"/>
          </w:tcPr>
          <w:p w14:paraId="7EBE9E2B"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{"citationID":"E5WvDNS2","properties":{"formattedCitation":"(Lopez-Mitjavila et al., 2025)","plainCitation":"(Lopez-Mitjavila et al., 2025)","noteIndex":0},"citationItems":[{"id":667,"uris":["http://zotero.org/users/local/zqxoDHlf/items/JPGQB5CE"],"itemData":{"id":667,"type":"article-journal","abstract":"PEGylation prevents aggregation and enhances the systemic circulation of nanoparticles (NPs), improving the delivery of actives to targeted cells. In this study, a conjugation reaction was used to attach polyethylene glycol (PEG) chains of molecular weights 750 and 5000 Da onto the surface of poly(lactic-co-glycolic acid) (PLGA) NPs obtained using the phase inversion composition methods, with carbodiimide/N-hydroxysuccinimide (NHS) and carbodiimide/sulfo-NHS activation reactions. Proton nuclear magnetic resonance indicated a higher degree of decoration (ca. 44.7 %) when carbodiimide/sulfo-NHS activation and PEG low molecular weight (750 Da) were used. Short incubation times (2 h at 37 °C) in the presence of 10 % fetal bovine serum showed no significant changes in particle size compared to pristine NPs. After 5 h of incubation, PEGylated NPs exhibited increase size (101.4 ± 15.3 nm) and polydispersity (0.6 ± 0.01). The presence of PEG chains decorating NPs reduced antioxidant release from NPs to ca. 10 % after 24 h at 37 °C following the Korsmeyer–Peppas model and governed by a Fickian diffusion mechanism. The antioxidant capacity of NPs showed a dose-activity relationship with ca. 60 % inhibition at 0.16 mg mL−1 NP concentration and an EC50 of 51.7 ± 3.3 μg mL−1. Cell culture studies indicated no cytotoxicity for PLGA and PEGylated NPs up to 0.05 mg mL−1. Internalization studies confirmed cellular uptake into SHSY5Y cells. The impact of PEGylated NPs on blood-brain barrier (BBB) permeabilization was evaluated in a BBB-on-chip model, showing that PLGA encapsulation and PEGylated NPs, though to a lesser extent, facilitated crossing and permeabilization through the endothelial layer, demonstrating their potential for effective brain delivery.","container-title":"Journal of Drug Delivery Science and Technology","DOI":"10.1016/j.jddst.2025.107057","ISSN":"1773-2247","journalAbbreviation":"Journal of Drug Delivery Science and Technology","page":"107057","source":"ScienceDirect","title":"PEGylated PLGA nanoparticles prepared from nano-emulsion templates as versatile platforms to cross blood-brain barrier models","volume":"110","author":[{"family":"Lopez-Mitjavila","given":"Joan Josep"},{"family":"Palma-Florez","given":"Sujey"},{"family":"Lagunas","given":"Anna"},{"family":"Mir","given":"Mònica"},{"family":"Samitier","given":"Josep"},{"family":"Rodriguez-Abreu","given":"Carlos"},{"family":"Grijalvo","given":"Santiago"}],"issued":{"date-parts":[["2025",8,1]]}}}],"schema":"https://github.com/citation-style-language/schema/raw/master/csl-citation.json"} </w:instrText>
            </w:r>
            <w:r>
              <w:rPr>
                <w:rFonts w:ascii="Arial" w:hAnsi="Arial"/>
              </w:rPr>
              <w:fldChar w:fldCharType="separate"/>
            </w:r>
            <w:r w:rsidRPr="00B56686">
              <w:rPr>
                <w:rFonts w:ascii="Arial" w:hAnsi="Arial" w:cs="Arial"/>
              </w:rPr>
              <w:t>(Lopez-Mitjavila et al., 2025)</w:t>
            </w:r>
            <w:r>
              <w:rPr>
                <w:rFonts w:ascii="Arial" w:hAnsi="Arial"/>
              </w:rPr>
              <w:fldChar w:fldCharType="end"/>
            </w:r>
          </w:p>
        </w:tc>
        <w:tc>
          <w:tcPr>
            <w:tcW w:w="135" w:type="dxa"/>
          </w:tcPr>
          <w:p w14:paraId="71C6D26D" w14:textId="77777777" w:rsidR="00B56686" w:rsidRPr="0072659E" w:rsidRDefault="00B56686" w:rsidP="00B56686">
            <w:pPr>
              <w:ind w:left="240"/>
              <w:jc w:val="both"/>
              <w:rPr>
                <w:rFonts w:ascii="Arial" w:hAnsi="Arial"/>
              </w:rPr>
            </w:pPr>
          </w:p>
        </w:tc>
      </w:tr>
      <w:tr w:rsidR="00B56686" w:rsidRPr="007D7EFF" w14:paraId="6E0D36AE" w14:textId="77777777" w:rsidTr="00B56686">
        <w:trPr>
          <w:trHeight w:val="819"/>
          <w:tblCellSpacing w:w="15" w:type="dxa"/>
        </w:trPr>
        <w:tc>
          <w:tcPr>
            <w:tcW w:w="1890" w:type="dxa"/>
            <w:vAlign w:val="center"/>
            <w:hideMark/>
          </w:tcPr>
          <w:p w14:paraId="19ECE05D" w14:textId="77777777" w:rsidR="00B56686" w:rsidRPr="0072659E" w:rsidRDefault="00B56686" w:rsidP="00B56686">
            <w:pPr>
              <w:ind w:right="330"/>
              <w:jc w:val="both"/>
              <w:rPr>
                <w:rFonts w:ascii="Arial" w:hAnsi="Arial"/>
              </w:rPr>
            </w:pPr>
            <w:r w:rsidRPr="0072659E">
              <w:rPr>
                <w:rFonts w:ascii="Arial" w:hAnsi="Arial"/>
              </w:rPr>
              <w:t>Dextran coating</w:t>
            </w:r>
          </w:p>
        </w:tc>
        <w:tc>
          <w:tcPr>
            <w:tcW w:w="2040" w:type="dxa"/>
            <w:vAlign w:val="center"/>
            <w:hideMark/>
          </w:tcPr>
          <w:p w14:paraId="2F6805F6" w14:textId="77777777" w:rsidR="00B56686" w:rsidRPr="0072659E" w:rsidRDefault="00B56686" w:rsidP="0072659E">
            <w:pPr>
              <w:jc w:val="both"/>
              <w:rPr>
                <w:rFonts w:ascii="Arial" w:hAnsi="Arial"/>
              </w:rPr>
            </w:pPr>
            <w:r w:rsidRPr="0072659E">
              <w:rPr>
                <w:rFonts w:ascii="Arial" w:hAnsi="Arial"/>
              </w:rPr>
              <w:t>Increased binding of complement proteins</w:t>
            </w:r>
          </w:p>
        </w:tc>
        <w:tc>
          <w:tcPr>
            <w:tcW w:w="2940" w:type="dxa"/>
            <w:vAlign w:val="center"/>
            <w:hideMark/>
          </w:tcPr>
          <w:p w14:paraId="44B96E5B" w14:textId="77777777" w:rsidR="00B56686" w:rsidRPr="0072659E" w:rsidRDefault="00B56686" w:rsidP="00B56686">
            <w:pPr>
              <w:ind w:left="330"/>
              <w:jc w:val="both"/>
              <w:rPr>
                <w:rFonts w:ascii="Arial" w:hAnsi="Arial"/>
              </w:rPr>
            </w:pPr>
            <w:r w:rsidRPr="0072659E">
              <w:rPr>
                <w:rFonts w:ascii="Arial" w:hAnsi="Arial"/>
              </w:rPr>
              <w:t>Enhanced clearance by MPS, reduced tumor targeting</w:t>
            </w:r>
          </w:p>
        </w:tc>
        <w:tc>
          <w:tcPr>
            <w:tcW w:w="1500" w:type="dxa"/>
          </w:tcPr>
          <w:p w14:paraId="18CB778C"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{"citationID":"xFu6kiF8","properties":{"formattedCitation":"(Psarrou et al., 2025)","plainCitation":"(Psarrou et al., 2025)","noteIndex":0},"citationItems":[{"id":668,"uris":["http://zotero.org/users/local/zqxoDHlf/items/VCRI2MGG"],"itemData":{"id":668,"type":"article-journal","abstract":"In this work we examine the structural and energetic stability and the interactions between dextran-coated magnetic nanoparticles (MNPs) and a DNA oligonucleotide at ionic strength conditions that are relevant to physiological gene delivery processes. All-atom Molecular Dynamics simulations provided information at the atomic-level regarding the mechanisms responsible for the physical adsorption of Dextran on the magnetic surface and the conditions under which a successful DNA-Dextran complexation can be accomplished. Coulombic interactions were found to play the main role for the formation of the Dextran interfacial layer onto the magnetic surface while hydrogen bonding between the Dextran molecules enhanced the structural integrity of this layer. The Dextran-DNA complexation was also driven by electrostatic interactions between the two moieties. An increase of the salt concentration was found to promote DNA complexation with the DX-coated magnetic nanoparticles, through the modification of the Coulombic interactions between the DX and DNA chains, which worked synergistically with the increase in hydrogen bonding between the two macromolecules. Comparison of the behavior of the coated with the uncoated magnetic nanoparticles, highlighted the significant role of the DX interfacial layer on the DNA association to the magnetic surface. Relevant experimental results provided complementary information for the coated nanoparticle/DNA interactions at different (larger) length scales. A good qualitative agreement was found between the simulation and experimental findings. This study demonstrates that tailoring the nanoparticle coating and ionic strength can optimize the delivery of DNA by fine-tuning the favorable interfacial forces and thus the DNA/MNP binding stability.","container-title":"Colloids and Surfaces B: Biointerfaces","DOI":"10.1016/j.colsurfb.2024.114386","ISSN":"0927-7765","journalAbbreviation":"Colloids and Surfaces B: Biointerfaces","page":"114386","source":"ScienceDirect","title":"Interfacial interactions between DNA and polysaccharide-coated magnetic nanoparticles: Insight from simulations and experiments","title-short":"Interfacial interactions between DNA and polysaccharide-coated magnetic nanoparticles","volume":"246","author":[{"family":"Psarrou","given":"Maria"},{"family":"Vamvakaki","given":"Maria"},{"family":"Karatasos","given":"Kostas"},{"family":"Rissanou","given":"Anastassia N."}],"issued":{"date-parts":[["2025",2,1]]}}}],"schema":"https://github.com/citation-style-language/schema/raw/master/csl-citation.json"} </w:instrText>
            </w:r>
            <w:r>
              <w:rPr>
                <w:rFonts w:ascii="Arial" w:hAnsi="Arial"/>
              </w:rPr>
              <w:fldChar w:fldCharType="separate"/>
            </w:r>
            <w:r w:rsidRPr="00B56686">
              <w:rPr>
                <w:rFonts w:ascii="Arial" w:hAnsi="Arial" w:cs="Arial"/>
              </w:rPr>
              <w:t>(Psarrou et al., 2025)</w:t>
            </w:r>
            <w:r>
              <w:rPr>
                <w:rFonts w:ascii="Arial" w:hAnsi="Arial"/>
              </w:rPr>
              <w:fldChar w:fldCharType="end"/>
            </w:r>
          </w:p>
        </w:tc>
        <w:tc>
          <w:tcPr>
            <w:tcW w:w="135" w:type="dxa"/>
          </w:tcPr>
          <w:p w14:paraId="50B5EB35" w14:textId="77777777" w:rsidR="00B56686" w:rsidRPr="0072659E" w:rsidRDefault="00B56686" w:rsidP="00B56686">
            <w:pPr>
              <w:ind w:left="240"/>
              <w:jc w:val="both"/>
              <w:rPr>
                <w:rFonts w:ascii="Arial" w:hAnsi="Arial"/>
              </w:rPr>
            </w:pPr>
          </w:p>
        </w:tc>
      </w:tr>
      <w:tr w:rsidR="00B56686" w:rsidRPr="007D7EFF" w14:paraId="6EA76D46" w14:textId="77777777" w:rsidTr="00B56686">
        <w:trPr>
          <w:trHeight w:val="600"/>
          <w:tblCellSpacing w:w="15" w:type="dxa"/>
        </w:trPr>
        <w:tc>
          <w:tcPr>
            <w:tcW w:w="1890" w:type="dxa"/>
            <w:vAlign w:val="center"/>
            <w:hideMark/>
          </w:tcPr>
          <w:p w14:paraId="0BF796AB" w14:textId="77777777" w:rsidR="00B56686" w:rsidRPr="0072659E" w:rsidRDefault="00B56686" w:rsidP="00B56686">
            <w:pPr>
              <w:ind w:right="330"/>
              <w:jc w:val="both"/>
              <w:rPr>
                <w:rFonts w:ascii="Arial" w:hAnsi="Arial"/>
              </w:rPr>
            </w:pPr>
            <w:r w:rsidRPr="0072659E">
              <w:rPr>
                <w:rFonts w:ascii="Arial" w:hAnsi="Arial"/>
              </w:rPr>
              <w:t>Silica shell with RGD peptides</w:t>
            </w:r>
          </w:p>
        </w:tc>
        <w:tc>
          <w:tcPr>
            <w:tcW w:w="2040" w:type="dxa"/>
            <w:vAlign w:val="center"/>
            <w:hideMark/>
          </w:tcPr>
          <w:p w14:paraId="345BCF80" w14:textId="77777777" w:rsidR="00B56686" w:rsidRPr="0072659E" w:rsidRDefault="00B56686" w:rsidP="0072659E">
            <w:pPr>
              <w:jc w:val="both"/>
              <w:rPr>
                <w:rFonts w:ascii="Arial" w:hAnsi="Arial"/>
              </w:rPr>
            </w:pPr>
            <w:r w:rsidRPr="0072659E">
              <w:rPr>
                <w:rFonts w:ascii="Arial" w:hAnsi="Arial"/>
              </w:rPr>
              <w:t>Selective enrichment of fibrinogen and vitronectin</w:t>
            </w:r>
          </w:p>
        </w:tc>
        <w:tc>
          <w:tcPr>
            <w:tcW w:w="2940" w:type="dxa"/>
            <w:vAlign w:val="center"/>
            <w:hideMark/>
          </w:tcPr>
          <w:p w14:paraId="41342FE0" w14:textId="77777777" w:rsidR="00B56686" w:rsidRPr="0072659E" w:rsidRDefault="00B56686" w:rsidP="00B56686">
            <w:pPr>
              <w:ind w:left="330"/>
              <w:jc w:val="both"/>
              <w:rPr>
                <w:rFonts w:ascii="Arial" w:hAnsi="Arial"/>
              </w:rPr>
            </w:pPr>
            <w:r w:rsidRPr="0072659E">
              <w:rPr>
                <w:rFonts w:ascii="Arial" w:hAnsi="Arial"/>
              </w:rPr>
              <w:t>Improved targeting to tumor vasculature</w:t>
            </w:r>
          </w:p>
        </w:tc>
        <w:tc>
          <w:tcPr>
            <w:tcW w:w="1500" w:type="dxa"/>
          </w:tcPr>
          <w:p w14:paraId="0A1D7E11"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{"citationID":"Ff5ChmBD","properties":{"formattedCitation":"(He &amp; Zhong, 2025)","plainCitation":"(He &amp; Zhong, 2025)","noteIndex":0},"citationItems":[{"id":670,"uris":["http://zotero.org/users/local/zqxoDHlf/items/GYMB3B8Z"],"itemData":{"id":670,"type":"article-journal","abstract":"Deep vein thrombosis (DVT) remains a critical vascular disorder with high morbidity. Traditional thrombolytic therapies face challenges such as systemic bleeding risks and low specificity. Hollow mesoporous silica nanoparticles (HMSNs) have emerged as a promising platform for targeted thrombolysis due to their tunable pore structure, high drug-loading capacity (up to 40% by weight), and stimuli-responsive release. This review critically evaluates HMSN synthesis methods (sol–gel, self-assembly, silicate), their physicochemical properties, and preclinical applications in DVT models. Key advancements include pH-triggered urokinase release (85% cumulative release at pH 5.5) and ligand-mediated targeting (e.g., RGD peptides), which enhance thrombus specificity. Challenges such as long-term biocompatibility, scalability, and regulatory hurdles are discussed, alongside actionable strategies for clinical translation. Future research should prioritize optimizing ligand functionalization, conducting large-scale safety assessments, and fostering interdisciplinary collaborations.","container-title":"Discover Applied Sciences","DOI":"10.1007/s42452-025-06783-y","ISSN":"3004-9261","issue":"4","journalAbbreviation":"Discov Appl Sci","language":"en","page":"281","source":"Springer Link","title":"Application research of hollow mesoporous silica nanoparticles in targeted thrombolysis for deep vein thrombosis of the lower extremities","volume":"7","author":[{"family":"He","given":"Shasha"},{"family":"Zhong","given":"Zhiwei"}],"issued":{"date-parts":[["2025",3,31]]}}}],"schema":"https://github.com/citation-style-language/schema/raw/master/csl-citation.json"} </w:instrText>
            </w:r>
            <w:r>
              <w:rPr>
                <w:rFonts w:ascii="Arial" w:hAnsi="Arial"/>
              </w:rPr>
              <w:fldChar w:fldCharType="separate"/>
            </w:r>
            <w:r w:rsidRPr="00B56686">
              <w:rPr>
                <w:rFonts w:ascii="Arial" w:hAnsi="Arial" w:cs="Arial"/>
              </w:rPr>
              <w:t>(He &amp; Zhong, 2025)</w:t>
            </w:r>
            <w:r>
              <w:rPr>
                <w:rFonts w:ascii="Arial" w:hAnsi="Arial"/>
              </w:rPr>
              <w:fldChar w:fldCharType="end"/>
            </w:r>
          </w:p>
        </w:tc>
        <w:tc>
          <w:tcPr>
            <w:tcW w:w="135" w:type="dxa"/>
          </w:tcPr>
          <w:p w14:paraId="287A15EA" w14:textId="77777777" w:rsidR="00B56686" w:rsidRPr="0072659E" w:rsidRDefault="00B56686" w:rsidP="00B56686">
            <w:pPr>
              <w:ind w:left="240"/>
              <w:jc w:val="both"/>
              <w:rPr>
                <w:rFonts w:ascii="Arial" w:hAnsi="Arial"/>
              </w:rPr>
            </w:pPr>
          </w:p>
        </w:tc>
      </w:tr>
      <w:tr w:rsidR="00B56686" w:rsidRPr="007D7EFF" w14:paraId="13BC7029" w14:textId="77777777" w:rsidTr="00B56686">
        <w:trPr>
          <w:trHeight w:val="753"/>
          <w:tblCellSpacing w:w="15" w:type="dxa"/>
        </w:trPr>
        <w:tc>
          <w:tcPr>
            <w:tcW w:w="1890" w:type="dxa"/>
            <w:vAlign w:val="center"/>
            <w:hideMark/>
          </w:tcPr>
          <w:p w14:paraId="28180A45" w14:textId="77777777" w:rsidR="00B56686" w:rsidRPr="0072659E" w:rsidRDefault="00B56686" w:rsidP="00B56686">
            <w:pPr>
              <w:ind w:right="330"/>
              <w:jc w:val="both"/>
              <w:rPr>
                <w:rFonts w:ascii="Arial" w:hAnsi="Arial"/>
              </w:rPr>
            </w:pPr>
            <w:r w:rsidRPr="0072659E">
              <w:rPr>
                <w:rFonts w:ascii="Arial" w:hAnsi="Arial"/>
              </w:rPr>
              <w:t>Zwitterionic coating</w:t>
            </w:r>
          </w:p>
        </w:tc>
        <w:tc>
          <w:tcPr>
            <w:tcW w:w="2040" w:type="dxa"/>
            <w:vAlign w:val="center"/>
            <w:hideMark/>
          </w:tcPr>
          <w:p w14:paraId="3D4ECC03" w14:textId="77777777" w:rsidR="00B56686" w:rsidRPr="0072659E" w:rsidRDefault="00B56686" w:rsidP="0072659E">
            <w:pPr>
              <w:jc w:val="both"/>
              <w:rPr>
                <w:rFonts w:ascii="Arial" w:hAnsi="Arial"/>
              </w:rPr>
            </w:pPr>
            <w:r w:rsidRPr="0072659E">
              <w:rPr>
                <w:rFonts w:ascii="Arial" w:hAnsi="Arial"/>
              </w:rPr>
              <w:t>Minimal protein corona formation</w:t>
            </w:r>
          </w:p>
        </w:tc>
        <w:tc>
          <w:tcPr>
            <w:tcW w:w="2940" w:type="dxa"/>
            <w:vAlign w:val="center"/>
            <w:hideMark/>
          </w:tcPr>
          <w:p w14:paraId="12F56BDB" w14:textId="77777777" w:rsidR="00B56686" w:rsidRPr="0072659E" w:rsidRDefault="00B56686" w:rsidP="00B56686">
            <w:pPr>
              <w:ind w:left="330"/>
              <w:jc w:val="both"/>
              <w:rPr>
                <w:rFonts w:ascii="Arial" w:hAnsi="Arial"/>
              </w:rPr>
            </w:pPr>
            <w:r w:rsidRPr="0072659E">
              <w:rPr>
                <w:rFonts w:ascii="Arial" w:hAnsi="Arial"/>
              </w:rPr>
              <w:t>Low immunogenicity, improved biocompatibility</w:t>
            </w:r>
          </w:p>
        </w:tc>
        <w:tc>
          <w:tcPr>
            <w:tcW w:w="1500" w:type="dxa"/>
          </w:tcPr>
          <w:p w14:paraId="6C375F16"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{"citationID":"P57ven0C","properties":{"formattedCitation":"(C. Zhao et al., 2025)","plainCitation":"(C. Zhao et al., 2025)","noteIndex":0},"citationItems":[{"id":673,"uris":["http://zotero.org/users/local/zqxoDHlf/items/V85FPAL2"],"itemData":{"id":673,"type":"article-journal","abstract":"Ulcerative colitis (UC) is a chronic inflammatory disease of the colon that poses significant therapeutic challenges due to the intestinal mucus and epithelial barriers. In this study, ultra-small zwitterionic nanoparticles (HC-CB NPs) is developed based on glutathione (GSH)-responsive hyperbranched polycarbonate to enhance the oral delivery of drugs and overcome these physiological barriers. HC-CB NPs demonstrate high colloidal stability across a wide range of pH environments and physiological fluids, preventing premature drug release within the gastrointestinal tract. The ultra-small sized HC-CB NPs demonstrate minimal mucin adsorption and effectively penetrate through the mucus layer, and the zwitterion surface further facilitate epithelial barrier crossing via the proton-assisted amino acid transporter 1 (PAT1) pathway. HC-CB NPs mediate enhanced macrophage uptake via monocarboxylate transporters (MCTs) pathway and ultimately improved therapy efficacy on colitis. The in vivo results reveal that FK506-loaded HC-CB NPs (HC-CB NPs@FK506) significantly reduce inflammatory markers (TNF-α, IL-6) and myeloperoxidase (MPO) levels, while promoting epithelial integrity by increasing E-cadherin expression. This study offers a promising approach to overcoming intestinal barriers in oral UC treatment, offering biocompatibility and potential for clinical translation.\nStatement of significance\nUlcerative colitis (UC) is a chronic inflammatory disease of the colon that poses significant therapeutic challenges due to the intestinal mucus and epithelial barriers. This study explores an oral UC therapy using ultra-small zwitterionic nanoparticles (HC-CB NPs) constructed from GSH-responsive hyperbranched polycarbonate. Compared to existing strategies, HC-CB NPs demonstrate minimal mucin adsorption and effectively penetrate through the mucus layer, and the zwitterion surface further facilitate epithelial barrier crossing via the proton-assisted amino acid transporter 1 (PAT1) pathway. Additionally, HC-CB NPs mediate enhanced macrophage uptake via monocarboxylate transporters (MCTs) pathway, resulting in improved therapeutic efficacy. These findings underscore the potential of HC-CB NPs as a transformative platform for overcoming intestinal barriers in UC treatment.","container-title":"Acta Biomaterialia","DOI":"10.1016/j.actbio.2025.02.039","ISSN":"1742-7061","journalAbbreviation":"Acta Biomaterialia","page":"399-409","source":"ScienceDirect","title":"Oral delivery of ultra-small zwitterionic nanoparticles to overcome mucus and epithelial barriers for macrophage modulation and colitis therapy","volume":"196","author":[{"family":"Zhao","given":"Changshun"},{"family":"Wen","given":"Suchen"},{"family":"Xu","given":"Rui"},{"family":"Wang","given":"Ke"},{"family":"Zhong","given":"Yinan"},{"family":"Huang","given":"Dechun"},{"family":"Zhao","given":"Bingbing"},{"family":"Chen","given":"Wei"}],"issued":{"date-parts":[["2025",4,1]]}}}],"schema":"https://github.com/citation-style-language/schema/raw/master/csl-citation.json"} </w:instrText>
            </w:r>
            <w:r>
              <w:rPr>
                <w:rFonts w:ascii="Arial" w:hAnsi="Arial"/>
              </w:rPr>
              <w:fldChar w:fldCharType="separate"/>
            </w:r>
            <w:r w:rsidRPr="00B56686">
              <w:rPr>
                <w:rFonts w:ascii="Arial" w:hAnsi="Arial" w:cs="Arial"/>
              </w:rPr>
              <w:t>(C. Zhao et al., 2025)</w:t>
            </w:r>
            <w:r>
              <w:rPr>
                <w:rFonts w:ascii="Arial" w:hAnsi="Arial"/>
              </w:rPr>
              <w:fldChar w:fldCharType="end"/>
            </w:r>
          </w:p>
        </w:tc>
        <w:tc>
          <w:tcPr>
            <w:tcW w:w="135" w:type="dxa"/>
          </w:tcPr>
          <w:p w14:paraId="2347C77B" w14:textId="77777777" w:rsidR="00B56686" w:rsidRPr="0072659E" w:rsidRDefault="00B56686" w:rsidP="00B56686">
            <w:pPr>
              <w:ind w:left="240"/>
              <w:jc w:val="both"/>
              <w:rPr>
                <w:rFonts w:ascii="Arial" w:hAnsi="Arial"/>
              </w:rPr>
            </w:pPr>
          </w:p>
        </w:tc>
      </w:tr>
      <w:tr w:rsidR="00B56686" w:rsidRPr="007D7EFF" w14:paraId="4F76076D" w14:textId="77777777" w:rsidTr="00B56686">
        <w:trPr>
          <w:trHeight w:val="654"/>
          <w:tblCellSpacing w:w="15" w:type="dxa"/>
        </w:trPr>
        <w:tc>
          <w:tcPr>
            <w:tcW w:w="1890" w:type="dxa"/>
            <w:tcBorders>
              <w:bottom w:val="single" w:sz="4" w:space="0" w:color="auto"/>
            </w:tcBorders>
            <w:vAlign w:val="center"/>
            <w:hideMark/>
          </w:tcPr>
          <w:p w14:paraId="3F278A65" w14:textId="77777777" w:rsidR="00B56686" w:rsidRPr="0072659E" w:rsidRDefault="00B56686" w:rsidP="00B56686">
            <w:pPr>
              <w:ind w:right="330"/>
              <w:jc w:val="both"/>
              <w:rPr>
                <w:rFonts w:ascii="Arial" w:hAnsi="Arial"/>
              </w:rPr>
            </w:pPr>
            <w:r w:rsidRPr="0072659E">
              <w:rPr>
                <w:rFonts w:ascii="Arial" w:hAnsi="Arial"/>
              </w:rPr>
              <w:t>Chitosan modification</w:t>
            </w:r>
          </w:p>
        </w:tc>
        <w:tc>
          <w:tcPr>
            <w:tcW w:w="2040" w:type="dxa"/>
            <w:tcBorders>
              <w:bottom w:val="single" w:sz="4" w:space="0" w:color="auto"/>
            </w:tcBorders>
            <w:vAlign w:val="center"/>
            <w:hideMark/>
          </w:tcPr>
          <w:p w14:paraId="6AF512B1" w14:textId="77777777" w:rsidR="00B56686" w:rsidRPr="0072659E" w:rsidRDefault="00B56686" w:rsidP="0072659E">
            <w:pPr>
              <w:jc w:val="both"/>
              <w:rPr>
                <w:rFonts w:ascii="Arial" w:hAnsi="Arial"/>
              </w:rPr>
            </w:pPr>
            <w:r w:rsidRPr="0072659E">
              <w:rPr>
                <w:rFonts w:ascii="Arial" w:hAnsi="Arial"/>
              </w:rPr>
              <w:t>pH-sensitive protein adsorption in tumor environments</w:t>
            </w:r>
          </w:p>
        </w:tc>
        <w:tc>
          <w:tcPr>
            <w:tcW w:w="2940" w:type="dxa"/>
            <w:tcBorders>
              <w:bottom w:val="single" w:sz="4" w:space="0" w:color="auto"/>
            </w:tcBorders>
            <w:vAlign w:val="center"/>
            <w:hideMark/>
          </w:tcPr>
          <w:p w14:paraId="56DAED83" w14:textId="77777777" w:rsidR="00B56686" w:rsidRPr="0072659E" w:rsidRDefault="00B56686" w:rsidP="00B56686">
            <w:pPr>
              <w:ind w:left="330"/>
              <w:jc w:val="both"/>
              <w:rPr>
                <w:rFonts w:ascii="Arial" w:hAnsi="Arial"/>
              </w:rPr>
            </w:pPr>
            <w:r w:rsidRPr="0072659E">
              <w:rPr>
                <w:rFonts w:ascii="Arial" w:hAnsi="Arial"/>
              </w:rPr>
              <w:t>Enhanced tumor penetration and retention</w:t>
            </w:r>
          </w:p>
        </w:tc>
        <w:tc>
          <w:tcPr>
            <w:tcW w:w="1500" w:type="dxa"/>
            <w:tcBorders>
              <w:bottom w:val="single" w:sz="4" w:space="0" w:color="auto"/>
            </w:tcBorders>
          </w:tcPr>
          <w:p w14:paraId="27D692EF"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{"citationID":"8IzqfgW5","properties":{"formattedCitation":"(Sharma et al., 2025)","plainCitation":"(Sharma et al., 2025)","noteIndex":0},"citationItems":[{"id":675,"uris":["http://zotero.org/users/local/zqxoDHlf/items/HW62Z7IP"],"itemData":{"id":675,"type":"article-journal","abstract":"This work focuses on the development of PLGA nanoparticles and their surface modification by chitosan to enhance the mucoadhesive properties and colloidal stability for intranasal delivery. Chitosan-coated paroxetine-loaded PLGA nanoparticles (PAR–CS–PLGA-NPs) were developed and characterized along with in vitro and in vivo evaluation. Particle size of 181.8 nm with a zeta potential of 36.3 mV was obtained. Entrapment efficiency % and drug loading % were 87.5% and 13.4%, respectively. TEM, FTIR, and DSC were also performed. In vitro drug release studies were conducted in phosphate buffered saline (pH 7.4) and simulated nasal fluid (pH 5.5), and sustained release was found until 72 h. Cellular assays on mammalian cells depicted the cell viability to be &gt;60% even at the maximum concentration of PAR–CS–PLGA-NPs and showed significantly higher uptake than PLGA-NPs. Histopathological studies on the nasal epithelium showed no damage or inflammation when treated with PAR–CS–PLGA-NPs. In vivo studies were performed using Swiss albino mice to estimate the drug biodistribution after intranasal delivery of PAR–CS–PLGA-NPs. A significantly increased drug concentration was observed in the mouse brains (p &lt; 0.05). Pharmacodynamics studies of the PAR–CS–PLGA-NPs were carried out by forced swimming test and locomotor activity test, demonstrating improved behavioral analysis parameters (p &lt; 0.05). Thus, intranasal delivery of paroxetine-loaded mucoadhesive chitosan-coated PLGA nanoparticles could be potentially used for the treatment of depression.","container-title":"Nanoscale","DOI":"10.1039/D4NR04250F","ISSN":"2040-3372","issue":"3","journalAbbreviation":"Nanoscale","language":"en","note":"publisher: The Royal Society of Chemistry","page":"1687-1702","source":"pubs.rsc.org","title":"Chitosan-modified polymeric nanoparticles for the nose-to-brain drug delivery of paroxetine: an in vitro and in vivo evaluation","title-short":"Chitosan-modified polymeric nanoparticles for the nose-to-brain drug delivery of paroxetine","volume":"17","author":[{"family":"Sharma","given":"Surbhi"},{"family":"Gauba","given":"Pammi"},{"family":"Tyagi","given":"Amit"},{"family":"Dang","given":"Shweta"}],"issued":{"date-parts":[["2025",1,16]]}}}],"schema":"https://github.com/citation-style-language/schema/raw/master/csl-citation.json"} </w:instrText>
            </w:r>
            <w:r>
              <w:rPr>
                <w:rFonts w:ascii="Arial" w:hAnsi="Arial"/>
              </w:rPr>
              <w:fldChar w:fldCharType="separate"/>
            </w:r>
            <w:r w:rsidRPr="00B56686">
              <w:rPr>
                <w:rFonts w:ascii="Arial" w:hAnsi="Arial" w:cs="Arial"/>
              </w:rPr>
              <w:t>(Sharma et al., 2025)</w:t>
            </w:r>
            <w:r>
              <w:rPr>
                <w:rFonts w:ascii="Arial" w:hAnsi="Arial"/>
              </w:rPr>
              <w:fldChar w:fldCharType="end"/>
            </w:r>
          </w:p>
        </w:tc>
        <w:tc>
          <w:tcPr>
            <w:tcW w:w="135" w:type="dxa"/>
            <w:tcBorders>
              <w:bottom w:val="single" w:sz="4" w:space="0" w:color="auto"/>
            </w:tcBorders>
          </w:tcPr>
          <w:p w14:paraId="6DCF9438" w14:textId="77777777" w:rsidR="00B56686" w:rsidRPr="0072659E" w:rsidRDefault="00B56686" w:rsidP="00B56686">
            <w:pPr>
              <w:ind w:left="240"/>
              <w:jc w:val="both"/>
              <w:rPr>
                <w:rFonts w:ascii="Arial" w:hAnsi="Arial"/>
              </w:rPr>
            </w:pPr>
          </w:p>
        </w:tc>
      </w:tr>
    </w:tbl>
    <w:p w14:paraId="7E07CDC4" w14:textId="77777777" w:rsidR="00A12254" w:rsidRDefault="00A12254" w:rsidP="007C55A2">
      <w:pPr>
        <w:pStyle w:val="Body"/>
        <w:spacing w:after="0"/>
        <w:rPr>
          <w:rFonts w:ascii="Arial" w:hAnsi="Arial" w:cs="Arial"/>
        </w:rPr>
      </w:pPr>
    </w:p>
    <w:p w14:paraId="0C6DCAFF" w14:textId="77777777" w:rsidR="0072659E" w:rsidRPr="0072659E" w:rsidRDefault="0072659E" w:rsidP="00061CB9">
      <w:pPr>
        <w:pStyle w:val="Body"/>
        <w:spacing w:after="0"/>
        <w:rPr>
          <w:rFonts w:ascii="Arial" w:hAnsi="Arial" w:cs="Arial"/>
        </w:rPr>
      </w:pPr>
      <w:r w:rsidRPr="0072659E">
        <w:rPr>
          <w:rFonts w:ascii="Arial" w:hAnsi="Arial" w:cs="Arial"/>
        </w:rPr>
        <w:t>The immune system identifies nanoparticle-protein complexes in a manner that either intensifies or decreases inflammatory reactions. The exposure of hidden epitopes through protein adsorption leads to complement pathway activation and cytokine production and hypersensitivity reactions. Stealth coronas made from non-immunogenic proteins work to decrease immune activation while improving biocompatibility. The outcome between these processes remains sensitive and needs thorough preclinical testing to validate both safety and effectiveness</w:t>
      </w:r>
      <w:r w:rsidR="007C55A2">
        <w:rPr>
          <w:rFonts w:ascii="Arial" w:hAnsi="Arial" w:cs="Arial"/>
        </w:rPr>
        <w:fldChar w:fldCharType="begin"/>
      </w:r>
      <w:r w:rsidR="007C55A2">
        <w:rPr>
          <w:rFonts w:ascii="Arial" w:hAnsi="Arial" w:cs="Arial"/>
        </w:rPr>
        <w:instrText xml:space="preserve"> ADDIN ZOTERO_ITEM CSL_CITATION {"citationID":"D53KNvE6","properties":{"formattedCitation":"(Sharma et al., 2025)","plainCitation":"(Sharma et al., 2025)","noteIndex":0},"citationItems":[{"id":675,"uris":["http://zotero.org/users/local/zqxoDHlf/items/HW62Z7IP"],"itemData":{"id":675,"type":"article-journal","abstract":"This work focuses on the development of PLGA nanoparticles and their surface modification by chitosan to enhance the mucoadhesive properties and colloidal stability for intranasal delivery. Chitosan-coated paroxetine-loaded PLGA nanoparticles (PAR–CS–PLGA-NPs) were developed and characterized along with in vitro and in vivo evaluation. Particle size of 181.8 nm with a zeta potential of 36.3 mV was obtained. Entrapment efficiency % and drug loading % were 87.5% and 13.4%, respectively. TEM, FTIR, and DSC were also performed. In vitro drug release studies were conducted in phosphate buffered saline (pH 7.4) and simulated nasal fluid (pH 5.5), and sustained release was found until 72 h. Cellular assays on mammalian cells depicted the cell viability to be &gt;60% even at the maximum concentration of PAR–CS–PLGA-NPs and showed significantly higher uptake than PLGA-NPs. Histopathological studies on the nasal epithelium showed no damage or inflammation when treated with PAR–CS–PLGA-NPs. In vivo studies were performed using Swiss albino mice to estimate the drug biodistribution after intranasal delivery of PAR–CS–PLGA-NPs. A significantly increased drug concentration was observed in the mouse brains (p &lt; 0.05). Pharmacodynamics studies of the PAR–CS–PLGA-NPs were carried out by forced swimming test and locomotor activity test, demonstrating improved behavioral analysis parameters (p &lt; 0.05). Thus, intranasal delivery of paroxetine-loaded mucoadhesive chitosan-coated PLGA nanoparticles could be potentially used for the treatment of depression.","container-title":"Nanoscale","DOI":"10.1039/D4NR04250F","ISSN":"2040-3372","issue":"3","journalAbbreviation":"Nanoscale","language":"en","note":"publisher: The Royal Society of Chemistry","page":"1687-1702","source":"pubs.rsc.org","title":"Chitosan-modified polymeric nanoparticles for the nose-to-brain drug delivery of paroxetine: an in vitro and in vivo evaluation","title-short":"Chitosan-modified polymeric nanoparticles for the nose-to-brain drug delivery of paroxetine","volume":"17","author":[{"family":"Sharma","given":"Surbhi"},{"family":"Gauba","given":"Pammi"},{"family":"Tyagi","given":"Amit"},{"family":"Dang","given":"Shweta"}],"issued":{"date-parts":[["2025",1,16]]}}}],"schema":"https://github.com/citation-style-language/schema/raw/master/csl-citation.json"} </w:instrText>
      </w:r>
      <w:r w:rsidR="007C55A2">
        <w:rPr>
          <w:rFonts w:ascii="Arial" w:hAnsi="Arial" w:cs="Arial"/>
        </w:rPr>
        <w:fldChar w:fldCharType="separate"/>
      </w:r>
      <w:r w:rsidR="007C55A2" w:rsidRPr="007C55A2">
        <w:rPr>
          <w:rFonts w:ascii="Arial" w:hAnsi="Arial" w:cs="Arial"/>
        </w:rPr>
        <w:t>(Sharma et al., 2025)</w:t>
      </w:r>
      <w:r w:rsidR="007C55A2">
        <w:rPr>
          <w:rFonts w:ascii="Arial" w:hAnsi="Arial" w:cs="Arial"/>
        </w:rPr>
        <w:fldChar w:fldCharType="end"/>
      </w:r>
      <w:r w:rsidRPr="0072659E">
        <w:rPr>
          <w:rFonts w:ascii="Arial" w:hAnsi="Arial" w:cs="Arial"/>
        </w:rPr>
        <w:t>. The corona's in vivo reshaping dynamics makes it difficult to predict how immune responses will evolve throughout time. The field of utilizing coronas for therapeutic and diagnostic applications continues to emerge as a new frontier. The addition of tumor-homing peptides or antibody fragments or small molecules to functionalized coronas enables active targeting of malignancies with enhanced effectiveness. Engineered coronas show potential to enhance MRI contrast enhancement as well as photothermal conversion in hyperthermia therapy and stimulus-responsive drug release</w:t>
      </w:r>
      <w:r w:rsidR="007C55A2">
        <w:rPr>
          <w:rFonts w:ascii="Arial" w:hAnsi="Arial" w:cs="Arial"/>
        </w:rPr>
        <w:fldChar w:fldCharType="begin"/>
      </w:r>
      <w:r w:rsidR="007C55A2">
        <w:rPr>
          <w:rFonts w:ascii="Arial" w:hAnsi="Arial" w:cs="Arial"/>
        </w:rPr>
        <w:instrText xml:space="preserve"> ADDIN ZOTERO_ITEM CSL_CITATION {"citationID":"HaxyqoLn","properties":{"formattedCitation":"(Mahmood et al., 2019b)","plainCitation":"(Mahmood et al., 2019b)","noteIndex":0},"citationItems":[{"id":568,"uris":["http://zotero.org/users/local/zqxoDHlf/items/HK79RRWJ"],"itemData":{"id":568,"type":"article-journal","abstract":"Superparamagnetic iron oxide nanoclusters (SPIONs) modified with pH (low) insertion peptide (pHLIP) could be advantageous for magnetic resonance imaging (MRI) diagnosis of liver tumors at the early stage due to their unique responsiveness to the tumor acidic microenvironment when tumor markers are unknown. However, many critical aspects including the effectiveness of selective MRI in liver tumors, types of delivery and the potential safety profile in cirrhosis need to be fully evaluated. In this study, we report the evaluation of non-targeting, C- or N-pHLIP modified SPIONs as the contrast agent for selective MRI of liver tumors and their potential toxicity profile in cirrhosis. It was found that N-pHLIP modified SPIONs did not result in the loss of liver tumor in the T2-weight MRI but provided additional dynamic details of tumor structures that would enhance the diagnosis of liver tumors at a small size below 8 mm. In addition, an enhanced safety profile was found for N-pHLIP modified SPIONs with almost fully recoverable impact in cirrhosis. In contrast, the poly-D-lysine assembled SPIONs and C-terminus linked pHLIP SPIONs had non-tumor specific MRI contrast enhancement and potential safety risks in cirrhosis due to the iron overload post injection. All these results implied the promising potential of N-terminus linked pHLIP SPIONs as an MRI contrast agent for the diagnosis of liver tumors.","container-title":"RSC Advances","DOI":"10.1039/C9RA02430A","ISSN":"2046-2069","issue":"25","journalAbbreviation":"RSC Adv.","language":"en","note":"publisher: The Royal Society of Chemistry","page":"14051-14059","source":"pubs.rsc.org","title":"Evaluation of non-targeting, C- or N-pH (low) insertion peptide modified superparamagnetic iron oxide nanoclusters for selective MRI of liver tumors and their potential toxicity in cirrhosis","volume":"9","author":[{"family":"Mahmood","given":"Abdulrahman Ahmed"},{"family":"Zhang","given":"Jianqi"},{"family":"Liao","given":"Rufang"},{"family":"Pan","given":"Xiwei"},{"family":"Xu","given":"Dan"},{"family":"Xu","given":"Haibo"},{"family":"Zhou","given":"Qibing"}],"issued":{"date-parts":[["2019",5,7]]}}}],"schema":"https://github.com/citation-style-language/schema/raw/master/csl-citation.json"} </w:instrText>
      </w:r>
      <w:r w:rsidR="007C55A2">
        <w:rPr>
          <w:rFonts w:ascii="Arial" w:hAnsi="Arial" w:cs="Arial"/>
        </w:rPr>
        <w:fldChar w:fldCharType="separate"/>
      </w:r>
      <w:r w:rsidR="007C55A2" w:rsidRPr="007C55A2">
        <w:rPr>
          <w:rFonts w:ascii="Arial" w:hAnsi="Arial" w:cs="Arial"/>
        </w:rPr>
        <w:t>(Mahmood et al., 2019)</w:t>
      </w:r>
      <w:r w:rsidR="007C55A2">
        <w:rPr>
          <w:rFonts w:ascii="Arial" w:hAnsi="Arial" w:cs="Arial"/>
        </w:rPr>
        <w:fldChar w:fldCharType="end"/>
      </w:r>
      <w:r w:rsidRPr="0072659E">
        <w:rPr>
          <w:rFonts w:ascii="Arial" w:hAnsi="Arial" w:cs="Arial"/>
        </w:rPr>
        <w:t>. Smart coronas that adjust their behavior based on environmental signals such as pH levels and enzymatic activity and redox conditions show potential to develop advanced nanoparticle platforms for precision medicine.</w:t>
      </w:r>
    </w:p>
    <w:p w14:paraId="6B11569A" w14:textId="77777777" w:rsidR="0072659E" w:rsidRDefault="0072659E" w:rsidP="000B3A8E">
      <w:pPr>
        <w:pStyle w:val="Body"/>
        <w:spacing w:after="0"/>
        <w:rPr>
          <w:rFonts w:ascii="Arial" w:eastAsia="Calibri" w:hAnsi="Arial" w:cs="Arial"/>
          <w:color w:val="FF0000"/>
          <w:szCs w:val="22"/>
        </w:rPr>
      </w:pPr>
    </w:p>
    <w:p w14:paraId="1334341B" w14:textId="77777777" w:rsidR="0072659E" w:rsidRPr="0072659E" w:rsidRDefault="0072659E" w:rsidP="0072659E">
      <w:pPr>
        <w:pStyle w:val="AbstHead"/>
        <w:spacing w:after="0"/>
        <w:jc w:val="both"/>
        <w:rPr>
          <w:rFonts w:ascii="Arial" w:hAnsi="Arial" w:cs="Arial"/>
        </w:rPr>
      </w:pPr>
      <w:r w:rsidRPr="0072659E">
        <w:rPr>
          <w:rFonts w:ascii="Arial" w:hAnsi="Arial" w:cs="Arial"/>
        </w:rPr>
        <w:t>6. Conclusion</w:t>
      </w:r>
    </w:p>
    <w:p w14:paraId="54BFA17C" w14:textId="77777777" w:rsidR="0072659E" w:rsidRPr="0072659E" w:rsidRDefault="0072659E" w:rsidP="0072659E">
      <w:pPr>
        <w:pStyle w:val="Body"/>
        <w:spacing w:after="0"/>
        <w:rPr>
          <w:rFonts w:ascii="Arial" w:hAnsi="Arial" w:cs="Arial"/>
        </w:rPr>
      </w:pPr>
      <w:r w:rsidRPr="0072659E">
        <w:rPr>
          <w:rFonts w:ascii="Arial" w:hAnsi="Arial" w:cs="Arial"/>
        </w:rPr>
        <w:t xml:space="preserve">The biological identity and fate of SPIO nanoparticles along with their efficacy depends heavily on how the protein corona forms and evolves. The composition structure and dynamics of the corona develop through the combined effects of surface coatings environmental pH and incubation time to determine nanoparticle performance in clinical applications. A comprehensive understanding of these parameters allows researchers to create SPIO NPs that achieve better biocompatibility and precise targeting while reducing immunogenicity and delivering improved therapeutic results. Future research should focus on creating personalized nanomedicine approaches and using dynamic environmental triggers such as pH gradients and developing advanced computational models to design optimal protein coronas. The </w:t>
      </w:r>
      <w:r w:rsidRPr="0072659E">
        <w:rPr>
          <w:rFonts w:ascii="Arial" w:hAnsi="Arial" w:cs="Arial"/>
        </w:rPr>
        <w:lastRenderedPageBreak/>
        <w:t>vision of intelligent corona-optimized nanoparticles for precision diagnostics and therapy is becoming increasingly real through ongoing interdisciplinary research between nanotechnology and proteomics and bioinformatics and clinical research.</w:t>
      </w:r>
    </w:p>
    <w:p w14:paraId="56A2FC4B" w14:textId="77777777" w:rsidR="0072659E" w:rsidRDefault="0072659E" w:rsidP="000B3A8E">
      <w:pPr>
        <w:pStyle w:val="Body"/>
        <w:spacing w:after="0"/>
        <w:rPr>
          <w:rFonts w:ascii="Arial" w:eastAsia="Calibri" w:hAnsi="Arial" w:cs="Arial"/>
          <w:color w:val="FF0000"/>
          <w:szCs w:val="22"/>
        </w:rPr>
      </w:pPr>
    </w:p>
    <w:p w14:paraId="694B906E" w14:textId="36185CCB" w:rsidR="005C784C" w:rsidRDefault="00103ABE" w:rsidP="00A12254">
      <w:pPr>
        <w:pStyle w:val="ReferHead"/>
        <w:spacing w:after="0"/>
        <w:jc w:val="both"/>
        <w:rPr>
          <w:rFonts w:ascii="Arial" w:hAnsi="Arial" w:cs="Arial"/>
          <w:bCs/>
        </w:rPr>
      </w:pPr>
      <w:r>
        <w:rPr>
          <w:rFonts w:ascii="Arial" w:hAnsi="Arial" w:cs="Arial"/>
          <w:bCs/>
        </w:rPr>
        <w:t xml:space="preserve">Ethical approval </w:t>
      </w:r>
    </w:p>
    <w:p w14:paraId="12F0A8E0" w14:textId="77777777" w:rsidR="005C784C" w:rsidRPr="002B685A" w:rsidRDefault="005C784C" w:rsidP="00441B6F">
      <w:pPr>
        <w:pStyle w:val="ReferHead"/>
        <w:spacing w:after="0"/>
        <w:jc w:val="both"/>
        <w:rPr>
          <w:rFonts w:ascii="Arial" w:hAnsi="Arial" w:cs="Arial"/>
          <w:bCs/>
        </w:rPr>
      </w:pPr>
    </w:p>
    <w:p w14:paraId="358B55D8" w14:textId="1245F58A" w:rsidR="00860000" w:rsidRDefault="00103ABE" w:rsidP="00441B6F">
      <w:pPr>
        <w:pStyle w:val="ReferHead"/>
        <w:spacing w:after="0"/>
        <w:jc w:val="both"/>
        <w:rPr>
          <w:rFonts w:ascii="Arial" w:hAnsi="Arial" w:cs="Arial"/>
          <w:b w:val="0"/>
          <w:caps w:val="0"/>
          <w:sz w:val="20"/>
        </w:rPr>
      </w:pPr>
      <w:r w:rsidRPr="00103ABE">
        <w:rPr>
          <w:rFonts w:ascii="Arial" w:hAnsi="Arial" w:cs="Arial"/>
          <w:b w:val="0"/>
          <w:caps w:val="0"/>
          <w:sz w:val="20"/>
        </w:rPr>
        <w:t>The authors of this article have not conducted any research involving humans or animals; rather, it is a review of previously published literature. Consequently, ethical clearance was not necessary.</w:t>
      </w:r>
    </w:p>
    <w:p w14:paraId="20E95F3D" w14:textId="33F7722A" w:rsidR="00E46776" w:rsidRDefault="00E46776" w:rsidP="00441B6F">
      <w:pPr>
        <w:pStyle w:val="ReferHead"/>
        <w:spacing w:after="0"/>
        <w:jc w:val="both"/>
        <w:rPr>
          <w:rFonts w:ascii="Arial" w:hAnsi="Arial" w:cs="Arial"/>
          <w:b w:val="0"/>
          <w:caps w:val="0"/>
          <w:sz w:val="20"/>
        </w:rPr>
      </w:pPr>
    </w:p>
    <w:p w14:paraId="51EFEF86" w14:textId="77777777" w:rsidR="00E46776" w:rsidRPr="009C5487" w:rsidRDefault="00E46776" w:rsidP="00E46776">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2B419DA2" w14:textId="77777777" w:rsidR="002A44AF" w:rsidRDefault="002A44AF" w:rsidP="002A44AF">
      <w:pPr>
        <w:jc w:val="both"/>
        <w:rPr>
          <w:rFonts w:ascii="Calibri" w:eastAsia="Calibri" w:hAnsi="Calibri"/>
          <w:kern w:val="2"/>
          <w:highlight w:val="yellow"/>
        </w:rPr>
      </w:pPr>
    </w:p>
    <w:p w14:paraId="21E50CA4" w14:textId="77777777" w:rsidR="00E46776" w:rsidRPr="009C5487" w:rsidRDefault="00E46776" w:rsidP="002A44AF">
      <w:pPr>
        <w:jc w:val="both"/>
        <w:rPr>
          <w:rFonts w:ascii="Calibri" w:eastAsia="Calibri" w:hAnsi="Calibri"/>
          <w:kern w:val="2"/>
          <w:highlight w:val="yellow"/>
        </w:rPr>
      </w:pPr>
      <w:bookmarkStart w:id="3" w:name="_GoBack"/>
      <w:bookmarkEnd w:id="3"/>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0"/>
    <w:bookmarkEnd w:id="1"/>
    <w:bookmarkEnd w:id="2"/>
    <w:p w14:paraId="36E38847" w14:textId="77777777" w:rsidR="00E46776" w:rsidRDefault="00E46776" w:rsidP="00441B6F">
      <w:pPr>
        <w:pStyle w:val="ReferHead"/>
        <w:spacing w:after="0"/>
        <w:jc w:val="both"/>
        <w:rPr>
          <w:rFonts w:ascii="Arial" w:hAnsi="Arial" w:cs="Arial"/>
          <w:b w:val="0"/>
          <w:caps w:val="0"/>
          <w:sz w:val="20"/>
        </w:rPr>
      </w:pPr>
    </w:p>
    <w:p w14:paraId="3D690959" w14:textId="77777777" w:rsidR="00103ABE" w:rsidRDefault="00103ABE" w:rsidP="00441B6F">
      <w:pPr>
        <w:pStyle w:val="ReferHead"/>
        <w:spacing w:after="0"/>
        <w:jc w:val="both"/>
        <w:rPr>
          <w:rFonts w:ascii="Arial" w:hAnsi="Arial" w:cs="Arial"/>
        </w:rPr>
      </w:pPr>
    </w:p>
    <w:p w14:paraId="019878EC" w14:textId="77777777" w:rsidR="00437D6E" w:rsidRDefault="00437D6E" w:rsidP="00441B6F">
      <w:pPr>
        <w:pStyle w:val="ReferHead"/>
        <w:spacing w:after="0"/>
        <w:jc w:val="both"/>
        <w:rPr>
          <w:rFonts w:ascii="Arial" w:hAnsi="Arial" w:cs="Arial"/>
        </w:rPr>
      </w:pPr>
      <w:r>
        <w:rPr>
          <w:rFonts w:ascii="Arial" w:hAnsi="Arial" w:cs="Arial"/>
        </w:rPr>
        <w:t xml:space="preserve">Refrence: </w:t>
      </w:r>
    </w:p>
    <w:p w14:paraId="5163A430" w14:textId="77777777" w:rsidR="00437D6E" w:rsidRDefault="00437D6E" w:rsidP="00441B6F">
      <w:pPr>
        <w:pStyle w:val="ReferHead"/>
        <w:spacing w:after="0"/>
        <w:jc w:val="both"/>
        <w:rPr>
          <w:rFonts w:ascii="Arial" w:hAnsi="Arial" w:cs="Arial"/>
        </w:rPr>
      </w:pPr>
    </w:p>
    <w:p w14:paraId="769EB6F4" w14:textId="77777777" w:rsidR="00885064" w:rsidRDefault="00885064" w:rsidP="00885064">
      <w:pPr>
        <w:pStyle w:val="Bibliography"/>
        <w:numPr>
          <w:ilvl w:val="0"/>
          <w:numId w:val="33"/>
        </w:numPr>
        <w:spacing w:line="240" w:lineRule="auto"/>
        <w:jc w:val="both"/>
        <w:rPr>
          <w:lang w:val="en-GB"/>
        </w:rPr>
      </w:pPr>
      <w:r w:rsidRPr="00885064">
        <w:rPr>
          <w:lang w:val="en-GB"/>
        </w:rPr>
        <w:t>A Comparison between Microscopic and Conventional PCR in the diagnosis of</w:t>
      </w:r>
      <w:r w:rsidR="000478EB">
        <w:rPr>
          <w:lang w:val="en-GB"/>
        </w:rPr>
        <w:t xml:space="preserve"> </w:t>
      </w:r>
      <w:r w:rsidRPr="00885064">
        <w:rPr>
          <w:lang w:val="en-GB"/>
        </w:rPr>
        <w:t>Giardia lamblia among Children in Kirkuk. (2025). NTU Journal of Pure Sciences, 4(1), 9-16.</w:t>
      </w:r>
    </w:p>
    <w:p w14:paraId="41DD9B10" w14:textId="77777777" w:rsidR="005627F6" w:rsidRPr="007476BC" w:rsidRDefault="00B56686" w:rsidP="00061CB9">
      <w:pPr>
        <w:pStyle w:val="Bibliography"/>
        <w:numPr>
          <w:ilvl w:val="0"/>
          <w:numId w:val="33"/>
        </w:numPr>
        <w:spacing w:line="240" w:lineRule="auto"/>
        <w:jc w:val="both"/>
        <w:rPr>
          <w:rFonts w:asciiTheme="minorBidi" w:hAnsiTheme="minorBidi" w:cstheme="minorBidi"/>
          <w:lang w:val="en-GB"/>
        </w:rPr>
      </w:pPr>
      <w:r w:rsidRPr="00061CB9">
        <w:rPr>
          <w:lang w:val="en-GB"/>
        </w:rPr>
        <w:fldChar w:fldCharType="begin"/>
      </w:r>
      <w:r w:rsidR="005627F6" w:rsidRPr="00061CB9">
        <w:rPr>
          <w:lang w:val="en-GB"/>
        </w:rPr>
        <w:instrText xml:space="preserve"> ADDIN ZOTERO_BIBL {"uncited":[],"omitted":[],"custom":[]} CSL_BIBLIOGRAPHY </w:instrText>
      </w:r>
      <w:r w:rsidRPr="00061CB9">
        <w:rPr>
          <w:lang w:val="en-GB"/>
        </w:rPr>
        <w:fldChar w:fldCharType="separate"/>
      </w:r>
      <w:r w:rsidR="005627F6" w:rsidRPr="007476BC">
        <w:rPr>
          <w:rFonts w:asciiTheme="minorBidi" w:hAnsiTheme="minorBidi" w:cstheme="minorBidi"/>
          <w:lang w:val="en-GB"/>
        </w:rPr>
        <w:t xml:space="preserve">Albanese, A., Tang, P. S., &amp; Chan, W. C. W. (2012). The Effect of Nanoparticle Size, Shape, and Surface Chemistry on Biological Systems. Annual Review of Biomedical Engineering, 14(Volume 14, 2012), 1–16. </w:t>
      </w:r>
    </w:p>
    <w:p w14:paraId="6D92885B" w14:textId="77777777" w:rsidR="00D012D1" w:rsidRPr="00FB4389" w:rsidRDefault="00D012D1" w:rsidP="00D012D1">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Abdul, N. A., Saeed, M. W. M., Salih, A. M., Talb, S. S., Ali, R. A., Sdiq, S. J. M., &amp; Abdulrahman, A. B. M. (2025). Enhancing Dough Quality: The Effects of Transglutaminase and Glucose Oxidase on Stability and Mixing Resistance. I</w:t>
      </w:r>
      <w:r w:rsidRPr="00FB4389">
        <w:rPr>
          <w:rFonts w:asciiTheme="minorBidi" w:eastAsia="Calibri" w:hAnsiTheme="minorBidi" w:cstheme="minorBidi"/>
          <w:i/>
          <w:iCs/>
          <w:color w:val="222222"/>
          <w:shd w:val="clear" w:color="auto" w:fill="FFFFFF"/>
        </w:rPr>
        <w:t>nternational Journal of Scientific Research in Modern Science and Technology</w:t>
      </w:r>
      <w:r w:rsidRPr="00FB4389">
        <w:rPr>
          <w:rFonts w:asciiTheme="minorBidi" w:eastAsia="Calibri" w:hAnsiTheme="minorBidi" w:cstheme="minorBidi"/>
          <w:color w:val="222222"/>
          <w:shd w:val="clear" w:color="auto" w:fill="FFFFFF"/>
        </w:rPr>
        <w:t>, 4(4), 07-20.</w:t>
      </w:r>
    </w:p>
    <w:p w14:paraId="2985F934" w14:textId="77777777" w:rsidR="00BD3AC7" w:rsidRPr="00FB4389" w:rsidRDefault="00BD3AC7" w:rsidP="00D012D1">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hAnsiTheme="minorBidi" w:cstheme="minorBidi"/>
        </w:rPr>
        <w:t xml:space="preserve">Al-Khayyat, M. Z., Ameen, A. G., &amp; Hamid, N. T. (2025). Insights on the antibacterial activities of nanoparticles. </w:t>
      </w:r>
      <w:r w:rsidRPr="00FB4389">
        <w:rPr>
          <w:rStyle w:val="Emphasis"/>
          <w:rFonts w:asciiTheme="minorBidi" w:hAnsiTheme="minorBidi" w:cstheme="minorBidi"/>
        </w:rPr>
        <w:t>NTU Journal of Pure Sciences</w:t>
      </w:r>
      <w:r w:rsidRPr="00FB4389">
        <w:rPr>
          <w:rFonts w:asciiTheme="minorBidi" w:hAnsiTheme="minorBidi" w:cstheme="minorBidi"/>
        </w:rPr>
        <w:t>, 4(1), 26–30.</w:t>
      </w:r>
    </w:p>
    <w:p w14:paraId="13B61A55" w14:textId="77777777" w:rsidR="007476BC" w:rsidRPr="00FB4389" w:rsidRDefault="007476BC" w:rsidP="007476BC">
      <w:pPr>
        <w:pStyle w:val="ListParagraph"/>
        <w:numPr>
          <w:ilvl w:val="0"/>
          <w:numId w:val="33"/>
        </w:numPr>
        <w:spacing w:after="160" w:line="259" w:lineRule="auto"/>
        <w:jc w:val="both"/>
        <w:rPr>
          <w:rFonts w:asciiTheme="minorBidi" w:eastAsia="Calibri" w:hAnsiTheme="minorBidi" w:cstheme="minorBidi"/>
          <w:i/>
          <w:iCs/>
          <w:color w:val="222222"/>
          <w:shd w:val="clear" w:color="auto" w:fill="FFFFFF"/>
        </w:rPr>
      </w:pPr>
      <w:r w:rsidRPr="00FB4389">
        <w:rPr>
          <w:rFonts w:asciiTheme="minorBidi" w:eastAsia="Calibri" w:hAnsiTheme="minorBidi" w:cstheme="minorBidi"/>
          <w:color w:val="222222"/>
          <w:shd w:val="clear" w:color="auto" w:fill="FFFFFF"/>
        </w:rPr>
        <w:t>Ahmed, K. M., Salih, A. M., Raoof, B. K., Ahmed, T. N., Ahmed, T. N., Mohammed, B. A., ... Omer, Z. O. (2025).</w:t>
      </w:r>
      <w:r w:rsidRPr="00FB4389">
        <w:rPr>
          <w:rFonts w:asciiTheme="minorBidi" w:eastAsia="Calibri" w:hAnsiTheme="minorBidi" w:cstheme="minorBidi"/>
          <w:i/>
          <w:iCs/>
          <w:color w:val="222222"/>
          <w:shd w:val="clear" w:color="auto" w:fill="FFFFFF"/>
        </w:rPr>
        <w:t xml:space="preserve"> </w:t>
      </w:r>
      <w:r w:rsidRPr="00FB4389">
        <w:rPr>
          <w:rFonts w:asciiTheme="minorBidi" w:eastAsia="Calibri" w:hAnsiTheme="minorBidi" w:cstheme="minorBidi"/>
          <w:color w:val="222222"/>
          <w:shd w:val="clear" w:color="auto" w:fill="FFFFFF"/>
        </w:rPr>
        <w:t>Economic Burden of Air Pollution and Healthcare Costs for Respiratory Diseases in the United States of America</w:t>
      </w:r>
      <w:r w:rsidRPr="00FB4389">
        <w:rPr>
          <w:rFonts w:asciiTheme="minorBidi" w:eastAsia="Calibri" w:hAnsiTheme="minorBidi" w:cstheme="minorBidi"/>
          <w:i/>
          <w:iCs/>
          <w:color w:val="222222"/>
          <w:shd w:val="clear" w:color="auto" w:fill="FFFFFF"/>
        </w:rPr>
        <w:t>.</w:t>
      </w:r>
      <w:r w:rsidRPr="00FB4389">
        <w:rPr>
          <w:rFonts w:asciiTheme="minorBidi" w:hAnsiTheme="minorBidi" w:cstheme="minorBidi"/>
        </w:rPr>
        <w:t xml:space="preserve"> </w:t>
      </w:r>
      <w:r w:rsidRPr="00FB4389">
        <w:rPr>
          <w:rFonts w:asciiTheme="minorBidi" w:hAnsiTheme="minorBidi" w:cstheme="minorBidi"/>
          <w:i/>
          <w:iCs/>
        </w:rPr>
        <w:t>International Journal of Scientific Research and Modern Technology</w:t>
      </w:r>
      <w:r w:rsidRPr="00FB4389">
        <w:rPr>
          <w:rFonts w:asciiTheme="minorBidi" w:hAnsiTheme="minorBidi" w:cstheme="minorBidi"/>
        </w:rPr>
        <w:t>, 4(3), 64-75. DOI: https://doi.org/10.38124/ijsrmt.v4i3.389</w:t>
      </w:r>
    </w:p>
    <w:p w14:paraId="4C1CEB92" w14:textId="77777777" w:rsidR="007476BC" w:rsidRPr="00FB4389" w:rsidRDefault="007476BC" w:rsidP="007476BC">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Ali, R. A., Sdiq, S. J. M., Salih, A. M., Ahmed, A., Mahmood, Z. O. O., Yaqub, K. Q., ... &amp; Sirwan, K. (2025). Quality assessment of commercial tomato paste in Kurdistan region of Iraq: Implications for agripreneurship and market standards.</w:t>
      </w:r>
    </w:p>
    <w:p w14:paraId="0C861ED4" w14:textId="77777777" w:rsidR="00B156B7" w:rsidRPr="00FB4389" w:rsidRDefault="00B156B7" w:rsidP="00061CB9">
      <w:pPr>
        <w:pStyle w:val="Bibliography"/>
        <w:numPr>
          <w:ilvl w:val="0"/>
          <w:numId w:val="33"/>
        </w:numPr>
        <w:spacing w:line="240" w:lineRule="auto"/>
        <w:jc w:val="both"/>
        <w:rPr>
          <w:rFonts w:asciiTheme="minorBidi" w:hAnsiTheme="minorBidi" w:cstheme="minorBidi"/>
          <w:lang w:val="en-GB"/>
        </w:rPr>
      </w:pPr>
      <w:r w:rsidRPr="00FB4389">
        <w:rPr>
          <w:rFonts w:asciiTheme="minorBidi" w:hAnsiTheme="minorBidi" w:cstheme="minorBidi"/>
        </w:rPr>
        <w:t xml:space="preserve">Ali, G. H., Obaid, S. S., &amp; Jassim, W. M. (2024). Prevalence and antibiotic sensitivity profile of </w:t>
      </w:r>
      <w:r w:rsidRPr="00FB4389">
        <w:rPr>
          <w:rStyle w:val="Emphasis"/>
          <w:rFonts w:asciiTheme="minorBidi" w:hAnsiTheme="minorBidi" w:cstheme="minorBidi"/>
        </w:rPr>
        <w:t>Pseudomonas aeruginosa</w:t>
      </w:r>
      <w:r w:rsidRPr="00FB4389">
        <w:rPr>
          <w:rFonts w:asciiTheme="minorBidi" w:hAnsiTheme="minorBidi" w:cstheme="minorBidi"/>
        </w:rPr>
        <w:t xml:space="preserve"> isolated from patients with otitis media in Kirkuk City. </w:t>
      </w:r>
      <w:r w:rsidRPr="00FB4389">
        <w:rPr>
          <w:rStyle w:val="Emphasis"/>
          <w:rFonts w:asciiTheme="minorBidi" w:hAnsiTheme="minorBidi" w:cstheme="minorBidi"/>
        </w:rPr>
        <w:t>NTU Journal of Pure Sciences</w:t>
      </w:r>
      <w:r w:rsidRPr="00FB4389">
        <w:rPr>
          <w:rFonts w:asciiTheme="minorBidi" w:hAnsiTheme="minorBidi" w:cstheme="minorBidi"/>
        </w:rPr>
        <w:t>, 3(1), 1–7.</w:t>
      </w:r>
    </w:p>
    <w:p w14:paraId="105955E1" w14:textId="77777777" w:rsidR="005627F6" w:rsidRPr="00FB4389" w:rsidRDefault="005627F6" w:rsidP="00061CB9">
      <w:pPr>
        <w:pStyle w:val="Bibliography"/>
        <w:numPr>
          <w:ilvl w:val="0"/>
          <w:numId w:val="33"/>
        </w:numPr>
        <w:spacing w:line="240" w:lineRule="auto"/>
        <w:jc w:val="both"/>
        <w:rPr>
          <w:rFonts w:asciiTheme="minorBidi" w:hAnsiTheme="minorBidi" w:cstheme="minorBidi"/>
          <w:lang w:val="en-GB"/>
        </w:rPr>
      </w:pPr>
      <w:r w:rsidRPr="00FB4389">
        <w:rPr>
          <w:rFonts w:asciiTheme="minorBidi" w:hAnsiTheme="minorBidi" w:cstheme="minorBidi"/>
          <w:lang w:val="en-GB"/>
        </w:rPr>
        <w:t xml:space="preserve">Aljarjary, N., Al-Dulaimi, F. K. Y., &amp; Saeed, H. A. (2023). Investigation of the Role of Brassica Roots &amp; Fusarium Mycelium in Accumulation of Gold Particles. NTU Journal of Agriculture and Veterinary Science, 3(2), Article 2. </w:t>
      </w:r>
    </w:p>
    <w:p w14:paraId="4E404851" w14:textId="77777777" w:rsidR="005627F6" w:rsidRPr="00061CB9" w:rsidRDefault="005627F6" w:rsidP="00061CB9">
      <w:pPr>
        <w:pStyle w:val="Bibliography"/>
        <w:numPr>
          <w:ilvl w:val="0"/>
          <w:numId w:val="33"/>
        </w:numPr>
        <w:spacing w:line="240" w:lineRule="auto"/>
        <w:jc w:val="both"/>
        <w:rPr>
          <w:lang w:val="en-GB"/>
        </w:rPr>
      </w:pPr>
      <w:r w:rsidRPr="00FB4389">
        <w:rPr>
          <w:rFonts w:asciiTheme="minorBidi" w:hAnsiTheme="minorBidi" w:cstheme="minorBidi"/>
          <w:lang w:val="en-GB"/>
        </w:rPr>
        <w:t xml:space="preserve">Ashkarran, A. A., Gharibi, H., Sadeghi, S. A., Modaresi, S. M., Wang, Q., Lin, T.-J., Yerima, G., Tamadon, A., Sayadi, M., </w:t>
      </w:r>
      <w:r w:rsidRPr="00061CB9">
        <w:rPr>
          <w:lang w:val="en-GB"/>
        </w:rPr>
        <w:t xml:space="preserve">Jafari, M., Lin, Z., Ritz, D., Kakhniashvili, D., Guha, A., Mofrad, M. R. K., Sun, L., Landry, M. P., Saei, A. A., &amp; Mahmoudi, M. (2024). Deep Plasma Proteome Profiling by Modulating Single Nanoparticle Protein Corona with Small Molecules. bioRxiv, 2024.03.06.582595. </w:t>
      </w:r>
    </w:p>
    <w:p w14:paraId="13233261"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Attiah, B. H., Obaid, H. M., &amp; AL-Salihi, S. S. (2023). Assessment the Ag and ZnO Biosynthesized Nanoparticles effects on Giardia lamblia trophozoites which grown in HSP-1 culture media. NTU Journal of Pure Sciences, 2(1), Article 1. </w:t>
      </w:r>
    </w:p>
    <w:p w14:paraId="48507CBE" w14:textId="77777777" w:rsidR="00E729A0" w:rsidRDefault="005627F6" w:rsidP="00061CB9">
      <w:pPr>
        <w:pStyle w:val="Bibliography"/>
        <w:numPr>
          <w:ilvl w:val="0"/>
          <w:numId w:val="33"/>
        </w:numPr>
        <w:spacing w:line="240" w:lineRule="auto"/>
        <w:jc w:val="both"/>
        <w:rPr>
          <w:lang w:val="en-GB"/>
        </w:rPr>
      </w:pPr>
      <w:r w:rsidRPr="00061CB9">
        <w:rPr>
          <w:lang w:val="en-GB"/>
        </w:rPr>
        <w:t xml:space="preserve">Avasthi, A., Caro, C., Pozo-Torres, E., Leal, M. P., &amp; García-Martín, M. L. (2020). Magnetic Nanoparticles as MRI Contrast Agents. Topics in Current Chemistry, 378(3), 40. </w:t>
      </w:r>
    </w:p>
    <w:p w14:paraId="52CE6621" w14:textId="77777777" w:rsidR="00E729A0" w:rsidRPr="00E729A0" w:rsidRDefault="00E729A0" w:rsidP="00061CB9">
      <w:pPr>
        <w:pStyle w:val="Bibliography"/>
        <w:numPr>
          <w:ilvl w:val="0"/>
          <w:numId w:val="33"/>
        </w:numPr>
        <w:spacing w:line="240" w:lineRule="auto"/>
        <w:jc w:val="both"/>
        <w:rPr>
          <w:lang w:val="en-GB"/>
        </w:rPr>
      </w:pPr>
      <w:r>
        <w:rPr>
          <w:rFonts w:ascii="Arial" w:hAnsi="Arial" w:cs="Arial"/>
          <w:color w:val="222222"/>
          <w:shd w:val="clear" w:color="auto" w:fill="FFFFFF"/>
        </w:rPr>
        <w:lastRenderedPageBreak/>
        <w:t>Aziz, C. H., Abdul, N. A., Ali, R. A., Salih, A. M., Rasul, H. I., Raheem, S. M., &amp; Yaqub, K. Q. (2025). From Farm to Fallout: Agriculture’s Role in America’s Environmental Crisis. </w:t>
      </w:r>
      <w:r>
        <w:rPr>
          <w:rFonts w:ascii="Arial" w:hAnsi="Arial" w:cs="Arial"/>
          <w:i/>
          <w:iCs/>
          <w:color w:val="222222"/>
          <w:shd w:val="clear" w:color="auto" w:fill="FFFFFF"/>
        </w:rPr>
        <w:t>Asian Journal of Advances in Agricultural Research</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(6), 16-29.</w:t>
      </w:r>
      <w:r w:rsidRPr="00E729A0">
        <w:rPr>
          <w:rFonts w:ascii="Arial" w:hAnsi="Arial" w:cs="Arial"/>
          <w:color w:val="222222"/>
          <w:shd w:val="clear" w:color="auto" w:fill="FFFFFF"/>
        </w:rPr>
        <w:t xml:space="preserve"> </w:t>
      </w:r>
    </w:p>
    <w:p w14:paraId="5330E969"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Campagna, M. (2025). Structural Analysis of Low-Density Lipoprotein Interactions with Proteins and Corona Formation [Laurea, Politecnico di Torino]. </w:t>
      </w:r>
    </w:p>
    <w:p w14:paraId="167750CA"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Chae, W. R., Song, Y.-J., &amp; Lee, N. Y. (2025). Polydopamine-mediated gold nanoparticle coating strategy and its application in photothermal polymerase chain reaction. Lab on a Chip, 25(6), 1429–1438. </w:t>
      </w:r>
    </w:p>
    <w:p w14:paraId="7A632195"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Comanescu, C. (2023). Recent Advances in Surface Functionalization of Magnetic Nanoparticles. Coatings, 13(10), Article 10. </w:t>
      </w:r>
    </w:p>
    <w:p w14:paraId="480C46EA"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Corbo, C., Molinaro, R., Tabatabaei, M., C. Farokhzad, O., &amp; Mahmoudi, M. (2017). Personalized protein corona on nanoparticles and its clinical implications. Biomaterials Science, 5(3), 378–387. </w:t>
      </w:r>
    </w:p>
    <w:p w14:paraId="1A096D88"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Debnath, M., Malhotra, M., &amp; Kulkarni, A. (2025). Protein corona formation on supramolecular polymer nanoparticles causes differential endosomal sorting resulting in an attenuated NLRP3 inflammasome activation. Biomaterials Science, 13(11), 3030–3047. </w:t>
      </w:r>
    </w:p>
    <w:p w14:paraId="76BBAAC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Docter, D., Westmeier, D., Markiewicz, M., Stolte, S., K. Knauer, S., &amp; H. Stauber, R. (2015). The nanoparticle biomolecule corona: Lessons learned – challenge accepted? Chemical Society Reviews, 44(17), 6094–6121. </w:t>
      </w:r>
    </w:p>
    <w:p w14:paraId="36FAC76E" w14:textId="288372DB" w:rsidR="00B3577A" w:rsidRDefault="00B3577A" w:rsidP="00061CB9">
      <w:pPr>
        <w:pStyle w:val="Bibliography"/>
        <w:numPr>
          <w:ilvl w:val="0"/>
          <w:numId w:val="33"/>
        </w:numPr>
        <w:shd w:val="clear" w:color="auto" w:fill="FFFFFF" w:themeFill="background1"/>
        <w:spacing w:line="240" w:lineRule="auto"/>
        <w:jc w:val="both"/>
        <w:rPr>
          <w:lang w:val="en-GB"/>
        </w:rPr>
      </w:pPr>
      <w:r>
        <w:t xml:space="preserve">Del </w:t>
      </w:r>
      <w:proofErr w:type="spellStart"/>
      <w:r>
        <w:t>Pino</w:t>
      </w:r>
      <w:proofErr w:type="spellEnd"/>
      <w:r>
        <w:t xml:space="preserve">, P., </w:t>
      </w:r>
      <w:proofErr w:type="spellStart"/>
      <w:r>
        <w:t>Pelaz</w:t>
      </w:r>
      <w:proofErr w:type="spellEnd"/>
      <w:r>
        <w:t xml:space="preserve">, B., Zhang, Q., </w:t>
      </w:r>
      <w:proofErr w:type="spellStart"/>
      <w:r>
        <w:t>Maffre</w:t>
      </w:r>
      <w:proofErr w:type="spellEnd"/>
      <w:r>
        <w:t xml:space="preserve">, P., </w:t>
      </w:r>
      <w:proofErr w:type="spellStart"/>
      <w:r>
        <w:t>Nienhaus</w:t>
      </w:r>
      <w:proofErr w:type="spellEnd"/>
      <w:r>
        <w:t xml:space="preserve">, G. U., &amp; </w:t>
      </w:r>
      <w:proofErr w:type="spellStart"/>
      <w:r>
        <w:t>Parak</w:t>
      </w:r>
      <w:proofErr w:type="spellEnd"/>
      <w:r>
        <w:t>, W. J. (2024, February 27). Protein corona formation around nanoparticles—</w:t>
      </w:r>
      <w:proofErr w:type="gramStart"/>
      <w:r>
        <w:t>From</w:t>
      </w:r>
      <w:proofErr w:type="gramEnd"/>
      <w:r>
        <w:t xml:space="preserve"> the past to the future. </w:t>
      </w:r>
      <w:r>
        <w:rPr>
          <w:rStyle w:val="Emphasis"/>
        </w:rPr>
        <w:t>Bio-Nano Interfaces</w:t>
      </w:r>
      <w:r>
        <w:t xml:space="preserve">, </w:t>
      </w:r>
      <w:r>
        <w:rPr>
          <w:rStyle w:val="Emphasis"/>
        </w:rPr>
        <w:t>2024</w:t>
      </w:r>
      <w:r>
        <w:t>, 515–545.</w:t>
      </w:r>
    </w:p>
    <w:p w14:paraId="1894AE14" w14:textId="77777777" w:rsidR="005627F6" w:rsidRPr="00061CB9" w:rsidRDefault="005627F6" w:rsidP="00061CB9">
      <w:pPr>
        <w:pStyle w:val="Bibliography"/>
        <w:numPr>
          <w:ilvl w:val="0"/>
          <w:numId w:val="33"/>
        </w:numPr>
        <w:shd w:val="clear" w:color="auto" w:fill="FFFFFF" w:themeFill="background1"/>
        <w:spacing w:line="240" w:lineRule="auto"/>
        <w:jc w:val="both"/>
        <w:rPr>
          <w:lang w:val="en-GB"/>
        </w:rPr>
      </w:pPr>
      <w:proofErr w:type="spellStart"/>
      <w:r w:rsidRPr="00061CB9">
        <w:rPr>
          <w:lang w:val="en-GB"/>
        </w:rPr>
        <w:t>Erensoy</w:t>
      </w:r>
      <w:proofErr w:type="spellEnd"/>
      <w:r w:rsidRPr="00061CB9">
        <w:rPr>
          <w:lang w:val="en-GB"/>
        </w:rPr>
        <w:t xml:space="preserve">, G., Råberg, L., von Mentzer, U., Menges, L. D., Bardhi, E., Hultgård Ekwall, A.-K., &amp; Stubelius, A. (2024). Dynamic Release from Acetalated Dextran Nanoparticles for Precision Therapy of Inflammation. ACS Applied Bio Materials, 7(6), 3810–3820. </w:t>
      </w:r>
    </w:p>
    <w:p w14:paraId="1AE6F7E1" w14:textId="77777777" w:rsidR="005627F6" w:rsidRPr="00061CB9" w:rsidRDefault="005627F6" w:rsidP="00061CB9">
      <w:pPr>
        <w:pStyle w:val="Bibliography"/>
        <w:numPr>
          <w:ilvl w:val="0"/>
          <w:numId w:val="33"/>
        </w:numPr>
        <w:shd w:val="clear" w:color="auto" w:fill="FFFFFF" w:themeFill="background1"/>
        <w:spacing w:line="240" w:lineRule="auto"/>
        <w:jc w:val="both"/>
        <w:rPr>
          <w:lang w:val="en-GB"/>
        </w:rPr>
      </w:pPr>
      <w:r w:rsidRPr="00061CB9">
        <w:rPr>
          <w:lang w:val="en-GB"/>
        </w:rPr>
        <w:t xml:space="preserve">Fu, F., Crespy, D., Landfester, K., &amp; Jiang, S. (2024). In situ characterization techniques of protein corona around nanomaterials. Chemical Society Reviews, 53(22), 10827–10851. </w:t>
      </w:r>
    </w:p>
    <w:p w14:paraId="29C03893"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Ghareeb, O. (2023). Adverse Impact of Titanium Dioxide Nanoparticles on Hepato-Renal Functions and Improved Role of Rosmarinus Officinalis. Journal of Natural Science Biology and Medicine, 14, 33–38.</w:t>
      </w:r>
    </w:p>
    <w:p w14:paraId="4E471DF8"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Ghazi, R., K. Ibrahim, T., Abdul Nasir, J., Gai, S., Ali, G., Boukhris, I., &amp; Rehman, Z. (2025). Iron oxide based magnetic nanoparticles for hyperthermia, MRI and drug delivery applications: A review. RSC Advances, 15(15), 11587–11616.</w:t>
      </w:r>
    </w:p>
    <w:p w14:paraId="19558046"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Ghosh, G., &amp; Panicker, L. (2021). Protein–nanoparticle interactions and a new insight. Soft Matter, 17(14), 3855–3875. </w:t>
      </w:r>
    </w:p>
    <w:p w14:paraId="0026B45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Gupta, A., Verma, J., &amp; Kumar, D. (2023). Mitigation of erosion and corrosion of steel using nano-composite coating: Polyurethane reinforced with SiO2-ZnO core-shell nanoparticles. Progress in Organic Coatings, 183, 107733. </w:t>
      </w:r>
    </w:p>
    <w:p w14:paraId="67E1C001" w14:textId="77777777" w:rsidR="005627F6" w:rsidRDefault="005627F6" w:rsidP="00061CB9">
      <w:pPr>
        <w:pStyle w:val="Bibliography"/>
        <w:numPr>
          <w:ilvl w:val="0"/>
          <w:numId w:val="33"/>
        </w:numPr>
        <w:spacing w:line="240" w:lineRule="auto"/>
        <w:jc w:val="both"/>
        <w:rPr>
          <w:lang w:val="en-GB"/>
        </w:rPr>
      </w:pPr>
      <w:r w:rsidRPr="00061CB9">
        <w:rPr>
          <w:lang w:val="en-GB"/>
        </w:rPr>
        <w:t xml:space="preserve">Hajipour, M. J., Safavi-Sohi, R., Sharifi, S., Mahmoud, N., Ashkarran, A. A., Voke, E., Serpooshan, V., Ramezankhani, M., Milani, A. S., Landry, M. P., &amp; Mahmoudi, M. (2023). An Overview of Nanoparticle Protein Corona Literature. Small (Weinheim an Der Bergstrasse, Germany), 19(36), e2301838. </w:t>
      </w:r>
    </w:p>
    <w:p w14:paraId="5A8FC200"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Hamasalih, I. K., Salih, A. M., Mohammed, B. A., Yaqub, K. Q., Ahmed, Y. A., &amp; Palani, P. M. (2025). Attracting Foreign Direct Investment Is Central to Successful Economic Development and Balance with Environmental Protection.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sidRPr="00FB4389">
        <w:rPr>
          <w:rFonts w:asciiTheme="minorBidi" w:eastAsia="Calibri" w:hAnsiTheme="minorBidi" w:cstheme="minorBidi"/>
          <w:color w:val="222222"/>
          <w:shd w:val="clear" w:color="auto" w:fill="FFFFFF"/>
        </w:rPr>
        <w:t>(3).</w:t>
      </w:r>
    </w:p>
    <w:p w14:paraId="581267D8"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 xml:space="preserve">Hamasalih, I. K., Salih, A. M., Sdiq, S. J. M., Yaqub, K. Q., Raheem, S. M., &amp; Latif, A. D. (2025). Tanjaro River pollution and its impact on the aquatic food chain. </w:t>
      </w:r>
      <w:r w:rsidRPr="00FB4389">
        <w:rPr>
          <w:rFonts w:asciiTheme="minorBidi" w:eastAsia="Calibri" w:hAnsiTheme="minorBidi" w:cstheme="minorBidi"/>
          <w:i/>
          <w:iCs/>
          <w:color w:val="222222"/>
          <w:shd w:val="clear" w:color="auto" w:fill="FFFFFF"/>
        </w:rPr>
        <w:t>Science and Education</w:t>
      </w:r>
      <w:r w:rsidRPr="00FB4389">
        <w:rPr>
          <w:rFonts w:asciiTheme="minorBidi" w:eastAsia="Calibri" w:hAnsiTheme="minorBidi" w:cstheme="minorBidi"/>
          <w:color w:val="222222"/>
          <w:shd w:val="clear" w:color="auto" w:fill="FFFFFF"/>
        </w:rPr>
        <w:t>, 5(3), 235-244.</w:t>
      </w:r>
    </w:p>
    <w:p w14:paraId="5526AE3F"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Hameed, K., Sirwan, K., Omar, Z. O., Mohammed, E. F., Sourkan, S., Salih, A. M., &amp; Yaqub, K. Q. (2025). Addressing the issue of Poverty, Economic Growth, Health Matters, and Environmental Challenges. </w:t>
      </w:r>
      <w:r w:rsidRPr="00FB4389">
        <w:rPr>
          <w:rFonts w:asciiTheme="minorBidi" w:eastAsia="Calibri" w:hAnsiTheme="minorBidi" w:cstheme="minorBidi"/>
          <w:i/>
          <w:iCs/>
          <w:color w:val="222222"/>
          <w:shd w:val="clear" w:color="auto" w:fill="FFFFFF"/>
        </w:rPr>
        <w:t>International Journal of Scientific Research in Modern Science and Technology</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w:t>
      </w:r>
      <w:r w:rsidRPr="00FB4389">
        <w:rPr>
          <w:rFonts w:asciiTheme="minorBidi" w:eastAsia="Calibri" w:hAnsiTheme="minorBidi" w:cstheme="minorBidi"/>
          <w:color w:val="222222"/>
          <w:shd w:val="clear" w:color="auto" w:fill="FFFFFF"/>
        </w:rPr>
        <w:t>(3), 18-32.</w:t>
      </w:r>
    </w:p>
    <w:p w14:paraId="47F78C7D" w14:textId="77777777" w:rsidR="005627F6" w:rsidRPr="00061CB9" w:rsidRDefault="005627F6" w:rsidP="00061CB9">
      <w:pPr>
        <w:pStyle w:val="Bibliography"/>
        <w:numPr>
          <w:ilvl w:val="0"/>
          <w:numId w:val="33"/>
        </w:numPr>
        <w:spacing w:line="240" w:lineRule="auto"/>
        <w:jc w:val="both"/>
        <w:rPr>
          <w:lang w:val="en-GB"/>
        </w:rPr>
      </w:pPr>
      <w:r w:rsidRPr="00061CB9">
        <w:rPr>
          <w:lang w:val="en-GB"/>
        </w:rPr>
        <w:lastRenderedPageBreak/>
        <w:t xml:space="preserve">He, S., &amp; Zhong, Z. (2025). Application research of hollow mesoporous silica nanoparticles in targeted thrombolysis for deep vein thrombosis of the lower extremities. Discover Applied Sciences, 7(4), 281. </w:t>
      </w:r>
    </w:p>
    <w:p w14:paraId="7ED57CEF" w14:textId="77777777" w:rsidR="00BD3AC7" w:rsidRDefault="00BD3AC7" w:rsidP="00061CB9">
      <w:pPr>
        <w:pStyle w:val="Bibliography"/>
        <w:numPr>
          <w:ilvl w:val="0"/>
          <w:numId w:val="33"/>
        </w:numPr>
        <w:spacing w:line="240" w:lineRule="auto"/>
        <w:jc w:val="both"/>
        <w:rPr>
          <w:lang w:val="en-GB"/>
        </w:rPr>
      </w:pPr>
      <w:r>
        <w:t xml:space="preserve">Jassim, A. K., Ali, A. A., &amp; Tawfeeq, A. A. (2025). A comparison between microscopic and conventional PCR in the diagnosis of </w:t>
      </w:r>
      <w:r>
        <w:rPr>
          <w:rStyle w:val="Emphasis"/>
        </w:rPr>
        <w:t>Giardia lamblia</w:t>
      </w:r>
      <w:r>
        <w:t xml:space="preserve"> among children in Kirkuk. </w:t>
      </w:r>
      <w:r>
        <w:rPr>
          <w:rStyle w:val="Emphasis"/>
        </w:rPr>
        <w:t>NTU Journal of Pure Sciences</w:t>
      </w:r>
      <w:r>
        <w:t>, 4(1), 9–16.</w:t>
      </w:r>
    </w:p>
    <w:p w14:paraId="5F26E1B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Karmali, P. P., &amp; Simberg, D. (2011). Interactions of nanoparticles with plasma proteins: Implication on clearance and toxicity of drug delivery systems. Expert Opinion on Drug Delivery. </w:t>
      </w:r>
    </w:p>
    <w:p w14:paraId="71AF3F3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Kelle, D., Speth, K. R., Martínez-Negro, M., Mailänder, V., Landfester, K., &amp; Iyisan, B. (2025). Effect of protein corona on drug release behavior of PLGA nanoparticles. European Journal of Pharmaceutics and Biopharmaceutics, 207, 114611. </w:t>
      </w:r>
    </w:p>
    <w:p w14:paraId="6B191139"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Kopac, T. (2021). Protein corona, understanding the nanoparticle–protein interactions and future perspectives: A critical review. International Journal of Biological Macromolecules, 169, 290–301. </w:t>
      </w:r>
    </w:p>
    <w:p w14:paraId="3BB69571"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Li, Y., Sun, H., Cao, D., Guo, Y., Wu, D., Yang, M., Wang, H., Shao, X., Li, Y., &amp; Liang, Y. (2025). Overcoming Biological Barriers in Cancer Therapy: Cell Membrane-Based Nanocarrier Strategies for Precision Delivery. International Journal of Nanomedicine. </w:t>
      </w:r>
    </w:p>
    <w:p w14:paraId="668FF2E1"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Lopez-Mitjavila, J. J., Palma-Florez, S., Lagunas, A., Mir, M., Samitier, J., Rodriguez-Abreu, C., &amp; Grijalvo, S. (2025). PEGylated PLGA nanoparticles prepared from nano-emulsion templates as versatile platforms to cross blood-brain barrier models. Journal of Drug Delivery Science and Technology, 110, 107057. </w:t>
      </w:r>
    </w:p>
    <w:p w14:paraId="3B6591F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Lundqvist, M., Stigler, J., Elia, G., Lynch, I., Cedervall, T., &amp; Dawson, K. A. (2008). Nanoparticle size and surface properties determine the protein corona with possible implications for biological impacts. Proceedings of the National Academy of Sciences, 105(38), 14265–14270.</w:t>
      </w:r>
    </w:p>
    <w:p w14:paraId="429E27C5"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Mahendra Kumar, S., Rajni, Y., &amp; Sandeep Prasad, T. (2023). Recent advances in nanotechnology. International Journal of Nanomaterials, Nanotechnology and Nanomedicine, 9(2), 015–023. </w:t>
      </w:r>
    </w:p>
    <w:p w14:paraId="48688563"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Mahmood, A. A., Zhang, J., Liao, R., Pan, X., Xu, D., Xu, H., &amp; Zhou, Q. (2019). Evaluation of non-targeting, C- or N-pH (low) insertion peptide modified superparamagnetic iron oxide nanoclusters for selective MRI of liver tumors and their potential toxicity in cirrhosis. RSC Advances, 9(25), 14051–14059. </w:t>
      </w:r>
    </w:p>
    <w:p w14:paraId="6CD1F21E"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Mahmoudi, M., Sant, S., Wang, B., Laurent, S., &amp; Sen, T. (2011). Superparamagnetic iron oxide nanoparticles (SPIONs): Development, surface modification and applications in chemotherapy. Advanced Drug Delivery Reviews, 63(1), 24–46. </w:t>
      </w:r>
    </w:p>
    <w:p w14:paraId="4D4249D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Mao, L., Russell, A. J., &amp; Carmali, S. (2022). Moving Protein PEGylation from an Art to a Data Science. Bioconjugate Chemistry, 33(9), 1643–1653. </w:t>
      </w:r>
    </w:p>
    <w:p w14:paraId="03183233" w14:textId="77777777" w:rsidR="005627F6" w:rsidRPr="00061CB9" w:rsidRDefault="005627F6" w:rsidP="008759AA">
      <w:pPr>
        <w:pStyle w:val="Bibliography"/>
        <w:numPr>
          <w:ilvl w:val="0"/>
          <w:numId w:val="33"/>
        </w:numPr>
        <w:spacing w:line="240" w:lineRule="auto"/>
        <w:jc w:val="both"/>
        <w:rPr>
          <w:lang w:val="en-GB"/>
        </w:rPr>
      </w:pPr>
      <w:r w:rsidRPr="00061CB9">
        <w:rPr>
          <w:lang w:val="en-GB"/>
        </w:rPr>
        <w:t xml:space="preserve">Mirshafiee, V., Mahmoudi, M., Lou, K., Cheng, J., &amp; Kraft, M. L. (2013). Protein corona significantly reduces active targeting yield. Chemical Communications, 49(25), 2557–2559. </w:t>
      </w:r>
    </w:p>
    <w:p w14:paraId="524A879F" w14:textId="77777777" w:rsidR="005627F6" w:rsidRDefault="005627F6" w:rsidP="00061CB9">
      <w:pPr>
        <w:pStyle w:val="Bibliography"/>
        <w:numPr>
          <w:ilvl w:val="0"/>
          <w:numId w:val="33"/>
        </w:numPr>
        <w:spacing w:line="240" w:lineRule="auto"/>
        <w:jc w:val="both"/>
        <w:rPr>
          <w:lang w:val="en-GB"/>
        </w:rPr>
      </w:pPr>
      <w:r w:rsidRPr="00061CB9">
        <w:rPr>
          <w:lang w:val="en-GB"/>
        </w:rPr>
        <w:t xml:space="preserve">Owens, D. E., &amp; Peppas, N. A. (2006). Opsonization, biodistribution, and pharmacokinetics of polymeric nanoparticles. International Journal of Pharmaceutics, 307(1), 93–102. </w:t>
      </w:r>
    </w:p>
    <w:p w14:paraId="1041C857"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Mohammed, A., Salih, A. and Raof, H., 2020. Vipulanandan constitutive models to predict the rheological properties and stress–strain behavior of cement grouts modified with metakaolin. </w:t>
      </w:r>
      <w:r w:rsidRPr="00FB4389">
        <w:rPr>
          <w:rFonts w:asciiTheme="minorBidi" w:eastAsia="Calibri" w:hAnsiTheme="minorBidi" w:cstheme="minorBidi"/>
          <w:i/>
          <w:iCs/>
          <w:color w:val="222222"/>
          <w:shd w:val="clear" w:color="auto" w:fill="FFFFFF"/>
        </w:rPr>
        <w:t>Journal of Testing and Evaluation</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48</w:t>
      </w:r>
      <w:r w:rsidRPr="00FB4389">
        <w:rPr>
          <w:rFonts w:asciiTheme="minorBidi" w:eastAsia="Calibri" w:hAnsiTheme="minorBidi" w:cstheme="minorBidi"/>
          <w:color w:val="222222"/>
          <w:shd w:val="clear" w:color="auto" w:fill="FFFFFF"/>
        </w:rPr>
        <w:t>(5), pp.3925-3945.</w:t>
      </w:r>
    </w:p>
    <w:p w14:paraId="46AF7976"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Omar, Z. O., Hamasalih, I. K., Salih, A. M., Mohammed, K. S., Sdiq, S. J. M., Ali, S., ... &amp; Ahmed, A. (2025). Gypsum Calcination in order to Clear Impurities and to Use Phosphogypsum at its Entire Cycle Microbial Bioremediation.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sidRPr="00FB4389">
        <w:rPr>
          <w:rFonts w:asciiTheme="minorBidi" w:eastAsia="Calibri" w:hAnsiTheme="minorBidi" w:cstheme="minorBidi"/>
          <w:color w:val="222222"/>
          <w:shd w:val="clear" w:color="auto" w:fill="FFFFFF"/>
        </w:rPr>
        <w:t>(3).</w:t>
      </w:r>
    </w:p>
    <w:p w14:paraId="54D38520"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Panico, S., Capolla, S., Bozzer, S., Toffoli, G., Dal Bo, M., &amp; Macor, P. (2022). Biological Features of Nanoparticles: Protein Corona Formation and Interaction with the Immune System. Pharmaceutics, 14(12), Article 12. </w:t>
      </w:r>
    </w:p>
    <w:p w14:paraId="51A6ED9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lastRenderedPageBreak/>
        <w:t xml:space="preserve">Parida, S. K., &amp; Kar, N. R. (2025). Exploring Magnetic Nanoparticles in Oncology: Synthesis to Therapeutic Applications. Journal of Bio-X Research, 8. </w:t>
      </w:r>
    </w:p>
    <w:p w14:paraId="0BF6D42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Peppicelli, S., Bianchini, F., &amp; Calorini, L. (2014). Extracellular acidity, a “reappreciated” trait of tumor environment driving malignancy: Perspectives in diagnosis and therapy. Cancer and Metastasis Reviews, 33(2), 823–832.</w:t>
      </w:r>
    </w:p>
    <w:p w14:paraId="17361C36"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Phumsathan, P., Kalasin, S., Somasundrum, M., Ngamchana, S., Rijiravanich, P., Surareungchai, W., &amp; Khownarumit, P. (2025). Electrochemical Detection of Paraquat Using Fe3O4 Nanoparticles Coated with Silica Shells and Modeling of Its Adsorption by Molecular Dynamics. ACS Applied Nano Materials, 8(1), 780–792. </w:t>
      </w:r>
    </w:p>
    <w:p w14:paraId="11E50C00" w14:textId="77777777" w:rsidR="00DB768E" w:rsidRDefault="005627F6" w:rsidP="00DB768E">
      <w:pPr>
        <w:pStyle w:val="Bibliography"/>
        <w:numPr>
          <w:ilvl w:val="0"/>
          <w:numId w:val="33"/>
        </w:numPr>
        <w:spacing w:line="240" w:lineRule="auto"/>
        <w:jc w:val="both"/>
        <w:rPr>
          <w:lang w:val="en-GB"/>
        </w:rPr>
      </w:pPr>
      <w:r w:rsidRPr="00061CB9">
        <w:rPr>
          <w:lang w:val="en-GB"/>
        </w:rPr>
        <w:t xml:space="preserve">Psarrou, M., Vamvakaki, M., Karatasos, K., &amp; Rissanou, A. N. (2025). Interfacial interactions between DNA and polysaccharide-coated magnetic nanoparticles: Insight from simulations and experiments. Colloids and Surfaces B: Biointerfaces, 246, 114386. </w:t>
      </w:r>
    </w:p>
    <w:p w14:paraId="1B0A2150" w14:textId="77777777" w:rsidR="00DB768E" w:rsidRPr="00DB768E" w:rsidRDefault="00DB768E" w:rsidP="00DB768E">
      <w:pPr>
        <w:pStyle w:val="Bibliography"/>
        <w:numPr>
          <w:ilvl w:val="0"/>
          <w:numId w:val="33"/>
        </w:numPr>
        <w:spacing w:line="240" w:lineRule="auto"/>
        <w:jc w:val="both"/>
        <w:rPr>
          <w:lang w:val="en-GB"/>
        </w:rPr>
      </w:pPr>
      <w:r w:rsidRPr="00DB768E">
        <w:rPr>
          <w:rFonts w:ascii="Arial" w:hAnsi="Arial" w:cs="Arial"/>
          <w:color w:val="222222"/>
          <w:shd w:val="clear" w:color="auto" w:fill="FFFFFF"/>
        </w:rPr>
        <w:t>Rasul, H. I., Salih, A. M., Raheem, S. M., Sirwan, K., Hameed, K., Yaqub, K. Q., ... &amp; Abdul, N. A. (2025). Economic, Environmental and Management Perspectives on Soil Pollution and Sustainable Remediation Strategies. </w:t>
      </w:r>
      <w:r w:rsidRPr="00DB768E">
        <w:rPr>
          <w:rFonts w:ascii="Arial" w:hAnsi="Arial" w:cs="Arial"/>
          <w:i/>
          <w:iCs/>
          <w:color w:val="222222"/>
          <w:shd w:val="clear" w:color="auto" w:fill="FFFFFF"/>
        </w:rPr>
        <w:t>Asian Journal of Soil Science and Plant Nutrition</w:t>
      </w:r>
      <w:r w:rsidRPr="00DB768E">
        <w:rPr>
          <w:rFonts w:ascii="Arial" w:hAnsi="Arial" w:cs="Arial"/>
          <w:color w:val="222222"/>
          <w:shd w:val="clear" w:color="auto" w:fill="FFFFFF"/>
        </w:rPr>
        <w:t>, </w:t>
      </w:r>
      <w:r w:rsidRPr="00DB768E">
        <w:rPr>
          <w:rFonts w:ascii="Arial" w:hAnsi="Arial" w:cs="Arial"/>
          <w:i/>
          <w:iCs/>
          <w:color w:val="222222"/>
          <w:shd w:val="clear" w:color="auto" w:fill="FFFFFF"/>
        </w:rPr>
        <w:t>11</w:t>
      </w:r>
      <w:r w:rsidRPr="00DB768E">
        <w:rPr>
          <w:rFonts w:ascii="Arial" w:hAnsi="Arial" w:cs="Arial"/>
          <w:color w:val="222222"/>
          <w:shd w:val="clear" w:color="auto" w:fill="FFFFFF"/>
        </w:rPr>
        <w:t>(2), 123-139.</w:t>
      </w:r>
    </w:p>
    <w:p w14:paraId="6EACAE36" w14:textId="77777777" w:rsidR="005627F6" w:rsidRDefault="005627F6" w:rsidP="00061CB9">
      <w:pPr>
        <w:pStyle w:val="Bibliography"/>
        <w:numPr>
          <w:ilvl w:val="0"/>
          <w:numId w:val="33"/>
        </w:numPr>
        <w:spacing w:line="240" w:lineRule="auto"/>
        <w:jc w:val="both"/>
        <w:rPr>
          <w:lang w:val="en-GB"/>
        </w:rPr>
      </w:pPr>
      <w:r w:rsidRPr="00061CB9">
        <w:rPr>
          <w:lang w:val="en-GB"/>
        </w:rPr>
        <w:t xml:space="preserve">Rennie, C., Morshed, N., Faria, M., Collins-Praino, L., &amp; Care, A. (2025). Nanoparticle Association with Brain Cells Is Augmented by Protein Coronas Formed in Cerebrospinal Fluid. Molecular Pharmaceutics, 22(2), 940–957. </w:t>
      </w:r>
    </w:p>
    <w:p w14:paraId="71A437A3" w14:textId="77777777" w:rsidR="00CF3939" w:rsidRPr="00CF3939" w:rsidRDefault="00CF3939" w:rsidP="00CF3939">
      <w:pPr>
        <w:pStyle w:val="ListParagraph"/>
        <w:numPr>
          <w:ilvl w:val="0"/>
          <w:numId w:val="33"/>
        </w:numPr>
        <w:spacing w:line="360" w:lineRule="auto"/>
        <w:jc w:val="both"/>
        <w:rPr>
          <w:rFonts w:asciiTheme="minorBidi" w:eastAsiaTheme="minorEastAsia" w:hAnsiTheme="minorBidi" w:cstheme="minorBidi"/>
        </w:rPr>
      </w:pPr>
      <w:r w:rsidRPr="00CF3939">
        <w:rPr>
          <w:rFonts w:asciiTheme="minorBidi" w:eastAsiaTheme="minorEastAsia" w:hAnsiTheme="minorBidi" w:cstheme="minorBidi"/>
        </w:rPr>
        <w:t xml:space="preserve">Rahman, A., Khazini, L., &amp; Salih, A. M. (2021). Origins of water pollution in Tanjaro River. </w:t>
      </w:r>
      <w:r w:rsidRPr="00CF3939">
        <w:rPr>
          <w:rFonts w:asciiTheme="minorBidi" w:eastAsiaTheme="minorEastAsia" w:hAnsiTheme="minorBidi" w:cstheme="minorBidi"/>
          <w:i/>
          <w:iCs/>
        </w:rPr>
        <w:t>Third National Congress of Chemistry and Nanochemistry from Research to National Development</w:t>
      </w:r>
      <w:r w:rsidRPr="00CF3939">
        <w:rPr>
          <w:rFonts w:asciiTheme="minorBidi" w:eastAsiaTheme="minorEastAsia" w:hAnsiTheme="minorBidi" w:cstheme="minorBidi"/>
        </w:rPr>
        <w:t>, 45–50.</w:t>
      </w:r>
    </w:p>
    <w:p w14:paraId="43F76951" w14:textId="77777777" w:rsidR="00CF3939" w:rsidRPr="00DB768E" w:rsidRDefault="00CF3939" w:rsidP="00CF3939">
      <w:pPr>
        <w:pStyle w:val="ListParagraph"/>
        <w:numPr>
          <w:ilvl w:val="0"/>
          <w:numId w:val="33"/>
        </w:numPr>
        <w:jc w:val="both"/>
        <w:rPr>
          <w:shd w:val="clear" w:color="auto" w:fill="FFFFFF"/>
        </w:rPr>
      </w:pPr>
      <w:r w:rsidRPr="00DB768E">
        <w:rPr>
          <w:rFonts w:asciiTheme="minorBidi" w:hAnsiTheme="minorBidi" w:cstheme="minorBidi"/>
          <w:shd w:val="clear" w:color="auto" w:fill="FFFFFF"/>
        </w:rPr>
        <w:t xml:space="preserve">Salih, A. M. (2018). The purification of industrial wastewater to remove heavy metals and investigation into the use of zeolite as a remediation tool [Doctoral dissertation, University of Wolverhampton]. Wolverhampton Research Archive.  </w:t>
      </w:r>
      <w:hyperlink r:id="rId11" w:history="1">
        <w:r w:rsidRPr="00DB768E">
          <w:rPr>
            <w:shd w:val="clear" w:color="auto" w:fill="FFFFFF"/>
          </w:rPr>
          <w:t>https://wlv.openrepository.com/items/3300e578-bd9c-4b5e-841e-5cf3c1894280</w:t>
        </w:r>
      </w:hyperlink>
      <w:r w:rsidRPr="00DB768E">
        <w:rPr>
          <w:shd w:val="clear" w:color="auto" w:fill="FFFFFF"/>
        </w:rPr>
        <w:t>.</w:t>
      </w:r>
    </w:p>
    <w:p w14:paraId="05902112" w14:textId="77777777" w:rsidR="00CF3939" w:rsidRPr="002C5A55" w:rsidRDefault="00CF3939" w:rsidP="00CF3939">
      <w:pPr>
        <w:pStyle w:val="ListParagraph"/>
        <w:numPr>
          <w:ilvl w:val="0"/>
          <w:numId w:val="33"/>
        </w:numPr>
        <w:jc w:val="both"/>
        <w:rPr>
          <w:rFonts w:asciiTheme="minorBidi" w:hAnsiTheme="minorBidi" w:cstheme="minorBidi"/>
        </w:rPr>
      </w:pPr>
      <w:r w:rsidRPr="00CF3939">
        <w:rPr>
          <w:rFonts w:asciiTheme="minorBidi" w:hAnsiTheme="minorBidi" w:cstheme="minorBidi"/>
          <w:color w:val="404040"/>
          <w:shd w:val="clear" w:color="auto" w:fill="FFFFFF"/>
        </w:rPr>
        <w:t>Salih, A. M., Hamasalih, I. K., Sdiq, S. J. M., Yaqub, K. Q., Latif, A. D., Abdulrahman, R. R., &amp; Muhamad, A. O. (2025). Batch absorption, regeneration studies of the natural zeolite and evaluate their performance of removal efficiency over multiple cycles. </w:t>
      </w:r>
      <w:r w:rsidRPr="00CF3939">
        <w:rPr>
          <w:rStyle w:val="Emphasis"/>
          <w:rFonts w:asciiTheme="minorBidi" w:hAnsiTheme="minorBidi" w:cstheme="minorBidi"/>
          <w:color w:val="404040"/>
          <w:shd w:val="clear" w:color="auto" w:fill="FFFFFF"/>
        </w:rPr>
        <w:t>Contemporary Research Analysis Journal</w:t>
      </w:r>
      <w:r w:rsidRPr="00CF3939">
        <w:rPr>
          <w:rFonts w:asciiTheme="minorBidi" w:hAnsiTheme="minorBidi" w:cstheme="minorBidi"/>
          <w:color w:val="404040"/>
          <w:shd w:val="clear" w:color="auto" w:fill="FFFFFF"/>
        </w:rPr>
        <w:t>, </w:t>
      </w:r>
      <w:r w:rsidRPr="00CF3939">
        <w:rPr>
          <w:rStyle w:val="Emphasis"/>
          <w:rFonts w:asciiTheme="minorBidi" w:hAnsiTheme="minorBidi" w:cstheme="minorBidi"/>
          <w:color w:val="404040"/>
          <w:shd w:val="clear" w:color="auto" w:fill="FFFFFF"/>
        </w:rPr>
        <w:t>2(2)</w:t>
      </w:r>
      <w:r w:rsidRPr="00CF3939">
        <w:rPr>
          <w:rFonts w:asciiTheme="minorBidi" w:hAnsiTheme="minorBidi" w:cstheme="minorBidi"/>
          <w:color w:val="404040"/>
          <w:shd w:val="clear" w:color="auto" w:fill="FFFFFF"/>
        </w:rPr>
        <w:t>, 103–109.</w:t>
      </w:r>
    </w:p>
    <w:p w14:paraId="05515E73" w14:textId="77777777" w:rsidR="002C5A55" w:rsidRDefault="002C5A55" w:rsidP="002C5A55">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2C5A55">
        <w:rPr>
          <w:rFonts w:asciiTheme="minorBidi" w:eastAsia="Calibri" w:hAnsiTheme="minorBidi" w:cstheme="minorBidi"/>
          <w:color w:val="222222"/>
          <w:shd w:val="clear" w:color="auto" w:fill="FFFFFF"/>
        </w:rPr>
        <w:t>Salih, A., 2021. Conversion of Natural Bentonite into Effective Adsorbents for Removing of Pb 2 Ions from Wastewater. </w:t>
      </w:r>
      <w:r w:rsidRPr="002C5A55">
        <w:rPr>
          <w:rFonts w:asciiTheme="minorBidi" w:eastAsia="Calibri" w:hAnsiTheme="minorBidi" w:cstheme="minorBidi"/>
          <w:i/>
          <w:iCs/>
          <w:color w:val="222222"/>
          <w:shd w:val="clear" w:color="auto" w:fill="FFFFFF"/>
        </w:rPr>
        <w:t>Journal of Zankoy Sulaimani-Part A</w:t>
      </w:r>
      <w:r w:rsidRPr="002C5A55">
        <w:rPr>
          <w:rFonts w:asciiTheme="minorBidi" w:eastAsia="Calibri" w:hAnsiTheme="minorBidi" w:cstheme="minorBidi"/>
          <w:color w:val="222222"/>
          <w:shd w:val="clear" w:color="auto" w:fill="FFFFFF"/>
        </w:rPr>
        <w:t>, </w:t>
      </w:r>
      <w:r w:rsidRPr="002C5A55">
        <w:rPr>
          <w:rFonts w:asciiTheme="minorBidi" w:eastAsia="Calibri" w:hAnsiTheme="minorBidi" w:cstheme="minorBidi"/>
          <w:i/>
          <w:iCs/>
          <w:color w:val="222222"/>
          <w:shd w:val="clear" w:color="auto" w:fill="FFFFFF"/>
        </w:rPr>
        <w:t>23</w:t>
      </w:r>
      <w:r w:rsidRPr="002C5A55">
        <w:rPr>
          <w:rFonts w:asciiTheme="minorBidi" w:eastAsia="Calibri" w:hAnsiTheme="minorBidi" w:cstheme="minorBidi"/>
          <w:color w:val="222222"/>
          <w:shd w:val="clear" w:color="auto" w:fill="FFFFFF"/>
        </w:rPr>
        <w:t>(2), pp.107-119.</w:t>
      </w:r>
    </w:p>
    <w:p w14:paraId="1DA10A04" w14:textId="77777777" w:rsidR="0030684D" w:rsidRPr="0030684D" w:rsidRDefault="0030684D" w:rsidP="0030684D">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M., Williams, C., &amp; Khanaqa, P. (2019). Synthesis of Zeolite Na-LSX from Iraqi Natural Kaolin using Alkaline Fusion Prior to Hydrothermal Synthesis Technique. </w:t>
      </w:r>
      <w:r w:rsidRPr="0030684D">
        <w:rPr>
          <w:rFonts w:asciiTheme="minorBidi" w:eastAsia="Calibri" w:hAnsiTheme="minorBidi" w:cstheme="minorBidi"/>
          <w:i/>
          <w:iCs/>
          <w:color w:val="222222"/>
          <w:shd w:val="clear" w:color="auto" w:fill="FFFFFF"/>
        </w:rPr>
        <w:t>UKH Journal of Science and Engineering</w:t>
      </w:r>
      <w:r w:rsidRPr="0030684D">
        <w:rPr>
          <w:rFonts w:asciiTheme="minorBidi" w:eastAsia="Calibri" w:hAnsiTheme="minorBidi" w:cstheme="minorBidi"/>
          <w:color w:val="222222"/>
          <w:shd w:val="clear" w:color="auto" w:fill="FFFFFF"/>
        </w:rPr>
        <w:t>, </w:t>
      </w:r>
      <w:r w:rsidRPr="0030684D">
        <w:rPr>
          <w:rFonts w:asciiTheme="minorBidi" w:eastAsia="Calibri" w:hAnsiTheme="minorBidi" w:cstheme="minorBidi"/>
          <w:i/>
          <w:iCs/>
          <w:color w:val="222222"/>
          <w:shd w:val="clear" w:color="auto" w:fill="FFFFFF"/>
        </w:rPr>
        <w:t>3</w:t>
      </w:r>
      <w:r w:rsidRPr="0030684D">
        <w:rPr>
          <w:rFonts w:asciiTheme="minorBidi" w:eastAsia="Calibri" w:hAnsiTheme="minorBidi" w:cstheme="minorBidi"/>
          <w:color w:val="222222"/>
          <w:shd w:val="clear" w:color="auto" w:fill="FFFFFF"/>
        </w:rPr>
        <w:t>(1), 10-17.</w:t>
      </w:r>
    </w:p>
    <w:p w14:paraId="460A03AF" w14:textId="77777777" w:rsidR="0030684D" w:rsidRPr="0030684D" w:rsidRDefault="0030684D" w:rsidP="0030684D">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Williams, C. and Khanaqa, P., (2019). Heavy metal removals from industrial wastewater using modified zeolite: study the effect of pre-treatment.</w:t>
      </w:r>
      <w:r w:rsidRPr="0030684D">
        <w:rPr>
          <w:rFonts w:asciiTheme="minorBidi" w:hAnsiTheme="minorBidi" w:cstheme="minorBidi"/>
        </w:rPr>
        <w:t xml:space="preserve"> </w:t>
      </w:r>
      <w:r w:rsidRPr="0030684D">
        <w:rPr>
          <w:rFonts w:asciiTheme="minorBidi" w:eastAsia="Calibri" w:hAnsiTheme="minorBidi" w:cstheme="minorBidi"/>
          <w:i/>
          <w:iCs/>
          <w:color w:val="222222"/>
          <w:shd w:val="clear" w:color="auto" w:fill="FFFFFF"/>
        </w:rPr>
        <w:t>Journal of Garmian University,</w:t>
      </w:r>
      <w:r w:rsidRPr="0030684D">
        <w:rPr>
          <w:rFonts w:asciiTheme="minorBidi" w:eastAsia="Calibri" w:hAnsiTheme="minorBidi" w:cstheme="minorBidi"/>
          <w:color w:val="222222"/>
          <w:shd w:val="clear" w:color="auto" w:fill="FFFFFF"/>
        </w:rPr>
        <w:t xml:space="preserve"> 6(2), pp.406-416</w:t>
      </w:r>
    </w:p>
    <w:p w14:paraId="093C2E50" w14:textId="77777777" w:rsidR="005627F6" w:rsidRPr="002C5A55" w:rsidRDefault="005627F6" w:rsidP="002C5A55">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2C5A55">
        <w:rPr>
          <w:lang w:val="en-GB"/>
        </w:rPr>
        <w:t xml:space="preserve">Sharma, S., Gauba, P., Tyagi, A., &amp; Dang, S. (2025). Chitosan-modified polymeric nanoparticles for the nose-to-brain drug delivery of paroxetine: An in vitro and in vivo evaluation. Nanoscale, 17(3), 1687–1702. </w:t>
      </w:r>
    </w:p>
    <w:p w14:paraId="64C96F74"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Shen, Y., Tang, H., Radosz, M., Van Kirk, E., &amp; Murdoch, W. J. (2008). pH-Responsive Nanoparticles for Cancer Drug Delivery. In K. K. Jain (Ed.), Drug Delivery Systems (pp. 183–216). Humana Press. </w:t>
      </w:r>
    </w:p>
    <w:p w14:paraId="1EC59E6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Singh, M., Srivastava, A., &amp; Mandal, M. (2025). Unravelling the Potential of Zwitterionic Polymers in Molecular Imprinting. Langmuir, 41(9), 5687–5704. </w:t>
      </w:r>
    </w:p>
    <w:p w14:paraId="1E5B2A3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Sun, Y., Zhou, Y., Rehman, M., Wang, Y.-F., &amp; Guo, S. (2024). Protein Corona of Nanoparticles: Isolation and Analysis. Chem &amp; Bio Engineering, 1(9), 757–772. </w:t>
      </w:r>
    </w:p>
    <w:p w14:paraId="2A6F546D"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Tenzer, S., Docter, D., Rosfa, S., Wlodarski, A., Kuharev, J., Rekik, A., Knauer, S. K., Bantz, C., Nawroth, T., Bier, C., Sirirattanapan, J., Mann, W., Treuel, L., Zellner, R., Maskos, M., </w:t>
      </w:r>
      <w:r w:rsidRPr="00061CB9">
        <w:rPr>
          <w:lang w:val="en-GB"/>
        </w:rPr>
        <w:lastRenderedPageBreak/>
        <w:t>Schild, H., &amp; Stauber, R. H. (2011). Nanoparticle Size Is a Critical Physicochemical Determinant of the Human Blood Plasma Corona: A Comprehensive Quantitative Proteomic Analysis. ACS Nano, 5(9), 7155–7167.</w:t>
      </w:r>
    </w:p>
    <w:p w14:paraId="0C06A84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Tomak, A., Cesmeli, S., Hanoglu, B. D., Winkler, D., &amp; Oksel Karakus, C. (2021). Nanoparticle-protein corona complex: Understanding multiple interactions between environmental factors, corona formation, and biological activity. Nanotoxicology, 15(10), 1331–1357. </w:t>
      </w:r>
    </w:p>
    <w:p w14:paraId="767254A0"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Wei, Y., Liao, R., Mahmood, A. A., Xu, H., &amp; Zhou, Q. (2017). pH-responsive pHLIP (pH low insertion peptide) nanoclusters of superparamagnetic iron oxide nanoparticles as a tumor-selective MRI contrast agent. Acta Biomaterialia, 55, 194–203. </w:t>
      </w:r>
    </w:p>
    <w:p w14:paraId="1B257E1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Wheeler, K. E., Chetwynd, A. J., Fahy, K. M., Hong, B. S., Tochihuitl, J. A., Foster, L. A., &amp; Lynch, I. (2021). Environmental dimensions of the protein corona. Nature Nanotechnology, 16(6), 617–629.</w:t>
      </w:r>
    </w:p>
    <w:p w14:paraId="08638E94"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Yu, Y., Luan, Y., &amp; Dai, W. (2022). Dynamic process, mechanisms, influencing factors and study methods of protein corona formation. International Journal of Biological Macromolecules, 205, 731–739. </w:t>
      </w:r>
    </w:p>
    <w:p w14:paraId="6E61832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Zaccariotto, G. de C., Bistaffa, M. J., Zapata, A. M. M., Rodero, C., Coelho, F., Quitiba, J. V. B., Lima, L., Sterman, R., Cardoso, V. M. de O., &amp; Zucolotto, V. (2025). Cancer Nanovaccines: Mechanisms, Design Principles, and Clinical Translation. ACS Nano. </w:t>
      </w:r>
    </w:p>
    <w:p w14:paraId="2DF162A2"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Zhang, P., Cao, M., Chetwynd, A. J., Faserl, K., Abdolahpur Monikh, F., Zhang, W., Ramautar, R., Ellis, L.-J. A., Davoudi, H. H., Reilly, K., Cai, R., Wheeler, K. E., Martinez, D. S. T., Guo, Z., Chen, C., &amp; Lynch, I. (2024). Analysis of nanomaterial biocoronas in biological and environmental surroundings. Nature Protocols, 19(10), 3000–3047. </w:t>
      </w:r>
    </w:p>
    <w:p w14:paraId="2061B73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Zhao, C., Wen, S., Xu, R., Wang, K., Zhong, Y., Huang, D., Zhao, B., &amp; Chen, W. (2025). Oral delivery of ultra-small zwitterionic nanoparticles to overcome mucus and epithelial barriers for macrophage modulation and colitis therapy. Acta Biomaterialia, 196, 399–409. </w:t>
      </w:r>
    </w:p>
    <w:p w14:paraId="5FBFAFEC"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Zhao, N., &amp; Yuan, W. (2023). Antibacterial, conductive nanocomposite hydrogel based on dextran, carboxymethyl chitosan and chitosan oligosaccharide for diabetic wound therapy and health monitoring. International Journal of Biological Macromolecules, 253, 126625. </w:t>
      </w:r>
    </w:p>
    <w:p w14:paraId="57CCC7E0" w14:textId="77777777" w:rsidR="00FC5947" w:rsidRDefault="00B56686" w:rsidP="00061CB9">
      <w:pPr>
        <w:pStyle w:val="ReferHead"/>
        <w:spacing w:after="0"/>
        <w:jc w:val="both"/>
        <w:rPr>
          <w:rFonts w:ascii="Arial" w:hAnsi="Arial" w:cs="Arial"/>
        </w:rPr>
      </w:pPr>
      <w:r w:rsidRPr="00061CB9">
        <w:rPr>
          <w:b w:val="0"/>
          <w:caps w:val="0"/>
          <w:sz w:val="20"/>
          <w:lang w:val="en-GB"/>
        </w:rPr>
        <w:fldChar w:fldCharType="end"/>
      </w:r>
    </w:p>
    <w:sectPr w:rsidR="00FC5947" w:rsidSect="00421FD9">
      <w:headerReference w:type="even" r:id="rId12"/>
      <w:headerReference w:type="default" r:id="rId13"/>
      <w:headerReference w:type="first" r:id="rId14"/>
      <w:footerReference w:type="first" r:id="rId15"/>
      <w:type w:val="continuous"/>
      <w:pgSz w:w="12240" w:h="15840"/>
      <w:pgMar w:top="1440" w:right="1080"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6FE6" w14:textId="77777777" w:rsidR="00133E64" w:rsidRDefault="00133E64" w:rsidP="00C37E61">
      <w:r>
        <w:separator/>
      </w:r>
    </w:p>
  </w:endnote>
  <w:endnote w:type="continuationSeparator" w:id="0">
    <w:p w14:paraId="643E1A86" w14:textId="77777777" w:rsidR="00133E64" w:rsidRDefault="00133E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4943" w14:textId="77777777" w:rsidR="00CC313E" w:rsidRDefault="00CC313E">
    <w:pPr>
      <w:pStyle w:val="Footer"/>
      <w:rPr>
        <w:rFonts w:ascii="Arial" w:hAnsi="Arial" w:cs="Arial"/>
        <w:sz w:val="16"/>
      </w:rPr>
    </w:pPr>
  </w:p>
  <w:p w14:paraId="73108007" w14:textId="77777777" w:rsidR="00CC313E" w:rsidRDefault="00CC313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B0C93F0" w14:textId="77777777" w:rsidR="00CC313E" w:rsidRDefault="00CC313E">
    <w:pPr>
      <w:pStyle w:val="Footer"/>
      <w:rPr>
        <w:rFonts w:ascii="Arial" w:hAnsi="Arial" w:cs="Arial"/>
        <w:sz w:val="16"/>
      </w:rPr>
    </w:pPr>
  </w:p>
  <w:p w14:paraId="0C9440B9" w14:textId="77777777" w:rsidR="00CC313E" w:rsidRPr="009E048A" w:rsidRDefault="00CC313E">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E6211" w14:textId="77777777" w:rsidR="00133E64" w:rsidRDefault="00133E64" w:rsidP="00C37E61">
      <w:r>
        <w:separator/>
      </w:r>
    </w:p>
  </w:footnote>
  <w:footnote w:type="continuationSeparator" w:id="0">
    <w:p w14:paraId="53949CD7" w14:textId="77777777" w:rsidR="00133E64" w:rsidRDefault="00133E6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EEAA7" w14:textId="049B3E95" w:rsidR="00EE733B" w:rsidRDefault="00133E64">
    <w:pPr>
      <w:pStyle w:val="Header"/>
    </w:pPr>
    <w:r>
      <w:rPr>
        <w:noProof/>
      </w:rPr>
      <w:pict w14:anchorId="22E6A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64735" o:spid="_x0000_s2050" type="#_x0000_t136" style="position:absolute;margin-left:0;margin-top:0;width:580.05pt;height:64.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58B1C" w14:textId="1B1D38BD" w:rsidR="00EE733B" w:rsidRDefault="00133E64">
    <w:pPr>
      <w:pStyle w:val="Header"/>
    </w:pPr>
    <w:r>
      <w:rPr>
        <w:noProof/>
      </w:rPr>
      <w:pict w14:anchorId="302BC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64736" o:spid="_x0000_s2051" type="#_x0000_t136" style="position:absolute;margin-left:0;margin-top:0;width:580.05pt;height:64.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143D" w14:textId="1509E0FB" w:rsidR="00CC313E" w:rsidRPr="00296529" w:rsidRDefault="00133E64" w:rsidP="00296529">
    <w:pPr>
      <w:ind w:left="2160"/>
      <w:jc w:val="center"/>
      <w:rPr>
        <w:rFonts w:ascii="Times New Roman" w:eastAsia="Calibri" w:hAnsi="Times New Roman"/>
        <w:i/>
        <w:sz w:val="18"/>
        <w:szCs w:val="22"/>
      </w:rPr>
    </w:pPr>
    <w:r>
      <w:rPr>
        <w:noProof/>
      </w:rPr>
      <w:pict w14:anchorId="5DCCC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64734" o:spid="_x0000_s2049" type="#_x0000_t136" style="position:absolute;left:0;text-align:left;margin-left:0;margin-top:0;width:580.05pt;height:64.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96643F" w14:textId="77777777" w:rsidR="00CC313E" w:rsidRPr="00296529" w:rsidRDefault="00CC313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7907093" w14:textId="77777777" w:rsidR="00CC313E" w:rsidRPr="00296529" w:rsidRDefault="00CC313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3B66E9" w14:textId="77777777" w:rsidR="00CC313E" w:rsidRPr="00296529" w:rsidRDefault="00CC313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E7B244" w14:textId="77777777" w:rsidR="00CC313E" w:rsidRDefault="00CC313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AEA854" w14:textId="77777777" w:rsidR="00CC313E" w:rsidRDefault="00CC313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7C7F40" w14:textId="77777777" w:rsidR="00CC313E" w:rsidRDefault="00CC313E">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E04E9A"/>
    <w:multiLevelType w:val="hybridMultilevel"/>
    <w:tmpl w:val="6CAA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1BB36FB"/>
    <w:multiLevelType w:val="hybridMultilevel"/>
    <w:tmpl w:val="F5E4D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9551032"/>
    <w:multiLevelType w:val="hybridMultilevel"/>
    <w:tmpl w:val="01C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1"/>
  </w:num>
  <w:num w:numId="31">
    <w:abstractNumId w:val="28"/>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478EB"/>
    <w:rsid w:val="00061CB9"/>
    <w:rsid w:val="000A47FA"/>
    <w:rsid w:val="000A65D3"/>
    <w:rsid w:val="000B1E33"/>
    <w:rsid w:val="000B3A8E"/>
    <w:rsid w:val="000D689F"/>
    <w:rsid w:val="000E7B7B"/>
    <w:rsid w:val="000E7D62"/>
    <w:rsid w:val="00103357"/>
    <w:rsid w:val="00103ABE"/>
    <w:rsid w:val="00123C9F"/>
    <w:rsid w:val="00126190"/>
    <w:rsid w:val="00127B34"/>
    <w:rsid w:val="00130F17"/>
    <w:rsid w:val="001320BF"/>
    <w:rsid w:val="00133E64"/>
    <w:rsid w:val="00143F6B"/>
    <w:rsid w:val="00163BC4"/>
    <w:rsid w:val="00191062"/>
    <w:rsid w:val="00192B72"/>
    <w:rsid w:val="001A29D8"/>
    <w:rsid w:val="001A5CAA"/>
    <w:rsid w:val="001B0427"/>
    <w:rsid w:val="001B5EF9"/>
    <w:rsid w:val="001D3A51"/>
    <w:rsid w:val="001E0992"/>
    <w:rsid w:val="001E10D2"/>
    <w:rsid w:val="001E25B4"/>
    <w:rsid w:val="001E44FE"/>
    <w:rsid w:val="001F00F4"/>
    <w:rsid w:val="001F2504"/>
    <w:rsid w:val="00200595"/>
    <w:rsid w:val="00204835"/>
    <w:rsid w:val="0021352E"/>
    <w:rsid w:val="00231920"/>
    <w:rsid w:val="0023195C"/>
    <w:rsid w:val="0024282C"/>
    <w:rsid w:val="002460DC"/>
    <w:rsid w:val="00250985"/>
    <w:rsid w:val="00254CE3"/>
    <w:rsid w:val="002556F6"/>
    <w:rsid w:val="00276AAA"/>
    <w:rsid w:val="00283105"/>
    <w:rsid w:val="00284C4C"/>
    <w:rsid w:val="00287E68"/>
    <w:rsid w:val="00296529"/>
    <w:rsid w:val="002A26B2"/>
    <w:rsid w:val="002A44AF"/>
    <w:rsid w:val="002B27FB"/>
    <w:rsid w:val="002B685A"/>
    <w:rsid w:val="002B7F2C"/>
    <w:rsid w:val="002C57D2"/>
    <w:rsid w:val="002C5A55"/>
    <w:rsid w:val="002E0D56"/>
    <w:rsid w:val="002F1D1A"/>
    <w:rsid w:val="0030684D"/>
    <w:rsid w:val="00315186"/>
    <w:rsid w:val="00332F68"/>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FD9"/>
    <w:rsid w:val="00423789"/>
    <w:rsid w:val="00437D6E"/>
    <w:rsid w:val="00440F43"/>
    <w:rsid w:val="00441B6F"/>
    <w:rsid w:val="00446221"/>
    <w:rsid w:val="00450E62"/>
    <w:rsid w:val="00451C52"/>
    <w:rsid w:val="004539DB"/>
    <w:rsid w:val="00471A80"/>
    <w:rsid w:val="004D17B7"/>
    <w:rsid w:val="004D305E"/>
    <w:rsid w:val="004D4277"/>
    <w:rsid w:val="00502516"/>
    <w:rsid w:val="00505F06"/>
    <w:rsid w:val="00506828"/>
    <w:rsid w:val="0053056E"/>
    <w:rsid w:val="00554FDA"/>
    <w:rsid w:val="005627F6"/>
    <w:rsid w:val="005C784C"/>
    <w:rsid w:val="005D17F6"/>
    <w:rsid w:val="005E35B8"/>
    <w:rsid w:val="005E5539"/>
    <w:rsid w:val="00602BF5"/>
    <w:rsid w:val="00617FDD"/>
    <w:rsid w:val="00633614"/>
    <w:rsid w:val="00633F68"/>
    <w:rsid w:val="00636EB2"/>
    <w:rsid w:val="006375B8"/>
    <w:rsid w:val="00652DA3"/>
    <w:rsid w:val="0066510A"/>
    <w:rsid w:val="00673F9F"/>
    <w:rsid w:val="00680865"/>
    <w:rsid w:val="00686953"/>
    <w:rsid w:val="00687DEA"/>
    <w:rsid w:val="00687E67"/>
    <w:rsid w:val="006967F7"/>
    <w:rsid w:val="006A250C"/>
    <w:rsid w:val="006B21D3"/>
    <w:rsid w:val="006B57D0"/>
    <w:rsid w:val="006D30FF"/>
    <w:rsid w:val="006D6940"/>
    <w:rsid w:val="006D6A90"/>
    <w:rsid w:val="006D7F23"/>
    <w:rsid w:val="006F11EC"/>
    <w:rsid w:val="0070082C"/>
    <w:rsid w:val="0072659E"/>
    <w:rsid w:val="007369E6"/>
    <w:rsid w:val="00746E59"/>
    <w:rsid w:val="007476BC"/>
    <w:rsid w:val="00754C9A"/>
    <w:rsid w:val="0075599A"/>
    <w:rsid w:val="00761D52"/>
    <w:rsid w:val="0077749E"/>
    <w:rsid w:val="00790ADA"/>
    <w:rsid w:val="007C346F"/>
    <w:rsid w:val="007C55A2"/>
    <w:rsid w:val="007D2288"/>
    <w:rsid w:val="007E088F"/>
    <w:rsid w:val="007F552E"/>
    <w:rsid w:val="007F7B32"/>
    <w:rsid w:val="00804BC2"/>
    <w:rsid w:val="0081431A"/>
    <w:rsid w:val="0083216F"/>
    <w:rsid w:val="00844509"/>
    <w:rsid w:val="00860000"/>
    <w:rsid w:val="00863BD3"/>
    <w:rsid w:val="008641ED"/>
    <w:rsid w:val="00866D66"/>
    <w:rsid w:val="008671C6"/>
    <w:rsid w:val="00875803"/>
    <w:rsid w:val="008759AA"/>
    <w:rsid w:val="00885064"/>
    <w:rsid w:val="00885278"/>
    <w:rsid w:val="008B459E"/>
    <w:rsid w:val="008E13AE"/>
    <w:rsid w:val="008E1506"/>
    <w:rsid w:val="008E710C"/>
    <w:rsid w:val="008F69D6"/>
    <w:rsid w:val="00902823"/>
    <w:rsid w:val="00915CA6"/>
    <w:rsid w:val="00921DA2"/>
    <w:rsid w:val="00927834"/>
    <w:rsid w:val="00931C48"/>
    <w:rsid w:val="009500A6"/>
    <w:rsid w:val="00957C18"/>
    <w:rsid w:val="009659BA"/>
    <w:rsid w:val="00983040"/>
    <w:rsid w:val="00984D32"/>
    <w:rsid w:val="009B3FB9"/>
    <w:rsid w:val="009C2465"/>
    <w:rsid w:val="009D35A0"/>
    <w:rsid w:val="009D7EB7"/>
    <w:rsid w:val="009E048A"/>
    <w:rsid w:val="009E08E9"/>
    <w:rsid w:val="009E3DB9"/>
    <w:rsid w:val="009E6E35"/>
    <w:rsid w:val="009F0EDA"/>
    <w:rsid w:val="009F1A80"/>
    <w:rsid w:val="00A03B96"/>
    <w:rsid w:val="00A05B19"/>
    <w:rsid w:val="00A1134E"/>
    <w:rsid w:val="00A12254"/>
    <w:rsid w:val="00A21887"/>
    <w:rsid w:val="00A24E7E"/>
    <w:rsid w:val="00A258C3"/>
    <w:rsid w:val="00A347C0"/>
    <w:rsid w:val="00A5022F"/>
    <w:rsid w:val="00A51431"/>
    <w:rsid w:val="00A539AD"/>
    <w:rsid w:val="00A539EF"/>
    <w:rsid w:val="00A94063"/>
    <w:rsid w:val="00A96DA8"/>
    <w:rsid w:val="00AA6219"/>
    <w:rsid w:val="00AA74E0"/>
    <w:rsid w:val="00AB703F"/>
    <w:rsid w:val="00AC6BB8"/>
    <w:rsid w:val="00AE008F"/>
    <w:rsid w:val="00B01FCD"/>
    <w:rsid w:val="00B156B7"/>
    <w:rsid w:val="00B1776C"/>
    <w:rsid w:val="00B3577A"/>
    <w:rsid w:val="00B52583"/>
    <w:rsid w:val="00B52896"/>
    <w:rsid w:val="00B56686"/>
    <w:rsid w:val="00B70F6B"/>
    <w:rsid w:val="00B95236"/>
    <w:rsid w:val="00B96BD9"/>
    <w:rsid w:val="00BA1B01"/>
    <w:rsid w:val="00BA2641"/>
    <w:rsid w:val="00BB37AA"/>
    <w:rsid w:val="00BC53A0"/>
    <w:rsid w:val="00BD3AC7"/>
    <w:rsid w:val="00BE62AD"/>
    <w:rsid w:val="00BF121F"/>
    <w:rsid w:val="00BF1F80"/>
    <w:rsid w:val="00BF3A2C"/>
    <w:rsid w:val="00C046E3"/>
    <w:rsid w:val="00C166EF"/>
    <w:rsid w:val="00C17EB0"/>
    <w:rsid w:val="00C27F5F"/>
    <w:rsid w:val="00C30A0F"/>
    <w:rsid w:val="00C37E61"/>
    <w:rsid w:val="00C555A6"/>
    <w:rsid w:val="00C70F1B"/>
    <w:rsid w:val="00C71A47"/>
    <w:rsid w:val="00C7464C"/>
    <w:rsid w:val="00C85588"/>
    <w:rsid w:val="00C966A7"/>
    <w:rsid w:val="00C96E01"/>
    <w:rsid w:val="00CC313E"/>
    <w:rsid w:val="00CD6755"/>
    <w:rsid w:val="00CD6856"/>
    <w:rsid w:val="00CE0089"/>
    <w:rsid w:val="00CE48F8"/>
    <w:rsid w:val="00CE793C"/>
    <w:rsid w:val="00CF193C"/>
    <w:rsid w:val="00CF2997"/>
    <w:rsid w:val="00CF3939"/>
    <w:rsid w:val="00D012D1"/>
    <w:rsid w:val="00D173F1"/>
    <w:rsid w:val="00D45038"/>
    <w:rsid w:val="00D577D1"/>
    <w:rsid w:val="00D644F8"/>
    <w:rsid w:val="00D7096B"/>
    <w:rsid w:val="00D74CB0"/>
    <w:rsid w:val="00D8295D"/>
    <w:rsid w:val="00DB768E"/>
    <w:rsid w:val="00DC2A65"/>
    <w:rsid w:val="00DD0603"/>
    <w:rsid w:val="00DD494C"/>
    <w:rsid w:val="00DE15F0"/>
    <w:rsid w:val="00DE5663"/>
    <w:rsid w:val="00DE78AA"/>
    <w:rsid w:val="00E053D0"/>
    <w:rsid w:val="00E15994"/>
    <w:rsid w:val="00E25D1C"/>
    <w:rsid w:val="00E3114E"/>
    <w:rsid w:val="00E31A70"/>
    <w:rsid w:val="00E32A65"/>
    <w:rsid w:val="00E35B02"/>
    <w:rsid w:val="00E45607"/>
    <w:rsid w:val="00E46776"/>
    <w:rsid w:val="00E66496"/>
    <w:rsid w:val="00E66B35"/>
    <w:rsid w:val="00E66E10"/>
    <w:rsid w:val="00E729A0"/>
    <w:rsid w:val="00E769F6"/>
    <w:rsid w:val="00E8407C"/>
    <w:rsid w:val="00E84F3C"/>
    <w:rsid w:val="00EA012C"/>
    <w:rsid w:val="00EB236D"/>
    <w:rsid w:val="00EC6A55"/>
    <w:rsid w:val="00ED0288"/>
    <w:rsid w:val="00EE52CB"/>
    <w:rsid w:val="00EE733B"/>
    <w:rsid w:val="00EF581D"/>
    <w:rsid w:val="00EF7FD8"/>
    <w:rsid w:val="00F06F59"/>
    <w:rsid w:val="00F17988"/>
    <w:rsid w:val="00F469F0"/>
    <w:rsid w:val="00F53273"/>
    <w:rsid w:val="00F755E4"/>
    <w:rsid w:val="00F77D02"/>
    <w:rsid w:val="00F879AE"/>
    <w:rsid w:val="00FB3A86"/>
    <w:rsid w:val="00FB4389"/>
    <w:rsid w:val="00FC594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22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text">
    <w:name w:val="title-text"/>
    <w:basedOn w:val="DefaultParagraphFont"/>
    <w:rsid w:val="007F552E"/>
  </w:style>
  <w:style w:type="paragraph" w:styleId="NormalWeb">
    <w:name w:val="Normal (Web)"/>
    <w:basedOn w:val="Normal"/>
    <w:uiPriority w:val="99"/>
    <w:semiHidden/>
    <w:unhideWhenUsed/>
    <w:rsid w:val="0072659E"/>
    <w:pPr>
      <w:spacing w:before="100" w:beforeAutospacing="1" w:after="100" w:afterAutospacing="1"/>
    </w:pPr>
    <w:rPr>
      <w:rFonts w:ascii="Times New Roman" w:hAnsi="Times New Roman"/>
      <w:sz w:val="24"/>
      <w:szCs w:val="24"/>
    </w:rPr>
  </w:style>
  <w:style w:type="paragraph" w:styleId="Bibliography">
    <w:name w:val="Bibliography"/>
    <w:basedOn w:val="Normal"/>
    <w:next w:val="Normal"/>
    <w:uiPriority w:val="37"/>
    <w:unhideWhenUsed/>
    <w:rsid w:val="00103ABE"/>
    <w:pPr>
      <w:spacing w:line="480" w:lineRule="auto"/>
      <w:ind w:left="720" w:hanging="720"/>
    </w:pPr>
  </w:style>
  <w:style w:type="paragraph" w:styleId="ListParagraph">
    <w:name w:val="List Paragraph"/>
    <w:basedOn w:val="Normal"/>
    <w:uiPriority w:val="34"/>
    <w:qFormat/>
    <w:rsid w:val="00D012D1"/>
    <w:pPr>
      <w:ind w:left="720"/>
      <w:contextualSpacing/>
    </w:pPr>
  </w:style>
  <w:style w:type="character" w:customStyle="1" w:styleId="UnresolvedMention">
    <w:name w:val="Unresolved Mention"/>
    <w:basedOn w:val="DefaultParagraphFont"/>
    <w:uiPriority w:val="99"/>
    <w:semiHidden/>
    <w:unhideWhenUsed/>
    <w:rsid w:val="00E25D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text">
    <w:name w:val="title-text"/>
    <w:basedOn w:val="DefaultParagraphFont"/>
    <w:rsid w:val="007F552E"/>
  </w:style>
  <w:style w:type="paragraph" w:styleId="NormalWeb">
    <w:name w:val="Normal (Web)"/>
    <w:basedOn w:val="Normal"/>
    <w:uiPriority w:val="99"/>
    <w:semiHidden/>
    <w:unhideWhenUsed/>
    <w:rsid w:val="0072659E"/>
    <w:pPr>
      <w:spacing w:before="100" w:beforeAutospacing="1" w:after="100" w:afterAutospacing="1"/>
    </w:pPr>
    <w:rPr>
      <w:rFonts w:ascii="Times New Roman" w:hAnsi="Times New Roman"/>
      <w:sz w:val="24"/>
      <w:szCs w:val="24"/>
    </w:rPr>
  </w:style>
  <w:style w:type="paragraph" w:styleId="Bibliography">
    <w:name w:val="Bibliography"/>
    <w:basedOn w:val="Normal"/>
    <w:next w:val="Normal"/>
    <w:uiPriority w:val="37"/>
    <w:unhideWhenUsed/>
    <w:rsid w:val="00103ABE"/>
    <w:pPr>
      <w:spacing w:line="480" w:lineRule="auto"/>
      <w:ind w:left="720" w:hanging="720"/>
    </w:pPr>
  </w:style>
  <w:style w:type="paragraph" w:styleId="ListParagraph">
    <w:name w:val="List Paragraph"/>
    <w:basedOn w:val="Normal"/>
    <w:uiPriority w:val="34"/>
    <w:qFormat/>
    <w:rsid w:val="00D012D1"/>
    <w:pPr>
      <w:ind w:left="720"/>
      <w:contextualSpacing/>
    </w:pPr>
  </w:style>
  <w:style w:type="character" w:customStyle="1" w:styleId="UnresolvedMention">
    <w:name w:val="Unresolved Mention"/>
    <w:basedOn w:val="DefaultParagraphFont"/>
    <w:uiPriority w:val="99"/>
    <w:semiHidden/>
    <w:unhideWhenUsed/>
    <w:rsid w:val="00E2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7603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49058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0167053">
      <w:bodyDiv w:val="1"/>
      <w:marLeft w:val="0"/>
      <w:marRight w:val="0"/>
      <w:marTop w:val="0"/>
      <w:marBottom w:val="0"/>
      <w:divBdr>
        <w:top w:val="none" w:sz="0" w:space="0" w:color="auto"/>
        <w:left w:val="none" w:sz="0" w:space="0" w:color="auto"/>
        <w:bottom w:val="none" w:sz="0" w:space="0" w:color="auto"/>
        <w:right w:val="none" w:sz="0" w:space="0" w:color="auto"/>
      </w:divBdr>
    </w:div>
    <w:div w:id="1245067644">
      <w:bodyDiv w:val="1"/>
      <w:marLeft w:val="0"/>
      <w:marRight w:val="0"/>
      <w:marTop w:val="0"/>
      <w:marBottom w:val="0"/>
      <w:divBdr>
        <w:top w:val="none" w:sz="0" w:space="0" w:color="auto"/>
        <w:left w:val="none" w:sz="0" w:space="0" w:color="auto"/>
        <w:bottom w:val="none" w:sz="0" w:space="0" w:color="auto"/>
        <w:right w:val="none" w:sz="0" w:space="0" w:color="auto"/>
      </w:divBdr>
    </w:div>
    <w:div w:id="1417172094">
      <w:bodyDiv w:val="1"/>
      <w:marLeft w:val="0"/>
      <w:marRight w:val="0"/>
      <w:marTop w:val="0"/>
      <w:marBottom w:val="0"/>
      <w:divBdr>
        <w:top w:val="none" w:sz="0" w:space="0" w:color="auto"/>
        <w:left w:val="none" w:sz="0" w:space="0" w:color="auto"/>
        <w:bottom w:val="none" w:sz="0" w:space="0" w:color="auto"/>
        <w:right w:val="none" w:sz="0" w:space="0" w:color="auto"/>
      </w:divBdr>
    </w:div>
    <w:div w:id="1582134029">
      <w:bodyDiv w:val="1"/>
      <w:marLeft w:val="0"/>
      <w:marRight w:val="0"/>
      <w:marTop w:val="0"/>
      <w:marBottom w:val="0"/>
      <w:divBdr>
        <w:top w:val="none" w:sz="0" w:space="0" w:color="auto"/>
        <w:left w:val="none" w:sz="0" w:space="0" w:color="auto"/>
        <w:bottom w:val="none" w:sz="0" w:space="0" w:color="auto"/>
        <w:right w:val="none" w:sz="0" w:space="0" w:color="auto"/>
      </w:divBdr>
    </w:div>
    <w:div w:id="16216496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lv.openrepository.com/items/3300e578-bd9c-4b5e-841e-5cf3c189428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65F7-5637-4EFF-B0F7-525020CB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364</TotalTime>
  <Pages>13</Pages>
  <Words>31143</Words>
  <Characters>177520</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208247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Maher</cp:lastModifiedBy>
  <cp:revision>24</cp:revision>
  <cp:lastPrinted>1999-07-06T11:00:00Z</cp:lastPrinted>
  <dcterms:created xsi:type="dcterms:W3CDTF">2025-05-31T06:10:00Z</dcterms:created>
  <dcterms:modified xsi:type="dcterms:W3CDTF">2025-06-04T19:58:00Z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id="GGRFPjEJ"/&gt;&lt;style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