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DBDCE" w14:textId="77777777" w:rsidR="00193420" w:rsidRDefault="00193420" w:rsidP="00193420">
      <w:pPr>
        <w:jc w:val="both"/>
        <w:rPr>
          <w:rFonts w:ascii="Times New Roman" w:hAnsi="Times New Roman" w:cs="Times New Roman"/>
          <w:b/>
          <w:sz w:val="24"/>
          <w:szCs w:val="24"/>
        </w:rPr>
      </w:pPr>
      <w:r w:rsidRPr="00225123">
        <w:rPr>
          <w:rFonts w:ascii="Arial" w:hAnsi="Arial" w:cs="Arial"/>
          <w:noProof/>
          <w:sz w:val="20"/>
          <w:szCs w:val="20"/>
          <w:highlight w:val="yellow"/>
        </w:rPr>
        <w:t>Systematic Review Article</w:t>
      </w:r>
    </w:p>
    <w:p w14:paraId="69418CF6" w14:textId="339538B9" w:rsidR="006D088C" w:rsidRPr="00E851E4" w:rsidRDefault="000A2A94" w:rsidP="006821F6">
      <w:pPr>
        <w:shd w:val="clear" w:color="auto" w:fill="FFFFFF"/>
        <w:spacing w:before="100" w:beforeAutospacing="1" w:after="100" w:afterAutospacing="1" w:line="240" w:lineRule="auto"/>
        <w:jc w:val="both"/>
        <w:rPr>
          <w:rFonts w:ascii="Times New Roman" w:eastAsia="Times New Roman" w:hAnsi="Times New Roman" w:cs="Times New Roman"/>
          <w:b/>
          <w:color w:val="030624"/>
          <w:sz w:val="32"/>
          <w:szCs w:val="24"/>
        </w:rPr>
      </w:pPr>
      <w:r w:rsidRPr="00E851E4">
        <w:rPr>
          <w:b/>
          <w:sz w:val="28"/>
          <w:highlight w:val="yellow"/>
        </w:rPr>
        <w:t xml:space="preserve">Artificial </w:t>
      </w:r>
      <w:proofErr w:type="spellStart"/>
      <w:r w:rsidRPr="00E851E4">
        <w:rPr>
          <w:b/>
          <w:sz w:val="28"/>
          <w:highlight w:val="yellow"/>
        </w:rPr>
        <w:t>intellegence</w:t>
      </w:r>
      <w:proofErr w:type="spellEnd"/>
      <w:r w:rsidRPr="00E851E4">
        <w:rPr>
          <w:b/>
          <w:sz w:val="28"/>
          <w:highlight w:val="yellow"/>
        </w:rPr>
        <w:t xml:space="preserve"> in Medical Research: Ethical and Regulatory Challenges in Developing Economies</w:t>
      </w:r>
      <w:r w:rsidRPr="00E851E4">
        <w:rPr>
          <w:b/>
          <w:sz w:val="28"/>
        </w:rPr>
        <w:t xml:space="preserve"> </w:t>
      </w:r>
    </w:p>
    <w:p w14:paraId="2EBB4B0C" w14:textId="432004C7" w:rsidR="00CA1292" w:rsidRPr="00024D2E" w:rsidRDefault="00CA1292" w:rsidP="00CA1292">
      <w:pPr>
        <w:jc w:val="both"/>
        <w:rPr>
          <w:rFonts w:ascii="Times New Roman" w:hAnsi="Times New Roman" w:cs="Times New Roman"/>
          <w:b/>
          <w:sz w:val="24"/>
          <w:szCs w:val="24"/>
        </w:rPr>
      </w:pPr>
      <w:r w:rsidRPr="00024D2E">
        <w:rPr>
          <w:rFonts w:ascii="Times New Roman" w:hAnsi="Times New Roman" w:cs="Times New Roman"/>
          <w:b/>
          <w:sz w:val="24"/>
          <w:szCs w:val="24"/>
        </w:rPr>
        <w:t>ABSTRACT</w:t>
      </w:r>
    </w:p>
    <w:p w14:paraId="1BF44C12" w14:textId="77777777" w:rsidR="003A173C" w:rsidRDefault="0052429C" w:rsidP="006552D8">
      <w:pPr>
        <w:jc w:val="both"/>
        <w:rPr>
          <w:rFonts w:ascii="Times New Roman" w:hAnsi="Times New Roman" w:cs="Times New Roman"/>
          <w:b/>
          <w:sz w:val="24"/>
          <w:szCs w:val="24"/>
        </w:rPr>
      </w:pPr>
      <w:r w:rsidRPr="00024D2E">
        <w:rPr>
          <w:rFonts w:ascii="Times New Roman" w:hAnsi="Times New Roman" w:cs="Times New Roman"/>
          <w:b/>
          <w:sz w:val="24"/>
          <w:szCs w:val="24"/>
        </w:rPr>
        <w:t>I</w:t>
      </w:r>
      <w:r w:rsidR="003A173C">
        <w:rPr>
          <w:rFonts w:ascii="Times New Roman" w:hAnsi="Times New Roman" w:cs="Times New Roman"/>
          <w:b/>
          <w:sz w:val="24"/>
          <w:szCs w:val="24"/>
        </w:rPr>
        <w:t>ntroduction</w:t>
      </w:r>
    </w:p>
    <w:p w14:paraId="0F5D213E" w14:textId="24D3CDB9" w:rsidR="006552D8" w:rsidRPr="00024D2E" w:rsidRDefault="006552D8" w:rsidP="006552D8">
      <w:pPr>
        <w:jc w:val="both"/>
        <w:rPr>
          <w:rFonts w:ascii="Times New Roman" w:hAnsi="Times New Roman" w:cs="Times New Roman"/>
          <w:sz w:val="24"/>
          <w:szCs w:val="24"/>
        </w:rPr>
      </w:pPr>
      <w:r w:rsidRPr="00024D2E">
        <w:rPr>
          <w:rFonts w:ascii="Times New Roman" w:hAnsi="Times New Roman" w:cs="Times New Roman"/>
          <w:sz w:val="24"/>
          <w:szCs w:val="24"/>
        </w:rPr>
        <w:t xml:space="preserve">Clinical research is a key area in which the use of AI in healthcare data </w:t>
      </w:r>
      <w:r w:rsidR="00F12FA4" w:rsidRPr="00024D2E">
        <w:rPr>
          <w:rFonts w:ascii="Times New Roman" w:hAnsi="Times New Roman" w:cs="Times New Roman"/>
          <w:sz w:val="24"/>
          <w:szCs w:val="24"/>
        </w:rPr>
        <w:t>seen a significant increase</w:t>
      </w:r>
      <w:r w:rsidRPr="00024D2E">
        <w:rPr>
          <w:rFonts w:ascii="Times New Roman" w:hAnsi="Times New Roman" w:cs="Times New Roman"/>
          <w:sz w:val="24"/>
          <w:szCs w:val="24"/>
        </w:rPr>
        <w:t xml:space="preserve">, </w:t>
      </w:r>
      <w:r w:rsidR="00F12FA4" w:rsidRPr="00024D2E">
        <w:rPr>
          <w:rFonts w:ascii="Times New Roman" w:hAnsi="Times New Roman" w:cs="Times New Roman"/>
          <w:sz w:val="24"/>
          <w:szCs w:val="24"/>
        </w:rPr>
        <w:t xml:space="preserve">even though </w:t>
      </w:r>
      <w:r w:rsidRPr="00024D2E">
        <w:rPr>
          <w:rFonts w:ascii="Times New Roman" w:hAnsi="Times New Roman" w:cs="Times New Roman"/>
          <w:sz w:val="24"/>
          <w:szCs w:val="24"/>
        </w:rPr>
        <w:t xml:space="preserve">met with great </w:t>
      </w:r>
      <w:proofErr w:type="spellStart"/>
      <w:r w:rsidRPr="00024D2E">
        <w:rPr>
          <w:rFonts w:ascii="Times New Roman" w:hAnsi="Times New Roman" w:cs="Times New Roman"/>
          <w:sz w:val="24"/>
          <w:szCs w:val="24"/>
        </w:rPr>
        <w:t>ethico</w:t>
      </w:r>
      <w:proofErr w:type="spellEnd"/>
      <w:r w:rsidRPr="00024D2E">
        <w:rPr>
          <w:rFonts w:ascii="Times New Roman" w:hAnsi="Times New Roman" w:cs="Times New Roman"/>
          <w:sz w:val="24"/>
          <w:szCs w:val="24"/>
        </w:rPr>
        <w:t xml:space="preserve">-legal and regulatory challenges. Artificial Intelligence (AI) </w:t>
      </w:r>
      <w:r w:rsidR="00F12FA4" w:rsidRPr="00024D2E">
        <w:rPr>
          <w:rFonts w:ascii="Times New Roman" w:hAnsi="Times New Roman" w:cs="Times New Roman"/>
          <w:sz w:val="24"/>
          <w:szCs w:val="24"/>
        </w:rPr>
        <w:t>concerns</w:t>
      </w:r>
      <w:r w:rsidRPr="00024D2E">
        <w:rPr>
          <w:rFonts w:ascii="Times New Roman" w:hAnsi="Times New Roman" w:cs="Times New Roman"/>
          <w:sz w:val="24"/>
          <w:szCs w:val="24"/>
        </w:rPr>
        <w:t xml:space="preserve"> the ability of algorithms encoded in technology to learn from data</w:t>
      </w:r>
      <w:r w:rsidR="00F12FA4" w:rsidRPr="00024D2E">
        <w:rPr>
          <w:rFonts w:ascii="Times New Roman" w:hAnsi="Times New Roman" w:cs="Times New Roman"/>
          <w:sz w:val="24"/>
          <w:szCs w:val="24"/>
        </w:rPr>
        <w:t>,</w:t>
      </w:r>
      <w:r w:rsidRPr="00024D2E">
        <w:rPr>
          <w:rFonts w:ascii="Times New Roman" w:hAnsi="Times New Roman" w:cs="Times New Roman"/>
          <w:sz w:val="24"/>
          <w:szCs w:val="24"/>
        </w:rPr>
        <w:t xml:space="preserve"> </w:t>
      </w:r>
      <w:r w:rsidR="00F12FA4" w:rsidRPr="00024D2E">
        <w:rPr>
          <w:rFonts w:ascii="Times New Roman" w:hAnsi="Times New Roman" w:cs="Times New Roman"/>
          <w:sz w:val="24"/>
          <w:szCs w:val="24"/>
        </w:rPr>
        <w:t>to be able to</w:t>
      </w:r>
      <w:r w:rsidRPr="00024D2E">
        <w:rPr>
          <w:rFonts w:ascii="Times New Roman" w:hAnsi="Times New Roman" w:cs="Times New Roman"/>
          <w:sz w:val="24"/>
          <w:szCs w:val="24"/>
        </w:rPr>
        <w:t xml:space="preserve"> perform automated tasks without every step in the process </w:t>
      </w:r>
      <w:r w:rsidR="00F12FA4" w:rsidRPr="00024D2E">
        <w:rPr>
          <w:rFonts w:ascii="Times New Roman" w:hAnsi="Times New Roman" w:cs="Times New Roman"/>
          <w:sz w:val="24"/>
          <w:szCs w:val="24"/>
        </w:rPr>
        <w:t xml:space="preserve">being explicitly </w:t>
      </w:r>
      <w:r w:rsidRPr="00024D2E">
        <w:rPr>
          <w:rFonts w:ascii="Times New Roman" w:hAnsi="Times New Roman" w:cs="Times New Roman"/>
          <w:sz w:val="24"/>
          <w:szCs w:val="24"/>
        </w:rPr>
        <w:t xml:space="preserve">to be programmed by a human. AI development relies on </w:t>
      </w:r>
      <w:r w:rsidR="00F12FA4" w:rsidRPr="00024D2E">
        <w:rPr>
          <w:rFonts w:ascii="Times New Roman" w:hAnsi="Times New Roman" w:cs="Times New Roman"/>
          <w:sz w:val="24"/>
          <w:szCs w:val="24"/>
        </w:rPr>
        <w:t xml:space="preserve">big </w:t>
      </w:r>
      <w:r w:rsidRPr="00024D2E">
        <w:rPr>
          <w:rFonts w:ascii="Times New Roman" w:hAnsi="Times New Roman" w:cs="Times New Roman"/>
          <w:sz w:val="24"/>
          <w:szCs w:val="24"/>
        </w:rPr>
        <w:t xml:space="preserve">data collected from clinical trials to train algorithms, </w:t>
      </w:r>
      <w:r w:rsidR="00F12FA4" w:rsidRPr="00024D2E">
        <w:rPr>
          <w:rFonts w:ascii="Times New Roman" w:hAnsi="Times New Roman" w:cs="Times New Roman"/>
          <w:sz w:val="24"/>
          <w:szCs w:val="24"/>
        </w:rPr>
        <w:t>that requires</w:t>
      </w:r>
      <w:r w:rsidRPr="00024D2E">
        <w:rPr>
          <w:rFonts w:ascii="Times New Roman" w:hAnsi="Times New Roman" w:cs="Times New Roman"/>
          <w:sz w:val="24"/>
          <w:szCs w:val="24"/>
        </w:rPr>
        <w:t xml:space="preserve"> careful consideration of consent, data origin and ethical standards. When data is acquired from third-party sources, transparency about collection methods, geographic origin and </w:t>
      </w:r>
      <w:r w:rsidR="00FB3A05" w:rsidRPr="00024D2E">
        <w:rPr>
          <w:rFonts w:ascii="Times New Roman" w:hAnsi="Times New Roman" w:cs="Times New Roman"/>
          <w:sz w:val="24"/>
          <w:szCs w:val="24"/>
        </w:rPr>
        <w:t>anonymization</w:t>
      </w:r>
      <w:r w:rsidRPr="00024D2E">
        <w:rPr>
          <w:rFonts w:ascii="Times New Roman" w:hAnsi="Times New Roman" w:cs="Times New Roman"/>
          <w:sz w:val="24"/>
          <w:szCs w:val="24"/>
        </w:rPr>
        <w:t xml:space="preserve"> standards becomes critical. While consent forms used in clinical trials can offer clearer terms for data use, ambiguity remains about how this data can be reused for AI purposes after the trial ends.</w:t>
      </w:r>
      <w:r w:rsidR="00AB4574" w:rsidRPr="00AB4574">
        <w:t xml:space="preserve"> </w:t>
      </w:r>
      <w:r w:rsidR="00AB4574" w:rsidRPr="00AB4574">
        <w:rPr>
          <w:rFonts w:ascii="Times New Roman" w:hAnsi="Times New Roman" w:cs="Times New Roman"/>
          <w:sz w:val="24"/>
          <w:szCs w:val="24"/>
        </w:rPr>
        <w:t xml:space="preserve">There are </w:t>
      </w:r>
      <w:r w:rsidR="00AB4574">
        <w:rPr>
          <w:rFonts w:ascii="Times New Roman" w:hAnsi="Times New Roman" w:cs="Times New Roman"/>
          <w:sz w:val="24"/>
          <w:szCs w:val="24"/>
        </w:rPr>
        <w:t xml:space="preserve">very few or </w:t>
      </w:r>
      <w:r w:rsidR="00AB4574" w:rsidRPr="00AB4574">
        <w:rPr>
          <w:rFonts w:ascii="Times New Roman" w:hAnsi="Times New Roman" w:cs="Times New Roman"/>
          <w:sz w:val="24"/>
          <w:szCs w:val="24"/>
        </w:rPr>
        <w:t xml:space="preserve">no laws on the use of AI especially in developing countries. Also, there are a lot of misconceptions on the </w:t>
      </w:r>
      <w:r w:rsidR="00AB4574">
        <w:rPr>
          <w:rFonts w:ascii="Times New Roman" w:hAnsi="Times New Roman" w:cs="Times New Roman"/>
          <w:sz w:val="24"/>
          <w:szCs w:val="24"/>
        </w:rPr>
        <w:t xml:space="preserve">global </w:t>
      </w:r>
      <w:r w:rsidR="00AB4574" w:rsidRPr="00AB4574">
        <w:rPr>
          <w:rFonts w:ascii="Times New Roman" w:hAnsi="Times New Roman" w:cs="Times New Roman"/>
          <w:sz w:val="24"/>
          <w:szCs w:val="24"/>
        </w:rPr>
        <w:t>use of AI</w:t>
      </w:r>
      <w:r w:rsidR="00AB4574">
        <w:rPr>
          <w:rFonts w:ascii="Times New Roman" w:hAnsi="Times New Roman" w:cs="Times New Roman"/>
          <w:sz w:val="24"/>
          <w:szCs w:val="24"/>
        </w:rPr>
        <w:t>.</w:t>
      </w:r>
    </w:p>
    <w:p w14:paraId="5F184681" w14:textId="34CB3942" w:rsidR="006552D8" w:rsidRPr="00024D2E" w:rsidRDefault="006552D8" w:rsidP="00BC40BC">
      <w:pPr>
        <w:jc w:val="both"/>
        <w:rPr>
          <w:rFonts w:ascii="Times New Roman" w:hAnsi="Times New Roman" w:cs="Times New Roman"/>
          <w:b/>
          <w:sz w:val="24"/>
          <w:szCs w:val="24"/>
        </w:rPr>
      </w:pPr>
      <w:r w:rsidRPr="00024D2E">
        <w:rPr>
          <w:rFonts w:ascii="Times New Roman" w:hAnsi="Times New Roman" w:cs="Times New Roman"/>
          <w:b/>
          <w:sz w:val="24"/>
          <w:szCs w:val="24"/>
        </w:rPr>
        <w:t>Statement of objectives:</w:t>
      </w:r>
    </w:p>
    <w:p w14:paraId="67B6823D" w14:textId="77777777" w:rsidR="006D088C" w:rsidRDefault="006D088C" w:rsidP="00BC40BC">
      <w:pPr>
        <w:jc w:val="both"/>
        <w:rPr>
          <w:rFonts w:ascii="Times New Roman" w:hAnsi="Times New Roman" w:cs="Times New Roman"/>
          <w:sz w:val="24"/>
          <w:szCs w:val="24"/>
        </w:rPr>
      </w:pPr>
      <w:r w:rsidRPr="006D088C">
        <w:rPr>
          <w:rFonts w:ascii="Times New Roman" w:hAnsi="Times New Roman" w:cs="Times New Roman"/>
          <w:sz w:val="24"/>
          <w:szCs w:val="24"/>
        </w:rPr>
        <w:t xml:space="preserve">Artificial intelligence as an innovative technology has contributed to a shift in paradigm in conducting clinical research. Unfortunately, AI faces ethical, and regulatory challenges especially in limited resource countries where the technology is still to be consolidated. One of the main concerns of AI involves data re-identification, in which anonymized data can potentially be traced back to individuals, especially when linked with other datasets. Data ownership is also a complex and often controversial area within the healthcare sector. AI developers </w:t>
      </w:r>
      <w:proofErr w:type="gramStart"/>
      <w:r w:rsidRPr="006D088C">
        <w:rPr>
          <w:rFonts w:ascii="Times New Roman" w:hAnsi="Times New Roman" w:cs="Times New Roman"/>
          <w:sz w:val="24"/>
          <w:szCs w:val="24"/>
        </w:rPr>
        <w:t>needs</w:t>
      </w:r>
      <w:proofErr w:type="gramEnd"/>
      <w:r w:rsidRPr="006D088C">
        <w:rPr>
          <w:rFonts w:ascii="Times New Roman" w:hAnsi="Times New Roman" w:cs="Times New Roman"/>
          <w:sz w:val="24"/>
          <w:szCs w:val="24"/>
        </w:rPr>
        <w:t xml:space="preserve"> to clearly explain the value of data collection to hospitals and cybersecurity teams to ensure </w:t>
      </w:r>
      <w:proofErr w:type="gramStart"/>
      <w:r w:rsidRPr="006D088C">
        <w:rPr>
          <w:rFonts w:ascii="Times New Roman" w:hAnsi="Times New Roman" w:cs="Times New Roman"/>
          <w:sz w:val="24"/>
          <w:szCs w:val="24"/>
        </w:rPr>
        <w:t>that  they</w:t>
      </w:r>
      <w:proofErr w:type="gramEnd"/>
      <w:r w:rsidRPr="006D088C">
        <w:rPr>
          <w:rFonts w:ascii="Times New Roman" w:hAnsi="Times New Roman" w:cs="Times New Roman"/>
          <w:sz w:val="24"/>
          <w:szCs w:val="24"/>
        </w:rPr>
        <w:t xml:space="preserve"> understand how the data will be secured and used ethically</w:t>
      </w:r>
    </w:p>
    <w:p w14:paraId="40D83F67" w14:textId="520E5BB2" w:rsidR="006552D8" w:rsidRDefault="006552D8" w:rsidP="00BC40BC">
      <w:pPr>
        <w:jc w:val="both"/>
        <w:rPr>
          <w:rFonts w:ascii="Times New Roman" w:hAnsi="Times New Roman" w:cs="Times New Roman"/>
          <w:b/>
          <w:sz w:val="24"/>
          <w:szCs w:val="24"/>
        </w:rPr>
      </w:pPr>
      <w:bookmarkStart w:id="0" w:name="_Hlk193802403"/>
      <w:r w:rsidRPr="00024D2E">
        <w:rPr>
          <w:rFonts w:ascii="Times New Roman" w:hAnsi="Times New Roman" w:cs="Times New Roman"/>
          <w:b/>
          <w:sz w:val="24"/>
          <w:szCs w:val="24"/>
        </w:rPr>
        <w:t>Methodology</w:t>
      </w:r>
    </w:p>
    <w:p w14:paraId="0BE0A996" w14:textId="2EE35155" w:rsidR="006D088C" w:rsidRPr="006D088C" w:rsidRDefault="006D088C" w:rsidP="00BC40BC">
      <w:pPr>
        <w:jc w:val="both"/>
        <w:rPr>
          <w:rFonts w:ascii="Times New Roman" w:hAnsi="Times New Roman" w:cs="Times New Roman"/>
          <w:sz w:val="24"/>
          <w:szCs w:val="24"/>
        </w:rPr>
      </w:pPr>
      <w:r w:rsidRPr="006D088C">
        <w:rPr>
          <w:rFonts w:ascii="Times New Roman" w:hAnsi="Times New Roman" w:cs="Times New Roman"/>
          <w:sz w:val="24"/>
          <w:szCs w:val="24"/>
        </w:rPr>
        <w:t xml:space="preserve">The World Health Organization (WHO) recognizes that AI holds great promise for clinical health research and in the practice of medicine, biomedical and pharmaceutical sciences. WHO also recognizes that, to fully maximize the contribution of AI, there is the need to address the ethical, legal and regulatory challenges for the health care systems, practitioners and beneficiaries of medical and public health services. In this study we have pulled data from accessible websites, peered reviewed open-access publications that deal with the ethical and regulatory concerns of AI, that we have discussed in this writeup. We have attempted to place our focus on the development of AI and applications with particular bias in the ethical and regulatory concerns. We have discussed and given an insight on whether AI can advance the interests of patients and communities within the framework of collective effort to design and implement ethically defensible laws and policies and ethically designed AI technologies. Finally, we have investigated the potential serious negative consequences of ethical principles and human rights obligations if </w:t>
      </w:r>
      <w:r w:rsidRPr="006D088C">
        <w:rPr>
          <w:rFonts w:ascii="Times New Roman" w:hAnsi="Times New Roman" w:cs="Times New Roman"/>
          <w:sz w:val="24"/>
          <w:szCs w:val="24"/>
        </w:rPr>
        <w:lastRenderedPageBreak/>
        <w:t>they are not prioritized by those who fund, design, regulate or use AI technologies for health research.</w:t>
      </w:r>
    </w:p>
    <w:p w14:paraId="27D6BAE8" w14:textId="77777777" w:rsidR="006D088C" w:rsidRPr="00024D2E" w:rsidRDefault="006D088C" w:rsidP="00BC40BC">
      <w:pPr>
        <w:jc w:val="both"/>
        <w:rPr>
          <w:rFonts w:ascii="Times New Roman" w:hAnsi="Times New Roman" w:cs="Times New Roman"/>
          <w:b/>
          <w:sz w:val="24"/>
          <w:szCs w:val="24"/>
        </w:rPr>
      </w:pPr>
    </w:p>
    <w:p w14:paraId="29B79780" w14:textId="77777777" w:rsidR="006C4B0F" w:rsidRPr="00024D2E" w:rsidRDefault="006C4B0F" w:rsidP="00BC40BC">
      <w:pPr>
        <w:jc w:val="both"/>
        <w:rPr>
          <w:rFonts w:ascii="Times New Roman" w:hAnsi="Times New Roman" w:cs="Times New Roman"/>
          <w:b/>
          <w:sz w:val="24"/>
          <w:szCs w:val="24"/>
        </w:rPr>
      </w:pPr>
      <w:bookmarkStart w:id="1" w:name="_Hlk193802478"/>
      <w:bookmarkEnd w:id="0"/>
      <w:r w:rsidRPr="00024D2E">
        <w:rPr>
          <w:rFonts w:ascii="Times New Roman" w:hAnsi="Times New Roman" w:cs="Times New Roman"/>
          <w:b/>
          <w:sz w:val="24"/>
          <w:szCs w:val="24"/>
        </w:rPr>
        <w:t>Results:</w:t>
      </w:r>
    </w:p>
    <w:p w14:paraId="033BD9AD" w14:textId="5411A44C" w:rsidR="006C4B0F" w:rsidRPr="00024D2E" w:rsidRDefault="00A76D32" w:rsidP="00BC40BC">
      <w:pPr>
        <w:jc w:val="both"/>
        <w:rPr>
          <w:rFonts w:ascii="Times New Roman" w:hAnsi="Times New Roman" w:cs="Times New Roman"/>
          <w:sz w:val="24"/>
          <w:szCs w:val="24"/>
        </w:rPr>
      </w:pPr>
      <w:r w:rsidRPr="00024D2E">
        <w:rPr>
          <w:rFonts w:ascii="Times New Roman" w:hAnsi="Times New Roman" w:cs="Times New Roman"/>
          <w:sz w:val="24"/>
          <w:szCs w:val="24"/>
        </w:rPr>
        <w:t>From our data mining</w:t>
      </w:r>
      <w:r w:rsidR="00394EC4" w:rsidRPr="00024D2E">
        <w:rPr>
          <w:rFonts w:ascii="Times New Roman" w:hAnsi="Times New Roman" w:cs="Times New Roman"/>
          <w:sz w:val="24"/>
          <w:szCs w:val="24"/>
        </w:rPr>
        <w:t xml:space="preserve"> and access to multiple documentations,</w:t>
      </w:r>
      <w:r w:rsidRPr="00024D2E">
        <w:rPr>
          <w:rFonts w:ascii="Times New Roman" w:hAnsi="Times New Roman" w:cs="Times New Roman"/>
          <w:sz w:val="24"/>
          <w:szCs w:val="24"/>
        </w:rPr>
        <w:t xml:space="preserve"> vital information has been pooled together by </w:t>
      </w:r>
      <w:r w:rsidR="006C4B0F" w:rsidRPr="00024D2E">
        <w:rPr>
          <w:rFonts w:ascii="Times New Roman" w:hAnsi="Times New Roman" w:cs="Times New Roman"/>
          <w:sz w:val="24"/>
          <w:szCs w:val="24"/>
        </w:rPr>
        <w:t xml:space="preserve">a systematic online search </w:t>
      </w:r>
      <w:r w:rsidRPr="00024D2E">
        <w:rPr>
          <w:rFonts w:ascii="Times New Roman" w:hAnsi="Times New Roman" w:cs="Times New Roman"/>
          <w:sz w:val="24"/>
          <w:szCs w:val="24"/>
        </w:rPr>
        <w:t xml:space="preserve">to show that AI is contributing significantly in the growth of global clinical research and advancement of medicine. </w:t>
      </w:r>
      <w:r w:rsidR="00F3527C" w:rsidRPr="00024D2E">
        <w:rPr>
          <w:rFonts w:ascii="Times New Roman" w:hAnsi="Times New Roman" w:cs="Times New Roman"/>
          <w:sz w:val="24"/>
          <w:szCs w:val="24"/>
        </w:rPr>
        <w:t xml:space="preserve">However, we observed many ethical and regulatory challenges that has impacted health research in developing economies. Ethical challenges include </w:t>
      </w:r>
      <w:r w:rsidR="0012760C" w:rsidRPr="00024D2E">
        <w:rPr>
          <w:rFonts w:ascii="Times New Roman" w:hAnsi="Times New Roman" w:cs="Times New Roman"/>
          <w:sz w:val="24"/>
          <w:szCs w:val="24"/>
        </w:rPr>
        <w:t>AI and human rights, patient’s privacy, safety and liability, informed consent and data ownership, bias and fairness.</w:t>
      </w:r>
    </w:p>
    <w:p w14:paraId="4342C76E" w14:textId="7B188027" w:rsidR="0012760C" w:rsidRPr="00024D2E" w:rsidRDefault="0012760C" w:rsidP="00BC40BC">
      <w:pPr>
        <w:jc w:val="both"/>
        <w:rPr>
          <w:rFonts w:ascii="Times New Roman" w:hAnsi="Times New Roman" w:cs="Times New Roman"/>
          <w:sz w:val="24"/>
          <w:szCs w:val="24"/>
        </w:rPr>
      </w:pPr>
      <w:r w:rsidRPr="00024D2E">
        <w:rPr>
          <w:rFonts w:ascii="Times New Roman" w:hAnsi="Times New Roman" w:cs="Times New Roman"/>
          <w:sz w:val="24"/>
          <w:szCs w:val="24"/>
        </w:rPr>
        <w:t xml:space="preserve">For the legal and regulatory challenges, we observed </w:t>
      </w:r>
      <w:r w:rsidR="00394EC4" w:rsidRPr="00024D2E">
        <w:rPr>
          <w:rFonts w:ascii="Times New Roman" w:hAnsi="Times New Roman" w:cs="Times New Roman"/>
          <w:sz w:val="24"/>
          <w:szCs w:val="24"/>
        </w:rPr>
        <w:t>issues with d</w:t>
      </w:r>
      <w:r w:rsidRPr="00024D2E">
        <w:rPr>
          <w:rFonts w:ascii="Times New Roman" w:hAnsi="Times New Roman" w:cs="Times New Roman"/>
          <w:sz w:val="24"/>
          <w:szCs w:val="24"/>
        </w:rPr>
        <w:t xml:space="preserve">ata security compliance, </w:t>
      </w:r>
      <w:r w:rsidR="00394EC4" w:rsidRPr="00024D2E">
        <w:rPr>
          <w:rFonts w:ascii="Times New Roman" w:hAnsi="Times New Roman" w:cs="Times New Roman"/>
          <w:sz w:val="24"/>
          <w:szCs w:val="24"/>
        </w:rPr>
        <w:t>d</w:t>
      </w:r>
      <w:r w:rsidRPr="00024D2E">
        <w:rPr>
          <w:rFonts w:ascii="Times New Roman" w:hAnsi="Times New Roman" w:cs="Times New Roman"/>
          <w:sz w:val="24"/>
          <w:szCs w:val="24"/>
        </w:rPr>
        <w:t>ata monitoring and maintenance, transparency and accountability, data collection, data storage and use. The role of third-party vendors in AI healthcare solutions and finally AI development and integration into the health systems</w:t>
      </w:r>
      <w:r w:rsidR="004D47A7">
        <w:rPr>
          <w:rFonts w:ascii="Times New Roman" w:hAnsi="Times New Roman" w:cs="Times New Roman"/>
          <w:sz w:val="24"/>
          <w:szCs w:val="24"/>
        </w:rPr>
        <w:t xml:space="preserve"> has also been reviewed</w:t>
      </w:r>
      <w:r w:rsidRPr="00024D2E">
        <w:rPr>
          <w:rFonts w:ascii="Times New Roman" w:hAnsi="Times New Roman" w:cs="Times New Roman"/>
          <w:sz w:val="24"/>
          <w:szCs w:val="24"/>
        </w:rPr>
        <w:t>.</w:t>
      </w:r>
    </w:p>
    <w:p w14:paraId="4AD5992B" w14:textId="632C1350" w:rsidR="0061456E" w:rsidRPr="00024D2E" w:rsidRDefault="0061456E" w:rsidP="00BC40BC">
      <w:pPr>
        <w:jc w:val="both"/>
        <w:rPr>
          <w:rFonts w:ascii="Times New Roman" w:hAnsi="Times New Roman" w:cs="Times New Roman"/>
          <w:b/>
          <w:sz w:val="24"/>
          <w:szCs w:val="24"/>
        </w:rPr>
      </w:pPr>
      <w:bookmarkStart w:id="2" w:name="_Hlk193802315"/>
      <w:bookmarkEnd w:id="1"/>
      <w:r w:rsidRPr="00024D2E">
        <w:rPr>
          <w:rFonts w:ascii="Times New Roman" w:hAnsi="Times New Roman" w:cs="Times New Roman"/>
          <w:b/>
          <w:sz w:val="24"/>
          <w:szCs w:val="24"/>
        </w:rPr>
        <w:t>Conclu</w:t>
      </w:r>
      <w:r w:rsidR="0040517A" w:rsidRPr="00024D2E">
        <w:rPr>
          <w:rFonts w:ascii="Times New Roman" w:hAnsi="Times New Roman" w:cs="Times New Roman"/>
          <w:b/>
          <w:sz w:val="24"/>
          <w:szCs w:val="24"/>
        </w:rPr>
        <w:t>sion</w:t>
      </w:r>
    </w:p>
    <w:p w14:paraId="30F3C510" w14:textId="7A83E6D9" w:rsidR="006C4B0F" w:rsidRPr="00024D2E" w:rsidRDefault="0061456E" w:rsidP="0040517A">
      <w:pPr>
        <w:jc w:val="both"/>
        <w:rPr>
          <w:rFonts w:ascii="Times New Roman" w:hAnsi="Times New Roman" w:cs="Times New Roman"/>
          <w:sz w:val="24"/>
          <w:szCs w:val="24"/>
        </w:rPr>
      </w:pPr>
      <w:r w:rsidRPr="00024D2E">
        <w:rPr>
          <w:rFonts w:ascii="Times New Roman" w:hAnsi="Times New Roman" w:cs="Times New Roman"/>
          <w:sz w:val="24"/>
          <w:szCs w:val="24"/>
        </w:rPr>
        <w:t xml:space="preserve">The advancement of AI, </w:t>
      </w:r>
      <w:r w:rsidR="0040517A" w:rsidRPr="00024D2E">
        <w:rPr>
          <w:rFonts w:ascii="Times New Roman" w:hAnsi="Times New Roman" w:cs="Times New Roman"/>
          <w:sz w:val="24"/>
          <w:szCs w:val="24"/>
        </w:rPr>
        <w:t>coupled with the innovative</w:t>
      </w:r>
      <w:r w:rsidRPr="00024D2E">
        <w:rPr>
          <w:rFonts w:ascii="Times New Roman" w:hAnsi="Times New Roman" w:cs="Times New Roman"/>
          <w:sz w:val="24"/>
          <w:szCs w:val="24"/>
        </w:rPr>
        <w:t xml:space="preserve"> digital health technology has made a significant contribution to </w:t>
      </w:r>
      <w:r w:rsidR="0040517A" w:rsidRPr="00024D2E">
        <w:rPr>
          <w:rFonts w:ascii="Times New Roman" w:hAnsi="Times New Roman" w:cs="Times New Roman"/>
          <w:sz w:val="24"/>
          <w:szCs w:val="24"/>
        </w:rPr>
        <w:t>address some</w:t>
      </w:r>
      <w:r w:rsidRPr="00024D2E">
        <w:rPr>
          <w:rFonts w:ascii="Times New Roman" w:hAnsi="Times New Roman" w:cs="Times New Roman"/>
          <w:sz w:val="24"/>
          <w:szCs w:val="24"/>
        </w:rPr>
        <w:t xml:space="preserve"> challenges in clinical research</w:t>
      </w:r>
      <w:r w:rsidR="0040517A" w:rsidRPr="00024D2E">
        <w:rPr>
          <w:rFonts w:ascii="Times New Roman" w:hAnsi="Times New Roman" w:cs="Times New Roman"/>
          <w:sz w:val="24"/>
          <w:szCs w:val="24"/>
        </w:rPr>
        <w:t>, within the domain of</w:t>
      </w:r>
      <w:r w:rsidRPr="00024D2E">
        <w:rPr>
          <w:rFonts w:ascii="Times New Roman" w:hAnsi="Times New Roman" w:cs="Times New Roman"/>
          <w:sz w:val="24"/>
          <w:szCs w:val="24"/>
        </w:rPr>
        <w:t xml:space="preserve"> medicine, biomedical and pharmaceutical </w:t>
      </w:r>
      <w:r w:rsidR="00394EC4" w:rsidRPr="00024D2E">
        <w:rPr>
          <w:rFonts w:ascii="Times New Roman" w:hAnsi="Times New Roman" w:cs="Times New Roman"/>
          <w:sz w:val="24"/>
          <w:szCs w:val="24"/>
        </w:rPr>
        <w:t>products development</w:t>
      </w:r>
      <w:r w:rsidR="0040517A" w:rsidRPr="00024D2E">
        <w:rPr>
          <w:rFonts w:ascii="Times New Roman" w:hAnsi="Times New Roman" w:cs="Times New Roman"/>
          <w:sz w:val="24"/>
          <w:szCs w:val="24"/>
        </w:rPr>
        <w:t xml:space="preserve">. </w:t>
      </w:r>
      <w:r w:rsidR="00394EC4" w:rsidRPr="00024D2E">
        <w:rPr>
          <w:rFonts w:ascii="Times New Roman" w:hAnsi="Times New Roman" w:cs="Times New Roman"/>
          <w:sz w:val="24"/>
          <w:szCs w:val="24"/>
        </w:rPr>
        <w:t>Despite the challenging ethical and regulatory challenges AI</w:t>
      </w:r>
      <w:r w:rsidR="0040517A" w:rsidRPr="00024D2E">
        <w:rPr>
          <w:rFonts w:ascii="Times New Roman" w:hAnsi="Times New Roman" w:cs="Times New Roman"/>
          <w:sz w:val="24"/>
          <w:szCs w:val="24"/>
        </w:rPr>
        <w:t xml:space="preserve"> has</w:t>
      </w:r>
      <w:r w:rsidRPr="00024D2E">
        <w:rPr>
          <w:rFonts w:ascii="Times New Roman" w:hAnsi="Times New Roman" w:cs="Times New Roman"/>
          <w:sz w:val="24"/>
          <w:szCs w:val="24"/>
        </w:rPr>
        <w:t xml:space="preserve"> impact</w:t>
      </w:r>
      <w:r w:rsidR="0040517A" w:rsidRPr="00024D2E">
        <w:rPr>
          <w:rFonts w:ascii="Times New Roman" w:hAnsi="Times New Roman" w:cs="Times New Roman"/>
          <w:sz w:val="24"/>
          <w:szCs w:val="24"/>
        </w:rPr>
        <w:t>ed</w:t>
      </w:r>
      <w:r w:rsidRPr="00024D2E">
        <w:rPr>
          <w:rFonts w:ascii="Times New Roman" w:hAnsi="Times New Roman" w:cs="Times New Roman"/>
          <w:sz w:val="24"/>
          <w:szCs w:val="24"/>
        </w:rPr>
        <w:t xml:space="preserve"> </w:t>
      </w:r>
      <w:r w:rsidR="00394EC4" w:rsidRPr="00024D2E">
        <w:rPr>
          <w:rFonts w:ascii="Times New Roman" w:hAnsi="Times New Roman" w:cs="Times New Roman"/>
          <w:sz w:val="24"/>
          <w:szCs w:val="24"/>
        </w:rPr>
        <w:t xml:space="preserve">significant innovation and technology in clinical research, especially within the domain of </w:t>
      </w:r>
      <w:r w:rsidRPr="00024D2E">
        <w:rPr>
          <w:rFonts w:ascii="Times New Roman" w:hAnsi="Times New Roman" w:cs="Times New Roman"/>
          <w:sz w:val="24"/>
          <w:szCs w:val="24"/>
        </w:rPr>
        <w:t xml:space="preserve">drug </w:t>
      </w:r>
      <w:r w:rsidR="0052429C" w:rsidRPr="00024D2E">
        <w:rPr>
          <w:rFonts w:ascii="Times New Roman" w:hAnsi="Times New Roman" w:cs="Times New Roman"/>
          <w:sz w:val="24"/>
          <w:szCs w:val="24"/>
        </w:rPr>
        <w:t>discovery</w:t>
      </w:r>
      <w:r w:rsidR="0040517A" w:rsidRPr="00024D2E">
        <w:rPr>
          <w:rFonts w:ascii="Times New Roman" w:hAnsi="Times New Roman" w:cs="Times New Roman"/>
          <w:sz w:val="24"/>
          <w:szCs w:val="24"/>
        </w:rPr>
        <w:t xml:space="preserve"> and </w:t>
      </w:r>
      <w:r w:rsidRPr="00024D2E">
        <w:rPr>
          <w:rFonts w:ascii="Times New Roman" w:hAnsi="Times New Roman" w:cs="Times New Roman"/>
          <w:sz w:val="24"/>
          <w:szCs w:val="24"/>
        </w:rPr>
        <w:t>development</w:t>
      </w:r>
      <w:r w:rsidR="00394EC4" w:rsidRPr="00024D2E">
        <w:rPr>
          <w:rFonts w:ascii="Times New Roman" w:hAnsi="Times New Roman" w:cs="Times New Roman"/>
          <w:sz w:val="24"/>
          <w:szCs w:val="24"/>
        </w:rPr>
        <w:t>, and clinical trials studies.</w:t>
      </w:r>
      <w:r w:rsidRPr="00024D2E">
        <w:rPr>
          <w:rFonts w:ascii="Times New Roman" w:hAnsi="Times New Roman" w:cs="Times New Roman"/>
          <w:sz w:val="24"/>
          <w:szCs w:val="24"/>
        </w:rPr>
        <w:t xml:space="preserve"> </w:t>
      </w:r>
    </w:p>
    <w:bookmarkEnd w:id="2"/>
    <w:p w14:paraId="70BFED17" w14:textId="3217F837" w:rsidR="000067AF" w:rsidRPr="00024D2E" w:rsidRDefault="00CA1292" w:rsidP="00BC40BC">
      <w:pPr>
        <w:jc w:val="both"/>
        <w:rPr>
          <w:rFonts w:ascii="Times New Roman" w:hAnsi="Times New Roman" w:cs="Times New Roman"/>
          <w:sz w:val="24"/>
          <w:szCs w:val="24"/>
        </w:rPr>
      </w:pPr>
      <w:r w:rsidRPr="00024D2E">
        <w:rPr>
          <w:rFonts w:ascii="Times New Roman" w:hAnsi="Times New Roman" w:cs="Times New Roman"/>
          <w:b/>
          <w:sz w:val="24"/>
          <w:szCs w:val="24"/>
        </w:rPr>
        <w:t>Key words</w:t>
      </w:r>
      <w:r w:rsidRPr="00024D2E">
        <w:rPr>
          <w:rFonts w:ascii="Times New Roman" w:hAnsi="Times New Roman" w:cs="Times New Roman"/>
          <w:sz w:val="24"/>
          <w:szCs w:val="24"/>
        </w:rPr>
        <w:t xml:space="preserve">- ethical, regulatory, </w:t>
      </w:r>
      <w:r w:rsidR="00394EC4" w:rsidRPr="00024D2E">
        <w:rPr>
          <w:rFonts w:ascii="Times New Roman" w:hAnsi="Times New Roman" w:cs="Times New Roman"/>
          <w:sz w:val="24"/>
          <w:szCs w:val="24"/>
        </w:rPr>
        <w:t>clinical</w:t>
      </w:r>
      <w:r w:rsidRPr="00024D2E">
        <w:rPr>
          <w:rFonts w:ascii="Times New Roman" w:hAnsi="Times New Roman" w:cs="Times New Roman"/>
          <w:sz w:val="24"/>
          <w:szCs w:val="24"/>
        </w:rPr>
        <w:t xml:space="preserve"> research</w:t>
      </w:r>
      <w:r w:rsidR="00394EC4" w:rsidRPr="00024D2E">
        <w:rPr>
          <w:rFonts w:ascii="Times New Roman" w:hAnsi="Times New Roman" w:cs="Times New Roman"/>
          <w:sz w:val="24"/>
          <w:szCs w:val="24"/>
        </w:rPr>
        <w:t>, Artificial intelligence, big data, health systems</w:t>
      </w:r>
    </w:p>
    <w:p w14:paraId="624ECE63" w14:textId="77777777" w:rsidR="00B60B6F" w:rsidRPr="00024D2E" w:rsidRDefault="00B60B6F" w:rsidP="00BC40BC">
      <w:pPr>
        <w:jc w:val="both"/>
        <w:rPr>
          <w:rFonts w:ascii="Times New Roman" w:hAnsi="Times New Roman" w:cs="Times New Roman"/>
          <w:sz w:val="24"/>
          <w:szCs w:val="24"/>
        </w:rPr>
      </w:pPr>
    </w:p>
    <w:p w14:paraId="145D2595" w14:textId="21CA813B" w:rsidR="00B60B6F" w:rsidRPr="00024D2E" w:rsidRDefault="00394EC4" w:rsidP="00BC40BC">
      <w:pPr>
        <w:jc w:val="both"/>
        <w:rPr>
          <w:rFonts w:ascii="Times New Roman" w:hAnsi="Times New Roman" w:cs="Times New Roman"/>
          <w:b/>
          <w:sz w:val="24"/>
          <w:szCs w:val="24"/>
        </w:rPr>
      </w:pPr>
      <w:r w:rsidRPr="00024D2E">
        <w:rPr>
          <w:rFonts w:ascii="Times New Roman" w:hAnsi="Times New Roman" w:cs="Times New Roman"/>
          <w:b/>
          <w:sz w:val="24"/>
          <w:szCs w:val="24"/>
        </w:rPr>
        <w:t>INTRODUCTION</w:t>
      </w:r>
    </w:p>
    <w:p w14:paraId="3689ECB6" w14:textId="211D139D" w:rsidR="007F30B0" w:rsidRPr="00024D2E" w:rsidRDefault="00440A08" w:rsidP="007F30B0">
      <w:pPr>
        <w:spacing w:after="0" w:line="240" w:lineRule="auto"/>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Artificial intelligence</w:t>
      </w:r>
      <w:r w:rsidR="00394EC4" w:rsidRPr="00024D2E">
        <w:rPr>
          <w:rFonts w:ascii="Times New Roman" w:eastAsia="Calibri" w:hAnsi="Times New Roman" w:cs="Times New Roman"/>
          <w:color w:val="343433"/>
          <w:sz w:val="24"/>
          <w:szCs w:val="24"/>
        </w:rPr>
        <w:t xml:space="preserve"> (AI)</w:t>
      </w:r>
      <w:r w:rsidR="0052429C" w:rsidRPr="00024D2E">
        <w:rPr>
          <w:rFonts w:ascii="Times New Roman" w:eastAsia="Calibri" w:hAnsi="Times New Roman" w:cs="Times New Roman"/>
          <w:color w:val="343433"/>
          <w:sz w:val="24"/>
          <w:szCs w:val="24"/>
        </w:rPr>
        <w:t>, generally refers to as the performance by computer programs of tasks that are commonly associated with intelligent human beings</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[1]. </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The basis of AI is algorithms, which can be translated into computer code that carries instructions for rapid analysis and transformation of data into conclusions, information or other outputs</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[2</w:t>
      </w:r>
      <w:r w:rsidR="00C7654B" w:rsidRPr="00024D2E">
        <w:rPr>
          <w:rFonts w:ascii="Times New Roman" w:eastAsia="Calibri" w:hAnsi="Times New Roman" w:cs="Times New Roman"/>
          <w:color w:val="343433"/>
          <w:sz w:val="24"/>
          <w:szCs w:val="24"/>
        </w:rPr>
        <w:t>,3</w:t>
      </w:r>
      <w:r w:rsidR="0052429C"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394EC4" w:rsidRPr="00024D2E">
        <w:rPr>
          <w:rFonts w:ascii="Times New Roman" w:eastAsia="Calibri" w:hAnsi="Times New Roman" w:cs="Times New Roman"/>
          <w:color w:val="343433"/>
          <w:sz w:val="24"/>
          <w:szCs w:val="24"/>
        </w:rPr>
        <w:t>Big</w:t>
      </w:r>
      <w:r w:rsidR="0052429C" w:rsidRPr="00024D2E">
        <w:rPr>
          <w:rFonts w:ascii="Times New Roman" w:eastAsia="Calibri" w:hAnsi="Times New Roman" w:cs="Times New Roman"/>
          <w:color w:val="343433"/>
          <w:sz w:val="24"/>
          <w:szCs w:val="24"/>
        </w:rPr>
        <w:t xml:space="preserve"> data and the capacity to analyze such data </w:t>
      </w:r>
      <w:r w:rsidR="003D68B3" w:rsidRPr="00024D2E">
        <w:rPr>
          <w:rFonts w:ascii="Times New Roman" w:eastAsia="Calibri" w:hAnsi="Times New Roman" w:cs="Times New Roman"/>
          <w:color w:val="343433"/>
          <w:sz w:val="24"/>
          <w:szCs w:val="24"/>
        </w:rPr>
        <w:t xml:space="preserve">are the test batteries that </w:t>
      </w:r>
      <w:r w:rsidR="0052429C" w:rsidRPr="00024D2E">
        <w:rPr>
          <w:rFonts w:ascii="Times New Roman" w:eastAsia="Calibri" w:hAnsi="Times New Roman" w:cs="Times New Roman"/>
          <w:color w:val="343433"/>
          <w:sz w:val="24"/>
          <w:szCs w:val="24"/>
        </w:rPr>
        <w:t>rapidly drives AI. The specific definition of AI a</w:t>
      </w:r>
      <w:r w:rsidR="007F30B0" w:rsidRPr="00024D2E">
        <w:rPr>
          <w:rFonts w:ascii="Times New Roman" w:eastAsia="Calibri" w:hAnsi="Times New Roman" w:cs="Times New Roman"/>
          <w:color w:val="343433"/>
          <w:sz w:val="24"/>
          <w:szCs w:val="24"/>
        </w:rPr>
        <w:t>s recommended by</w:t>
      </w:r>
      <w:r w:rsidR="0052429C" w:rsidRPr="00024D2E">
        <w:rPr>
          <w:rFonts w:ascii="Times New Roman" w:eastAsia="Calibri" w:hAnsi="Times New Roman" w:cs="Times New Roman"/>
          <w:color w:val="343433"/>
          <w:sz w:val="24"/>
          <w:szCs w:val="24"/>
        </w:rPr>
        <w:t xml:space="preserve"> the Council on Artificial Intelligence</w:t>
      </w:r>
      <w:r w:rsidR="003D68B3" w:rsidRPr="00024D2E">
        <w:rPr>
          <w:rFonts w:ascii="Times New Roman" w:eastAsia="Calibri" w:hAnsi="Times New Roman" w:cs="Times New Roman"/>
          <w:color w:val="343433"/>
          <w:sz w:val="24"/>
          <w:szCs w:val="24"/>
        </w:rPr>
        <w:t xml:space="preserve"> (CAI),</w:t>
      </w:r>
      <w:r w:rsidR="0052429C" w:rsidRPr="00024D2E">
        <w:rPr>
          <w:rFonts w:ascii="Times New Roman" w:eastAsia="Calibri" w:hAnsi="Times New Roman" w:cs="Times New Roman"/>
          <w:color w:val="343433"/>
          <w:sz w:val="24"/>
          <w:szCs w:val="24"/>
        </w:rPr>
        <w:t xml:space="preserve"> of the OECD</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w:t>
      </w:r>
      <w:r w:rsidR="007F30B0" w:rsidRPr="00024D2E">
        <w:rPr>
          <w:rFonts w:ascii="Times New Roman" w:eastAsia="Calibri" w:hAnsi="Times New Roman" w:cs="Times New Roman"/>
          <w:color w:val="343433"/>
          <w:sz w:val="24"/>
          <w:szCs w:val="24"/>
        </w:rPr>
        <w:t>[3</w:t>
      </w:r>
      <w:r w:rsidR="00C7654B" w:rsidRPr="00024D2E">
        <w:rPr>
          <w:rFonts w:ascii="Times New Roman" w:eastAsia="Calibri" w:hAnsi="Times New Roman" w:cs="Times New Roman"/>
          <w:color w:val="343433"/>
          <w:sz w:val="24"/>
          <w:szCs w:val="24"/>
        </w:rPr>
        <w:t>, 4</w:t>
      </w:r>
      <w:r w:rsidR="007F30B0" w:rsidRPr="00024D2E">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states</w:t>
      </w:r>
      <w:r w:rsidR="007F30B0" w:rsidRPr="00024D2E">
        <w:rPr>
          <w:rFonts w:ascii="Times New Roman" w:eastAsia="Calibri" w:hAnsi="Times New Roman" w:cs="Times New Roman"/>
          <w:color w:val="343433"/>
          <w:sz w:val="24"/>
          <w:szCs w:val="24"/>
        </w:rPr>
        <w:t xml:space="preserve"> that</w:t>
      </w:r>
      <w:r w:rsidR="0052429C" w:rsidRPr="00024D2E">
        <w:rPr>
          <w:rFonts w:ascii="Times New Roman" w:eastAsia="Calibri" w:hAnsi="Times New Roman" w:cs="Times New Roman"/>
          <w:color w:val="343433"/>
          <w:sz w:val="24"/>
          <w:szCs w:val="24"/>
        </w:rPr>
        <w:t>:</w:t>
      </w:r>
      <w:r w:rsidR="007F30B0" w:rsidRPr="00024D2E">
        <w:rPr>
          <w:rFonts w:ascii="Times New Roman" w:eastAsia="Calibri" w:hAnsi="Times New Roman" w:cs="Times New Roman"/>
          <w:color w:val="343433"/>
          <w:sz w:val="24"/>
          <w:szCs w:val="24"/>
        </w:rPr>
        <w:t xml:space="preserve"> </w:t>
      </w:r>
      <w:r w:rsidR="0052429C" w:rsidRPr="00024D2E">
        <w:rPr>
          <w:rFonts w:ascii="Times New Roman" w:eastAsia="Calibri" w:hAnsi="Times New Roman" w:cs="Times New Roman"/>
          <w:color w:val="343433"/>
          <w:sz w:val="24"/>
          <w:szCs w:val="24"/>
        </w:rPr>
        <w:t>The various types of AI technology include machine-learning applications such as pattern recognition, natural language processing, signal processing and expert systems</w:t>
      </w:r>
      <w:r>
        <w:rPr>
          <w:rFonts w:ascii="Times New Roman" w:eastAsia="Calibri" w:hAnsi="Times New Roman" w:cs="Times New Roman"/>
          <w:color w:val="343433"/>
          <w:sz w:val="24"/>
          <w:szCs w:val="24"/>
        </w:rPr>
        <w:t>”</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5-7</w:t>
      </w:r>
      <w:r w:rsidR="007F30B0" w:rsidRPr="00024D2E">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Machine learning, which is a subset of AI techniques, is based on use of statistical and mathematical modelling techniques to define and </w:t>
      </w:r>
      <w:r w:rsidR="007F30B0" w:rsidRPr="00024D2E">
        <w:rPr>
          <w:rFonts w:ascii="Times New Roman" w:eastAsia="Calibri" w:hAnsi="Times New Roman" w:cs="Times New Roman"/>
          <w:color w:val="343433"/>
          <w:sz w:val="24"/>
          <w:szCs w:val="24"/>
        </w:rPr>
        <w:t>analyze</w:t>
      </w:r>
      <w:r w:rsidR="0052429C" w:rsidRPr="00024D2E">
        <w:rPr>
          <w:rFonts w:ascii="Times New Roman" w:eastAsia="Calibri" w:hAnsi="Times New Roman" w:cs="Times New Roman"/>
          <w:color w:val="343433"/>
          <w:sz w:val="24"/>
          <w:szCs w:val="24"/>
        </w:rPr>
        <w:t xml:space="preserve"> data. </w:t>
      </w:r>
      <w:r w:rsidR="007F30B0" w:rsidRPr="00024D2E">
        <w:rPr>
          <w:rFonts w:ascii="Times New Roman" w:eastAsia="Calibri" w:hAnsi="Times New Roman" w:cs="Times New Roman"/>
          <w:color w:val="343433"/>
          <w:sz w:val="24"/>
          <w:szCs w:val="24"/>
        </w:rPr>
        <w:t>The</w:t>
      </w:r>
      <w:r w:rsidR="0052429C" w:rsidRPr="00024D2E">
        <w:rPr>
          <w:rFonts w:ascii="Times New Roman" w:eastAsia="Calibri" w:hAnsi="Times New Roman" w:cs="Times New Roman"/>
          <w:color w:val="343433"/>
          <w:sz w:val="24"/>
          <w:szCs w:val="24"/>
        </w:rPr>
        <w:t xml:space="preserve"> learned patterns </w:t>
      </w:r>
      <w:r w:rsidR="007F30B0" w:rsidRPr="00024D2E">
        <w:rPr>
          <w:rFonts w:ascii="Times New Roman" w:eastAsia="Calibri" w:hAnsi="Times New Roman" w:cs="Times New Roman"/>
          <w:color w:val="343433"/>
          <w:sz w:val="24"/>
          <w:szCs w:val="24"/>
        </w:rPr>
        <w:t xml:space="preserve">can </w:t>
      </w:r>
      <w:r w:rsidR="0052429C" w:rsidRPr="00024D2E">
        <w:rPr>
          <w:rFonts w:ascii="Times New Roman" w:eastAsia="Calibri" w:hAnsi="Times New Roman" w:cs="Times New Roman"/>
          <w:color w:val="343433"/>
          <w:sz w:val="24"/>
          <w:szCs w:val="24"/>
        </w:rPr>
        <w:t xml:space="preserve">then </w:t>
      </w:r>
      <w:r w:rsidR="007F30B0" w:rsidRPr="00024D2E">
        <w:rPr>
          <w:rFonts w:ascii="Times New Roman" w:eastAsia="Calibri" w:hAnsi="Times New Roman" w:cs="Times New Roman"/>
          <w:color w:val="343433"/>
          <w:sz w:val="24"/>
          <w:szCs w:val="24"/>
        </w:rPr>
        <w:t xml:space="preserve">be </w:t>
      </w:r>
      <w:r w:rsidR="0052429C" w:rsidRPr="00024D2E">
        <w:rPr>
          <w:rFonts w:ascii="Times New Roman" w:eastAsia="Calibri" w:hAnsi="Times New Roman" w:cs="Times New Roman"/>
          <w:color w:val="343433"/>
          <w:sz w:val="24"/>
          <w:szCs w:val="24"/>
        </w:rPr>
        <w:t xml:space="preserve">applied to perform or </w:t>
      </w:r>
      <w:r w:rsidR="007F30B0" w:rsidRPr="00024D2E">
        <w:rPr>
          <w:rFonts w:ascii="Times New Roman" w:eastAsia="Calibri" w:hAnsi="Times New Roman" w:cs="Times New Roman"/>
          <w:color w:val="343433"/>
          <w:sz w:val="24"/>
          <w:szCs w:val="24"/>
        </w:rPr>
        <w:t>control</w:t>
      </w:r>
      <w:r w:rsidR="0052429C" w:rsidRPr="00024D2E">
        <w:rPr>
          <w:rFonts w:ascii="Times New Roman" w:eastAsia="Calibri" w:hAnsi="Times New Roman" w:cs="Times New Roman"/>
          <w:color w:val="343433"/>
          <w:sz w:val="24"/>
          <w:szCs w:val="24"/>
        </w:rPr>
        <w:t xml:space="preserve"> certain tasks and make predictions. </w:t>
      </w:r>
      <w:r w:rsidR="00B51C2B">
        <w:rPr>
          <w:rFonts w:ascii="Times New Roman" w:eastAsia="Calibri" w:hAnsi="Times New Roman" w:cs="Times New Roman"/>
          <w:color w:val="343433"/>
          <w:sz w:val="24"/>
          <w:szCs w:val="24"/>
        </w:rPr>
        <w:t>A</w:t>
      </w:r>
      <w:r w:rsidR="00B51C2B" w:rsidRPr="00B51C2B">
        <w:rPr>
          <w:rFonts w:ascii="Times New Roman" w:eastAsia="Calibri" w:hAnsi="Times New Roman" w:cs="Times New Roman"/>
          <w:color w:val="343433"/>
          <w:sz w:val="24"/>
          <w:szCs w:val="24"/>
        </w:rPr>
        <w:t>rtificial intelligence (AI) cannot fully replace human intelligence. While AI excels at specific tasks like data processing and pattern recognition, humans remain irreplaceable for complex reasoning, creativity, emotional intelligence, and genuine innovation. AI is more accurately seen as a tool to augment human capabilities, not a replacement for them</w:t>
      </w:r>
      <w:r>
        <w:rPr>
          <w:rFonts w:ascii="Times New Roman" w:eastAsia="Calibri" w:hAnsi="Times New Roman" w:cs="Times New Roman"/>
          <w:color w:val="343433"/>
          <w:sz w:val="24"/>
          <w:szCs w:val="24"/>
        </w:rPr>
        <w:t>”</w:t>
      </w:r>
      <w:r w:rsidR="00B51C2B">
        <w:rPr>
          <w:rFonts w:ascii="Times New Roman" w:eastAsia="Calibri" w:hAnsi="Times New Roman" w:cs="Times New Roman"/>
          <w:color w:val="343433"/>
          <w:sz w:val="24"/>
          <w:szCs w:val="24"/>
        </w:rPr>
        <w:t xml:space="preserve"> [5]</w:t>
      </w:r>
      <w:r w:rsidR="00B51C2B" w:rsidRPr="00B51C2B">
        <w:rPr>
          <w:rFonts w:ascii="Times New Roman" w:eastAsia="Calibri" w:hAnsi="Times New Roman" w:cs="Times New Roman"/>
          <w:color w:val="343433"/>
          <w:sz w:val="24"/>
          <w:szCs w:val="24"/>
        </w:rPr>
        <w:t>.</w:t>
      </w:r>
    </w:p>
    <w:p w14:paraId="5E999940" w14:textId="77777777" w:rsidR="003D68B3" w:rsidRPr="00024D2E" w:rsidRDefault="003D68B3" w:rsidP="007F30B0">
      <w:pPr>
        <w:spacing w:after="0" w:line="240" w:lineRule="auto"/>
        <w:jc w:val="both"/>
        <w:rPr>
          <w:rFonts w:ascii="Times New Roman" w:eastAsia="Calibri" w:hAnsi="Times New Roman" w:cs="Times New Roman"/>
          <w:color w:val="343433"/>
          <w:sz w:val="24"/>
          <w:szCs w:val="24"/>
        </w:rPr>
      </w:pPr>
    </w:p>
    <w:p w14:paraId="396E5D90" w14:textId="633B8FC6" w:rsidR="007F30B0" w:rsidRPr="00024D2E" w:rsidRDefault="003D68B3"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Machine Learning</w:t>
      </w:r>
      <w:r w:rsidRPr="00024D2E">
        <w:rPr>
          <w:rFonts w:ascii="Times New Roman" w:eastAsia="Calibri" w:hAnsi="Times New Roman" w:cs="Times New Roman"/>
          <w:color w:val="343433"/>
          <w:sz w:val="24"/>
          <w:szCs w:val="24"/>
        </w:rPr>
        <w:t>.</w:t>
      </w:r>
    </w:p>
    <w:p w14:paraId="6A1D0FE5" w14:textId="133D369F" w:rsidR="0052429C" w:rsidRPr="00024D2E" w:rsidRDefault="00440A08" w:rsidP="007F30B0">
      <w:pPr>
        <w:spacing w:after="0" w:line="240" w:lineRule="auto"/>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Machine learning can be </w:t>
      </w:r>
      <w:r w:rsidR="007F30B0" w:rsidRPr="00024D2E">
        <w:rPr>
          <w:rFonts w:ascii="Times New Roman" w:eastAsia="Calibri" w:hAnsi="Times New Roman" w:cs="Times New Roman"/>
          <w:color w:val="343433"/>
          <w:sz w:val="24"/>
          <w:szCs w:val="24"/>
        </w:rPr>
        <w:t>grouped based on</w:t>
      </w:r>
      <w:r w:rsidR="0052429C" w:rsidRPr="00024D2E">
        <w:rPr>
          <w:rFonts w:ascii="Times New Roman" w:eastAsia="Calibri" w:hAnsi="Times New Roman" w:cs="Times New Roman"/>
          <w:color w:val="343433"/>
          <w:sz w:val="24"/>
          <w:szCs w:val="24"/>
        </w:rPr>
        <w:t xml:space="preserve"> how it learns from data into </w:t>
      </w:r>
      <w:r w:rsidR="007F30B0" w:rsidRPr="00024D2E">
        <w:rPr>
          <w:rFonts w:ascii="Times New Roman" w:eastAsia="Calibri" w:hAnsi="Times New Roman" w:cs="Times New Roman"/>
          <w:color w:val="343433"/>
          <w:sz w:val="24"/>
          <w:szCs w:val="24"/>
        </w:rPr>
        <w:t xml:space="preserve">the following categories; </w:t>
      </w:r>
      <w:r w:rsidR="0052429C" w:rsidRPr="00024D2E">
        <w:rPr>
          <w:rFonts w:ascii="Times New Roman" w:eastAsia="Calibri" w:hAnsi="Times New Roman" w:cs="Times New Roman"/>
          <w:color w:val="343433"/>
          <w:sz w:val="24"/>
          <w:szCs w:val="24"/>
        </w:rPr>
        <w:t>supervised learning, unsupervised learning and reinforced learning</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8</w:t>
      </w:r>
      <w:r w:rsidR="007F30B0" w:rsidRPr="00024D2E">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In supervised learning, data </w:t>
      </w:r>
      <w:r w:rsidR="007F30B0" w:rsidRPr="00024D2E">
        <w:rPr>
          <w:rFonts w:ascii="Times New Roman" w:eastAsia="Calibri" w:hAnsi="Times New Roman" w:cs="Times New Roman"/>
          <w:color w:val="343433"/>
          <w:sz w:val="24"/>
          <w:szCs w:val="24"/>
        </w:rPr>
        <w:t xml:space="preserve">that are </w:t>
      </w:r>
      <w:r w:rsidR="0052429C" w:rsidRPr="00024D2E">
        <w:rPr>
          <w:rFonts w:ascii="Times New Roman" w:eastAsia="Calibri" w:hAnsi="Times New Roman" w:cs="Times New Roman"/>
          <w:color w:val="343433"/>
          <w:sz w:val="24"/>
          <w:szCs w:val="24"/>
        </w:rPr>
        <w:t xml:space="preserve">used </w:t>
      </w:r>
      <w:r w:rsidR="003D68B3" w:rsidRPr="00024D2E">
        <w:rPr>
          <w:rFonts w:ascii="Times New Roman" w:eastAsia="Calibri" w:hAnsi="Times New Roman" w:cs="Times New Roman"/>
          <w:color w:val="343433"/>
          <w:sz w:val="24"/>
          <w:szCs w:val="24"/>
        </w:rPr>
        <w:t>for the training of</w:t>
      </w:r>
      <w:r w:rsidR="0052429C" w:rsidRPr="00024D2E">
        <w:rPr>
          <w:rFonts w:ascii="Times New Roman" w:eastAsia="Calibri" w:hAnsi="Times New Roman" w:cs="Times New Roman"/>
          <w:color w:val="343433"/>
          <w:sz w:val="24"/>
          <w:szCs w:val="24"/>
        </w:rPr>
        <w:t xml:space="preserve"> the model are labelled</w:t>
      </w:r>
      <w:r w:rsidR="007F30B0" w:rsidRPr="00024D2E">
        <w:rPr>
          <w:rFonts w:ascii="Times New Roman" w:eastAsia="Calibri" w:hAnsi="Times New Roman" w:cs="Times New Roman"/>
          <w:color w:val="343433"/>
          <w:sz w:val="24"/>
          <w:szCs w:val="24"/>
        </w:rPr>
        <w:t xml:space="preserve">, as </w:t>
      </w:r>
      <w:r w:rsidR="0052429C" w:rsidRPr="00024D2E">
        <w:rPr>
          <w:rFonts w:ascii="Times New Roman" w:eastAsia="Calibri" w:hAnsi="Times New Roman" w:cs="Times New Roman"/>
          <w:color w:val="343433"/>
          <w:sz w:val="24"/>
          <w:szCs w:val="24"/>
        </w:rPr>
        <w:t>the outcome variable is known, and the model infers a function from the data that can be used for predicting outputs from different inputs</w:t>
      </w:r>
      <w:r>
        <w:rPr>
          <w:rFonts w:ascii="Times New Roman" w:eastAsia="Calibri" w:hAnsi="Times New Roman" w:cs="Times New Roman"/>
          <w:color w:val="343433"/>
          <w:sz w:val="24"/>
          <w:szCs w:val="24"/>
        </w:rPr>
        <w:t>”</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w:t>
      </w:r>
      <w:r w:rsidR="007F30B0" w:rsidRPr="00024D2E">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Unsupervised learning does not involve labelling data but involves identification of hidden patterns in the data by a machine. Reinforcement learning involves machine learning by trial and error to achieve an objective for which the machine is</w:t>
      </w:r>
      <w:r w:rsidR="003D68B3" w:rsidRPr="00024D2E">
        <w:rPr>
          <w:rFonts w:ascii="Times New Roman" w:eastAsia="Calibri" w:hAnsi="Times New Roman" w:cs="Times New Roman"/>
          <w:color w:val="343433"/>
          <w:sz w:val="24"/>
          <w:szCs w:val="24"/>
        </w:rPr>
        <w:t xml:space="preserve"> either rewarded or penalized</w:t>
      </w:r>
      <w:r w:rsidR="0052429C" w:rsidRPr="00024D2E">
        <w:rPr>
          <w:rFonts w:ascii="Times New Roman" w:eastAsia="Calibri" w:hAnsi="Times New Roman" w:cs="Times New Roman"/>
          <w:color w:val="343433"/>
          <w:sz w:val="24"/>
          <w:szCs w:val="24"/>
        </w:rPr>
        <w:t xml:space="preserve">, depending on whether its inferences reach or hinder achievement of an </w:t>
      </w:r>
      <w:r w:rsidR="00C7654B" w:rsidRPr="00024D2E">
        <w:rPr>
          <w:rFonts w:ascii="Times New Roman" w:eastAsia="Calibri" w:hAnsi="Times New Roman" w:cs="Times New Roman"/>
          <w:color w:val="343433"/>
          <w:sz w:val="24"/>
          <w:szCs w:val="24"/>
        </w:rPr>
        <w:t>objective [9].</w:t>
      </w:r>
      <w:r w:rsidR="0052429C" w:rsidRPr="00024D2E">
        <w:rPr>
          <w:rFonts w:ascii="Times New Roman" w:eastAsia="Calibri" w:hAnsi="Times New Roman" w:cs="Times New Roman"/>
          <w:color w:val="343433"/>
          <w:sz w:val="24"/>
          <w:szCs w:val="24"/>
        </w:rPr>
        <w:t xml:space="preserve"> Deep learning, also known as</w:t>
      </w:r>
      <w:r w:rsidR="003D68B3" w:rsidRPr="00024D2E">
        <w:rPr>
          <w:rFonts w:ascii="Times New Roman" w:eastAsia="Calibri" w:hAnsi="Times New Roman" w:cs="Times New Roman"/>
          <w:color w:val="343433"/>
          <w:sz w:val="24"/>
          <w:szCs w:val="24"/>
        </w:rPr>
        <w:t xml:space="preserve"> deep structural learning</w:t>
      </w:r>
      <w:r w:rsidR="0052429C" w:rsidRPr="00024D2E">
        <w:rPr>
          <w:rFonts w:ascii="Times New Roman" w:eastAsia="Calibri" w:hAnsi="Times New Roman" w:cs="Times New Roman"/>
          <w:color w:val="343433"/>
          <w:sz w:val="24"/>
          <w:szCs w:val="24"/>
        </w:rPr>
        <w:t xml:space="preserve">, is a family of machine learning based on </w:t>
      </w:r>
      <w:r w:rsidR="003D68B3" w:rsidRPr="00024D2E">
        <w:rPr>
          <w:rFonts w:ascii="Times New Roman" w:eastAsia="Calibri" w:hAnsi="Times New Roman" w:cs="Times New Roman"/>
          <w:color w:val="343433"/>
          <w:sz w:val="24"/>
          <w:szCs w:val="24"/>
        </w:rPr>
        <w:t xml:space="preserve">the </w:t>
      </w:r>
      <w:r w:rsidR="0052429C" w:rsidRPr="00024D2E">
        <w:rPr>
          <w:rFonts w:ascii="Times New Roman" w:eastAsia="Calibri" w:hAnsi="Times New Roman" w:cs="Times New Roman"/>
          <w:color w:val="343433"/>
          <w:sz w:val="24"/>
          <w:szCs w:val="24"/>
        </w:rPr>
        <w:t>use of multi-layered models to progressively extract features from data. Deep learning can be supervised, unsupervised or semi-supervised. Deep learning generally requires large amounts of data to be fed into the model</w:t>
      </w:r>
      <w:r>
        <w:rPr>
          <w:rFonts w:ascii="Times New Roman" w:eastAsia="Calibri" w:hAnsi="Times New Roman" w:cs="Times New Roman"/>
          <w:color w:val="343433"/>
          <w:sz w:val="24"/>
          <w:szCs w:val="24"/>
        </w:rPr>
        <w:t>”</w:t>
      </w:r>
      <w:r w:rsidR="003D68B3"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9,10</w:t>
      </w:r>
      <w:r w:rsidR="003D68B3" w:rsidRPr="00024D2E">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w:t>
      </w:r>
    </w:p>
    <w:p w14:paraId="4888E2D0" w14:textId="77777777" w:rsidR="007F30B0" w:rsidRPr="00024D2E" w:rsidRDefault="007F30B0" w:rsidP="0052429C">
      <w:pPr>
        <w:spacing w:after="12" w:line="269" w:lineRule="auto"/>
        <w:ind w:right="269"/>
        <w:jc w:val="both"/>
        <w:rPr>
          <w:rFonts w:ascii="Times New Roman" w:eastAsia="Calibri" w:hAnsi="Times New Roman" w:cs="Times New Roman"/>
          <w:color w:val="343433"/>
          <w:sz w:val="24"/>
          <w:szCs w:val="24"/>
        </w:rPr>
      </w:pPr>
    </w:p>
    <w:p w14:paraId="39B78452" w14:textId="3173AD37" w:rsidR="009A3376" w:rsidRPr="00024D2E" w:rsidRDefault="00440A08" w:rsidP="009A3376">
      <w:pPr>
        <w:spacing w:after="12" w:line="269" w:lineRule="auto"/>
        <w:ind w:right="269"/>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Many machine-learning approaches are data-driven. They depend on large amounts of accurate data, referred to as</w:t>
      </w:r>
      <w:r w:rsidR="003D68B3" w:rsidRPr="00024D2E">
        <w:rPr>
          <w:rFonts w:ascii="Times New Roman" w:eastAsia="Calibri" w:hAnsi="Times New Roman" w:cs="Times New Roman"/>
          <w:color w:val="343433"/>
          <w:sz w:val="24"/>
          <w:szCs w:val="24"/>
        </w:rPr>
        <w:t xml:space="preserve"> big data</w:t>
      </w:r>
      <w:r w:rsidR="0052429C" w:rsidRPr="00024D2E">
        <w:rPr>
          <w:rFonts w:ascii="Times New Roman" w:eastAsia="Calibri" w:hAnsi="Times New Roman" w:cs="Times New Roman"/>
          <w:color w:val="343433"/>
          <w:sz w:val="24"/>
          <w:szCs w:val="24"/>
        </w:rPr>
        <w:t xml:space="preserve">, to produce tangible results. </w:t>
      </w:r>
      <w:r w:rsidR="003D68B3" w:rsidRPr="00024D2E">
        <w:rPr>
          <w:rFonts w:ascii="Times New Roman" w:eastAsia="Calibri" w:hAnsi="Times New Roman" w:cs="Times New Roman"/>
          <w:color w:val="343433"/>
          <w:sz w:val="24"/>
          <w:szCs w:val="24"/>
        </w:rPr>
        <w:t>Big data</w:t>
      </w:r>
      <w:r w:rsidR="0052429C" w:rsidRPr="00024D2E">
        <w:rPr>
          <w:rFonts w:ascii="Times New Roman" w:eastAsia="Calibri" w:hAnsi="Times New Roman" w:cs="Times New Roman"/>
          <w:color w:val="343433"/>
          <w:sz w:val="24"/>
          <w:szCs w:val="24"/>
        </w:rPr>
        <w:t xml:space="preserve"> are complex data that are rapidly collected in such unprecedented quantities</w:t>
      </w:r>
      <w:r w:rsidR="003D68B3" w:rsidRPr="00024D2E">
        <w:rPr>
          <w:rFonts w:ascii="Times New Roman" w:eastAsia="Calibri" w:hAnsi="Times New Roman" w:cs="Times New Roman"/>
          <w:color w:val="343433"/>
          <w:sz w:val="24"/>
          <w:szCs w:val="24"/>
        </w:rPr>
        <w:t xml:space="preserve"> like</w:t>
      </w:r>
      <w:r w:rsidR="0052429C" w:rsidRPr="00024D2E">
        <w:rPr>
          <w:rFonts w:ascii="Times New Roman" w:eastAsia="Calibri" w:hAnsi="Times New Roman" w:cs="Times New Roman"/>
          <w:color w:val="343433"/>
          <w:sz w:val="24"/>
          <w:szCs w:val="24"/>
        </w:rPr>
        <w:t xml:space="preserve"> that </w:t>
      </w:r>
      <w:r w:rsidR="003D68B3" w:rsidRPr="00024D2E">
        <w:rPr>
          <w:rFonts w:ascii="Times New Roman" w:eastAsia="Calibri" w:hAnsi="Times New Roman" w:cs="Times New Roman"/>
          <w:color w:val="343433"/>
          <w:sz w:val="24"/>
          <w:szCs w:val="24"/>
        </w:rPr>
        <w:t xml:space="preserve">of </w:t>
      </w:r>
      <w:r w:rsidR="0052429C" w:rsidRPr="00024D2E">
        <w:rPr>
          <w:rFonts w:ascii="Times New Roman" w:eastAsia="Calibri" w:hAnsi="Times New Roman" w:cs="Times New Roman"/>
          <w:b/>
          <w:color w:val="343433"/>
          <w:sz w:val="24"/>
          <w:szCs w:val="24"/>
        </w:rPr>
        <w:t>terabytes</w:t>
      </w:r>
      <w:r w:rsidR="0052429C" w:rsidRPr="00024D2E">
        <w:rPr>
          <w:rFonts w:ascii="Times New Roman" w:eastAsia="Calibri" w:hAnsi="Times New Roman" w:cs="Times New Roman"/>
          <w:color w:val="343433"/>
          <w:sz w:val="24"/>
          <w:szCs w:val="24"/>
        </w:rPr>
        <w:t xml:space="preserve"> (one trillion units [bytes] of digital information), </w:t>
      </w:r>
      <w:r w:rsidR="0052429C" w:rsidRPr="00024D2E">
        <w:rPr>
          <w:rFonts w:ascii="Times New Roman" w:eastAsia="Calibri" w:hAnsi="Times New Roman" w:cs="Times New Roman"/>
          <w:b/>
          <w:color w:val="343433"/>
          <w:sz w:val="24"/>
          <w:szCs w:val="24"/>
        </w:rPr>
        <w:t>petabytes</w:t>
      </w:r>
      <w:r w:rsidR="0052429C" w:rsidRPr="00024D2E">
        <w:rPr>
          <w:rFonts w:ascii="Times New Roman" w:eastAsia="Calibri" w:hAnsi="Times New Roman" w:cs="Times New Roman"/>
          <w:color w:val="343433"/>
          <w:sz w:val="24"/>
          <w:szCs w:val="24"/>
        </w:rPr>
        <w:t xml:space="preserve"> (1000 terabytes) or even </w:t>
      </w:r>
      <w:r w:rsidR="0052429C" w:rsidRPr="00024D2E">
        <w:rPr>
          <w:rFonts w:ascii="Times New Roman" w:eastAsia="Calibri" w:hAnsi="Times New Roman" w:cs="Times New Roman"/>
          <w:b/>
          <w:color w:val="343433"/>
          <w:sz w:val="24"/>
          <w:szCs w:val="24"/>
        </w:rPr>
        <w:t>zettabytes</w:t>
      </w:r>
      <w:r w:rsidR="0052429C" w:rsidRPr="00024D2E">
        <w:rPr>
          <w:rFonts w:ascii="Times New Roman" w:eastAsia="Calibri" w:hAnsi="Times New Roman" w:cs="Times New Roman"/>
          <w:color w:val="343433"/>
          <w:sz w:val="24"/>
          <w:szCs w:val="24"/>
        </w:rPr>
        <w:t xml:space="preserve"> (one million petabytes) of storage space may be required as well as unconventional methods for their handling. The unique properties of big data are defined by four dimensions: volume, velocity, veracity and variety. </w:t>
      </w:r>
      <w:r w:rsidR="003D68B3" w:rsidRPr="00024D2E">
        <w:rPr>
          <w:rFonts w:ascii="Times New Roman" w:eastAsia="Calibri" w:hAnsi="Times New Roman" w:cs="Times New Roman"/>
          <w:color w:val="343433"/>
          <w:sz w:val="24"/>
          <w:szCs w:val="24"/>
        </w:rPr>
        <w:t xml:space="preserve"> </w:t>
      </w:r>
      <w:r w:rsidR="0052429C" w:rsidRPr="00024D2E">
        <w:rPr>
          <w:rFonts w:ascii="Times New Roman" w:eastAsia="Calibri" w:hAnsi="Times New Roman" w:cs="Times New Roman"/>
          <w:color w:val="343433"/>
          <w:sz w:val="24"/>
          <w:szCs w:val="24"/>
        </w:rPr>
        <w:t>AI could improve the delivery of health care, such as prevention, diagnosis and treatment of disease</w:t>
      </w: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w:t>
      </w:r>
      <w:r w:rsidR="0052429C" w:rsidRPr="00024D2E">
        <w:rPr>
          <w:rFonts w:ascii="Times New Roman" w:eastAsia="Calibri" w:hAnsi="Times New Roman" w:cs="Times New Roman"/>
          <w:color w:val="343433"/>
          <w:sz w:val="24"/>
          <w:szCs w:val="24"/>
        </w:rPr>
        <w:t xml:space="preserve"> and is already changing how health services are delivered in several high-income countries (HIC)</w:t>
      </w:r>
      <w:r w:rsidR="003D68B3" w:rsidRPr="00024D2E">
        <w:rPr>
          <w:rFonts w:ascii="Times New Roman" w:eastAsia="Calibri" w:hAnsi="Times New Roman" w:cs="Times New Roman"/>
          <w:color w:val="343433"/>
          <w:sz w:val="24"/>
          <w:szCs w:val="24"/>
        </w:rPr>
        <w:t xml:space="preserve">, notwithstanding the impact at a slow pace in developing economies, through a </w:t>
      </w:r>
      <w:r w:rsidR="009A3376" w:rsidRPr="00024D2E">
        <w:rPr>
          <w:rFonts w:ascii="Times New Roman" w:eastAsia="Calibri" w:hAnsi="Times New Roman" w:cs="Times New Roman"/>
          <w:color w:val="343433"/>
          <w:sz w:val="24"/>
          <w:szCs w:val="24"/>
        </w:rPr>
        <w:t>North-South collaboration research effort</w:t>
      </w:r>
      <w:r>
        <w:rPr>
          <w:rFonts w:ascii="Times New Roman" w:eastAsia="Calibri" w:hAnsi="Times New Roman" w:cs="Times New Roman"/>
          <w:color w:val="343433"/>
          <w:sz w:val="24"/>
          <w:szCs w:val="24"/>
        </w:rPr>
        <w:t xml:space="preserve"> </w:t>
      </w:r>
      <w:r w:rsidR="009A3376" w:rsidRPr="00024D2E">
        <w:rPr>
          <w:rFonts w:ascii="Times New Roman" w:eastAsia="Calibri" w:hAnsi="Times New Roman" w:cs="Times New Roman"/>
          <w:color w:val="343433"/>
          <w:sz w:val="24"/>
          <w:szCs w:val="24"/>
        </w:rPr>
        <w:t>[</w:t>
      </w:r>
      <w:r w:rsidR="00C7654B" w:rsidRPr="00024D2E">
        <w:rPr>
          <w:rFonts w:ascii="Times New Roman" w:eastAsia="Calibri" w:hAnsi="Times New Roman" w:cs="Times New Roman"/>
          <w:color w:val="343433"/>
          <w:sz w:val="24"/>
          <w:szCs w:val="24"/>
        </w:rPr>
        <w:t>10</w:t>
      </w:r>
      <w:r w:rsidR="009A3376" w:rsidRPr="00024D2E">
        <w:rPr>
          <w:rFonts w:ascii="Times New Roman" w:eastAsia="Calibri" w:hAnsi="Times New Roman" w:cs="Times New Roman"/>
          <w:color w:val="343433"/>
          <w:sz w:val="24"/>
          <w:szCs w:val="24"/>
        </w:rPr>
        <w:t>]</w:t>
      </w:r>
      <w:r w:rsidR="009A3376" w:rsidRPr="00024D2E">
        <w:rPr>
          <w:rFonts w:ascii="Times New Roman" w:hAnsi="Times New Roman" w:cs="Times New Roman"/>
          <w:sz w:val="24"/>
          <w:szCs w:val="24"/>
        </w:rPr>
        <w:t xml:space="preserve"> </w:t>
      </w:r>
    </w:p>
    <w:p w14:paraId="766731AC" w14:textId="3E5DFF64" w:rsidR="0052429C" w:rsidRPr="00024D2E" w:rsidRDefault="00440A08" w:rsidP="009A3376">
      <w:pPr>
        <w:spacing w:after="12" w:line="269" w:lineRule="auto"/>
        <w:ind w:right="269"/>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52429C" w:rsidRPr="00024D2E">
        <w:rPr>
          <w:rFonts w:ascii="Times New Roman" w:eastAsia="Calibri" w:hAnsi="Times New Roman" w:cs="Times New Roman"/>
          <w:color w:val="343433"/>
          <w:sz w:val="24"/>
          <w:szCs w:val="24"/>
        </w:rPr>
        <w:t>The possible applications of AI for health and medicine are expanding continually, although the use of AI may be limited outside HIC because of inadequate infrastructure. The applications can be defined according to the specific goals of use of AI and how AI is used to achieve those goals (methods). In health care, usable data have proliferated as a result of collection from numerous sources, including wearable technologies, genetic information generated by genome sequencing, electronic health-care records, radiological images and even from hospital rooms</w:t>
      </w:r>
      <w:r>
        <w:rPr>
          <w:rFonts w:ascii="Times New Roman" w:eastAsia="Calibri" w:hAnsi="Times New Roman" w:cs="Times New Roman"/>
          <w:color w:val="343433"/>
          <w:sz w:val="24"/>
          <w:szCs w:val="24"/>
        </w:rPr>
        <w:t>”</w:t>
      </w:r>
      <w:r w:rsidR="00C7654B" w:rsidRPr="00024D2E">
        <w:rPr>
          <w:rFonts w:ascii="Times New Roman" w:eastAsia="Calibri" w:hAnsi="Times New Roman" w:cs="Times New Roman"/>
          <w:color w:val="343433"/>
          <w:sz w:val="24"/>
          <w:szCs w:val="24"/>
        </w:rPr>
        <w:t xml:space="preserve"> [10, 11].</w:t>
      </w:r>
      <w:r w:rsidR="0052429C" w:rsidRPr="00024D2E">
        <w:rPr>
          <w:rFonts w:ascii="Times New Roman" w:eastAsia="Calibri" w:hAnsi="Times New Roman" w:cs="Times New Roman"/>
          <w:color w:val="343433"/>
          <w:sz w:val="24"/>
          <w:szCs w:val="24"/>
        </w:rPr>
        <w:t xml:space="preserve"> </w:t>
      </w:r>
    </w:p>
    <w:p w14:paraId="2C69FE63" w14:textId="26CB5C45" w:rsidR="0040517A" w:rsidRPr="00024D2E" w:rsidRDefault="0040517A" w:rsidP="0040517A">
      <w:pPr>
        <w:jc w:val="both"/>
        <w:rPr>
          <w:rFonts w:ascii="Times New Roman" w:hAnsi="Times New Roman" w:cs="Times New Roman"/>
          <w:sz w:val="24"/>
          <w:szCs w:val="24"/>
        </w:rPr>
      </w:pPr>
      <w:r w:rsidRPr="00024D2E">
        <w:rPr>
          <w:rFonts w:ascii="Times New Roman" w:hAnsi="Times New Roman" w:cs="Times New Roman"/>
          <w:sz w:val="24"/>
          <w:szCs w:val="24"/>
        </w:rPr>
        <w:t>Currently, healthcare sector faces multiple and complex challenges, such as the increased cost of drugs and therapies which calls the communities and society to need more specific significant changes in addressing their health needs [</w:t>
      </w:r>
      <w:r w:rsidR="00C7654B" w:rsidRPr="00024D2E">
        <w:rPr>
          <w:rFonts w:ascii="Times New Roman" w:hAnsi="Times New Roman" w:cs="Times New Roman"/>
          <w:sz w:val="24"/>
          <w:szCs w:val="24"/>
        </w:rPr>
        <w:t>3,11</w:t>
      </w:r>
      <w:r w:rsidRPr="00024D2E">
        <w:rPr>
          <w:rFonts w:ascii="Times New Roman" w:hAnsi="Times New Roman" w:cs="Times New Roman"/>
          <w:sz w:val="24"/>
          <w:szCs w:val="24"/>
        </w:rPr>
        <w:t xml:space="preserve">]. With the </w:t>
      </w:r>
      <w:r w:rsidR="009A3376" w:rsidRPr="00024D2E">
        <w:rPr>
          <w:rFonts w:ascii="Times New Roman" w:hAnsi="Times New Roman" w:cs="Times New Roman"/>
          <w:sz w:val="24"/>
          <w:szCs w:val="24"/>
        </w:rPr>
        <w:t>advent</w:t>
      </w:r>
      <w:r w:rsidRPr="00024D2E">
        <w:rPr>
          <w:rFonts w:ascii="Times New Roman" w:hAnsi="Times New Roman" w:cs="Times New Roman"/>
          <w:sz w:val="24"/>
          <w:szCs w:val="24"/>
        </w:rPr>
        <w:t xml:space="preserve"> of AI in the manufacturing of pharmaceutical products, personalized medications with the desired dose, release parameters, and other required aspects can now be manufactured based on individual patient needs [</w:t>
      </w:r>
      <w:r w:rsidR="00C7654B" w:rsidRPr="00024D2E">
        <w:rPr>
          <w:rFonts w:ascii="Times New Roman" w:hAnsi="Times New Roman" w:cs="Times New Roman"/>
          <w:sz w:val="24"/>
          <w:szCs w:val="24"/>
        </w:rPr>
        <w:t>5, 12</w:t>
      </w:r>
      <w:r w:rsidRPr="00024D2E">
        <w:rPr>
          <w:rFonts w:ascii="Times New Roman" w:hAnsi="Times New Roman" w:cs="Times New Roman"/>
          <w:sz w:val="24"/>
          <w:szCs w:val="24"/>
        </w:rPr>
        <w:t xml:space="preserve">]. With the application of innovative AI-based technologies there has been reduction of the time needed for the products to come to the market, as well as improvement of the quality of products and the overall safety of the production process, providing a better </w:t>
      </w:r>
      <w:r w:rsidR="0052429C" w:rsidRPr="00024D2E">
        <w:rPr>
          <w:rFonts w:ascii="Times New Roman" w:hAnsi="Times New Roman" w:cs="Times New Roman"/>
          <w:sz w:val="24"/>
          <w:szCs w:val="24"/>
        </w:rPr>
        <w:t>use</w:t>
      </w:r>
      <w:r w:rsidRPr="00024D2E">
        <w:rPr>
          <w:rFonts w:ascii="Times New Roman" w:hAnsi="Times New Roman" w:cs="Times New Roman"/>
          <w:sz w:val="24"/>
          <w:szCs w:val="24"/>
        </w:rPr>
        <w:t xml:space="preserve"> of </w:t>
      </w:r>
      <w:r w:rsidR="0052429C" w:rsidRPr="00024D2E">
        <w:rPr>
          <w:rFonts w:ascii="Times New Roman" w:hAnsi="Times New Roman" w:cs="Times New Roman"/>
          <w:sz w:val="24"/>
          <w:szCs w:val="24"/>
        </w:rPr>
        <w:t xml:space="preserve">the </w:t>
      </w:r>
      <w:r w:rsidRPr="00024D2E">
        <w:rPr>
          <w:rFonts w:ascii="Times New Roman" w:hAnsi="Times New Roman" w:cs="Times New Roman"/>
          <w:sz w:val="24"/>
          <w:szCs w:val="24"/>
        </w:rPr>
        <w:t xml:space="preserve">available resources </w:t>
      </w:r>
      <w:r w:rsidR="0052429C" w:rsidRPr="00024D2E">
        <w:rPr>
          <w:rFonts w:ascii="Times New Roman" w:hAnsi="Times New Roman" w:cs="Times New Roman"/>
          <w:sz w:val="24"/>
          <w:szCs w:val="24"/>
        </w:rPr>
        <w:t xml:space="preserve">at a cost-effective level. The increase importance of automation with the </w:t>
      </w:r>
      <w:proofErr w:type="spellStart"/>
      <w:r w:rsidR="0052429C" w:rsidRPr="00024D2E">
        <w:rPr>
          <w:rFonts w:ascii="Times New Roman" w:hAnsi="Times New Roman" w:cs="Times New Roman"/>
          <w:sz w:val="24"/>
          <w:szCs w:val="24"/>
        </w:rPr>
        <w:t>advert</w:t>
      </w:r>
      <w:proofErr w:type="spellEnd"/>
      <w:r w:rsidR="0052429C" w:rsidRPr="00024D2E">
        <w:rPr>
          <w:rFonts w:ascii="Times New Roman" w:hAnsi="Times New Roman" w:cs="Times New Roman"/>
          <w:sz w:val="24"/>
          <w:szCs w:val="24"/>
        </w:rPr>
        <w:t xml:space="preserve"> of AI is significant at all level of the drug development process. </w:t>
      </w:r>
      <w:r w:rsidRPr="00024D2E">
        <w:rPr>
          <w:rFonts w:ascii="Times New Roman" w:hAnsi="Times New Roman" w:cs="Times New Roman"/>
          <w:sz w:val="24"/>
          <w:szCs w:val="24"/>
        </w:rPr>
        <w:t>[</w:t>
      </w:r>
      <w:r w:rsidR="00C7654B" w:rsidRPr="00024D2E">
        <w:rPr>
          <w:rFonts w:ascii="Times New Roman" w:hAnsi="Times New Roman" w:cs="Times New Roman"/>
          <w:sz w:val="24"/>
          <w:szCs w:val="24"/>
        </w:rPr>
        <w:t>12, 13</w:t>
      </w:r>
      <w:r w:rsidRPr="00024D2E">
        <w:rPr>
          <w:rFonts w:ascii="Times New Roman" w:hAnsi="Times New Roman" w:cs="Times New Roman"/>
          <w:sz w:val="24"/>
          <w:szCs w:val="24"/>
        </w:rPr>
        <w:t>].</w:t>
      </w:r>
    </w:p>
    <w:p w14:paraId="1C586C60" w14:textId="77777777" w:rsidR="0040517A" w:rsidRPr="00024D2E" w:rsidRDefault="0040517A" w:rsidP="00BC40BC">
      <w:pPr>
        <w:jc w:val="both"/>
        <w:rPr>
          <w:rFonts w:ascii="Times New Roman" w:hAnsi="Times New Roman" w:cs="Times New Roman"/>
          <w:sz w:val="24"/>
          <w:szCs w:val="24"/>
        </w:rPr>
      </w:pPr>
    </w:p>
    <w:p w14:paraId="54779081" w14:textId="6082FE08" w:rsidR="00B60B6F" w:rsidRPr="00024D2E" w:rsidRDefault="00B60B6F" w:rsidP="00BC40BC">
      <w:pPr>
        <w:jc w:val="both"/>
        <w:rPr>
          <w:rFonts w:ascii="Times New Roman" w:hAnsi="Times New Roman" w:cs="Times New Roman"/>
          <w:b/>
          <w:sz w:val="24"/>
          <w:szCs w:val="24"/>
        </w:rPr>
      </w:pPr>
      <w:r w:rsidRPr="00024D2E">
        <w:rPr>
          <w:rFonts w:ascii="Times New Roman" w:hAnsi="Times New Roman" w:cs="Times New Roman"/>
          <w:b/>
          <w:sz w:val="24"/>
          <w:szCs w:val="24"/>
        </w:rPr>
        <w:lastRenderedPageBreak/>
        <w:t>Artificial Intelligence (AI) and Ethical Research</w:t>
      </w:r>
    </w:p>
    <w:p w14:paraId="0685E78C" w14:textId="77795419" w:rsidR="00754DB0" w:rsidRPr="00024D2E" w:rsidRDefault="004D47A7" w:rsidP="00BC40BC">
      <w:pPr>
        <w:autoSpaceDE w:val="0"/>
        <w:autoSpaceDN w:val="0"/>
        <w:adjustRightInd w:val="0"/>
        <w:spacing w:after="0" w:line="240" w:lineRule="auto"/>
        <w:jc w:val="both"/>
        <w:rPr>
          <w:rFonts w:ascii="Times New Roman" w:hAnsi="Times New Roman" w:cs="Times New Roman"/>
          <w:sz w:val="24"/>
          <w:szCs w:val="24"/>
        </w:rPr>
      </w:pPr>
      <w:r w:rsidRPr="004D47A7">
        <w:rPr>
          <w:rFonts w:ascii="Times New Roman" w:hAnsi="Times New Roman" w:cs="Times New Roman"/>
          <w:color w:val="000000"/>
          <w:sz w:val="24"/>
          <w:szCs w:val="24"/>
        </w:rPr>
        <w:t>There is also consideration analysis of the ethical challenges of AI in healthcare.</w:t>
      </w:r>
      <w:r>
        <w:rPr>
          <w:rFonts w:ascii="Times New Roman" w:hAnsi="Times New Roman" w:cs="Times New Roman"/>
          <w:color w:val="000000"/>
          <w:sz w:val="24"/>
          <w:szCs w:val="24"/>
        </w:rPr>
        <w:t xml:space="preserve"> </w:t>
      </w:r>
      <w:r w:rsidR="00754DB0" w:rsidRPr="00024D2E">
        <w:rPr>
          <w:rFonts w:ascii="Times New Roman" w:hAnsi="Times New Roman" w:cs="Times New Roman"/>
          <w:color w:val="000000"/>
          <w:sz w:val="24"/>
          <w:szCs w:val="24"/>
        </w:rPr>
        <w:t xml:space="preserve">Four ethical challenges have been </w:t>
      </w:r>
      <w:r w:rsidR="009A3376" w:rsidRPr="00024D2E">
        <w:rPr>
          <w:rFonts w:ascii="Times New Roman" w:hAnsi="Times New Roman" w:cs="Times New Roman"/>
          <w:color w:val="000000"/>
          <w:sz w:val="24"/>
          <w:szCs w:val="24"/>
        </w:rPr>
        <w:t>widely exploited</w:t>
      </w:r>
      <w:r w:rsidR="00754DB0" w:rsidRPr="00024D2E">
        <w:rPr>
          <w:rFonts w:ascii="Times New Roman" w:hAnsi="Times New Roman" w:cs="Times New Roman"/>
          <w:color w:val="000000"/>
          <w:sz w:val="24"/>
          <w:szCs w:val="24"/>
        </w:rPr>
        <w:t xml:space="preserve"> such as; informed consent, safety and transparency, algorithmic fairness and biases, and data privacy [</w:t>
      </w:r>
      <w:r w:rsidR="006E15DA" w:rsidRPr="00024D2E">
        <w:rPr>
          <w:rFonts w:ascii="Times New Roman" w:hAnsi="Times New Roman" w:cs="Times New Roman"/>
          <w:color w:val="000000"/>
          <w:sz w:val="24"/>
          <w:szCs w:val="24"/>
        </w:rPr>
        <w:t>14</w:t>
      </w:r>
      <w:r w:rsidR="00754DB0" w:rsidRPr="00024D2E">
        <w:rPr>
          <w:rFonts w:ascii="Times New Roman" w:hAnsi="Times New Roman" w:cs="Times New Roman"/>
          <w:color w:val="000000"/>
          <w:sz w:val="24"/>
          <w:szCs w:val="24"/>
        </w:rPr>
        <w:t xml:space="preserve">]. Within the regulatory </w:t>
      </w:r>
      <w:r>
        <w:rPr>
          <w:rFonts w:ascii="Times New Roman" w:hAnsi="Times New Roman" w:cs="Times New Roman"/>
          <w:color w:val="000000"/>
          <w:sz w:val="24"/>
          <w:szCs w:val="24"/>
        </w:rPr>
        <w:t xml:space="preserve">framework, </w:t>
      </w:r>
      <w:r w:rsidR="009A3376" w:rsidRPr="00024D2E">
        <w:rPr>
          <w:rFonts w:ascii="Times New Roman" w:hAnsi="Times New Roman" w:cs="Times New Roman"/>
          <w:color w:val="000000"/>
          <w:sz w:val="24"/>
          <w:szCs w:val="24"/>
        </w:rPr>
        <w:t xml:space="preserve">there is </w:t>
      </w:r>
      <w:r>
        <w:rPr>
          <w:rFonts w:ascii="Times New Roman" w:hAnsi="Times New Roman" w:cs="Times New Roman"/>
          <w:color w:val="000000"/>
          <w:sz w:val="24"/>
          <w:szCs w:val="24"/>
        </w:rPr>
        <w:t>great</w:t>
      </w:r>
      <w:r w:rsidR="00754DB0" w:rsidRPr="00024D2E">
        <w:rPr>
          <w:rFonts w:ascii="Times New Roman" w:hAnsi="Times New Roman" w:cs="Times New Roman"/>
          <w:color w:val="000000"/>
          <w:sz w:val="24"/>
          <w:szCs w:val="24"/>
        </w:rPr>
        <w:t xml:space="preserve"> focus on safety and effectiveness, liability, data protection and privacy and finally cybersecurity as shown in table 1. </w:t>
      </w:r>
    </w:p>
    <w:p w14:paraId="5A109BF5" w14:textId="77777777" w:rsidR="00754DB0" w:rsidRPr="00024D2E" w:rsidRDefault="00754DB0" w:rsidP="00BC40BC">
      <w:pPr>
        <w:autoSpaceDE w:val="0"/>
        <w:autoSpaceDN w:val="0"/>
        <w:adjustRightInd w:val="0"/>
        <w:spacing w:after="0" w:line="240" w:lineRule="auto"/>
        <w:jc w:val="both"/>
        <w:rPr>
          <w:rFonts w:ascii="Times New Roman" w:hAnsi="Times New Roman" w:cs="Times New Roman"/>
          <w:sz w:val="24"/>
          <w:szCs w:val="24"/>
        </w:rPr>
      </w:pPr>
    </w:p>
    <w:p w14:paraId="4A3BE563" w14:textId="373A5157" w:rsidR="00754DB0" w:rsidRPr="00024D2E" w:rsidRDefault="00754DB0" w:rsidP="00BC40BC">
      <w:pPr>
        <w:autoSpaceDE w:val="0"/>
        <w:autoSpaceDN w:val="0"/>
        <w:adjustRightInd w:val="0"/>
        <w:spacing w:after="0" w:line="240" w:lineRule="auto"/>
        <w:jc w:val="both"/>
        <w:rPr>
          <w:rFonts w:ascii="Times New Roman" w:hAnsi="Times New Roman" w:cs="Times New Roman"/>
          <w:b/>
          <w:sz w:val="24"/>
          <w:szCs w:val="24"/>
        </w:rPr>
      </w:pPr>
      <w:r w:rsidRPr="00024D2E">
        <w:rPr>
          <w:rFonts w:ascii="Times New Roman" w:hAnsi="Times New Roman" w:cs="Times New Roman"/>
          <w:b/>
          <w:sz w:val="24"/>
          <w:szCs w:val="24"/>
        </w:rPr>
        <w:t>Table 1 Ethical and Legal debates in AI.</w:t>
      </w:r>
      <w:r w:rsidR="00844395" w:rsidRPr="00024D2E">
        <w:rPr>
          <w:rFonts w:ascii="Times New Roman" w:hAnsi="Times New Roman" w:cs="Times New Roman"/>
          <w:b/>
          <w:sz w:val="24"/>
          <w:szCs w:val="24"/>
        </w:rPr>
        <w:t xml:space="preserve"> </w:t>
      </w:r>
      <w:r w:rsidR="00402442" w:rsidRPr="00024D2E">
        <w:rPr>
          <w:rFonts w:ascii="Times New Roman" w:hAnsi="Times New Roman" w:cs="Times New Roman"/>
          <w:b/>
          <w:sz w:val="24"/>
          <w:szCs w:val="24"/>
        </w:rPr>
        <w:t>[</w:t>
      </w:r>
      <w:r w:rsidR="009A3376" w:rsidRPr="00024D2E">
        <w:rPr>
          <w:rFonts w:ascii="Times New Roman" w:hAnsi="Times New Roman" w:cs="Times New Roman"/>
          <w:b/>
          <w:sz w:val="24"/>
          <w:szCs w:val="24"/>
        </w:rPr>
        <w:t>1</w:t>
      </w:r>
      <w:r w:rsidR="00402442" w:rsidRPr="00024D2E">
        <w:rPr>
          <w:rFonts w:ascii="Times New Roman" w:hAnsi="Times New Roman" w:cs="Times New Roman"/>
          <w:b/>
          <w:sz w:val="24"/>
          <w:szCs w:val="24"/>
        </w:rPr>
        <w:t>]</w:t>
      </w:r>
    </w:p>
    <w:p w14:paraId="76DBE991" w14:textId="77777777" w:rsidR="00754DB0" w:rsidRPr="00024D2E" w:rsidRDefault="00754DB0" w:rsidP="00BC40BC">
      <w:pPr>
        <w:autoSpaceDE w:val="0"/>
        <w:autoSpaceDN w:val="0"/>
        <w:adjustRightInd w:val="0"/>
        <w:spacing w:after="0" w:line="240" w:lineRule="auto"/>
        <w:jc w:val="both"/>
        <w:rPr>
          <w:rFonts w:ascii="Times New Roman" w:hAnsi="Times New Roman" w:cs="Times New Roman"/>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tblGrid>
      <w:tr w:rsidR="00754DB0" w:rsidRPr="00024D2E" w14:paraId="63C7174A" w14:textId="77777777" w:rsidTr="00844395">
        <w:tc>
          <w:tcPr>
            <w:tcW w:w="3117" w:type="dxa"/>
          </w:tcPr>
          <w:p w14:paraId="6D9C6160" w14:textId="0CC876D0" w:rsidR="00754DB0" w:rsidRPr="00024D2E" w:rsidRDefault="00754DB0" w:rsidP="00BC40BC">
            <w:pPr>
              <w:autoSpaceDE w:val="0"/>
              <w:autoSpaceDN w:val="0"/>
              <w:adjustRightInd w:val="0"/>
              <w:jc w:val="both"/>
              <w:rPr>
                <w:rFonts w:ascii="Times New Roman" w:hAnsi="Times New Roman" w:cs="Times New Roman"/>
                <w:b/>
                <w:sz w:val="24"/>
                <w:szCs w:val="24"/>
              </w:rPr>
            </w:pPr>
            <w:r w:rsidRPr="00024D2E">
              <w:rPr>
                <w:rFonts w:ascii="Times New Roman" w:hAnsi="Times New Roman" w:cs="Times New Roman"/>
                <w:b/>
                <w:sz w:val="24"/>
                <w:szCs w:val="24"/>
              </w:rPr>
              <w:t>Ethical</w:t>
            </w:r>
            <w:r w:rsidR="00844395" w:rsidRPr="00024D2E">
              <w:rPr>
                <w:rFonts w:ascii="Times New Roman" w:hAnsi="Times New Roman" w:cs="Times New Roman"/>
                <w:b/>
                <w:sz w:val="24"/>
                <w:szCs w:val="24"/>
              </w:rPr>
              <w:t xml:space="preserve"> Challenges</w:t>
            </w:r>
          </w:p>
        </w:tc>
        <w:tc>
          <w:tcPr>
            <w:tcW w:w="3117" w:type="dxa"/>
          </w:tcPr>
          <w:p w14:paraId="235089E7" w14:textId="27782828" w:rsidR="00754DB0" w:rsidRPr="00024D2E" w:rsidRDefault="00754DB0" w:rsidP="00BC40BC">
            <w:pPr>
              <w:autoSpaceDE w:val="0"/>
              <w:autoSpaceDN w:val="0"/>
              <w:adjustRightInd w:val="0"/>
              <w:jc w:val="both"/>
              <w:rPr>
                <w:rFonts w:ascii="Times New Roman" w:hAnsi="Times New Roman" w:cs="Times New Roman"/>
                <w:b/>
                <w:sz w:val="24"/>
                <w:szCs w:val="24"/>
              </w:rPr>
            </w:pPr>
            <w:r w:rsidRPr="00024D2E">
              <w:rPr>
                <w:rFonts w:ascii="Times New Roman" w:hAnsi="Times New Roman" w:cs="Times New Roman"/>
                <w:b/>
                <w:sz w:val="24"/>
                <w:szCs w:val="24"/>
              </w:rPr>
              <w:t>Legal</w:t>
            </w:r>
            <w:r w:rsidR="00844395" w:rsidRPr="00024D2E">
              <w:rPr>
                <w:rFonts w:ascii="Times New Roman" w:hAnsi="Times New Roman" w:cs="Times New Roman"/>
                <w:b/>
                <w:sz w:val="24"/>
                <w:szCs w:val="24"/>
              </w:rPr>
              <w:t xml:space="preserve"> Challenges</w:t>
            </w:r>
          </w:p>
        </w:tc>
      </w:tr>
      <w:tr w:rsidR="00754DB0" w:rsidRPr="00024D2E" w14:paraId="2B625602" w14:textId="77777777" w:rsidTr="00844395">
        <w:tc>
          <w:tcPr>
            <w:tcW w:w="3117" w:type="dxa"/>
          </w:tcPr>
          <w:p w14:paraId="67D570CF"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Informed consent to use</w:t>
            </w:r>
          </w:p>
        </w:tc>
        <w:tc>
          <w:tcPr>
            <w:tcW w:w="3117" w:type="dxa"/>
          </w:tcPr>
          <w:p w14:paraId="0255A9DE"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Safety and effectiveness</w:t>
            </w:r>
          </w:p>
        </w:tc>
      </w:tr>
      <w:tr w:rsidR="00754DB0" w:rsidRPr="00024D2E" w14:paraId="135AC256" w14:textId="77777777" w:rsidTr="00844395">
        <w:tc>
          <w:tcPr>
            <w:tcW w:w="3117" w:type="dxa"/>
          </w:tcPr>
          <w:p w14:paraId="768A5295"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Safety and transparency</w:t>
            </w:r>
          </w:p>
        </w:tc>
        <w:tc>
          <w:tcPr>
            <w:tcW w:w="3117" w:type="dxa"/>
          </w:tcPr>
          <w:p w14:paraId="338F1664"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Liability</w:t>
            </w:r>
          </w:p>
        </w:tc>
      </w:tr>
      <w:tr w:rsidR="00754DB0" w:rsidRPr="00024D2E" w14:paraId="7F33682E" w14:textId="77777777" w:rsidTr="00844395">
        <w:tc>
          <w:tcPr>
            <w:tcW w:w="3117" w:type="dxa"/>
          </w:tcPr>
          <w:p w14:paraId="1BDE2613"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Algorithmic fairness and biases</w:t>
            </w:r>
          </w:p>
        </w:tc>
        <w:tc>
          <w:tcPr>
            <w:tcW w:w="3117" w:type="dxa"/>
          </w:tcPr>
          <w:p w14:paraId="34676FA9"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Data protection and privacy</w:t>
            </w:r>
          </w:p>
        </w:tc>
      </w:tr>
      <w:tr w:rsidR="00754DB0" w:rsidRPr="00024D2E" w14:paraId="6D23EBA1" w14:textId="77777777" w:rsidTr="00844395">
        <w:tc>
          <w:tcPr>
            <w:tcW w:w="3117" w:type="dxa"/>
          </w:tcPr>
          <w:p w14:paraId="723098FB"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Data privacy</w:t>
            </w:r>
          </w:p>
        </w:tc>
        <w:tc>
          <w:tcPr>
            <w:tcW w:w="3117" w:type="dxa"/>
          </w:tcPr>
          <w:p w14:paraId="4D69C128"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Cybersecurity</w:t>
            </w:r>
          </w:p>
        </w:tc>
      </w:tr>
      <w:tr w:rsidR="00754DB0" w:rsidRPr="00024D2E" w14:paraId="141F8419" w14:textId="77777777" w:rsidTr="00844395">
        <w:tc>
          <w:tcPr>
            <w:tcW w:w="3117" w:type="dxa"/>
          </w:tcPr>
          <w:p w14:paraId="16136000" w14:textId="77777777" w:rsidR="00754DB0" w:rsidRPr="00024D2E" w:rsidRDefault="00754DB0" w:rsidP="00BC40BC">
            <w:pPr>
              <w:autoSpaceDE w:val="0"/>
              <w:autoSpaceDN w:val="0"/>
              <w:adjustRightInd w:val="0"/>
              <w:jc w:val="both"/>
              <w:rPr>
                <w:rFonts w:ascii="Times New Roman" w:hAnsi="Times New Roman" w:cs="Times New Roman"/>
                <w:sz w:val="24"/>
                <w:szCs w:val="24"/>
              </w:rPr>
            </w:pPr>
          </w:p>
        </w:tc>
        <w:tc>
          <w:tcPr>
            <w:tcW w:w="3117" w:type="dxa"/>
          </w:tcPr>
          <w:p w14:paraId="005691AF" w14:textId="77777777" w:rsidR="00754DB0" w:rsidRPr="00024D2E" w:rsidRDefault="00754DB0" w:rsidP="00BC40BC">
            <w:pPr>
              <w:jc w:val="both"/>
              <w:rPr>
                <w:rFonts w:ascii="Times New Roman" w:hAnsi="Times New Roman" w:cs="Times New Roman"/>
                <w:sz w:val="24"/>
                <w:szCs w:val="24"/>
              </w:rPr>
            </w:pPr>
            <w:r w:rsidRPr="00024D2E">
              <w:rPr>
                <w:rFonts w:ascii="Times New Roman" w:hAnsi="Times New Roman" w:cs="Times New Roman"/>
                <w:sz w:val="24"/>
                <w:szCs w:val="24"/>
              </w:rPr>
              <w:t>Intellectual property law</w:t>
            </w:r>
          </w:p>
        </w:tc>
      </w:tr>
    </w:tbl>
    <w:p w14:paraId="37B949D9" w14:textId="77777777" w:rsidR="00CA1292" w:rsidRPr="00024D2E" w:rsidRDefault="00CA1292" w:rsidP="00BC40BC">
      <w:pPr>
        <w:jc w:val="both"/>
        <w:rPr>
          <w:rFonts w:ascii="Times New Roman" w:hAnsi="Times New Roman" w:cs="Times New Roman"/>
          <w:sz w:val="24"/>
          <w:szCs w:val="24"/>
        </w:rPr>
      </w:pPr>
    </w:p>
    <w:p w14:paraId="11E05020" w14:textId="371D1347" w:rsidR="00844395" w:rsidRPr="00024D2E" w:rsidRDefault="000067AF" w:rsidP="00E540DE">
      <w:pPr>
        <w:spacing w:after="227" w:line="271" w:lineRule="auto"/>
        <w:ind w:right="236"/>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Digital technologies and artificial intelligence (AI), particularly machine learning, </w:t>
      </w:r>
      <w:r w:rsidR="00E024E0" w:rsidRPr="00024D2E">
        <w:rPr>
          <w:rFonts w:ascii="Times New Roman" w:eastAsia="Calibri" w:hAnsi="Times New Roman" w:cs="Times New Roman"/>
          <w:color w:val="343433"/>
          <w:sz w:val="24"/>
          <w:szCs w:val="24"/>
        </w:rPr>
        <w:t>have</w:t>
      </w:r>
      <w:r w:rsidRPr="00024D2E">
        <w:rPr>
          <w:rFonts w:ascii="Times New Roman" w:eastAsia="Calibri" w:hAnsi="Times New Roman" w:cs="Times New Roman"/>
          <w:color w:val="343433"/>
          <w:sz w:val="24"/>
          <w:szCs w:val="24"/>
        </w:rPr>
        <w:t xml:space="preserve"> transform</w:t>
      </w:r>
      <w:r w:rsidR="00E024E0" w:rsidRPr="00024D2E">
        <w:rPr>
          <w:rFonts w:ascii="Times New Roman" w:eastAsia="Calibri" w:hAnsi="Times New Roman" w:cs="Times New Roman"/>
          <w:color w:val="343433"/>
          <w:sz w:val="24"/>
          <w:szCs w:val="24"/>
        </w:rPr>
        <w:t>ed</w:t>
      </w:r>
      <w:r w:rsidRPr="00024D2E">
        <w:rPr>
          <w:rFonts w:ascii="Times New Roman" w:eastAsia="Calibri" w:hAnsi="Times New Roman" w:cs="Times New Roman"/>
          <w:color w:val="343433"/>
          <w:sz w:val="24"/>
          <w:szCs w:val="24"/>
        </w:rPr>
        <w:t xml:space="preserve"> </w:t>
      </w:r>
      <w:r w:rsidR="006A192F" w:rsidRPr="00024D2E">
        <w:rPr>
          <w:rFonts w:ascii="Times New Roman" w:eastAsia="Calibri" w:hAnsi="Times New Roman" w:cs="Times New Roman"/>
          <w:color w:val="343433"/>
          <w:sz w:val="24"/>
          <w:szCs w:val="24"/>
        </w:rPr>
        <w:t xml:space="preserve">clinical research and </w:t>
      </w:r>
      <w:r w:rsidRPr="00024D2E">
        <w:rPr>
          <w:rFonts w:ascii="Times New Roman" w:eastAsia="Calibri" w:hAnsi="Times New Roman" w:cs="Times New Roman"/>
          <w:color w:val="343433"/>
          <w:sz w:val="24"/>
          <w:szCs w:val="24"/>
        </w:rPr>
        <w:t>medicine</w:t>
      </w:r>
      <w:r w:rsidR="006A192F" w:rsidRPr="00024D2E">
        <w:rPr>
          <w:rFonts w:ascii="Times New Roman" w:eastAsia="Calibri" w:hAnsi="Times New Roman" w:cs="Times New Roman"/>
          <w:color w:val="343433"/>
          <w:sz w:val="24"/>
          <w:szCs w:val="24"/>
        </w:rPr>
        <w:t xml:space="preserve"> practice to an innovative level</w:t>
      </w:r>
      <w:r w:rsidRPr="00024D2E">
        <w:rPr>
          <w:rFonts w:ascii="Times New Roman" w:eastAsia="Calibri" w:hAnsi="Times New Roman" w:cs="Times New Roman"/>
          <w:color w:val="343433"/>
          <w:sz w:val="24"/>
          <w:szCs w:val="24"/>
        </w:rPr>
        <w:t xml:space="preserve">. Technologies based on AI are now used in health services </w:t>
      </w:r>
      <w:r w:rsidR="006A192F" w:rsidRPr="00024D2E">
        <w:rPr>
          <w:rFonts w:ascii="Times New Roman" w:eastAsia="Calibri" w:hAnsi="Times New Roman" w:cs="Times New Roman"/>
          <w:color w:val="343433"/>
          <w:sz w:val="24"/>
          <w:szCs w:val="24"/>
        </w:rPr>
        <w:t xml:space="preserve">both </w:t>
      </w:r>
      <w:r w:rsidR="00844395" w:rsidRPr="00024D2E">
        <w:rPr>
          <w:rFonts w:ascii="Times New Roman" w:eastAsia="Calibri" w:hAnsi="Times New Roman" w:cs="Times New Roman"/>
          <w:color w:val="343433"/>
          <w:sz w:val="24"/>
          <w:szCs w:val="24"/>
        </w:rPr>
        <w:t xml:space="preserve">in </w:t>
      </w:r>
      <w:r w:rsidR="006A192F" w:rsidRPr="00024D2E">
        <w:rPr>
          <w:rFonts w:ascii="Times New Roman" w:eastAsia="Calibri" w:hAnsi="Times New Roman" w:cs="Times New Roman"/>
          <w:color w:val="343433"/>
          <w:sz w:val="24"/>
          <w:szCs w:val="24"/>
        </w:rPr>
        <w:t>the Northern and southern hemisphere</w:t>
      </w:r>
      <w:r w:rsidRPr="00024D2E">
        <w:rPr>
          <w:rFonts w:ascii="Times New Roman" w:eastAsia="Calibri" w:hAnsi="Times New Roman" w:cs="Times New Roman"/>
          <w:color w:val="343433"/>
          <w:sz w:val="24"/>
          <w:szCs w:val="24"/>
        </w:rPr>
        <w:t>, and its utility is being assessed in low- and middle-income countries (LMIC)</w:t>
      </w:r>
      <w:r w:rsidR="006A192F" w:rsidRPr="00024D2E">
        <w:rPr>
          <w:rFonts w:ascii="Times New Roman" w:eastAsia="Calibri" w:hAnsi="Times New Roman" w:cs="Times New Roman"/>
          <w:color w:val="343433"/>
          <w:sz w:val="24"/>
          <w:szCs w:val="24"/>
        </w:rPr>
        <w:t xml:space="preserve"> [</w:t>
      </w:r>
      <w:r w:rsidR="006E15DA" w:rsidRPr="00024D2E">
        <w:rPr>
          <w:rFonts w:ascii="Times New Roman" w:eastAsia="Calibri" w:hAnsi="Times New Roman" w:cs="Times New Roman"/>
          <w:color w:val="343433"/>
          <w:sz w:val="24"/>
          <w:szCs w:val="24"/>
        </w:rPr>
        <w:t>15, 16</w:t>
      </w:r>
      <w:r w:rsidR="006A192F"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r w:rsidR="006A192F" w:rsidRPr="00024D2E">
        <w:rPr>
          <w:rFonts w:ascii="Times New Roman" w:eastAsia="Calibri" w:hAnsi="Times New Roman" w:cs="Times New Roman"/>
          <w:color w:val="343433"/>
          <w:sz w:val="24"/>
          <w:szCs w:val="24"/>
        </w:rPr>
        <w:t>It is important to note that</w:t>
      </w:r>
      <w:r w:rsidRPr="00024D2E">
        <w:rPr>
          <w:rFonts w:ascii="Times New Roman" w:eastAsia="Calibri" w:hAnsi="Times New Roman" w:cs="Times New Roman"/>
          <w:color w:val="343433"/>
          <w:sz w:val="24"/>
          <w:szCs w:val="24"/>
        </w:rPr>
        <w:t xml:space="preserve"> safe </w:t>
      </w:r>
      <w:r w:rsidR="006A192F" w:rsidRPr="00024D2E">
        <w:rPr>
          <w:rFonts w:ascii="Times New Roman" w:eastAsia="Calibri" w:hAnsi="Times New Roman" w:cs="Times New Roman"/>
          <w:color w:val="343433"/>
          <w:sz w:val="24"/>
          <w:szCs w:val="24"/>
        </w:rPr>
        <w:t>use</w:t>
      </w:r>
      <w:r w:rsidRPr="00024D2E">
        <w:rPr>
          <w:rFonts w:ascii="Times New Roman" w:eastAsia="Calibri" w:hAnsi="Times New Roman" w:cs="Times New Roman"/>
          <w:color w:val="343433"/>
          <w:sz w:val="24"/>
          <w:szCs w:val="24"/>
        </w:rPr>
        <w:t xml:space="preserve"> of new technologies, including AI, can </w:t>
      </w:r>
      <w:r w:rsidR="006A192F" w:rsidRPr="00024D2E">
        <w:rPr>
          <w:rFonts w:ascii="Times New Roman" w:eastAsia="Calibri" w:hAnsi="Times New Roman" w:cs="Times New Roman"/>
          <w:color w:val="343433"/>
          <w:sz w:val="24"/>
          <w:szCs w:val="24"/>
        </w:rPr>
        <w:t>bring about a global achievement of</w:t>
      </w:r>
      <w:r w:rsidRPr="00024D2E">
        <w:rPr>
          <w:rFonts w:ascii="Times New Roman" w:eastAsia="Calibri" w:hAnsi="Times New Roman" w:cs="Times New Roman"/>
          <w:color w:val="343433"/>
          <w:sz w:val="24"/>
          <w:szCs w:val="24"/>
        </w:rPr>
        <w:t xml:space="preserve"> the United Nations Sustainable Development Goal</w:t>
      </w:r>
      <w:r w:rsidR="0019703E" w:rsidRPr="00024D2E">
        <w:rPr>
          <w:rFonts w:ascii="Times New Roman" w:eastAsia="Calibri" w:hAnsi="Times New Roman" w:cs="Times New Roman"/>
          <w:color w:val="343433"/>
          <w:sz w:val="24"/>
          <w:szCs w:val="24"/>
        </w:rPr>
        <w:t xml:space="preserve"> 3</w:t>
      </w:r>
      <w:r w:rsidR="00E024E0" w:rsidRPr="00024D2E">
        <w:rPr>
          <w:rFonts w:ascii="Times New Roman" w:eastAsia="Calibri" w:hAnsi="Times New Roman" w:cs="Times New Roman"/>
          <w:color w:val="343433"/>
          <w:sz w:val="24"/>
          <w:szCs w:val="24"/>
        </w:rPr>
        <w:t xml:space="preserve">, dealing </w:t>
      </w:r>
      <w:r w:rsidR="0019703E" w:rsidRPr="00024D2E">
        <w:rPr>
          <w:rFonts w:ascii="Times New Roman" w:eastAsia="Calibri" w:hAnsi="Times New Roman" w:cs="Times New Roman"/>
          <w:color w:val="343433"/>
          <w:sz w:val="24"/>
          <w:szCs w:val="24"/>
        </w:rPr>
        <w:t>with health</w:t>
      </w:r>
      <w:r w:rsidR="00E024E0" w:rsidRPr="00024D2E">
        <w:rPr>
          <w:rFonts w:ascii="Times New Roman" w:eastAsia="Calibri" w:hAnsi="Times New Roman" w:cs="Times New Roman"/>
          <w:color w:val="343433"/>
          <w:sz w:val="24"/>
          <w:szCs w:val="24"/>
        </w:rPr>
        <w:t>-</w:t>
      </w:r>
      <w:r w:rsidR="0019703E" w:rsidRPr="00024D2E">
        <w:rPr>
          <w:rFonts w:ascii="Times New Roman" w:eastAsia="Calibri" w:hAnsi="Times New Roman" w:cs="Times New Roman"/>
          <w:color w:val="343433"/>
          <w:sz w:val="24"/>
          <w:szCs w:val="24"/>
        </w:rPr>
        <w:t xml:space="preserve"> related objectives </w:t>
      </w:r>
      <w:r w:rsidR="006A192F" w:rsidRPr="00024D2E">
        <w:rPr>
          <w:rFonts w:ascii="Times New Roman" w:eastAsia="Calibri" w:hAnsi="Times New Roman" w:cs="Times New Roman"/>
          <w:color w:val="343433"/>
          <w:sz w:val="24"/>
          <w:szCs w:val="24"/>
        </w:rPr>
        <w:t>[</w:t>
      </w:r>
      <w:r w:rsidR="006E15DA" w:rsidRPr="00024D2E">
        <w:rPr>
          <w:rFonts w:ascii="Times New Roman" w:eastAsia="Calibri" w:hAnsi="Times New Roman" w:cs="Times New Roman"/>
          <w:color w:val="343433"/>
          <w:sz w:val="24"/>
          <w:szCs w:val="24"/>
        </w:rPr>
        <w:t>1]</w:t>
      </w:r>
      <w:r w:rsidR="004D47A7" w:rsidRPr="004D47A7">
        <w:t xml:space="preserve"> </w:t>
      </w:r>
      <w:r w:rsidR="004D47A7" w:rsidRPr="004D47A7">
        <w:rPr>
          <w:rFonts w:ascii="Times New Roman" w:eastAsia="Calibri" w:hAnsi="Times New Roman" w:cs="Times New Roman"/>
          <w:color w:val="343433"/>
          <w:sz w:val="24"/>
          <w:szCs w:val="24"/>
        </w:rPr>
        <w:t>AI can contribute in meeting the global commitments of achieving universal health coverage [17</w:t>
      </w:r>
      <w:proofErr w:type="gramStart"/>
      <w:r w:rsidR="004D47A7" w:rsidRPr="004D47A7">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w:t>
      </w:r>
    </w:p>
    <w:p w14:paraId="36350E02" w14:textId="61B66B59"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Use of AI for</w:t>
      </w:r>
      <w:r w:rsidR="0019703E" w:rsidRPr="00024D2E">
        <w:rPr>
          <w:rFonts w:ascii="Times New Roman" w:eastAsia="Calibri" w:hAnsi="Times New Roman" w:cs="Times New Roman"/>
          <w:color w:val="343433"/>
          <w:sz w:val="24"/>
          <w:szCs w:val="24"/>
        </w:rPr>
        <w:t xml:space="preserve"> </w:t>
      </w:r>
      <w:r w:rsidR="006C5020" w:rsidRPr="00024D2E">
        <w:rPr>
          <w:rFonts w:ascii="Times New Roman" w:eastAsia="Calibri" w:hAnsi="Times New Roman" w:cs="Times New Roman"/>
          <w:color w:val="343433"/>
          <w:sz w:val="24"/>
          <w:szCs w:val="24"/>
        </w:rPr>
        <w:t>clinical research</w:t>
      </w:r>
      <w:r w:rsidR="0019703E" w:rsidRPr="00024D2E">
        <w:rPr>
          <w:rFonts w:ascii="Times New Roman" w:eastAsia="Calibri" w:hAnsi="Times New Roman" w:cs="Times New Roman"/>
          <w:color w:val="343433"/>
          <w:sz w:val="24"/>
          <w:szCs w:val="24"/>
        </w:rPr>
        <w:t xml:space="preserve"> has raised a global</w:t>
      </w:r>
      <w:r w:rsidRPr="00024D2E">
        <w:rPr>
          <w:rFonts w:ascii="Times New Roman" w:eastAsia="Calibri" w:hAnsi="Times New Roman" w:cs="Times New Roman"/>
          <w:color w:val="343433"/>
          <w:sz w:val="24"/>
          <w:szCs w:val="24"/>
        </w:rPr>
        <w:t xml:space="preserve"> ethi</w:t>
      </w:r>
      <w:r w:rsidR="0019703E" w:rsidRPr="00024D2E">
        <w:rPr>
          <w:rFonts w:ascii="Times New Roman" w:eastAsia="Calibri" w:hAnsi="Times New Roman" w:cs="Times New Roman"/>
          <w:color w:val="343433"/>
          <w:sz w:val="24"/>
          <w:szCs w:val="24"/>
        </w:rPr>
        <w:t>c</w:t>
      </w:r>
      <w:r w:rsidR="004D47A7">
        <w:rPr>
          <w:rFonts w:ascii="Times New Roman" w:eastAsia="Calibri" w:hAnsi="Times New Roman" w:cs="Times New Roman"/>
          <w:color w:val="343433"/>
          <w:sz w:val="24"/>
          <w:szCs w:val="24"/>
        </w:rPr>
        <w:t>al</w:t>
      </w:r>
      <w:r w:rsidR="0019703E" w:rsidRPr="00024D2E">
        <w:rPr>
          <w:rFonts w:ascii="Times New Roman" w:eastAsia="Calibri" w:hAnsi="Times New Roman" w:cs="Times New Roman"/>
          <w:color w:val="343433"/>
          <w:sz w:val="24"/>
          <w:szCs w:val="24"/>
        </w:rPr>
        <w:t>-legal</w:t>
      </w:r>
      <w:r w:rsidR="00330FC2" w:rsidRPr="00024D2E">
        <w:rPr>
          <w:rFonts w:ascii="Times New Roman" w:eastAsia="Calibri" w:hAnsi="Times New Roman" w:cs="Times New Roman"/>
          <w:color w:val="343433"/>
          <w:sz w:val="24"/>
          <w:szCs w:val="24"/>
        </w:rPr>
        <w:t>,</w:t>
      </w:r>
      <w:r w:rsidR="0019703E" w:rsidRPr="00024D2E">
        <w:rPr>
          <w:rFonts w:ascii="Times New Roman" w:eastAsia="Calibri" w:hAnsi="Times New Roman" w:cs="Times New Roman"/>
          <w:color w:val="343433"/>
          <w:sz w:val="24"/>
          <w:szCs w:val="24"/>
        </w:rPr>
        <w:t xml:space="preserve"> regulatory</w:t>
      </w:r>
      <w:r w:rsidR="00330FC2" w:rsidRPr="00024D2E">
        <w:rPr>
          <w:rFonts w:ascii="Times New Roman" w:eastAsia="Calibri" w:hAnsi="Times New Roman" w:cs="Times New Roman"/>
          <w:color w:val="343433"/>
          <w:sz w:val="24"/>
          <w:szCs w:val="24"/>
        </w:rPr>
        <w:t xml:space="preserve">, </w:t>
      </w:r>
      <w:r w:rsidR="0019703E" w:rsidRPr="00024D2E">
        <w:rPr>
          <w:rFonts w:ascii="Times New Roman" w:eastAsia="Calibri" w:hAnsi="Times New Roman" w:cs="Times New Roman"/>
          <w:color w:val="343433"/>
          <w:sz w:val="24"/>
          <w:szCs w:val="24"/>
        </w:rPr>
        <w:t>socio-cultural and commercial</w:t>
      </w:r>
      <w:r w:rsidRPr="00024D2E">
        <w:rPr>
          <w:rFonts w:ascii="Times New Roman" w:eastAsia="Calibri" w:hAnsi="Times New Roman" w:cs="Times New Roman"/>
          <w:color w:val="343433"/>
          <w:sz w:val="24"/>
          <w:szCs w:val="24"/>
        </w:rPr>
        <w:t xml:space="preserve"> concerns</w:t>
      </w:r>
      <w:r w:rsidR="0019703E" w:rsidRPr="00024D2E">
        <w:rPr>
          <w:rFonts w:ascii="Times New Roman" w:eastAsia="Calibri" w:hAnsi="Times New Roman" w:cs="Times New Roman"/>
          <w:color w:val="343433"/>
          <w:sz w:val="24"/>
          <w:szCs w:val="24"/>
        </w:rPr>
        <w:t xml:space="preserve">, </w:t>
      </w:r>
      <w:r w:rsidR="00330FC2" w:rsidRPr="00024D2E">
        <w:rPr>
          <w:rFonts w:ascii="Times New Roman" w:eastAsia="Calibri" w:hAnsi="Times New Roman" w:cs="Times New Roman"/>
          <w:color w:val="343433"/>
          <w:sz w:val="24"/>
          <w:szCs w:val="24"/>
        </w:rPr>
        <w:t>even though most</w:t>
      </w:r>
      <w:r w:rsidR="0019703E" w:rsidRPr="00024D2E">
        <w:rPr>
          <w:rFonts w:ascii="Times New Roman" w:eastAsia="Calibri" w:hAnsi="Times New Roman" w:cs="Times New Roman"/>
          <w:color w:val="343433"/>
          <w:sz w:val="24"/>
          <w:szCs w:val="24"/>
        </w:rPr>
        <w:t xml:space="preserve"> of </w:t>
      </w:r>
      <w:r w:rsidR="006C5020" w:rsidRPr="00024D2E">
        <w:rPr>
          <w:rFonts w:ascii="Times New Roman" w:eastAsia="Calibri" w:hAnsi="Times New Roman" w:cs="Times New Roman"/>
          <w:color w:val="343433"/>
          <w:sz w:val="24"/>
          <w:szCs w:val="24"/>
        </w:rPr>
        <w:t>these</w:t>
      </w:r>
      <w:r w:rsidR="0019703E" w:rsidRPr="00024D2E">
        <w:rPr>
          <w:rFonts w:ascii="Times New Roman" w:eastAsia="Calibri" w:hAnsi="Times New Roman" w:cs="Times New Roman"/>
          <w:color w:val="343433"/>
          <w:sz w:val="24"/>
          <w:szCs w:val="24"/>
        </w:rPr>
        <w:t xml:space="preserve"> concerns are </w:t>
      </w:r>
      <w:r w:rsidR="00330FC2" w:rsidRPr="00024D2E">
        <w:rPr>
          <w:rFonts w:ascii="Times New Roman" w:eastAsia="Calibri" w:hAnsi="Times New Roman" w:cs="Times New Roman"/>
          <w:color w:val="343433"/>
          <w:sz w:val="24"/>
          <w:szCs w:val="24"/>
        </w:rPr>
        <w:t>global</w:t>
      </w:r>
      <w:r w:rsidR="0019703E" w:rsidRPr="00024D2E">
        <w:rPr>
          <w:rFonts w:ascii="Times New Roman" w:eastAsia="Calibri" w:hAnsi="Times New Roman" w:cs="Times New Roman"/>
          <w:color w:val="343433"/>
          <w:sz w:val="24"/>
          <w:szCs w:val="24"/>
        </w:rPr>
        <w:t xml:space="preserve"> and not </w:t>
      </w:r>
      <w:r w:rsidR="00330FC2" w:rsidRPr="00024D2E">
        <w:rPr>
          <w:rFonts w:ascii="Times New Roman" w:eastAsia="Calibri" w:hAnsi="Times New Roman" w:cs="Times New Roman"/>
          <w:color w:val="343433"/>
          <w:sz w:val="24"/>
          <w:szCs w:val="24"/>
        </w:rPr>
        <w:t>targeted only to</w:t>
      </w:r>
      <w:r w:rsidR="0019703E" w:rsidRPr="00024D2E">
        <w:rPr>
          <w:rFonts w:ascii="Times New Roman" w:eastAsia="Calibri" w:hAnsi="Times New Roman" w:cs="Times New Roman"/>
          <w:color w:val="343433"/>
          <w:sz w:val="24"/>
          <w:szCs w:val="24"/>
        </w:rPr>
        <w:t xml:space="preserve"> AI [</w:t>
      </w:r>
      <w:r w:rsidR="006E15DA" w:rsidRPr="00024D2E">
        <w:rPr>
          <w:rFonts w:ascii="Times New Roman" w:eastAsia="Calibri" w:hAnsi="Times New Roman" w:cs="Times New Roman"/>
          <w:color w:val="343433"/>
          <w:sz w:val="24"/>
          <w:szCs w:val="24"/>
        </w:rPr>
        <w:t>18</w:t>
      </w:r>
      <w:r w:rsidR="0019703E"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The use of software and comput</w:t>
      </w:r>
      <w:r w:rsidR="00330FC2" w:rsidRPr="00024D2E">
        <w:rPr>
          <w:rFonts w:ascii="Times New Roman" w:eastAsia="Calibri" w:hAnsi="Times New Roman" w:cs="Times New Roman"/>
          <w:color w:val="343433"/>
          <w:sz w:val="24"/>
          <w:szCs w:val="24"/>
        </w:rPr>
        <w:t>ational technology</w:t>
      </w:r>
      <w:r w:rsidRPr="00024D2E">
        <w:rPr>
          <w:rFonts w:ascii="Times New Roman" w:eastAsia="Calibri" w:hAnsi="Times New Roman" w:cs="Times New Roman"/>
          <w:color w:val="343433"/>
          <w:sz w:val="24"/>
          <w:szCs w:val="24"/>
        </w:rPr>
        <w:t xml:space="preserve"> in</w:t>
      </w:r>
      <w:r w:rsidR="006C5020" w:rsidRPr="00024D2E">
        <w:rPr>
          <w:rFonts w:ascii="Times New Roman" w:eastAsia="Calibri" w:hAnsi="Times New Roman" w:cs="Times New Roman"/>
          <w:color w:val="343433"/>
          <w:sz w:val="24"/>
          <w:szCs w:val="24"/>
        </w:rPr>
        <w:t xml:space="preserve"> clinical research</w:t>
      </w:r>
      <w:r w:rsidRPr="00024D2E">
        <w:rPr>
          <w:rFonts w:ascii="Times New Roman" w:eastAsia="Calibri" w:hAnsi="Times New Roman" w:cs="Times New Roman"/>
          <w:color w:val="343433"/>
          <w:sz w:val="24"/>
          <w:szCs w:val="24"/>
        </w:rPr>
        <w:t xml:space="preserve"> has challenged developers, governments and </w:t>
      </w:r>
      <w:r w:rsidR="00330FC2" w:rsidRPr="00024D2E">
        <w:rPr>
          <w:rFonts w:ascii="Times New Roman" w:eastAsia="Calibri" w:hAnsi="Times New Roman" w:cs="Times New Roman"/>
          <w:color w:val="343433"/>
          <w:sz w:val="24"/>
          <w:szCs w:val="24"/>
        </w:rPr>
        <w:t xml:space="preserve">health care </w:t>
      </w:r>
      <w:r w:rsidRPr="00024D2E">
        <w:rPr>
          <w:rFonts w:ascii="Times New Roman" w:eastAsia="Calibri" w:hAnsi="Times New Roman" w:cs="Times New Roman"/>
          <w:color w:val="343433"/>
          <w:sz w:val="24"/>
          <w:szCs w:val="24"/>
        </w:rPr>
        <w:t xml:space="preserve">providers for </w:t>
      </w:r>
      <w:r w:rsidR="006C5020" w:rsidRPr="00024D2E">
        <w:rPr>
          <w:rFonts w:ascii="Times New Roman" w:eastAsia="Calibri" w:hAnsi="Times New Roman" w:cs="Times New Roman"/>
          <w:color w:val="343433"/>
          <w:sz w:val="24"/>
          <w:szCs w:val="24"/>
        </w:rPr>
        <w:t>many decades</w:t>
      </w:r>
      <w:r w:rsidRPr="00024D2E">
        <w:rPr>
          <w:rFonts w:ascii="Times New Roman" w:eastAsia="Calibri" w:hAnsi="Times New Roman" w:cs="Times New Roman"/>
          <w:color w:val="343433"/>
          <w:sz w:val="24"/>
          <w:szCs w:val="24"/>
        </w:rPr>
        <w:t xml:space="preserve">, and AI poses </w:t>
      </w:r>
      <w:r w:rsidR="00547798" w:rsidRPr="00024D2E">
        <w:rPr>
          <w:rFonts w:ascii="Times New Roman" w:eastAsia="Calibri" w:hAnsi="Times New Roman" w:cs="Times New Roman"/>
          <w:color w:val="343433"/>
          <w:sz w:val="24"/>
          <w:szCs w:val="24"/>
        </w:rPr>
        <w:t>new ethical</w:t>
      </w:r>
      <w:r w:rsidRPr="00024D2E">
        <w:rPr>
          <w:rFonts w:ascii="Times New Roman" w:eastAsia="Calibri" w:hAnsi="Times New Roman" w:cs="Times New Roman"/>
          <w:color w:val="343433"/>
          <w:sz w:val="24"/>
          <w:szCs w:val="24"/>
        </w:rPr>
        <w:t xml:space="preserve"> challenges that extend beyond the </w:t>
      </w:r>
      <w:r w:rsidR="00330FC2" w:rsidRPr="00024D2E">
        <w:rPr>
          <w:rFonts w:ascii="Times New Roman" w:eastAsia="Calibri" w:hAnsi="Times New Roman" w:cs="Times New Roman"/>
          <w:color w:val="343433"/>
          <w:sz w:val="24"/>
          <w:szCs w:val="24"/>
        </w:rPr>
        <w:t>confines</w:t>
      </w:r>
      <w:r w:rsidRPr="00024D2E">
        <w:rPr>
          <w:rFonts w:ascii="Times New Roman" w:eastAsia="Calibri" w:hAnsi="Times New Roman" w:cs="Times New Roman"/>
          <w:color w:val="343433"/>
          <w:sz w:val="24"/>
          <w:szCs w:val="24"/>
        </w:rPr>
        <w:t xml:space="preserve"> of traditional regulators and participants in health-care systems. These ethical challenges must be adequately addressed if AI is to be widely used to improve human health, to preserve human autonomy and to ensure equitable access to such technologies</w:t>
      </w:r>
      <w:r w:rsidR="006E15DA" w:rsidRPr="00024D2E">
        <w:rPr>
          <w:rFonts w:ascii="Times New Roman" w:eastAsia="Calibri" w:hAnsi="Times New Roman" w:cs="Times New Roman"/>
          <w:color w:val="343433"/>
          <w:sz w:val="24"/>
          <w:szCs w:val="24"/>
        </w:rPr>
        <w:t xml:space="preserve"> [19]</w:t>
      </w:r>
      <w:r w:rsidRPr="00024D2E">
        <w:rPr>
          <w:rFonts w:ascii="Times New Roman" w:eastAsia="Calibri" w:hAnsi="Times New Roman" w:cs="Times New Roman"/>
          <w:color w:val="343433"/>
          <w:sz w:val="24"/>
          <w:szCs w:val="24"/>
        </w:rPr>
        <w:t>.</w:t>
      </w:r>
    </w:p>
    <w:p w14:paraId="2C672EDB" w14:textId="2B7EA248" w:rsidR="000067AF" w:rsidRPr="00024D2E" w:rsidRDefault="004D47A7"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The </w:t>
      </w:r>
      <w:proofErr w:type="spellStart"/>
      <w:r>
        <w:rPr>
          <w:rFonts w:ascii="Times New Roman" w:eastAsia="Calibri" w:hAnsi="Times New Roman" w:cs="Times New Roman"/>
          <w:color w:val="343433"/>
          <w:sz w:val="24"/>
          <w:szCs w:val="24"/>
        </w:rPr>
        <w:t>s</w:t>
      </w:r>
      <w:r w:rsidR="000067AF" w:rsidRPr="00024D2E">
        <w:rPr>
          <w:rFonts w:ascii="Times New Roman" w:eastAsia="Calibri" w:hAnsi="Times New Roman" w:cs="Times New Roman"/>
          <w:color w:val="343433"/>
          <w:sz w:val="24"/>
          <w:szCs w:val="24"/>
        </w:rPr>
        <w:t>se</w:t>
      </w:r>
      <w:proofErr w:type="spellEnd"/>
      <w:r w:rsidR="000067AF" w:rsidRPr="00024D2E">
        <w:rPr>
          <w:rFonts w:ascii="Times New Roman" w:eastAsia="Calibri" w:hAnsi="Times New Roman" w:cs="Times New Roman"/>
          <w:color w:val="343433"/>
          <w:sz w:val="24"/>
          <w:szCs w:val="24"/>
        </w:rPr>
        <w:t xml:space="preserve"> of AI technologies for health holds great promise and has already contributed to important advances in fields such as drug discovery, genomics, radiology, pathology and prevention. AI could assist health-care providers in avoiding errors and allow clinicians to focus on providing care and solving complex cases. The potential benefits of these technologies and the economic and commercial potential of AI for </w:t>
      </w:r>
      <w:r w:rsidR="006C5020" w:rsidRPr="00024D2E">
        <w:rPr>
          <w:rFonts w:ascii="Times New Roman" w:eastAsia="Calibri" w:hAnsi="Times New Roman" w:cs="Times New Roman"/>
          <w:color w:val="343433"/>
          <w:sz w:val="24"/>
          <w:szCs w:val="24"/>
        </w:rPr>
        <w:t>public health management with respect bigger global application</w:t>
      </w:r>
      <w:r w:rsidR="000067AF" w:rsidRPr="00024D2E">
        <w:rPr>
          <w:rFonts w:ascii="Times New Roman" w:eastAsia="Calibri" w:hAnsi="Times New Roman" w:cs="Times New Roman"/>
          <w:color w:val="343433"/>
          <w:sz w:val="24"/>
          <w:szCs w:val="24"/>
        </w:rPr>
        <w:t xml:space="preserve"> </w:t>
      </w:r>
      <w:r w:rsidR="006E15DA" w:rsidRPr="00024D2E">
        <w:rPr>
          <w:rFonts w:ascii="Times New Roman" w:eastAsia="Calibri" w:hAnsi="Times New Roman" w:cs="Times New Roman"/>
          <w:color w:val="343433"/>
          <w:sz w:val="24"/>
          <w:szCs w:val="24"/>
        </w:rPr>
        <w:t xml:space="preserve">[6, </w:t>
      </w:r>
      <w:r w:rsidR="006E15DA" w:rsidRPr="004D1B43">
        <w:rPr>
          <w:rFonts w:ascii="Times New Roman" w:eastAsia="Calibri" w:hAnsi="Times New Roman" w:cs="Times New Roman"/>
          <w:color w:val="343433"/>
          <w:sz w:val="24"/>
          <w:szCs w:val="24"/>
        </w:rPr>
        <w:t>20]</w:t>
      </w:r>
      <w:r w:rsidR="004D1B43" w:rsidRPr="004D1B43">
        <w:rPr>
          <w:rFonts w:ascii="Times New Roman" w:eastAsia="Calibri" w:hAnsi="Times New Roman" w:cs="Times New Roman"/>
          <w:color w:val="343433"/>
          <w:sz w:val="24"/>
          <w:szCs w:val="24"/>
        </w:rPr>
        <w:t>.</w:t>
      </w:r>
    </w:p>
    <w:p w14:paraId="1FA1238E" w14:textId="75A4DA74"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The performance of AI depends </w:t>
      </w:r>
      <w:r w:rsidR="00AF783A" w:rsidRPr="00024D2E">
        <w:rPr>
          <w:rFonts w:ascii="Times New Roman" w:eastAsia="Calibri" w:hAnsi="Times New Roman" w:cs="Times New Roman"/>
          <w:color w:val="343433"/>
          <w:sz w:val="24"/>
          <w:szCs w:val="24"/>
        </w:rPr>
        <w:t xml:space="preserve">mainly on </w:t>
      </w:r>
      <w:r w:rsidRPr="00024D2E">
        <w:rPr>
          <w:rFonts w:ascii="Times New Roman" w:eastAsia="Calibri" w:hAnsi="Times New Roman" w:cs="Times New Roman"/>
          <w:color w:val="343433"/>
          <w:sz w:val="24"/>
          <w:szCs w:val="24"/>
        </w:rPr>
        <w:t>the nature, type and volume of data and associated information</w:t>
      </w:r>
      <w:r w:rsidR="00AF783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and the conditions under which such data </w:t>
      </w:r>
      <w:r w:rsidR="00AF783A" w:rsidRPr="00024D2E">
        <w:rPr>
          <w:rFonts w:ascii="Times New Roman" w:eastAsia="Calibri" w:hAnsi="Times New Roman" w:cs="Times New Roman"/>
          <w:color w:val="343433"/>
          <w:sz w:val="24"/>
          <w:szCs w:val="24"/>
        </w:rPr>
        <w:t>are generated [</w:t>
      </w:r>
      <w:r w:rsidR="006E15DA" w:rsidRPr="00024D2E">
        <w:rPr>
          <w:rFonts w:ascii="Times New Roman" w:eastAsia="Calibri" w:hAnsi="Times New Roman" w:cs="Times New Roman"/>
          <w:color w:val="343433"/>
          <w:sz w:val="24"/>
          <w:szCs w:val="24"/>
        </w:rPr>
        <w:t>21</w:t>
      </w:r>
      <w:r w:rsidR="00AF783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The </w:t>
      </w:r>
      <w:r w:rsidR="00AF783A" w:rsidRPr="00024D2E">
        <w:rPr>
          <w:rFonts w:ascii="Times New Roman" w:eastAsia="Calibri" w:hAnsi="Times New Roman" w:cs="Times New Roman"/>
          <w:color w:val="343433"/>
          <w:sz w:val="24"/>
          <w:szCs w:val="24"/>
        </w:rPr>
        <w:t>search for research data</w:t>
      </w:r>
      <w:r w:rsidRPr="00024D2E">
        <w:rPr>
          <w:rFonts w:ascii="Times New Roman" w:eastAsia="Calibri" w:hAnsi="Times New Roman" w:cs="Times New Roman"/>
          <w:color w:val="343433"/>
          <w:sz w:val="24"/>
          <w:szCs w:val="24"/>
        </w:rPr>
        <w:t xml:space="preserve"> could </w:t>
      </w:r>
      <w:r w:rsidR="00AF783A" w:rsidRPr="00024D2E">
        <w:rPr>
          <w:rFonts w:ascii="Times New Roman" w:eastAsia="Calibri" w:hAnsi="Times New Roman" w:cs="Times New Roman"/>
          <w:color w:val="343433"/>
          <w:sz w:val="24"/>
          <w:szCs w:val="24"/>
        </w:rPr>
        <w:t>compromise</w:t>
      </w:r>
      <w:r w:rsidRPr="00024D2E">
        <w:rPr>
          <w:rFonts w:ascii="Times New Roman" w:eastAsia="Calibri" w:hAnsi="Times New Roman" w:cs="Times New Roman"/>
          <w:color w:val="343433"/>
          <w:sz w:val="24"/>
          <w:szCs w:val="24"/>
        </w:rPr>
        <w:t xml:space="preserve"> privacy and autonomy at the service of </w:t>
      </w:r>
      <w:r w:rsidR="00AF783A" w:rsidRPr="00024D2E">
        <w:rPr>
          <w:rFonts w:ascii="Times New Roman" w:eastAsia="Calibri" w:hAnsi="Times New Roman" w:cs="Times New Roman"/>
          <w:color w:val="343433"/>
          <w:sz w:val="24"/>
          <w:szCs w:val="24"/>
        </w:rPr>
        <w:t>state</w:t>
      </w:r>
      <w:r w:rsidRPr="00024D2E">
        <w:rPr>
          <w:rFonts w:ascii="Times New Roman" w:eastAsia="Calibri" w:hAnsi="Times New Roman" w:cs="Times New Roman"/>
          <w:color w:val="343433"/>
          <w:sz w:val="24"/>
          <w:szCs w:val="24"/>
        </w:rPr>
        <w:t xml:space="preserve"> or private </w:t>
      </w:r>
      <w:r w:rsidR="00AF783A" w:rsidRPr="00024D2E">
        <w:rPr>
          <w:rFonts w:ascii="Times New Roman" w:eastAsia="Calibri" w:hAnsi="Times New Roman" w:cs="Times New Roman"/>
          <w:color w:val="343433"/>
          <w:sz w:val="24"/>
          <w:szCs w:val="24"/>
        </w:rPr>
        <w:t xml:space="preserve">institutional </w:t>
      </w:r>
      <w:r w:rsidRPr="00024D2E">
        <w:rPr>
          <w:rFonts w:ascii="Times New Roman" w:eastAsia="Calibri" w:hAnsi="Times New Roman" w:cs="Times New Roman"/>
          <w:color w:val="343433"/>
          <w:sz w:val="24"/>
          <w:szCs w:val="24"/>
        </w:rPr>
        <w:t>surveillance</w:t>
      </w:r>
      <w:r w:rsidR="00AF783A" w:rsidRPr="00024D2E">
        <w:rPr>
          <w:rFonts w:ascii="Times New Roman" w:eastAsia="Calibri" w:hAnsi="Times New Roman" w:cs="Times New Roman"/>
          <w:color w:val="343433"/>
          <w:sz w:val="24"/>
          <w:szCs w:val="24"/>
        </w:rPr>
        <w:t xml:space="preserve"> and</w:t>
      </w:r>
      <w:r w:rsidRPr="00024D2E">
        <w:rPr>
          <w:rFonts w:ascii="Times New Roman" w:eastAsia="Calibri" w:hAnsi="Times New Roman" w:cs="Times New Roman"/>
          <w:color w:val="343433"/>
          <w:sz w:val="24"/>
          <w:szCs w:val="24"/>
        </w:rPr>
        <w:t xml:space="preserve"> commercial </w:t>
      </w:r>
      <w:r w:rsidR="00AF783A" w:rsidRPr="00024D2E">
        <w:rPr>
          <w:rFonts w:ascii="Times New Roman" w:eastAsia="Calibri" w:hAnsi="Times New Roman" w:cs="Times New Roman"/>
          <w:color w:val="343433"/>
          <w:sz w:val="24"/>
          <w:szCs w:val="24"/>
        </w:rPr>
        <w:t>interest</w:t>
      </w:r>
      <w:r w:rsidRPr="00024D2E">
        <w:rPr>
          <w:rFonts w:ascii="Times New Roman" w:eastAsia="Calibri" w:hAnsi="Times New Roman" w:cs="Times New Roman"/>
          <w:color w:val="343433"/>
          <w:sz w:val="24"/>
          <w:szCs w:val="24"/>
        </w:rPr>
        <w:t xml:space="preserve">. If privacy and autonomy are not </w:t>
      </w:r>
      <w:r w:rsidR="00B50374" w:rsidRPr="00024D2E">
        <w:rPr>
          <w:rFonts w:ascii="Times New Roman" w:eastAsia="Calibri" w:hAnsi="Times New Roman" w:cs="Times New Roman"/>
          <w:color w:val="343433"/>
          <w:sz w:val="24"/>
          <w:szCs w:val="24"/>
        </w:rPr>
        <w:t>guaranteed</w:t>
      </w:r>
      <w:r w:rsidRPr="00024D2E">
        <w:rPr>
          <w:rFonts w:ascii="Times New Roman" w:eastAsia="Calibri" w:hAnsi="Times New Roman" w:cs="Times New Roman"/>
          <w:color w:val="343433"/>
          <w:sz w:val="24"/>
          <w:szCs w:val="24"/>
        </w:rPr>
        <w:t xml:space="preserve">, the </w:t>
      </w:r>
      <w:r w:rsidR="00B50374" w:rsidRPr="00024D2E">
        <w:rPr>
          <w:rFonts w:ascii="Times New Roman" w:eastAsia="Calibri" w:hAnsi="Times New Roman" w:cs="Times New Roman"/>
          <w:color w:val="343433"/>
          <w:sz w:val="24"/>
          <w:szCs w:val="24"/>
        </w:rPr>
        <w:t xml:space="preserve">effect of </w:t>
      </w:r>
      <w:r w:rsidRPr="00024D2E">
        <w:rPr>
          <w:rFonts w:ascii="Times New Roman" w:eastAsia="Calibri" w:hAnsi="Times New Roman" w:cs="Times New Roman"/>
          <w:color w:val="343433"/>
          <w:sz w:val="24"/>
          <w:szCs w:val="24"/>
        </w:rPr>
        <w:t xml:space="preserve">limitation of the ability to exercise the full range of human rights, including civil and political rights (such as freedom of movement and expression) and social and economic rights (such as access to health care and education), might have a wider </w:t>
      </w:r>
      <w:r w:rsidR="00B50374" w:rsidRPr="00024D2E">
        <w:rPr>
          <w:rFonts w:ascii="Times New Roman" w:eastAsia="Calibri" w:hAnsi="Times New Roman" w:cs="Times New Roman"/>
          <w:color w:val="343433"/>
          <w:sz w:val="24"/>
          <w:szCs w:val="24"/>
        </w:rPr>
        <w:t>global implication [</w:t>
      </w:r>
      <w:r w:rsidR="006E15DA" w:rsidRPr="00024D2E">
        <w:rPr>
          <w:rFonts w:ascii="Times New Roman" w:eastAsia="Calibri" w:hAnsi="Times New Roman" w:cs="Times New Roman"/>
          <w:color w:val="343433"/>
          <w:sz w:val="24"/>
          <w:szCs w:val="24"/>
        </w:rPr>
        <w:t>22</w:t>
      </w:r>
      <w:r w:rsidR="00B50374"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4DA0EE67" w14:textId="26C84A5A" w:rsidR="008B2B38" w:rsidRDefault="008B2B38" w:rsidP="00BC40BC">
      <w:pPr>
        <w:spacing w:after="230" w:line="269" w:lineRule="auto"/>
        <w:ind w:right="12"/>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AI technologies used in clinical research, are normally designed by companies or through public–private partnerships (PPPs), and many governments also develop and use these technologies, most of the world’s largest tech-companies are developing new applications and services over which they have the intellectual property rights or for which they have done the sole investment. Many of these companies have already stored large amounts of data, including health data, and have a significant control in society and the economy [1, 23]. Although these companies may offer innovative approaches, there are big concerns that they might may take control of the state, health care providers and patients</w:t>
      </w:r>
    </w:p>
    <w:p w14:paraId="701A4151" w14:textId="687218FB" w:rsidR="008B2B38" w:rsidRDefault="008B2B38" w:rsidP="00BC40BC">
      <w:pPr>
        <w:spacing w:after="220" w:line="279" w:lineRule="auto"/>
        <w:ind w:right="190"/>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Currently, there is limited comprehensive international guidance on use of AI for health in accordance with ethical norms and human rights standards. Most countries do not have laws or regulations on the use of AI technologies for health care, and their existing laws may not be adequate or specific enough for this purpose [22]. WHO recognizes that ethical guidelines based on the shared perspectives of the different entities that develop, use or oversee AI technologies are crucial to build trust in these technologies, to guard against negative effects and to avoid the development of many contradictory guidelines. Harmonized ethical guidelines are a welcome factor necessary for the design and implementation of AI for global health management most especially within the framework of ‘One Health’ [23].</w:t>
      </w:r>
    </w:p>
    <w:p w14:paraId="1160D147" w14:textId="77777777" w:rsidR="008B2B38" w:rsidRDefault="008B2B38" w:rsidP="00BC40BC">
      <w:pPr>
        <w:spacing w:after="220" w:line="279" w:lineRule="auto"/>
        <w:ind w:right="190"/>
        <w:jc w:val="both"/>
        <w:rPr>
          <w:rFonts w:ascii="Times New Roman" w:eastAsia="Calibri" w:hAnsi="Times New Roman" w:cs="Times New Roman"/>
          <w:color w:val="343433"/>
          <w:sz w:val="24"/>
          <w:szCs w:val="24"/>
        </w:rPr>
      </w:pPr>
    </w:p>
    <w:p w14:paraId="0F055096" w14:textId="185E6D8D" w:rsidR="00441930" w:rsidRPr="00024D2E" w:rsidRDefault="000067AF" w:rsidP="00BC40BC">
      <w:pPr>
        <w:spacing w:after="220" w:line="279" w:lineRule="auto"/>
        <w:ind w:right="19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w:t>
      </w:r>
      <w:r w:rsidR="00441930" w:rsidRPr="00024D2E">
        <w:rPr>
          <w:rFonts w:ascii="Times New Roman" w:eastAsia="Calibri" w:hAnsi="Times New Roman" w:cs="Times New Roman"/>
          <w:color w:val="343433"/>
          <w:sz w:val="24"/>
          <w:szCs w:val="24"/>
        </w:rPr>
        <w:t>M</w:t>
      </w:r>
      <w:r w:rsidRPr="00024D2E">
        <w:rPr>
          <w:rFonts w:ascii="Times New Roman" w:eastAsia="Calibri" w:hAnsi="Times New Roman" w:cs="Times New Roman"/>
          <w:color w:val="343433"/>
          <w:sz w:val="24"/>
          <w:szCs w:val="24"/>
        </w:rPr>
        <w:t>inistries of health</w:t>
      </w:r>
      <w:r w:rsidR="00441930" w:rsidRPr="00024D2E">
        <w:rPr>
          <w:rFonts w:ascii="Times New Roman" w:eastAsia="Calibri" w:hAnsi="Times New Roman" w:cs="Times New Roman"/>
          <w:color w:val="343433"/>
          <w:sz w:val="24"/>
          <w:szCs w:val="24"/>
        </w:rPr>
        <w:t xml:space="preserve"> are the principal actors of health management and therefore they are responsible to</w:t>
      </w:r>
      <w:r w:rsidRPr="00024D2E">
        <w:rPr>
          <w:rFonts w:ascii="Times New Roman" w:eastAsia="Calibri" w:hAnsi="Times New Roman" w:cs="Times New Roman"/>
          <w:color w:val="343433"/>
          <w:sz w:val="24"/>
          <w:szCs w:val="24"/>
        </w:rPr>
        <w:t xml:space="preserve"> determine how to introduce, integrate and harness </w:t>
      </w:r>
      <w:r w:rsidR="00441930" w:rsidRPr="00024D2E">
        <w:rPr>
          <w:rFonts w:ascii="Times New Roman" w:eastAsia="Calibri" w:hAnsi="Times New Roman" w:cs="Times New Roman"/>
          <w:color w:val="343433"/>
          <w:sz w:val="24"/>
          <w:szCs w:val="24"/>
        </w:rPr>
        <w:t>the AI</w:t>
      </w:r>
      <w:r w:rsidRPr="00024D2E">
        <w:rPr>
          <w:rFonts w:ascii="Times New Roman" w:eastAsia="Calibri" w:hAnsi="Times New Roman" w:cs="Times New Roman"/>
          <w:color w:val="343433"/>
          <w:sz w:val="24"/>
          <w:szCs w:val="24"/>
        </w:rPr>
        <w:t xml:space="preserve"> technologies </w:t>
      </w:r>
      <w:r w:rsidR="00441930" w:rsidRPr="00024D2E">
        <w:rPr>
          <w:rFonts w:ascii="Times New Roman" w:eastAsia="Calibri" w:hAnsi="Times New Roman" w:cs="Times New Roman"/>
          <w:color w:val="343433"/>
          <w:sz w:val="24"/>
          <w:szCs w:val="24"/>
        </w:rPr>
        <w:t>to be introduced into their country, and regulating,</w:t>
      </w:r>
      <w:r w:rsidRPr="00024D2E">
        <w:rPr>
          <w:rFonts w:ascii="Times New Roman" w:eastAsia="Calibri" w:hAnsi="Times New Roman" w:cs="Times New Roman"/>
          <w:color w:val="343433"/>
          <w:sz w:val="24"/>
          <w:szCs w:val="24"/>
        </w:rPr>
        <w:t xml:space="preserve"> restricting or prohibiting inappropriate use. The development, adoption and use of AI requires an integrated, coordinated approach among government ministries beyond that for health. The stakeholders also include regulatory agencies, </w:t>
      </w:r>
      <w:r w:rsidR="00441930" w:rsidRPr="00024D2E">
        <w:rPr>
          <w:rFonts w:ascii="Times New Roman" w:eastAsia="Calibri" w:hAnsi="Times New Roman" w:cs="Times New Roman"/>
          <w:color w:val="343433"/>
          <w:sz w:val="24"/>
          <w:szCs w:val="24"/>
        </w:rPr>
        <w:t xml:space="preserve">that are in charge of validating and to </w:t>
      </w:r>
      <w:r w:rsidRPr="00024D2E">
        <w:rPr>
          <w:rFonts w:ascii="Times New Roman" w:eastAsia="Calibri" w:hAnsi="Times New Roman" w:cs="Times New Roman"/>
          <w:color w:val="343433"/>
          <w:sz w:val="24"/>
          <w:szCs w:val="24"/>
        </w:rPr>
        <w:t xml:space="preserve">define </w:t>
      </w:r>
      <w:r w:rsidR="00441930" w:rsidRPr="00024D2E">
        <w:rPr>
          <w:rFonts w:ascii="Times New Roman" w:eastAsia="Calibri" w:hAnsi="Times New Roman" w:cs="Times New Roman"/>
          <w:color w:val="343433"/>
          <w:sz w:val="24"/>
          <w:szCs w:val="24"/>
        </w:rPr>
        <w:t>how and when the AI</w:t>
      </w:r>
      <w:r w:rsidRPr="00024D2E">
        <w:rPr>
          <w:rFonts w:ascii="Times New Roman" w:eastAsia="Calibri" w:hAnsi="Times New Roman" w:cs="Times New Roman"/>
          <w:color w:val="343433"/>
          <w:sz w:val="24"/>
          <w:szCs w:val="24"/>
        </w:rPr>
        <w:t xml:space="preserve"> technologies </w:t>
      </w:r>
      <w:r w:rsidR="00441930" w:rsidRPr="00024D2E">
        <w:rPr>
          <w:rFonts w:ascii="Times New Roman" w:eastAsia="Calibri" w:hAnsi="Times New Roman" w:cs="Times New Roman"/>
          <w:color w:val="343433"/>
          <w:sz w:val="24"/>
          <w:szCs w:val="24"/>
        </w:rPr>
        <w:t xml:space="preserve">can be used. The Ministries of Education </w:t>
      </w:r>
      <w:r w:rsidR="008B2B38">
        <w:rPr>
          <w:rFonts w:ascii="Times New Roman" w:eastAsia="Calibri" w:hAnsi="Times New Roman" w:cs="Times New Roman"/>
          <w:color w:val="343433"/>
          <w:sz w:val="24"/>
          <w:szCs w:val="24"/>
        </w:rPr>
        <w:t>are</w:t>
      </w:r>
      <w:r w:rsidR="00441930" w:rsidRPr="00024D2E">
        <w:rPr>
          <w:rFonts w:ascii="Times New Roman" w:eastAsia="Calibri" w:hAnsi="Times New Roman" w:cs="Times New Roman"/>
          <w:color w:val="343433"/>
          <w:sz w:val="24"/>
          <w:szCs w:val="24"/>
        </w:rPr>
        <w:t xml:space="preserve"> responsible for educating health </w:t>
      </w:r>
      <w:r w:rsidR="00330FC2" w:rsidRPr="00024D2E">
        <w:rPr>
          <w:rFonts w:ascii="Times New Roman" w:eastAsia="Calibri" w:hAnsi="Times New Roman" w:cs="Times New Roman"/>
          <w:color w:val="343433"/>
          <w:sz w:val="24"/>
          <w:szCs w:val="24"/>
        </w:rPr>
        <w:t>personnel</w:t>
      </w:r>
      <w:r w:rsidR="00441930" w:rsidRPr="00024D2E">
        <w:rPr>
          <w:rFonts w:ascii="Times New Roman" w:eastAsia="Calibri" w:hAnsi="Times New Roman" w:cs="Times New Roman"/>
          <w:color w:val="343433"/>
          <w:sz w:val="24"/>
          <w:szCs w:val="24"/>
        </w:rPr>
        <w:t xml:space="preserve"> the digital health technologies on the functioning of these technologies and its integration to routine practices</w:t>
      </w:r>
      <w:r w:rsidR="006E15DA" w:rsidRPr="00024D2E">
        <w:rPr>
          <w:rFonts w:ascii="Times New Roman" w:eastAsia="Calibri" w:hAnsi="Times New Roman" w:cs="Times New Roman"/>
          <w:color w:val="343433"/>
          <w:sz w:val="24"/>
          <w:szCs w:val="24"/>
        </w:rPr>
        <w:t xml:space="preserve"> [24]</w:t>
      </w:r>
      <w:r w:rsidR="00441930" w:rsidRPr="00024D2E">
        <w:rPr>
          <w:rFonts w:ascii="Times New Roman" w:eastAsia="Calibri" w:hAnsi="Times New Roman" w:cs="Times New Roman"/>
          <w:color w:val="343433"/>
          <w:sz w:val="24"/>
          <w:szCs w:val="24"/>
        </w:rPr>
        <w:t>.</w:t>
      </w:r>
    </w:p>
    <w:p w14:paraId="2090529F" w14:textId="5BBE54D6" w:rsidR="008F7E8E" w:rsidRPr="00024D2E" w:rsidRDefault="00441930" w:rsidP="008F7E8E">
      <w:pPr>
        <w:spacing w:after="220" w:line="279" w:lineRule="auto"/>
        <w:ind w:right="19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w:t>
      </w:r>
      <w:r w:rsidR="000067AF" w:rsidRPr="00024D2E">
        <w:rPr>
          <w:rFonts w:ascii="Times New Roman" w:eastAsia="Calibri" w:hAnsi="Times New Roman" w:cs="Times New Roman"/>
          <w:color w:val="343433"/>
          <w:sz w:val="24"/>
          <w:szCs w:val="24"/>
        </w:rPr>
        <w:t xml:space="preserve">ministries of information technology </w:t>
      </w:r>
      <w:r w:rsidRPr="00024D2E">
        <w:rPr>
          <w:rFonts w:ascii="Times New Roman" w:eastAsia="Calibri" w:hAnsi="Times New Roman" w:cs="Times New Roman"/>
          <w:color w:val="343433"/>
          <w:sz w:val="24"/>
          <w:szCs w:val="24"/>
        </w:rPr>
        <w:t>can</w:t>
      </w:r>
      <w:r w:rsidR="000067AF" w:rsidRPr="00024D2E">
        <w:rPr>
          <w:rFonts w:ascii="Times New Roman" w:eastAsia="Calibri" w:hAnsi="Times New Roman" w:cs="Times New Roman"/>
          <w:color w:val="343433"/>
          <w:sz w:val="24"/>
          <w:szCs w:val="24"/>
        </w:rPr>
        <w:t xml:space="preserve"> facilitate the appropriate collection and use of health data and narrow the digital divide </w:t>
      </w:r>
      <w:r w:rsidRPr="00024D2E">
        <w:rPr>
          <w:rFonts w:ascii="Times New Roman" w:eastAsia="Calibri" w:hAnsi="Times New Roman" w:cs="Times New Roman"/>
          <w:color w:val="343433"/>
          <w:sz w:val="24"/>
          <w:szCs w:val="24"/>
        </w:rPr>
        <w:t xml:space="preserve">and then the </w:t>
      </w:r>
      <w:r w:rsidR="000067AF" w:rsidRPr="00024D2E">
        <w:rPr>
          <w:rFonts w:ascii="Times New Roman" w:eastAsia="Calibri" w:hAnsi="Times New Roman" w:cs="Times New Roman"/>
          <w:color w:val="343433"/>
          <w:sz w:val="24"/>
          <w:szCs w:val="24"/>
        </w:rPr>
        <w:t xml:space="preserve">countries’ legal systems </w:t>
      </w:r>
      <w:r w:rsidRPr="00024D2E">
        <w:rPr>
          <w:rFonts w:ascii="Times New Roman" w:eastAsia="Calibri" w:hAnsi="Times New Roman" w:cs="Times New Roman"/>
          <w:color w:val="343433"/>
          <w:sz w:val="24"/>
          <w:szCs w:val="24"/>
        </w:rPr>
        <w:t xml:space="preserve">can </w:t>
      </w:r>
      <w:r w:rsidR="000067AF" w:rsidRPr="00024D2E">
        <w:rPr>
          <w:rFonts w:ascii="Times New Roman" w:eastAsia="Calibri" w:hAnsi="Times New Roman" w:cs="Times New Roman"/>
          <w:color w:val="343433"/>
          <w:sz w:val="24"/>
          <w:szCs w:val="24"/>
        </w:rPr>
        <w:t xml:space="preserve">ensure that </w:t>
      </w:r>
      <w:r w:rsidRPr="00024D2E">
        <w:rPr>
          <w:rFonts w:ascii="Times New Roman" w:eastAsia="Calibri" w:hAnsi="Times New Roman" w:cs="Times New Roman"/>
          <w:color w:val="343433"/>
          <w:sz w:val="24"/>
          <w:szCs w:val="24"/>
        </w:rPr>
        <w:t>population exposed to AI</w:t>
      </w:r>
      <w:r w:rsidR="00741E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technology are protected </w:t>
      </w:r>
      <w:r w:rsidR="00741EA0" w:rsidRPr="00024D2E">
        <w:rPr>
          <w:rFonts w:ascii="Times New Roman" w:eastAsia="Calibri" w:hAnsi="Times New Roman" w:cs="Times New Roman"/>
          <w:color w:val="343433"/>
          <w:sz w:val="24"/>
          <w:szCs w:val="24"/>
        </w:rPr>
        <w:t xml:space="preserve">legally for any negative effects cause by </w:t>
      </w:r>
      <w:r w:rsidR="000067AF" w:rsidRPr="00024D2E">
        <w:rPr>
          <w:rFonts w:ascii="Times New Roman" w:eastAsia="Calibri" w:hAnsi="Times New Roman" w:cs="Times New Roman"/>
          <w:color w:val="343433"/>
          <w:sz w:val="24"/>
          <w:szCs w:val="24"/>
        </w:rPr>
        <w:t>AI</w:t>
      </w:r>
      <w:r w:rsidR="008F7E8E" w:rsidRPr="00024D2E">
        <w:rPr>
          <w:rFonts w:ascii="Times New Roman" w:eastAsia="Calibri" w:hAnsi="Times New Roman" w:cs="Times New Roman"/>
          <w:color w:val="343433"/>
          <w:sz w:val="24"/>
          <w:szCs w:val="24"/>
        </w:rPr>
        <w:t xml:space="preserve"> [25].</w:t>
      </w:r>
    </w:p>
    <w:p w14:paraId="6DF3A0CF" w14:textId="12FA5F70" w:rsidR="00515AA0" w:rsidRPr="00024D2E" w:rsidRDefault="004D1B43" w:rsidP="008F7E8E">
      <w:pPr>
        <w:spacing w:after="220" w:line="279" w:lineRule="auto"/>
        <w:ind w:right="190"/>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METHODOLOGY</w:t>
      </w:r>
    </w:p>
    <w:p w14:paraId="5B5B8D98" w14:textId="7AF6CF1D" w:rsidR="00760744" w:rsidRPr="008B2B38" w:rsidRDefault="008B2B38" w:rsidP="00BC40BC">
      <w:pPr>
        <w:spacing w:after="227" w:line="271" w:lineRule="auto"/>
        <w:ind w:right="15"/>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 xml:space="preserve">Our study strategy was to access and search the source documents from organizations, access to websites and google search to assemble our information, through data mining. The google search gave us information on AI, big data, regulations and ethical issues on digital health technology and AI tools related to clinical research. Vital web information, scientific reports of organizations were accessible for easy navigations. </w:t>
      </w:r>
      <w:proofErr w:type="gramStart"/>
      <w:r w:rsidRPr="008B2B38">
        <w:rPr>
          <w:rFonts w:ascii="Times New Roman" w:eastAsia="Calibri" w:hAnsi="Times New Roman" w:cs="Times New Roman"/>
          <w:color w:val="343433"/>
          <w:sz w:val="24"/>
          <w:szCs w:val="24"/>
        </w:rPr>
        <w:t>WHO  recognizes</w:t>
      </w:r>
      <w:proofErr w:type="gramEnd"/>
      <w:r w:rsidRPr="008B2B38">
        <w:rPr>
          <w:rFonts w:ascii="Times New Roman" w:eastAsia="Calibri" w:hAnsi="Times New Roman" w:cs="Times New Roman"/>
          <w:color w:val="343433"/>
          <w:sz w:val="24"/>
          <w:szCs w:val="24"/>
        </w:rPr>
        <w:t xml:space="preserve"> that AI holds great promise for clinical health research and in the practice of medicine, biomedical and pharmaceutical sciences. WHO also recognizes that, to fully maximize the contribution of AI, there is the need to address the ethical, legal and regulatory challenges for the health care systems, practitioners and beneficiaries of medical and public health services. We pulled data from accessible websites, peer-reviewed open- access publications that deals with the ethical and regulatory concerns of AI that we have discussed in this writeup. We have also focused on the development of AI and applications with the ethical and regulatory concerns [22]. We have given an insight on whether </w:t>
      </w:r>
      <w:proofErr w:type="gramStart"/>
      <w:r w:rsidRPr="008B2B38">
        <w:rPr>
          <w:rFonts w:ascii="Times New Roman" w:eastAsia="Calibri" w:hAnsi="Times New Roman" w:cs="Times New Roman"/>
          <w:color w:val="343433"/>
          <w:sz w:val="24"/>
          <w:szCs w:val="24"/>
        </w:rPr>
        <w:t>AI  can</w:t>
      </w:r>
      <w:proofErr w:type="gramEnd"/>
      <w:r w:rsidRPr="008B2B38">
        <w:rPr>
          <w:rFonts w:ascii="Times New Roman" w:eastAsia="Calibri" w:hAnsi="Times New Roman" w:cs="Times New Roman"/>
          <w:color w:val="343433"/>
          <w:sz w:val="24"/>
          <w:szCs w:val="24"/>
        </w:rPr>
        <w:t xml:space="preserve"> advance the interests of patients and communities within the framework of collective effort to design and implement ethically defensible laws and policies and ethically designed AI technologies. Finally, we investigated the potential serious negative consequences if ethical principles and human rights obligations are not prioritized by those who fund, design, regulate or use AI technologies for health and discuss on link between AI’s opportunities and ethical and regulatory challenges [2].</w:t>
      </w:r>
    </w:p>
    <w:p w14:paraId="4EF8AE25" w14:textId="77777777" w:rsidR="008B2B38" w:rsidRPr="00024D2E" w:rsidRDefault="008B2B38" w:rsidP="00BC40BC">
      <w:pPr>
        <w:spacing w:after="227" w:line="271" w:lineRule="auto"/>
        <w:ind w:right="15"/>
        <w:jc w:val="both"/>
        <w:rPr>
          <w:rFonts w:ascii="Times New Roman" w:eastAsia="Calibri" w:hAnsi="Times New Roman" w:cs="Times New Roman"/>
          <w:b/>
          <w:color w:val="343433"/>
          <w:sz w:val="24"/>
          <w:szCs w:val="24"/>
        </w:rPr>
      </w:pPr>
    </w:p>
    <w:p w14:paraId="66D95FB8" w14:textId="3628EEBD" w:rsidR="004554D3" w:rsidRPr="00024D2E" w:rsidRDefault="004554D3"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RESULTS:</w:t>
      </w:r>
    </w:p>
    <w:p w14:paraId="174DAB7F" w14:textId="1FDC4696" w:rsidR="004554D3" w:rsidRPr="00024D2E" w:rsidRDefault="008B2B38" w:rsidP="00BC40BC">
      <w:pPr>
        <w:spacing w:after="227" w:line="271" w:lineRule="auto"/>
        <w:ind w:right="15"/>
        <w:jc w:val="both"/>
        <w:rPr>
          <w:rFonts w:ascii="Times New Roman" w:eastAsia="Calibri" w:hAnsi="Times New Roman" w:cs="Times New Roman"/>
          <w:b/>
          <w:color w:val="343433"/>
          <w:sz w:val="24"/>
          <w:szCs w:val="24"/>
        </w:rPr>
      </w:pPr>
      <w:r w:rsidRPr="008B2B38">
        <w:rPr>
          <w:rFonts w:ascii="Times New Roman" w:eastAsia="Calibri" w:hAnsi="Times New Roman" w:cs="Times New Roman"/>
          <w:b/>
          <w:color w:val="343433"/>
          <w:sz w:val="24"/>
          <w:szCs w:val="24"/>
        </w:rPr>
        <w:t>Applications of AI to Clinical Health research</w:t>
      </w:r>
    </w:p>
    <w:p w14:paraId="782176FE" w14:textId="2F22C30D" w:rsidR="000067AF" w:rsidRDefault="006679EC" w:rsidP="00BC40BC">
      <w:pPr>
        <w:spacing w:after="6" w:line="285" w:lineRule="auto"/>
        <w:ind w:right="28"/>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This section identifies AI technologies developed and used in </w:t>
      </w:r>
      <w:r w:rsidR="00330FC2" w:rsidRPr="00024D2E">
        <w:rPr>
          <w:rFonts w:ascii="Times New Roman" w:eastAsia="Calibri" w:hAnsi="Times New Roman" w:cs="Times New Roman"/>
          <w:color w:val="343433"/>
          <w:sz w:val="24"/>
          <w:szCs w:val="24"/>
        </w:rPr>
        <w:t>developed countries</w:t>
      </w:r>
      <w:r w:rsidR="000067AF" w:rsidRPr="00024D2E">
        <w:rPr>
          <w:rFonts w:ascii="Times New Roman" w:eastAsia="Calibri" w:hAnsi="Times New Roman" w:cs="Times New Roman"/>
          <w:color w:val="343433"/>
          <w:sz w:val="24"/>
          <w:szCs w:val="24"/>
        </w:rPr>
        <w:t xml:space="preserve">, although examples of such </w:t>
      </w:r>
      <w:r w:rsidR="00330FC2" w:rsidRPr="00024D2E">
        <w:rPr>
          <w:rFonts w:ascii="Times New Roman" w:eastAsia="Calibri" w:hAnsi="Times New Roman" w:cs="Times New Roman"/>
          <w:color w:val="343433"/>
          <w:sz w:val="24"/>
          <w:szCs w:val="24"/>
        </w:rPr>
        <w:t xml:space="preserve">emerging </w:t>
      </w:r>
      <w:r w:rsidR="000067AF" w:rsidRPr="00024D2E">
        <w:rPr>
          <w:rFonts w:ascii="Times New Roman" w:eastAsia="Calibri" w:hAnsi="Times New Roman" w:cs="Times New Roman"/>
          <w:color w:val="343433"/>
          <w:sz w:val="24"/>
          <w:szCs w:val="24"/>
        </w:rPr>
        <w:t xml:space="preserve">technologies are being pilot-tested or used in </w:t>
      </w:r>
      <w:r w:rsidR="00330FC2" w:rsidRPr="00024D2E">
        <w:rPr>
          <w:rFonts w:ascii="Times New Roman" w:eastAsia="Calibri" w:hAnsi="Times New Roman" w:cs="Times New Roman"/>
          <w:color w:val="343433"/>
          <w:sz w:val="24"/>
          <w:szCs w:val="24"/>
        </w:rPr>
        <w:t>developing economies</w:t>
      </w:r>
      <w:r w:rsidR="000067AF" w:rsidRPr="00024D2E">
        <w:rPr>
          <w:rFonts w:ascii="Times New Roman" w:eastAsia="Calibri" w:hAnsi="Times New Roman" w:cs="Times New Roman"/>
          <w:color w:val="343433"/>
          <w:sz w:val="24"/>
          <w:szCs w:val="24"/>
        </w:rPr>
        <w:t xml:space="preserve">. Digital health technologies are already widely in </w:t>
      </w:r>
      <w:r w:rsidR="000126C0" w:rsidRPr="00024D2E">
        <w:rPr>
          <w:rFonts w:ascii="Times New Roman" w:eastAsia="Calibri" w:hAnsi="Times New Roman" w:cs="Times New Roman"/>
          <w:color w:val="343433"/>
          <w:sz w:val="24"/>
          <w:szCs w:val="24"/>
        </w:rPr>
        <w:t xml:space="preserve">use in some </w:t>
      </w:r>
      <w:r w:rsidR="000067AF" w:rsidRPr="00024D2E">
        <w:rPr>
          <w:rFonts w:ascii="Times New Roman" w:eastAsia="Calibri" w:hAnsi="Times New Roman" w:cs="Times New Roman"/>
          <w:color w:val="343433"/>
          <w:sz w:val="24"/>
          <w:szCs w:val="24"/>
        </w:rPr>
        <w:t xml:space="preserve">LMIC, including data collection, dissemination of health information by mobile phones and extended use of electronic medical records on open-software platforms and cloud </w:t>
      </w:r>
      <w:r w:rsidR="008F7E8E" w:rsidRPr="00024D2E">
        <w:rPr>
          <w:rFonts w:ascii="Times New Roman" w:eastAsia="Calibri" w:hAnsi="Times New Roman" w:cs="Times New Roman"/>
          <w:color w:val="343433"/>
          <w:sz w:val="24"/>
          <w:szCs w:val="24"/>
        </w:rPr>
        <w:t>computing</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[11]</w:t>
      </w:r>
      <w:r w:rsidR="000067AF" w:rsidRPr="00024D2E">
        <w:rPr>
          <w:rFonts w:ascii="Times New Roman" w:eastAsia="Calibri" w:hAnsi="Times New Roman" w:cs="Times New Roman"/>
          <w:color w:val="343433"/>
          <w:sz w:val="24"/>
          <w:szCs w:val="24"/>
        </w:rPr>
        <w:t xml:space="preserve">. Schwabe and Wahl </w:t>
      </w:r>
      <w:r w:rsidR="008F7E8E" w:rsidRPr="00024D2E">
        <w:rPr>
          <w:rFonts w:ascii="Times New Roman" w:eastAsia="Calibri" w:hAnsi="Times New Roman" w:cs="Times New Roman"/>
          <w:color w:val="343433"/>
          <w:sz w:val="24"/>
          <w:szCs w:val="24"/>
        </w:rPr>
        <w:t>[12]</w:t>
      </w:r>
      <w:r w:rsidR="000067AF" w:rsidRPr="00024D2E">
        <w:rPr>
          <w:rFonts w:ascii="Times New Roman" w:eastAsia="Calibri" w:hAnsi="Times New Roman" w:cs="Times New Roman"/>
          <w:color w:val="343433"/>
          <w:sz w:val="24"/>
          <w:szCs w:val="24"/>
        </w:rPr>
        <w:t xml:space="preserve"> have identified four uses of AI for health in LMIC: diagnosis, morbidity or mortality risk assessment, disease outbreaks and surveillance, and health policy and planning.</w:t>
      </w:r>
    </w:p>
    <w:p w14:paraId="0106AA92" w14:textId="77777777" w:rsidR="008B2B38" w:rsidRDefault="008B2B38" w:rsidP="00BC40BC">
      <w:pPr>
        <w:spacing w:after="6" w:line="285" w:lineRule="auto"/>
        <w:ind w:right="28"/>
        <w:jc w:val="both"/>
        <w:rPr>
          <w:rFonts w:ascii="Times New Roman" w:eastAsia="Calibri" w:hAnsi="Times New Roman" w:cs="Times New Roman"/>
          <w:color w:val="343433"/>
          <w:sz w:val="24"/>
          <w:szCs w:val="24"/>
        </w:rPr>
      </w:pPr>
    </w:p>
    <w:p w14:paraId="7D7D3F17" w14:textId="5D5EA0CD" w:rsidR="004D1B43" w:rsidRPr="008B2B38" w:rsidRDefault="008B2B38" w:rsidP="00BC40BC">
      <w:pPr>
        <w:spacing w:after="6" w:line="285" w:lineRule="auto"/>
        <w:ind w:right="28"/>
        <w:jc w:val="both"/>
        <w:rPr>
          <w:rFonts w:ascii="Times New Roman" w:eastAsia="Calibri" w:hAnsi="Times New Roman" w:cs="Times New Roman"/>
          <w:b/>
          <w:color w:val="343433"/>
          <w:sz w:val="24"/>
          <w:szCs w:val="24"/>
        </w:rPr>
      </w:pPr>
      <w:r w:rsidRPr="008B2B38">
        <w:rPr>
          <w:rFonts w:ascii="Times New Roman" w:eastAsia="Calibri" w:hAnsi="Times New Roman" w:cs="Times New Roman"/>
          <w:b/>
          <w:color w:val="343433"/>
          <w:sz w:val="24"/>
          <w:szCs w:val="24"/>
        </w:rPr>
        <w:t>AI in the health care sector for disease diagnosis and prediction.</w:t>
      </w:r>
    </w:p>
    <w:p w14:paraId="6761E55D" w14:textId="5695D236" w:rsidR="000067AF" w:rsidRPr="00024D2E" w:rsidRDefault="006679EC"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The use of AI in medicine raises notions of AI replacing clinicians and human decision</w:t>
      </w:r>
      <w:r w:rsidR="00741EA0"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making. The prevailing sentiment is, however, that AI is increasingly improving diagnosis and clinical care, based on earlier definitions of the role of computers in medicine</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[14]</w:t>
      </w:r>
      <w:r w:rsidR="000067AF" w:rsidRPr="00024D2E">
        <w:rPr>
          <w:rFonts w:ascii="Times New Roman" w:eastAsia="Calibri" w:hAnsi="Times New Roman" w:cs="Times New Roman"/>
          <w:color w:val="343433"/>
          <w:sz w:val="24"/>
          <w:szCs w:val="24"/>
        </w:rPr>
        <w:t xml:space="preserve"> and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regulations in which AI is defined as a support tool (to improve judgement</w:t>
      </w:r>
      <w:proofErr w:type="gramStart"/>
      <w:r w:rsidR="000067AF" w:rsidRPr="00024D2E">
        <w:rPr>
          <w:rFonts w:ascii="Times New Roman" w:eastAsia="Calibri" w:hAnsi="Times New Roman" w:cs="Times New Roman"/>
          <w:color w:val="343433"/>
          <w:sz w:val="24"/>
          <w:szCs w:val="24"/>
        </w:rPr>
        <w:t>)</w:t>
      </w:r>
      <w:r w:rsidR="00330FC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w:t>
      </w:r>
      <w:proofErr w:type="gramEnd"/>
      <w:r w:rsidR="000067AF" w:rsidRPr="00024D2E">
        <w:rPr>
          <w:rFonts w:ascii="Times New Roman" w:eastAsia="Calibri" w:hAnsi="Times New Roman" w:cs="Times New Roman"/>
          <w:color w:val="343433"/>
          <w:sz w:val="24"/>
          <w:szCs w:val="24"/>
        </w:rPr>
        <w:t xml:space="preserve"> AI is being considered to support diagnosis in several ways, including in radiology and medical imaging. Such applications, while more widely used than other AI applications, are still relatively novel, and AI is not yet used routinely in clinical decision-making. </w:t>
      </w:r>
      <w:r w:rsidR="000126C0" w:rsidRPr="00024D2E">
        <w:rPr>
          <w:rFonts w:ascii="Times New Roman" w:eastAsia="Calibri" w:hAnsi="Times New Roman" w:cs="Times New Roman"/>
          <w:color w:val="343433"/>
          <w:sz w:val="24"/>
          <w:szCs w:val="24"/>
        </w:rPr>
        <w:t>So far,</w:t>
      </w:r>
      <w:r w:rsidR="000067AF" w:rsidRPr="00024D2E">
        <w:rPr>
          <w:rFonts w:ascii="Times New Roman" w:eastAsia="Calibri" w:hAnsi="Times New Roman" w:cs="Times New Roman"/>
          <w:color w:val="343433"/>
          <w:sz w:val="24"/>
          <w:szCs w:val="24"/>
        </w:rPr>
        <w:t xml:space="preserve"> AI </w:t>
      </w:r>
      <w:r w:rsidR="000126C0" w:rsidRPr="00024D2E">
        <w:rPr>
          <w:rFonts w:ascii="Times New Roman" w:eastAsia="Calibri" w:hAnsi="Times New Roman" w:cs="Times New Roman"/>
          <w:color w:val="343433"/>
          <w:sz w:val="24"/>
          <w:szCs w:val="24"/>
        </w:rPr>
        <w:t>has been</w:t>
      </w:r>
      <w:r w:rsidR="000067AF" w:rsidRPr="00024D2E">
        <w:rPr>
          <w:rFonts w:ascii="Times New Roman" w:eastAsia="Calibri" w:hAnsi="Times New Roman" w:cs="Times New Roman"/>
          <w:color w:val="343433"/>
          <w:sz w:val="24"/>
          <w:szCs w:val="24"/>
        </w:rPr>
        <w:t xml:space="preserve"> evaluated for use in radiological </w:t>
      </w:r>
      <w:r w:rsidR="000067AF" w:rsidRPr="00024D2E">
        <w:rPr>
          <w:rFonts w:ascii="Times New Roman" w:eastAsia="Calibri" w:hAnsi="Times New Roman" w:cs="Times New Roman"/>
          <w:color w:val="343433"/>
          <w:sz w:val="24"/>
          <w:szCs w:val="24"/>
        </w:rPr>
        <w:lastRenderedPageBreak/>
        <w:t xml:space="preserve">diagnosis in oncology (thoracic imaging, abdominal and pelvic imaging, colonoscopy, mammography, brain imaging and dose optimization for radiological treatment), in non-radiological applications (dermatology, pathology), in diagnosis of diabetic retinopathy, in ophthalmology and for RNA and DNA sequencing to guide </w:t>
      </w:r>
      <w:r w:rsidR="008F7E8E" w:rsidRPr="00024D2E">
        <w:rPr>
          <w:rFonts w:ascii="Times New Roman" w:eastAsia="Calibri" w:hAnsi="Times New Roman" w:cs="Times New Roman"/>
          <w:color w:val="343433"/>
          <w:sz w:val="24"/>
          <w:szCs w:val="24"/>
        </w:rPr>
        <w:t>immunotherapy</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[15].</w:t>
      </w:r>
      <w:r w:rsidR="000067AF" w:rsidRPr="00024D2E">
        <w:rPr>
          <w:rFonts w:ascii="Times New Roman" w:eastAsia="Calibri" w:hAnsi="Times New Roman" w:cs="Times New Roman"/>
          <w:color w:val="343433"/>
          <w:sz w:val="24"/>
          <w:szCs w:val="24"/>
        </w:rPr>
        <w:t xml:space="preserve"> In LMIC, AI may be used to improve detection of tuberculosis in a support system for interpreting staining images</w:t>
      </w:r>
      <w:r w:rsidR="008F7E8E" w:rsidRPr="00024D2E">
        <w:rPr>
          <w:rFonts w:ascii="Times New Roman" w:eastAsia="Calibri" w:hAnsi="Times New Roman" w:cs="Times New Roman"/>
          <w:color w:val="343433"/>
          <w:sz w:val="24"/>
          <w:szCs w:val="24"/>
        </w:rPr>
        <w:t xml:space="preserve"> [16]</w:t>
      </w:r>
      <w:r w:rsidR="000067AF" w:rsidRPr="00024D2E">
        <w:rPr>
          <w:rFonts w:ascii="Times New Roman" w:eastAsia="Calibri" w:hAnsi="Times New Roman" w:cs="Times New Roman"/>
          <w:color w:val="343433"/>
          <w:sz w:val="24"/>
          <w:szCs w:val="24"/>
        </w:rPr>
        <w:t xml:space="preserve"> or for scanning X-rays for signs of tuberculosis, COVID-19 or 27 other conditions</w:t>
      </w:r>
      <w:r w:rsidR="008F7E8E" w:rsidRPr="00024D2E">
        <w:rPr>
          <w:rFonts w:ascii="Times New Roman" w:eastAsia="Calibri" w:hAnsi="Times New Roman" w:cs="Times New Roman"/>
          <w:color w:val="343433"/>
          <w:sz w:val="24"/>
          <w:szCs w:val="24"/>
        </w:rPr>
        <w:t xml:space="preserve"> [17].</w:t>
      </w:r>
    </w:p>
    <w:p w14:paraId="19A4BE2E" w14:textId="698309A9" w:rsidR="00A625EF" w:rsidRPr="00024D2E" w:rsidRDefault="006679EC"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AI might be used to predict illness or major health events before they occur. For example, an AI technology could be adapted to assess the relative risk of disease, which could be used for prevention of lifestyle diseases such as cardiovascular disease</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[25, 26]</w:t>
      </w:r>
      <w:r w:rsidR="000067AF" w:rsidRPr="00024D2E">
        <w:rPr>
          <w:rFonts w:ascii="Times New Roman" w:eastAsia="Calibri" w:hAnsi="Times New Roman" w:cs="Times New Roman"/>
          <w:color w:val="343433"/>
          <w:sz w:val="24"/>
          <w:szCs w:val="24"/>
        </w:rPr>
        <w:t xml:space="preserve"> and </w:t>
      </w:r>
      <w:r w:rsidR="008F7E8E" w:rsidRPr="00024D2E">
        <w:rPr>
          <w:rFonts w:ascii="Times New Roman" w:eastAsia="Calibri" w:hAnsi="Times New Roman" w:cs="Times New Roman"/>
          <w:color w:val="343433"/>
          <w:sz w:val="24"/>
          <w:szCs w:val="24"/>
        </w:rPr>
        <w:t>diabetes [27]</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Another use of AI for prediction could be to identify individuals with tuberculosis in LMIC who are not reached by the health </w:t>
      </w:r>
      <w:r w:rsidR="008B2B38">
        <w:rPr>
          <w:rFonts w:ascii="Times New Roman" w:eastAsia="Calibri" w:hAnsi="Times New Roman" w:cs="Times New Roman"/>
          <w:color w:val="343433"/>
          <w:sz w:val="24"/>
          <w:szCs w:val="24"/>
        </w:rPr>
        <w:t xml:space="preserve">care </w:t>
      </w:r>
      <w:r w:rsidR="000067AF" w:rsidRPr="00024D2E">
        <w:rPr>
          <w:rFonts w:ascii="Times New Roman" w:eastAsia="Calibri" w:hAnsi="Times New Roman" w:cs="Times New Roman"/>
          <w:color w:val="343433"/>
          <w:sz w:val="24"/>
          <w:szCs w:val="24"/>
        </w:rPr>
        <w:t xml:space="preserve">system and therefore do not know their </w:t>
      </w:r>
      <w:r w:rsidR="008F7E8E" w:rsidRPr="00024D2E">
        <w:rPr>
          <w:rFonts w:ascii="Times New Roman" w:eastAsia="Calibri" w:hAnsi="Times New Roman" w:cs="Times New Roman"/>
          <w:color w:val="343433"/>
          <w:sz w:val="24"/>
          <w:szCs w:val="24"/>
        </w:rPr>
        <w:t>status</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[28].</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Predictive analytics could avert other causes of unnecessary morbidity and mortality in LMIC, such as birth asphyxia. An expert system used in LMIC is 77% sensitive and 95% specific for predicting the need for resuscitation</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[11].</w:t>
      </w:r>
      <w:r w:rsidR="000067AF" w:rsidRPr="00024D2E">
        <w:rPr>
          <w:rFonts w:ascii="Times New Roman" w:eastAsia="Calibri" w:hAnsi="Times New Roman" w:cs="Times New Roman"/>
          <w:color w:val="343433"/>
          <w:sz w:val="24"/>
          <w:szCs w:val="24"/>
        </w:rPr>
        <w:t xml:space="preserve"> </w:t>
      </w:r>
    </w:p>
    <w:p w14:paraId="444CF756" w14:textId="62FDC33B" w:rsidR="00C30B7F" w:rsidRPr="00024D2E" w:rsidRDefault="00330FC2" w:rsidP="00C30B7F">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AI in </w:t>
      </w:r>
      <w:r w:rsidR="000067AF" w:rsidRPr="00024D2E">
        <w:rPr>
          <w:rFonts w:ascii="Times New Roman" w:eastAsia="Calibri" w:hAnsi="Times New Roman" w:cs="Times New Roman"/>
          <w:b/>
          <w:color w:val="343433"/>
          <w:sz w:val="24"/>
          <w:szCs w:val="24"/>
        </w:rPr>
        <w:t>Clinical care</w:t>
      </w:r>
    </w:p>
    <w:p w14:paraId="299768F3" w14:textId="306BE0E9" w:rsidR="000067AF" w:rsidRPr="00024D2E" w:rsidRDefault="006679EC" w:rsidP="004554D3">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Clinicians might use AI to integrate patient records during consultations, identify patients at risk and vulnerable groups, as an aid in difficult treatment decisions and to catch clinical errors. In LMIC, for example, AI could be used in the management of antiretroviral therapy by predicting resistance to HIV drugs and disease progression, to help physicians optimize therapy</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[28].</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Yet, clinical experience and knowledge about patients is essential, and AI will not be a substitute for clinical due diligence for the foreseeable future. If it did, clinicians might engage in “automation bias” and not consider whether an AI technology meets their needs or those of the patient</w:t>
      </w:r>
      <w:r w:rsidR="004554D3"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The wider use of AI in medicine also has technological challenges. Although many prototypes developed in both the public and the private sectors have performed well in field tests, they often cannot be translated, commercialized or deployed. An additional obstacle is constant changes in computing and information technology management, whereby systems become obsolete (“software erosion”) and companies disappear. In resource-poor countries, the lack of digital infrastructure and the digital divide will limit use of such technologies</w:t>
      </w:r>
      <w:r>
        <w:rPr>
          <w:rFonts w:ascii="Times New Roman" w:eastAsia="Calibri" w:hAnsi="Times New Roman" w:cs="Times New Roman"/>
          <w:color w:val="343433"/>
          <w:sz w:val="24"/>
          <w:szCs w:val="24"/>
        </w:rPr>
        <w:t>”</w:t>
      </w:r>
      <w:r w:rsidR="00402442"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[5].</w:t>
      </w:r>
    </w:p>
    <w:p w14:paraId="66DE1DE7" w14:textId="19CB0790" w:rsidR="004554D3" w:rsidRPr="00024D2E" w:rsidRDefault="004554D3"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Ethical and regulatory laws governing health research and Digital health technology in Cameroon</w:t>
      </w:r>
    </w:p>
    <w:p w14:paraId="667AE843" w14:textId="76604904" w:rsidR="00C85398" w:rsidRPr="00024D2E" w:rsidRDefault="00C85398"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To have an insight into the ethical and regulations laws of health research in Cameroon, and on a global scale, we have put together laws, decrees and ministerial circulars that regulates health research in Cameroon as illustrated in Table 1. International Regulation guide line on health research is outlined in table 2. </w:t>
      </w:r>
    </w:p>
    <w:p w14:paraId="3F263BDB" w14:textId="77777777" w:rsidR="00C85398" w:rsidRPr="00024D2E" w:rsidRDefault="00C85398" w:rsidP="00515AA0">
      <w:pPr>
        <w:spacing w:after="227" w:line="271" w:lineRule="auto"/>
        <w:ind w:right="15"/>
        <w:jc w:val="both"/>
        <w:rPr>
          <w:rFonts w:ascii="Times New Roman" w:eastAsia="Calibri" w:hAnsi="Times New Roman" w:cs="Times New Roman"/>
          <w:color w:val="343433"/>
          <w:sz w:val="24"/>
          <w:szCs w:val="24"/>
        </w:rPr>
        <w:sectPr w:rsidR="00C85398" w:rsidRPr="00024D2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0"/>
        <w:tblW w:w="0" w:type="auto"/>
        <w:tblLayout w:type="fixed"/>
        <w:tblLook w:val="04A0" w:firstRow="1" w:lastRow="0" w:firstColumn="1" w:lastColumn="0" w:noHBand="0" w:noVBand="1"/>
      </w:tblPr>
      <w:tblGrid>
        <w:gridCol w:w="619"/>
        <w:gridCol w:w="4506"/>
        <w:gridCol w:w="3420"/>
        <w:gridCol w:w="4140"/>
      </w:tblGrid>
      <w:tr w:rsidR="00A6635B" w:rsidRPr="00024D2E" w14:paraId="52A10EB5" w14:textId="77777777" w:rsidTr="007946B5">
        <w:tc>
          <w:tcPr>
            <w:tcW w:w="12685" w:type="dxa"/>
            <w:gridSpan w:val="4"/>
          </w:tcPr>
          <w:p w14:paraId="6949E347" w14:textId="4800F004"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Pr>
                <w:rFonts w:ascii="Times New Roman" w:eastAsia="Calibri" w:hAnsi="Times New Roman" w:cs="Times New Roman"/>
                <w:b/>
                <w:color w:val="343433"/>
                <w:sz w:val="24"/>
                <w:szCs w:val="24"/>
              </w:rPr>
              <w:lastRenderedPageBreak/>
              <w:t>Table 2.</w:t>
            </w:r>
            <w:r w:rsidRPr="005C2EA2">
              <w:rPr>
                <w:b/>
              </w:rPr>
              <w:t xml:space="preserve"> </w:t>
            </w:r>
            <w:r w:rsidR="008B2B38" w:rsidRPr="008B2B38">
              <w:rPr>
                <w:b/>
              </w:rPr>
              <w:t>National laws, decrees and ministerial circulars that regulate health research in Cameroon and International Regulation and guide lines on global health research</w:t>
            </w:r>
          </w:p>
        </w:tc>
      </w:tr>
      <w:tr w:rsidR="00A6635B" w:rsidRPr="00024D2E" w14:paraId="63245A6C" w14:textId="77777777" w:rsidTr="007946B5">
        <w:tc>
          <w:tcPr>
            <w:tcW w:w="619" w:type="dxa"/>
          </w:tcPr>
          <w:p w14:paraId="07BE0F86" w14:textId="77777777" w:rsidR="00A6635B" w:rsidRPr="00024D2E" w:rsidRDefault="00A6635B" w:rsidP="007946B5">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No</w:t>
            </w:r>
          </w:p>
        </w:tc>
        <w:tc>
          <w:tcPr>
            <w:tcW w:w="4506" w:type="dxa"/>
          </w:tcPr>
          <w:p w14:paraId="21662C06"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National Laws/Decrees</w:t>
            </w:r>
            <w:r>
              <w:rPr>
                <w:rFonts w:ascii="Times New Roman" w:eastAsia="Calibri" w:hAnsi="Times New Roman" w:cs="Times New Roman"/>
                <w:b/>
                <w:color w:val="343433"/>
                <w:sz w:val="24"/>
                <w:szCs w:val="24"/>
              </w:rPr>
              <w:t>/Orders</w:t>
            </w:r>
          </w:p>
        </w:tc>
        <w:tc>
          <w:tcPr>
            <w:tcW w:w="3420" w:type="dxa"/>
          </w:tcPr>
          <w:p w14:paraId="67B39953"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National </w:t>
            </w:r>
            <w:r>
              <w:rPr>
                <w:rFonts w:ascii="Times New Roman" w:eastAsia="Calibri" w:hAnsi="Times New Roman" w:cs="Times New Roman"/>
                <w:b/>
                <w:color w:val="343433"/>
                <w:sz w:val="24"/>
                <w:szCs w:val="24"/>
              </w:rPr>
              <w:t>Decisions/</w:t>
            </w:r>
            <w:r w:rsidRPr="00024D2E">
              <w:rPr>
                <w:rFonts w:ascii="Times New Roman" w:eastAsia="Calibri" w:hAnsi="Times New Roman" w:cs="Times New Roman"/>
                <w:b/>
                <w:color w:val="343433"/>
                <w:sz w:val="24"/>
                <w:szCs w:val="24"/>
              </w:rPr>
              <w:t>Guidelines</w:t>
            </w:r>
          </w:p>
        </w:tc>
        <w:tc>
          <w:tcPr>
            <w:tcW w:w="4140" w:type="dxa"/>
          </w:tcPr>
          <w:p w14:paraId="700DF95D"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International</w:t>
            </w:r>
            <w:r>
              <w:rPr>
                <w:rFonts w:ascii="Times New Roman" w:eastAsia="Calibri" w:hAnsi="Times New Roman" w:cs="Times New Roman"/>
                <w:b/>
                <w:color w:val="343433"/>
                <w:sz w:val="24"/>
                <w:szCs w:val="24"/>
              </w:rPr>
              <w:t>/Regional</w:t>
            </w:r>
            <w:r w:rsidRPr="00024D2E">
              <w:rPr>
                <w:rFonts w:ascii="Times New Roman" w:eastAsia="Calibri" w:hAnsi="Times New Roman" w:cs="Times New Roman"/>
                <w:b/>
                <w:color w:val="343433"/>
                <w:sz w:val="24"/>
                <w:szCs w:val="24"/>
              </w:rPr>
              <w:t xml:space="preserve"> regulations</w:t>
            </w:r>
          </w:p>
        </w:tc>
      </w:tr>
      <w:tr w:rsidR="00A6635B" w:rsidRPr="00024D2E" w14:paraId="23C48807" w14:textId="77777777" w:rsidTr="007946B5">
        <w:tc>
          <w:tcPr>
            <w:tcW w:w="619" w:type="dxa"/>
          </w:tcPr>
          <w:p w14:paraId="04ADC1F9" w14:textId="77777777" w:rsidR="00A6635B" w:rsidRPr="00024D2E" w:rsidRDefault="00A6635B" w:rsidP="007946B5">
            <w:pPr>
              <w:ind w:right="15"/>
              <w:jc w:val="both"/>
              <w:rPr>
                <w:rFonts w:ascii="Times New Roman" w:eastAsia="Calibri" w:hAnsi="Times New Roman" w:cs="Times New Roman"/>
                <w:color w:val="343433"/>
                <w:sz w:val="24"/>
                <w:szCs w:val="24"/>
              </w:rPr>
            </w:pPr>
          </w:p>
        </w:tc>
        <w:tc>
          <w:tcPr>
            <w:tcW w:w="4506" w:type="dxa"/>
          </w:tcPr>
          <w:p w14:paraId="18F70DAE"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Constitutional Law N° 96/06 of 18 January 1996</w:t>
            </w:r>
          </w:p>
          <w:p w14:paraId="58D483BB"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BCE8DA0"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2024/017/23 December 2024 relating to the protection of personal data in Cameroon.</w:t>
            </w:r>
          </w:p>
          <w:p w14:paraId="6E1C1428"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63E2510"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2024/018 of 23 December 2024 relating to the practice and organization of traditional medicine in Cameroon.</w:t>
            </w:r>
          </w:p>
          <w:p w14:paraId="5920AB41" w14:textId="77777777" w:rsidR="00A6635B" w:rsidRDefault="00A6635B" w:rsidP="007946B5">
            <w:pPr>
              <w:ind w:right="15"/>
              <w:jc w:val="both"/>
              <w:rPr>
                <w:rFonts w:ascii="Times New Roman" w:eastAsia="Calibri" w:hAnsi="Times New Roman" w:cs="Times New Roman"/>
                <w:color w:val="343433"/>
                <w:sz w:val="24"/>
                <w:szCs w:val="24"/>
              </w:rPr>
            </w:pPr>
          </w:p>
          <w:p w14:paraId="5556D1A6"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2022/008/27AVR 2022 relating to Medical Research involving human subjects in Cameroon</w:t>
            </w:r>
            <w:r>
              <w:rPr>
                <w:rFonts w:ascii="Times New Roman" w:eastAsia="Calibri" w:hAnsi="Times New Roman" w:cs="Times New Roman"/>
                <w:color w:val="343433"/>
                <w:sz w:val="24"/>
                <w:szCs w:val="24"/>
              </w:rPr>
              <w:t>.</w:t>
            </w:r>
          </w:p>
          <w:p w14:paraId="7EB5C2DD" w14:textId="77777777" w:rsidR="00A6635B" w:rsidRDefault="00A6635B" w:rsidP="007946B5">
            <w:pPr>
              <w:ind w:right="15"/>
              <w:jc w:val="both"/>
              <w:rPr>
                <w:rFonts w:ascii="Times New Roman" w:eastAsia="Calibri" w:hAnsi="Times New Roman" w:cs="Times New Roman"/>
                <w:color w:val="343433"/>
                <w:sz w:val="24"/>
                <w:szCs w:val="24"/>
              </w:rPr>
            </w:pPr>
          </w:p>
          <w:p w14:paraId="1E01984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2016/007 of 12 July 2016 relating to the Penal code of Cameroon</w:t>
            </w:r>
            <w:r>
              <w:rPr>
                <w:rFonts w:ascii="Times New Roman" w:eastAsia="Calibri" w:hAnsi="Times New Roman" w:cs="Times New Roman"/>
                <w:color w:val="343433"/>
                <w:sz w:val="24"/>
                <w:szCs w:val="24"/>
              </w:rPr>
              <w:t>.</w:t>
            </w:r>
          </w:p>
          <w:p w14:paraId="3E3B2578"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7E195258" w14:textId="670493C8"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2010/012 du 21 Dec 2010 relating to cybersecurity and cyber</w:t>
            </w:r>
            <w:r w:rsidR="008B2B38">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criminality in Cameroon</w:t>
            </w:r>
            <w:r>
              <w:rPr>
                <w:rFonts w:ascii="Times New Roman" w:eastAsia="Calibri" w:hAnsi="Times New Roman" w:cs="Times New Roman"/>
                <w:color w:val="343433"/>
                <w:sz w:val="24"/>
                <w:szCs w:val="24"/>
              </w:rPr>
              <w:t>.</w:t>
            </w:r>
          </w:p>
          <w:p w14:paraId="2C78ED6F" w14:textId="77777777" w:rsidR="00A6635B" w:rsidRDefault="00A6635B" w:rsidP="007946B5">
            <w:pPr>
              <w:ind w:right="15"/>
              <w:jc w:val="both"/>
              <w:rPr>
                <w:rFonts w:ascii="Times New Roman" w:eastAsia="Calibri" w:hAnsi="Times New Roman" w:cs="Times New Roman"/>
                <w:color w:val="343433"/>
                <w:sz w:val="24"/>
                <w:szCs w:val="24"/>
              </w:rPr>
            </w:pPr>
          </w:p>
          <w:p w14:paraId="363991B8"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Cameroon Civil Code (Code Civil 2007, Yaoundé-Cameroun)</w:t>
            </w:r>
          </w:p>
          <w:p w14:paraId="599803E1" w14:textId="77777777" w:rsidR="00A6635B" w:rsidRDefault="00A6635B" w:rsidP="007946B5">
            <w:pPr>
              <w:ind w:right="15"/>
              <w:jc w:val="both"/>
              <w:rPr>
                <w:rFonts w:ascii="Times New Roman" w:eastAsia="Calibri" w:hAnsi="Times New Roman" w:cs="Times New Roman"/>
                <w:color w:val="343433"/>
                <w:sz w:val="24"/>
                <w:szCs w:val="24"/>
              </w:rPr>
            </w:pPr>
          </w:p>
          <w:p w14:paraId="37D9A5E1"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2003/003 of 21 April 2003 relating to phytosanitary protection</w:t>
            </w:r>
            <w:r>
              <w:rPr>
                <w:rFonts w:ascii="Times New Roman" w:eastAsia="Calibri" w:hAnsi="Times New Roman" w:cs="Times New Roman"/>
                <w:color w:val="343433"/>
                <w:sz w:val="24"/>
                <w:szCs w:val="24"/>
              </w:rPr>
              <w:t>.</w:t>
            </w:r>
          </w:p>
          <w:p w14:paraId="33BD8C18" w14:textId="77777777" w:rsidR="00A6635B" w:rsidRDefault="00A6635B" w:rsidP="007946B5">
            <w:pPr>
              <w:ind w:right="15"/>
              <w:jc w:val="both"/>
              <w:rPr>
                <w:rFonts w:ascii="Times New Roman" w:eastAsia="Calibri" w:hAnsi="Times New Roman" w:cs="Times New Roman"/>
                <w:color w:val="343433"/>
                <w:sz w:val="24"/>
                <w:szCs w:val="24"/>
              </w:rPr>
            </w:pPr>
          </w:p>
          <w:p w14:paraId="09B4490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Law N° 2000/011 of 19 December 2000 relating to authors and neighbors’ rights in Cameroon</w:t>
            </w:r>
            <w:r>
              <w:rPr>
                <w:rFonts w:ascii="Times New Roman" w:eastAsia="Calibri" w:hAnsi="Times New Roman" w:cs="Times New Roman"/>
                <w:color w:val="343433"/>
                <w:sz w:val="24"/>
                <w:szCs w:val="24"/>
              </w:rPr>
              <w:t>.</w:t>
            </w:r>
          </w:p>
          <w:p w14:paraId="6461DF30" w14:textId="77777777" w:rsidR="00A6635B" w:rsidRDefault="00A6635B" w:rsidP="007946B5">
            <w:pPr>
              <w:ind w:right="15"/>
              <w:jc w:val="both"/>
              <w:rPr>
                <w:rFonts w:ascii="Times New Roman" w:eastAsia="Calibri" w:hAnsi="Times New Roman" w:cs="Times New Roman"/>
                <w:color w:val="343433"/>
                <w:sz w:val="24"/>
                <w:szCs w:val="24"/>
              </w:rPr>
            </w:pPr>
          </w:p>
          <w:p w14:paraId="19BC323F"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96/12 of 5 August 1996 law in the management of the Environment in Cameroon</w:t>
            </w:r>
          </w:p>
          <w:p w14:paraId="63E04D63"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2F05B92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90/035 of 10 August 1990 relating to the organization of the Pharmacy profession in Cameroon.</w:t>
            </w:r>
          </w:p>
          <w:p w14:paraId="099C5C52"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E8E58C8"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90-36 of 10 August 1990 relating to practice and organization of the medicine profession in Cameroon</w:t>
            </w:r>
            <w:r>
              <w:rPr>
                <w:rFonts w:ascii="Times New Roman" w:eastAsia="Calibri" w:hAnsi="Times New Roman" w:cs="Times New Roman"/>
                <w:color w:val="343433"/>
                <w:sz w:val="24"/>
                <w:szCs w:val="24"/>
              </w:rPr>
              <w:t>.</w:t>
            </w:r>
          </w:p>
          <w:p w14:paraId="45F0C3D4" w14:textId="77777777" w:rsidR="00A6635B" w:rsidRDefault="00A6635B" w:rsidP="007946B5">
            <w:pPr>
              <w:ind w:right="15"/>
              <w:jc w:val="both"/>
              <w:rPr>
                <w:rFonts w:ascii="Times New Roman" w:eastAsia="Calibri" w:hAnsi="Times New Roman" w:cs="Times New Roman"/>
                <w:color w:val="343433"/>
                <w:sz w:val="24"/>
                <w:szCs w:val="24"/>
              </w:rPr>
            </w:pPr>
          </w:p>
          <w:p w14:paraId="40956752"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No 2005/091 of March 2005 relating to the organization of Ministry of Scientific Research</w:t>
            </w:r>
            <w:r>
              <w:rPr>
                <w:rFonts w:ascii="Times New Roman" w:eastAsia="Calibri" w:hAnsi="Times New Roman" w:cs="Times New Roman"/>
                <w:color w:val="343433"/>
                <w:sz w:val="24"/>
                <w:szCs w:val="24"/>
              </w:rPr>
              <w:t>.</w:t>
            </w:r>
          </w:p>
          <w:p w14:paraId="3EA97D52" w14:textId="77777777" w:rsidR="00A6635B" w:rsidRDefault="00A6635B" w:rsidP="007946B5">
            <w:pPr>
              <w:ind w:right="15"/>
              <w:jc w:val="both"/>
              <w:rPr>
                <w:rFonts w:ascii="Times New Roman" w:eastAsia="Calibri" w:hAnsi="Times New Roman" w:cs="Times New Roman"/>
                <w:color w:val="343433"/>
                <w:sz w:val="24"/>
                <w:szCs w:val="24"/>
              </w:rPr>
            </w:pPr>
          </w:p>
          <w:p w14:paraId="0739860A"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 2005/117 of 14 April 2005 relating to organization of Ministry of Environment and Nature Protection</w:t>
            </w:r>
          </w:p>
          <w:p w14:paraId="44D7D98A"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No 2002/209 of 19 August 2002 relating to organization of the ministry of Public Health.</w:t>
            </w:r>
          </w:p>
          <w:p w14:paraId="27C16DE8" w14:textId="77777777" w:rsidR="00A6635B" w:rsidRDefault="00A6635B" w:rsidP="007946B5">
            <w:pPr>
              <w:ind w:right="15"/>
              <w:jc w:val="both"/>
              <w:rPr>
                <w:rFonts w:ascii="Times New Roman" w:eastAsia="Calibri" w:hAnsi="Times New Roman" w:cs="Times New Roman"/>
                <w:color w:val="343433"/>
                <w:sz w:val="24"/>
                <w:szCs w:val="24"/>
              </w:rPr>
            </w:pPr>
          </w:p>
          <w:p w14:paraId="42A230E7"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 2005/142 of April 2005 relating to the organization of the Ministry of Higher Education</w:t>
            </w:r>
            <w:r>
              <w:rPr>
                <w:rFonts w:ascii="Times New Roman" w:eastAsia="Calibri" w:hAnsi="Times New Roman" w:cs="Times New Roman"/>
                <w:color w:val="343433"/>
                <w:sz w:val="24"/>
                <w:szCs w:val="24"/>
              </w:rPr>
              <w:t>.</w:t>
            </w:r>
          </w:p>
          <w:p w14:paraId="633ADCA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4306249"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Decree No 98-405/PM of 22 Oct 1998. Fixing modalities for homologation of </w:t>
            </w:r>
            <w:r w:rsidRPr="00024D2E">
              <w:rPr>
                <w:rFonts w:ascii="Times New Roman" w:eastAsia="Calibri" w:hAnsi="Times New Roman" w:cs="Times New Roman"/>
                <w:color w:val="343433"/>
                <w:sz w:val="24"/>
                <w:szCs w:val="24"/>
              </w:rPr>
              <w:lastRenderedPageBreak/>
              <w:t>marketing authorization procedures of pharmaceutical products in Cameroon.</w:t>
            </w:r>
          </w:p>
          <w:p w14:paraId="2F378661"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Decree n˚ 83-166 of 12 April 1983 Fixing the code of ethics and deontology of Doctors in Cameroon.</w:t>
            </w:r>
          </w:p>
          <w:p w14:paraId="002AF462" w14:textId="77777777" w:rsidR="00A6635B" w:rsidRDefault="00A6635B" w:rsidP="007946B5">
            <w:pPr>
              <w:ind w:right="15"/>
              <w:jc w:val="both"/>
              <w:rPr>
                <w:rFonts w:ascii="Times New Roman" w:eastAsia="Calibri" w:hAnsi="Times New Roman" w:cs="Times New Roman"/>
                <w:color w:val="343433"/>
                <w:sz w:val="24"/>
                <w:szCs w:val="24"/>
              </w:rPr>
            </w:pPr>
          </w:p>
          <w:p w14:paraId="0AEE0F79"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Order </w:t>
            </w:r>
            <w:r w:rsidRPr="00024D2E">
              <w:rPr>
                <w:rFonts w:ascii="Times New Roman" w:eastAsia="Calibri" w:hAnsi="Times New Roman" w:cs="Times New Roman"/>
                <w:color w:val="343433"/>
                <w:sz w:val="24"/>
                <w:szCs w:val="24"/>
              </w:rPr>
              <w:t xml:space="preserve">N˚ 079/A/MSP/DS of </w:t>
            </w:r>
            <w:r>
              <w:rPr>
                <w:rFonts w:ascii="Times New Roman" w:eastAsia="Calibri" w:hAnsi="Times New Roman" w:cs="Times New Roman"/>
                <w:color w:val="343433"/>
                <w:sz w:val="24"/>
                <w:szCs w:val="24"/>
              </w:rPr>
              <w:t xml:space="preserve">the Minister of </w:t>
            </w:r>
            <w:r w:rsidRPr="00024D2E">
              <w:rPr>
                <w:rFonts w:ascii="Times New Roman" w:eastAsia="Calibri" w:hAnsi="Times New Roman" w:cs="Times New Roman"/>
                <w:color w:val="343433"/>
                <w:sz w:val="24"/>
                <w:szCs w:val="24"/>
              </w:rPr>
              <w:t>Public Health of 22 October 1987 relating to the creation and organization of National ethics</w:t>
            </w:r>
            <w:r>
              <w:rPr>
                <w:rFonts w:ascii="Times New Roman" w:eastAsia="Calibri" w:hAnsi="Times New Roman" w:cs="Times New Roman"/>
                <w:color w:val="343433"/>
                <w:sz w:val="24"/>
                <w:szCs w:val="24"/>
              </w:rPr>
              <w:t xml:space="preserve"> Committee</w:t>
            </w:r>
            <w:r w:rsidRPr="00024D2E">
              <w:rPr>
                <w:rFonts w:ascii="Times New Roman" w:eastAsia="Calibri" w:hAnsi="Times New Roman" w:cs="Times New Roman"/>
                <w:color w:val="343433"/>
                <w:sz w:val="24"/>
                <w:szCs w:val="24"/>
              </w:rPr>
              <w:t xml:space="preserve"> for research in human subjects</w:t>
            </w:r>
            <w:r>
              <w:rPr>
                <w:rFonts w:ascii="Times New Roman" w:eastAsia="Calibri" w:hAnsi="Times New Roman" w:cs="Times New Roman"/>
                <w:color w:val="343433"/>
                <w:sz w:val="24"/>
                <w:szCs w:val="24"/>
              </w:rPr>
              <w:t>.</w:t>
            </w:r>
          </w:p>
          <w:p w14:paraId="69D44D74"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10AC41B6" w14:textId="77777777" w:rsidR="00A6635B" w:rsidRPr="00024D2E" w:rsidRDefault="00A6635B" w:rsidP="007946B5">
            <w:pPr>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Order </w:t>
            </w:r>
            <w:r w:rsidRPr="00024D2E">
              <w:rPr>
                <w:rFonts w:ascii="Times New Roman" w:eastAsia="Calibri" w:hAnsi="Times New Roman" w:cs="Times New Roman"/>
                <w:color w:val="343433"/>
                <w:sz w:val="24"/>
                <w:szCs w:val="24"/>
              </w:rPr>
              <w:t xml:space="preserve">N˚ </w:t>
            </w:r>
            <w:r>
              <w:rPr>
                <w:rFonts w:ascii="Times New Roman" w:eastAsia="Calibri" w:hAnsi="Times New Roman" w:cs="Times New Roman"/>
                <w:color w:val="343433"/>
                <w:sz w:val="24"/>
                <w:szCs w:val="24"/>
              </w:rPr>
              <w:t>0977</w:t>
            </w:r>
            <w:r w:rsidRPr="00024D2E">
              <w:rPr>
                <w:rFonts w:ascii="Times New Roman" w:eastAsia="Calibri" w:hAnsi="Times New Roman" w:cs="Times New Roman"/>
                <w:color w:val="343433"/>
                <w:sz w:val="24"/>
                <w:szCs w:val="24"/>
              </w:rPr>
              <w:t>/A/M</w:t>
            </w:r>
            <w:r>
              <w:rPr>
                <w:rFonts w:ascii="Times New Roman" w:eastAsia="Calibri" w:hAnsi="Times New Roman" w:cs="Times New Roman"/>
                <w:color w:val="343433"/>
                <w:sz w:val="24"/>
                <w:szCs w:val="24"/>
              </w:rPr>
              <w:t>INSANTE/SESP</w:t>
            </w:r>
            <w:r w:rsidRPr="00024D2E">
              <w:rPr>
                <w:rFonts w:ascii="Times New Roman" w:eastAsia="Calibri" w:hAnsi="Times New Roman" w:cs="Times New Roman"/>
                <w:color w:val="343433"/>
                <w:sz w:val="24"/>
                <w:szCs w:val="24"/>
              </w:rPr>
              <w:t>/</w:t>
            </w:r>
            <w:r>
              <w:rPr>
                <w:rFonts w:ascii="Times New Roman" w:eastAsia="Calibri" w:hAnsi="Times New Roman" w:cs="Times New Roman"/>
                <w:color w:val="343433"/>
                <w:sz w:val="24"/>
                <w:szCs w:val="24"/>
              </w:rPr>
              <w:t>SG/DROS</w:t>
            </w:r>
            <w:r w:rsidRPr="00024D2E">
              <w:rPr>
                <w:rFonts w:ascii="Times New Roman" w:eastAsia="Calibri" w:hAnsi="Times New Roman" w:cs="Times New Roman"/>
                <w:color w:val="343433"/>
                <w:sz w:val="24"/>
                <w:szCs w:val="24"/>
              </w:rPr>
              <w:t xml:space="preserve"> of </w:t>
            </w:r>
            <w:r>
              <w:rPr>
                <w:rFonts w:ascii="Times New Roman" w:eastAsia="Calibri" w:hAnsi="Times New Roman" w:cs="Times New Roman"/>
                <w:color w:val="343433"/>
                <w:sz w:val="24"/>
                <w:szCs w:val="24"/>
              </w:rPr>
              <w:t xml:space="preserve">18 April 2012 </w:t>
            </w:r>
            <w:r w:rsidRPr="00024D2E">
              <w:rPr>
                <w:rFonts w:ascii="Times New Roman" w:eastAsia="Calibri" w:hAnsi="Times New Roman" w:cs="Times New Roman"/>
                <w:color w:val="343433"/>
                <w:sz w:val="24"/>
                <w:szCs w:val="24"/>
              </w:rPr>
              <w:t>relating to the creation</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organization</w:t>
            </w:r>
            <w:r>
              <w:rPr>
                <w:rFonts w:ascii="Times New Roman" w:eastAsia="Calibri" w:hAnsi="Times New Roman" w:cs="Times New Roman"/>
                <w:color w:val="343433"/>
                <w:sz w:val="24"/>
                <w:szCs w:val="24"/>
              </w:rPr>
              <w:t xml:space="preserve"> and functioning</w:t>
            </w:r>
            <w:r w:rsidRPr="00024D2E">
              <w:rPr>
                <w:rFonts w:ascii="Times New Roman" w:eastAsia="Calibri" w:hAnsi="Times New Roman" w:cs="Times New Roman"/>
                <w:color w:val="343433"/>
                <w:sz w:val="24"/>
                <w:szCs w:val="24"/>
              </w:rPr>
              <w:t xml:space="preserve"> of National ethics</w:t>
            </w:r>
            <w:r>
              <w:rPr>
                <w:rFonts w:ascii="Times New Roman" w:eastAsia="Calibri" w:hAnsi="Times New Roman" w:cs="Times New Roman"/>
                <w:color w:val="343433"/>
                <w:sz w:val="24"/>
                <w:szCs w:val="24"/>
              </w:rPr>
              <w:t xml:space="preserve"> Committees</w:t>
            </w:r>
            <w:r w:rsidRPr="00024D2E">
              <w:rPr>
                <w:rFonts w:ascii="Times New Roman" w:eastAsia="Calibri" w:hAnsi="Times New Roman" w:cs="Times New Roman"/>
                <w:color w:val="343433"/>
                <w:sz w:val="24"/>
                <w:szCs w:val="24"/>
              </w:rPr>
              <w:t xml:space="preserve"> for research in human subjects</w:t>
            </w:r>
            <w:r>
              <w:rPr>
                <w:rFonts w:ascii="Times New Roman" w:eastAsia="Calibri" w:hAnsi="Times New Roman" w:cs="Times New Roman"/>
                <w:color w:val="343433"/>
                <w:sz w:val="24"/>
                <w:szCs w:val="24"/>
              </w:rPr>
              <w:t xml:space="preserve"> under the framework of the ministry of public health.</w:t>
            </w:r>
          </w:p>
          <w:p w14:paraId="3B61A0DC" w14:textId="77777777" w:rsidR="00A6635B" w:rsidRPr="00024D2E" w:rsidRDefault="00A6635B" w:rsidP="007946B5">
            <w:pPr>
              <w:ind w:right="15"/>
              <w:jc w:val="both"/>
              <w:rPr>
                <w:rFonts w:ascii="Times New Roman" w:eastAsia="Calibri" w:hAnsi="Times New Roman" w:cs="Times New Roman"/>
                <w:color w:val="343433"/>
                <w:sz w:val="24"/>
                <w:szCs w:val="24"/>
              </w:rPr>
            </w:pPr>
          </w:p>
        </w:tc>
        <w:tc>
          <w:tcPr>
            <w:tcW w:w="3420" w:type="dxa"/>
          </w:tcPr>
          <w:p w14:paraId="2B64E52D" w14:textId="77777777" w:rsidR="00A6635B" w:rsidRPr="00024D2E" w:rsidRDefault="00A6635B" w:rsidP="007946B5">
            <w:pPr>
              <w:rPr>
                <w:rFonts w:ascii="Times New Roman" w:eastAsia="Calibri" w:hAnsi="Times New Roman" w:cs="Times New Roman"/>
                <w:color w:val="343433"/>
                <w:sz w:val="24"/>
                <w:szCs w:val="24"/>
              </w:rPr>
            </w:pPr>
          </w:p>
          <w:p w14:paraId="58B8AD3D"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No/2051/D/MINSANTE/SESP/SG/DROS/ of </w:t>
            </w:r>
            <w:r>
              <w:rPr>
                <w:rFonts w:ascii="Times New Roman" w:eastAsia="Calibri" w:hAnsi="Times New Roman" w:cs="Times New Roman"/>
                <w:color w:val="343433"/>
                <w:sz w:val="24"/>
                <w:szCs w:val="24"/>
              </w:rPr>
              <w:t xml:space="preserve">10 </w:t>
            </w:r>
            <w:r w:rsidRPr="00024D2E">
              <w:rPr>
                <w:rFonts w:ascii="Times New Roman" w:eastAsia="Calibri" w:hAnsi="Times New Roman" w:cs="Times New Roman"/>
                <w:color w:val="343433"/>
                <w:sz w:val="24"/>
                <w:szCs w:val="24"/>
              </w:rPr>
              <w:t>May 2023 Appointing members of the national ethics committee for research in human subjects in Cameroon</w:t>
            </w:r>
            <w:r>
              <w:rPr>
                <w:rFonts w:ascii="Times New Roman" w:eastAsia="Calibri" w:hAnsi="Times New Roman" w:cs="Times New Roman"/>
                <w:color w:val="343433"/>
                <w:sz w:val="24"/>
                <w:szCs w:val="24"/>
              </w:rPr>
              <w:t>.</w:t>
            </w:r>
          </w:p>
          <w:p w14:paraId="3FDAD859" w14:textId="77777777" w:rsidR="00A6635B" w:rsidRDefault="00A6635B" w:rsidP="007946B5">
            <w:pPr>
              <w:rPr>
                <w:rFonts w:ascii="Times New Roman" w:eastAsia="Calibri" w:hAnsi="Times New Roman" w:cs="Times New Roman"/>
                <w:color w:val="343433"/>
                <w:sz w:val="24"/>
                <w:szCs w:val="24"/>
              </w:rPr>
            </w:pPr>
          </w:p>
          <w:p w14:paraId="49AAAA58"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Ministerial Circular of Public Health (MSP) </w:t>
            </w:r>
            <w:r>
              <w:rPr>
                <w:rFonts w:ascii="Times New Roman" w:eastAsia="Calibri" w:hAnsi="Times New Roman" w:cs="Times New Roman"/>
                <w:color w:val="343433"/>
                <w:sz w:val="24"/>
                <w:szCs w:val="24"/>
              </w:rPr>
              <w:t xml:space="preserve">No </w:t>
            </w:r>
            <w:r w:rsidRPr="00024D2E">
              <w:rPr>
                <w:rFonts w:ascii="Times New Roman" w:eastAsia="Calibri" w:hAnsi="Times New Roman" w:cs="Times New Roman"/>
                <w:color w:val="343433"/>
                <w:sz w:val="24"/>
                <w:szCs w:val="24"/>
              </w:rPr>
              <w:t>36-13/LC/MINSANTE/SG/DROS/YC of 03 February 2011 relating to conducting health research in Cameroon</w:t>
            </w:r>
            <w:r>
              <w:rPr>
                <w:rFonts w:ascii="Times New Roman" w:eastAsia="Calibri" w:hAnsi="Times New Roman" w:cs="Times New Roman"/>
                <w:color w:val="343433"/>
                <w:sz w:val="24"/>
                <w:szCs w:val="24"/>
              </w:rPr>
              <w:t>.</w:t>
            </w:r>
          </w:p>
          <w:p w14:paraId="3355CDE8" w14:textId="77777777" w:rsidR="00A6635B" w:rsidRDefault="00A6635B" w:rsidP="007946B5">
            <w:pPr>
              <w:rPr>
                <w:rFonts w:ascii="Times New Roman" w:eastAsia="Calibri" w:hAnsi="Times New Roman" w:cs="Times New Roman"/>
                <w:color w:val="343433"/>
                <w:sz w:val="24"/>
                <w:szCs w:val="24"/>
              </w:rPr>
            </w:pPr>
          </w:p>
          <w:p w14:paraId="7DC9123F"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 N° 0689 /D/MINSANTE/SG/DROS of   29 July 2009 fixing condition for administrative authorization of health research in Cameroon</w:t>
            </w:r>
            <w:r>
              <w:rPr>
                <w:rFonts w:ascii="Times New Roman" w:eastAsia="Calibri" w:hAnsi="Times New Roman" w:cs="Times New Roman"/>
                <w:color w:val="343433"/>
                <w:sz w:val="24"/>
                <w:szCs w:val="24"/>
              </w:rPr>
              <w:t>.</w:t>
            </w:r>
          </w:p>
          <w:p w14:paraId="25CDFA57" w14:textId="77777777" w:rsidR="00A6635B" w:rsidRDefault="00A6635B" w:rsidP="007946B5">
            <w:pPr>
              <w:rPr>
                <w:rFonts w:ascii="Times New Roman" w:eastAsia="Calibri" w:hAnsi="Times New Roman" w:cs="Times New Roman"/>
                <w:color w:val="343433"/>
                <w:sz w:val="24"/>
                <w:szCs w:val="24"/>
              </w:rPr>
            </w:pPr>
          </w:p>
          <w:p w14:paraId="6A09B465" w14:textId="77777777" w:rsidR="00A6635B" w:rsidRPr="00024D2E" w:rsidRDefault="00A6635B" w:rsidP="007946B5">
            <w:pPr>
              <w:rPr>
                <w:rFonts w:ascii="Times New Roman" w:eastAsia="Calibri" w:hAnsi="Times New Roman" w:cs="Times New Roman"/>
                <w:color w:val="343433"/>
                <w:sz w:val="24"/>
                <w:szCs w:val="24"/>
              </w:rPr>
            </w:pPr>
          </w:p>
          <w:p w14:paraId="115A69E6"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Ministerial Circular N° 07 du 13 July 1981 of Ministry of Public Health fixing regulation and approval of pharmaceutical products</w:t>
            </w:r>
            <w:r>
              <w:rPr>
                <w:rFonts w:ascii="Times New Roman" w:eastAsia="Calibri" w:hAnsi="Times New Roman" w:cs="Times New Roman"/>
                <w:color w:val="343433"/>
                <w:sz w:val="24"/>
                <w:szCs w:val="24"/>
              </w:rPr>
              <w:t>.</w:t>
            </w:r>
          </w:p>
          <w:p w14:paraId="549D62E9" w14:textId="77777777" w:rsidR="00A6635B" w:rsidRDefault="00A6635B" w:rsidP="007946B5">
            <w:pPr>
              <w:rPr>
                <w:rFonts w:ascii="Times New Roman" w:eastAsia="Calibri" w:hAnsi="Times New Roman" w:cs="Times New Roman"/>
                <w:color w:val="343433"/>
                <w:sz w:val="24"/>
                <w:szCs w:val="24"/>
              </w:rPr>
            </w:pPr>
          </w:p>
          <w:p w14:paraId="34E873FD"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 N˚0674/D/MSP/CIRCB of 13 October 2006 fixing the composition of ethics committee of Chantal Biya International Reference Centre</w:t>
            </w:r>
            <w:r w:rsidRPr="00024D2E">
              <w:rPr>
                <w:rFonts w:ascii="Times New Roman" w:hAnsi="Times New Roman" w:cs="Times New Roman"/>
                <w:sz w:val="24"/>
                <w:szCs w:val="24"/>
              </w:rPr>
              <w:t xml:space="preserve"> (French acronym </w:t>
            </w:r>
            <w:r w:rsidRPr="00024D2E">
              <w:rPr>
                <w:rFonts w:ascii="Times New Roman" w:eastAsia="Calibri" w:hAnsi="Times New Roman" w:cs="Times New Roman"/>
                <w:i/>
                <w:color w:val="343433"/>
                <w:sz w:val="24"/>
                <w:szCs w:val="24"/>
              </w:rPr>
              <w:t>CIRCB</w:t>
            </w:r>
            <w:r w:rsidRPr="00024D2E">
              <w:rPr>
                <w:rFonts w:ascii="Times New Roman" w:eastAsia="Calibri" w:hAnsi="Times New Roman" w:cs="Times New Roman"/>
                <w:color w:val="343433"/>
                <w:sz w:val="24"/>
                <w:szCs w:val="24"/>
              </w:rPr>
              <w:t>) for research in Prevention of HIV/AIDS</w:t>
            </w:r>
            <w:r>
              <w:rPr>
                <w:rFonts w:ascii="Times New Roman" w:eastAsia="Calibri" w:hAnsi="Times New Roman" w:cs="Times New Roman"/>
                <w:color w:val="343433"/>
                <w:sz w:val="24"/>
                <w:szCs w:val="24"/>
              </w:rPr>
              <w:t>.</w:t>
            </w:r>
          </w:p>
          <w:p w14:paraId="54B6879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797CFEDA"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Revised Standard Operating Procedures for Research Ethics Committees (RECs) in Cameroon, 2023</w:t>
            </w:r>
            <w:r>
              <w:rPr>
                <w:rFonts w:ascii="Times New Roman" w:eastAsia="Calibri" w:hAnsi="Times New Roman" w:cs="Times New Roman"/>
                <w:color w:val="343433"/>
                <w:sz w:val="24"/>
                <w:szCs w:val="24"/>
              </w:rPr>
              <w:t>.</w:t>
            </w:r>
          </w:p>
          <w:p w14:paraId="4B49DE37" w14:textId="77777777" w:rsidR="00A6635B" w:rsidRDefault="00A6635B" w:rsidP="007946B5">
            <w:pPr>
              <w:rPr>
                <w:rFonts w:ascii="Times New Roman" w:eastAsia="Calibri" w:hAnsi="Times New Roman" w:cs="Times New Roman"/>
                <w:color w:val="343433"/>
                <w:sz w:val="24"/>
                <w:szCs w:val="24"/>
              </w:rPr>
            </w:pPr>
          </w:p>
          <w:p w14:paraId="6BDEC8E8"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Guide on good practice for the creation, organization and functioning of the national ethics committee for research in human subjects, </w:t>
            </w:r>
            <w:proofErr w:type="spellStart"/>
            <w:r w:rsidRPr="00024D2E">
              <w:rPr>
                <w:rFonts w:ascii="Times New Roman" w:eastAsia="Calibri" w:hAnsi="Times New Roman" w:cs="Times New Roman"/>
                <w:color w:val="343433"/>
                <w:sz w:val="24"/>
                <w:szCs w:val="24"/>
              </w:rPr>
              <w:t>Minsante</w:t>
            </w:r>
            <w:proofErr w:type="spellEnd"/>
            <w:r w:rsidRPr="00024D2E">
              <w:rPr>
                <w:rFonts w:ascii="Times New Roman" w:eastAsia="Calibri" w:hAnsi="Times New Roman" w:cs="Times New Roman"/>
                <w:color w:val="343433"/>
                <w:sz w:val="24"/>
                <w:szCs w:val="24"/>
              </w:rPr>
              <w:t xml:space="preserve"> 2013.</w:t>
            </w:r>
          </w:p>
          <w:p w14:paraId="5CCE5FD2" w14:textId="77777777" w:rsidR="00A6635B" w:rsidRPr="00024D2E" w:rsidRDefault="00A6635B" w:rsidP="007946B5">
            <w:pPr>
              <w:rPr>
                <w:rFonts w:ascii="Times New Roman" w:eastAsia="Calibri" w:hAnsi="Times New Roman" w:cs="Times New Roman"/>
                <w:color w:val="343433"/>
                <w:sz w:val="24"/>
                <w:szCs w:val="24"/>
              </w:rPr>
            </w:pPr>
          </w:p>
        </w:tc>
        <w:tc>
          <w:tcPr>
            <w:tcW w:w="4140" w:type="dxa"/>
          </w:tcPr>
          <w:p w14:paraId="743ED8B9"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Convention on Biological Diversity</w:t>
            </w:r>
            <w:r>
              <w:rPr>
                <w:rFonts w:ascii="Times New Roman" w:eastAsia="Calibri" w:hAnsi="Times New Roman" w:cs="Times New Roman"/>
                <w:color w:val="343433"/>
                <w:sz w:val="24"/>
                <w:szCs w:val="24"/>
              </w:rPr>
              <w:t>, 1992.</w:t>
            </w:r>
          </w:p>
          <w:p w14:paraId="2A0D1E74" w14:textId="77777777" w:rsidR="00A6635B" w:rsidRPr="00024D2E" w:rsidRDefault="00A6635B" w:rsidP="007946B5">
            <w:pPr>
              <w:rPr>
                <w:rFonts w:ascii="Times New Roman" w:eastAsia="Calibri" w:hAnsi="Times New Roman" w:cs="Times New Roman"/>
                <w:color w:val="343433"/>
                <w:sz w:val="24"/>
                <w:szCs w:val="24"/>
              </w:rPr>
            </w:pPr>
          </w:p>
          <w:p w14:paraId="54561BAF"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Nagoya Protocol on Access to Genetic Resources and the Fair and Equitable Sharing of Benefits Arising from their Utilization to the Convention on Biological Diversity</w:t>
            </w:r>
            <w:r>
              <w:rPr>
                <w:rFonts w:ascii="Times New Roman" w:eastAsia="Calibri" w:hAnsi="Times New Roman" w:cs="Times New Roman"/>
                <w:color w:val="343433"/>
                <w:sz w:val="24"/>
                <w:szCs w:val="24"/>
              </w:rPr>
              <w:t xml:space="preserve">, 29 Oct. </w:t>
            </w:r>
            <w:r w:rsidRPr="00024D2E">
              <w:rPr>
                <w:rFonts w:ascii="Times New Roman" w:eastAsia="Calibri" w:hAnsi="Times New Roman" w:cs="Times New Roman"/>
                <w:color w:val="343433"/>
                <w:sz w:val="24"/>
                <w:szCs w:val="24"/>
              </w:rPr>
              <w:t>2010.</w:t>
            </w:r>
          </w:p>
          <w:p w14:paraId="0670F6B9" w14:textId="77777777" w:rsidR="00A6635B" w:rsidRDefault="00A6635B" w:rsidP="007946B5">
            <w:pPr>
              <w:rPr>
                <w:rFonts w:ascii="Times New Roman" w:eastAsia="Calibri" w:hAnsi="Times New Roman" w:cs="Times New Roman"/>
                <w:color w:val="343433"/>
                <w:sz w:val="24"/>
                <w:szCs w:val="24"/>
              </w:rPr>
            </w:pPr>
          </w:p>
          <w:p w14:paraId="36B5CB22"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T</w:t>
            </w:r>
            <w:r w:rsidRPr="00C53812">
              <w:rPr>
                <w:rFonts w:ascii="Times New Roman" w:eastAsia="Calibri" w:hAnsi="Times New Roman" w:cs="Times New Roman"/>
                <w:color w:val="343433"/>
                <w:sz w:val="24"/>
                <w:szCs w:val="24"/>
              </w:rPr>
              <w:t xml:space="preserve">he African Union Convention on Cybersecurity and Personal Data Protection </w:t>
            </w:r>
            <w:r>
              <w:rPr>
                <w:rFonts w:ascii="Times New Roman" w:eastAsia="Calibri" w:hAnsi="Times New Roman" w:cs="Times New Roman"/>
                <w:color w:val="343433"/>
                <w:sz w:val="24"/>
                <w:szCs w:val="24"/>
              </w:rPr>
              <w:t>of</w:t>
            </w:r>
            <w:r w:rsidRPr="00C53812">
              <w:rPr>
                <w:rFonts w:ascii="Times New Roman" w:eastAsia="Calibri" w:hAnsi="Times New Roman" w:cs="Times New Roman"/>
                <w:color w:val="343433"/>
                <w:sz w:val="24"/>
                <w:szCs w:val="24"/>
              </w:rPr>
              <w:t xml:space="preserve"> 27 June 2014</w:t>
            </w:r>
            <w:r>
              <w:rPr>
                <w:rFonts w:ascii="Times New Roman" w:eastAsia="Calibri" w:hAnsi="Times New Roman" w:cs="Times New Roman"/>
                <w:color w:val="343433"/>
                <w:sz w:val="24"/>
                <w:szCs w:val="24"/>
              </w:rPr>
              <w:t>.</w:t>
            </w:r>
          </w:p>
          <w:p w14:paraId="773EAC78" w14:textId="77777777" w:rsidR="00A6635B" w:rsidRDefault="00A6635B" w:rsidP="007946B5">
            <w:pPr>
              <w:rPr>
                <w:rFonts w:ascii="Times New Roman" w:eastAsia="Calibri" w:hAnsi="Times New Roman" w:cs="Times New Roman"/>
                <w:color w:val="343433"/>
                <w:sz w:val="24"/>
                <w:szCs w:val="24"/>
              </w:rPr>
            </w:pPr>
          </w:p>
          <w:p w14:paraId="3A6B5E9F"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The </w:t>
            </w:r>
            <w:r w:rsidRPr="001E5388">
              <w:rPr>
                <w:rFonts w:ascii="Times New Roman" w:eastAsia="Calibri" w:hAnsi="Times New Roman" w:cs="Times New Roman"/>
                <w:color w:val="343433"/>
                <w:sz w:val="24"/>
                <w:szCs w:val="24"/>
              </w:rPr>
              <w:t>Bangui Agreement Relating to the Creation of an African Intellectual Property Organization</w:t>
            </w:r>
            <w:r>
              <w:rPr>
                <w:rFonts w:ascii="Times New Roman" w:eastAsia="Calibri" w:hAnsi="Times New Roman" w:cs="Times New Roman"/>
                <w:color w:val="343433"/>
                <w:sz w:val="24"/>
                <w:szCs w:val="24"/>
              </w:rPr>
              <w:t>, Act of Bamako of 14 December 2015.</w:t>
            </w:r>
          </w:p>
          <w:p w14:paraId="4419CA4F" w14:textId="77777777" w:rsidR="00A6635B" w:rsidRDefault="00A6635B" w:rsidP="007946B5">
            <w:pPr>
              <w:rPr>
                <w:rFonts w:ascii="Times New Roman" w:eastAsia="Calibri" w:hAnsi="Times New Roman" w:cs="Times New Roman"/>
                <w:color w:val="343433"/>
                <w:sz w:val="24"/>
                <w:szCs w:val="24"/>
              </w:rPr>
            </w:pPr>
          </w:p>
          <w:p w14:paraId="2C731CA8"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R</w:t>
            </w:r>
            <w:r>
              <w:rPr>
                <w:rFonts w:ascii="Times New Roman" w:eastAsia="Calibri" w:hAnsi="Times New Roman" w:cs="Times New Roman"/>
                <w:color w:val="343433"/>
                <w:sz w:val="24"/>
                <w:szCs w:val="24"/>
              </w:rPr>
              <w:t>egulation</w:t>
            </w:r>
            <w:r w:rsidRPr="0035124F">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 xml:space="preserve">No </w:t>
            </w:r>
            <w:r w:rsidRPr="0035124F">
              <w:rPr>
                <w:rFonts w:ascii="Times New Roman" w:eastAsia="Calibri" w:hAnsi="Times New Roman" w:cs="Times New Roman"/>
                <w:color w:val="343433"/>
                <w:sz w:val="24"/>
                <w:szCs w:val="24"/>
              </w:rPr>
              <w:t xml:space="preserve">5/13-UEAC-OCEAC-CM-SE-2 on the </w:t>
            </w:r>
            <w:r>
              <w:rPr>
                <w:rFonts w:ascii="Times New Roman" w:eastAsia="Calibri" w:hAnsi="Times New Roman" w:cs="Times New Roman"/>
                <w:color w:val="343433"/>
                <w:sz w:val="24"/>
                <w:szCs w:val="24"/>
              </w:rPr>
              <w:t>Referential</w:t>
            </w:r>
            <w:r w:rsidRPr="0035124F">
              <w:rPr>
                <w:rFonts w:ascii="Times New Roman" w:eastAsia="Calibri" w:hAnsi="Times New Roman" w:cs="Times New Roman"/>
                <w:color w:val="343433"/>
                <w:sz w:val="24"/>
                <w:szCs w:val="24"/>
              </w:rPr>
              <w:t xml:space="preserve"> for the Harmonization of Approval Procedures for Medicinal Products for Human Use </w:t>
            </w:r>
            <w:r>
              <w:rPr>
                <w:rFonts w:ascii="Times New Roman" w:eastAsia="Calibri" w:hAnsi="Times New Roman" w:cs="Times New Roman"/>
                <w:color w:val="343433"/>
                <w:sz w:val="24"/>
                <w:szCs w:val="24"/>
              </w:rPr>
              <w:t>with</w:t>
            </w:r>
            <w:r w:rsidRPr="0035124F">
              <w:rPr>
                <w:rFonts w:ascii="Times New Roman" w:eastAsia="Calibri" w:hAnsi="Times New Roman" w:cs="Times New Roman"/>
                <w:color w:val="343433"/>
                <w:sz w:val="24"/>
                <w:szCs w:val="24"/>
              </w:rPr>
              <w:t>in the CEMAC</w:t>
            </w:r>
            <w:r>
              <w:rPr>
                <w:rFonts w:ascii="Times New Roman" w:eastAsia="Calibri" w:hAnsi="Times New Roman" w:cs="Times New Roman"/>
                <w:color w:val="343433"/>
                <w:sz w:val="24"/>
                <w:szCs w:val="24"/>
              </w:rPr>
              <w:t>.</w:t>
            </w:r>
          </w:p>
          <w:p w14:paraId="571F1858" w14:textId="77777777" w:rsidR="00A6635B" w:rsidRDefault="00A6635B" w:rsidP="007946B5">
            <w:pPr>
              <w:rPr>
                <w:rFonts w:ascii="Times New Roman" w:eastAsia="Calibri" w:hAnsi="Times New Roman" w:cs="Times New Roman"/>
                <w:color w:val="343433"/>
                <w:sz w:val="24"/>
                <w:szCs w:val="24"/>
              </w:rPr>
            </w:pPr>
          </w:p>
          <w:p w14:paraId="5EF5D477" w14:textId="77777777" w:rsidR="00A6635B" w:rsidRDefault="00A6635B" w:rsidP="000F54BE">
            <w:pPr>
              <w:pStyle w:val="Heading3"/>
            </w:pPr>
            <w:r w:rsidRPr="00AB4574">
              <w:rPr>
                <w:b w:val="0"/>
                <w:color w:val="000000" w:themeColor="text1"/>
                <w:sz w:val="24"/>
                <w:szCs w:val="24"/>
              </w:rPr>
              <w:lastRenderedPageBreak/>
              <w:t>CEMAC Regulation No. 4/13-UEAC-OCEAC-CM-SE-2 adopting the procedures manual for pharmaceutical inspection</w:t>
            </w:r>
            <w:r>
              <w:t>.</w:t>
            </w:r>
          </w:p>
          <w:p w14:paraId="17E4B3AC" w14:textId="77777777" w:rsidR="00A6635B" w:rsidRDefault="00A6635B" w:rsidP="007946B5">
            <w:pPr>
              <w:rPr>
                <w:rFonts w:ascii="Times New Roman" w:eastAsia="Calibri" w:hAnsi="Times New Roman" w:cs="Times New Roman"/>
                <w:color w:val="343433"/>
                <w:sz w:val="24"/>
                <w:szCs w:val="24"/>
              </w:rPr>
            </w:pPr>
          </w:p>
          <w:p w14:paraId="3BCD8A2D"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 xml:space="preserve">Directive No. 07/08-UEAC-133-CM-18 </w:t>
            </w:r>
            <w:r>
              <w:rPr>
                <w:rFonts w:ascii="Times New Roman" w:eastAsia="Calibri" w:hAnsi="Times New Roman" w:cs="Times New Roman"/>
                <w:color w:val="343433"/>
                <w:sz w:val="24"/>
                <w:szCs w:val="24"/>
              </w:rPr>
              <w:t>on</w:t>
            </w:r>
            <w:r w:rsidRPr="0035124F">
              <w:rPr>
                <w:rFonts w:ascii="Times New Roman" w:eastAsia="Calibri" w:hAnsi="Times New Roman" w:cs="Times New Roman"/>
                <w:color w:val="343433"/>
                <w:sz w:val="24"/>
                <w:szCs w:val="24"/>
              </w:rPr>
              <w:t xml:space="preserve"> the legal framework for the protection of the rights of users of electronic communications networks and services within the</w:t>
            </w:r>
            <w:r>
              <w:rPr>
                <w:rFonts w:ascii="Times New Roman" w:eastAsia="Calibri" w:hAnsi="Times New Roman" w:cs="Times New Roman"/>
                <w:color w:val="343433"/>
                <w:sz w:val="24"/>
                <w:szCs w:val="24"/>
              </w:rPr>
              <w:t xml:space="preserve"> CEMAC.</w:t>
            </w:r>
          </w:p>
          <w:p w14:paraId="573ABF21" w14:textId="77777777" w:rsidR="00A6635B" w:rsidRDefault="00A6635B" w:rsidP="007946B5">
            <w:pPr>
              <w:rPr>
                <w:rFonts w:ascii="Times New Roman" w:eastAsia="Calibri" w:hAnsi="Times New Roman" w:cs="Times New Roman"/>
                <w:color w:val="343433"/>
                <w:sz w:val="24"/>
                <w:szCs w:val="24"/>
              </w:rPr>
            </w:pPr>
          </w:p>
          <w:p w14:paraId="03C34C94"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Directive 95/46/EC of the European Parliament and of the Council of 24 October 1995 on the protection of individuals with regard to the processing of personal data and on the free movement of such data</w:t>
            </w:r>
            <w:r>
              <w:rPr>
                <w:rFonts w:ascii="Times New Roman" w:eastAsia="Calibri" w:hAnsi="Times New Roman" w:cs="Times New Roman"/>
                <w:color w:val="343433"/>
                <w:sz w:val="24"/>
                <w:szCs w:val="24"/>
              </w:rPr>
              <w:t>.</w:t>
            </w:r>
          </w:p>
          <w:p w14:paraId="765D7958" w14:textId="77777777" w:rsidR="00A6635B" w:rsidRDefault="00A6635B" w:rsidP="007946B5">
            <w:pPr>
              <w:rPr>
                <w:rFonts w:ascii="Times New Roman" w:eastAsia="Calibri" w:hAnsi="Times New Roman" w:cs="Times New Roman"/>
                <w:color w:val="343433"/>
                <w:sz w:val="24"/>
                <w:szCs w:val="24"/>
              </w:rPr>
            </w:pPr>
          </w:p>
          <w:p w14:paraId="7B050BEB"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WMA Declaration of Helsinki – Ethical Principles for Medical Research Involving Human Participants 2024 And By The 75 WMA General Assembly, Helsinki, Finland, October 2024</w:t>
            </w:r>
            <w:r>
              <w:rPr>
                <w:rFonts w:ascii="Times New Roman" w:eastAsia="Calibri" w:hAnsi="Times New Roman" w:cs="Times New Roman"/>
                <w:color w:val="343433"/>
                <w:sz w:val="24"/>
                <w:szCs w:val="24"/>
              </w:rPr>
              <w:t>.</w:t>
            </w:r>
          </w:p>
          <w:p w14:paraId="0BA72664" w14:textId="77777777" w:rsidR="00A6635B" w:rsidRDefault="00A6635B" w:rsidP="007946B5">
            <w:pPr>
              <w:rPr>
                <w:rFonts w:ascii="Times New Roman" w:eastAsia="Calibri" w:hAnsi="Times New Roman" w:cs="Times New Roman"/>
                <w:color w:val="343433"/>
                <w:sz w:val="24"/>
                <w:szCs w:val="24"/>
              </w:rPr>
            </w:pPr>
          </w:p>
          <w:p w14:paraId="26789316"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Referential directives for harmonization of the homologation procedure of medicines issued from traditional pharmacopoeia in OAPI countries, OAPI, 2024.</w:t>
            </w:r>
          </w:p>
          <w:p w14:paraId="7AAF74C7" w14:textId="77777777" w:rsidR="00A6635B" w:rsidRDefault="00A6635B" w:rsidP="007946B5">
            <w:pPr>
              <w:rPr>
                <w:rFonts w:ascii="Times New Roman" w:eastAsia="Calibri" w:hAnsi="Times New Roman" w:cs="Times New Roman"/>
                <w:color w:val="343433"/>
                <w:sz w:val="24"/>
                <w:szCs w:val="24"/>
              </w:rPr>
            </w:pPr>
          </w:p>
          <w:p w14:paraId="381FE291"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European Medicines Agency EMA/212507/2021 of 18 June 2024: Guidance document on how to approach </w:t>
            </w:r>
            <w:r w:rsidRPr="00024D2E">
              <w:rPr>
                <w:rFonts w:ascii="Times New Roman" w:eastAsia="Calibri" w:hAnsi="Times New Roman" w:cs="Times New Roman"/>
                <w:color w:val="343433"/>
                <w:sz w:val="24"/>
                <w:szCs w:val="24"/>
              </w:rPr>
              <w:lastRenderedPageBreak/>
              <w:t>the protection of personal data and commercially confidential information while using the Clinical Trials Information System (CTIS) Version 2</w:t>
            </w:r>
          </w:p>
          <w:p w14:paraId="3A439A49"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E82B28B"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European Medicines Agency scientific guidelines on human medicines that are harmonized by the International Council for Harmonization of Technical Requirements for Registration of Pharmaceuticals for Human Use (ICH).</w:t>
            </w:r>
          </w:p>
          <w:p w14:paraId="0708580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6262D6E"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Good Clinical Practice: Integrated Addendum to ICH E6(R1) Guidance for Industry.</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U.S. Department of Health and Human Services, </w:t>
            </w:r>
          </w:p>
          <w:p w14:paraId="61A9BED5"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Food and Drug Administration, Center for Drug Evaluation and Research (CDER), Center for Biologics Evaluation and Research (CBER), March 2018</w:t>
            </w:r>
            <w:r>
              <w:rPr>
                <w:rFonts w:ascii="Times New Roman" w:eastAsia="Calibri" w:hAnsi="Times New Roman" w:cs="Times New Roman"/>
                <w:color w:val="343433"/>
                <w:sz w:val="24"/>
                <w:szCs w:val="24"/>
              </w:rPr>
              <w:t>.</w:t>
            </w:r>
          </w:p>
          <w:p w14:paraId="480AE478" w14:textId="77777777" w:rsidR="00A6635B" w:rsidRDefault="00A6635B" w:rsidP="007946B5">
            <w:pPr>
              <w:rPr>
                <w:rFonts w:ascii="Times New Roman" w:eastAsia="Calibri" w:hAnsi="Times New Roman" w:cs="Times New Roman"/>
                <w:color w:val="343433"/>
                <w:sz w:val="24"/>
                <w:szCs w:val="24"/>
              </w:rPr>
            </w:pPr>
          </w:p>
          <w:p w14:paraId="64EBA96E"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Council for International Organizations of Medical Sciences (CIOMS)</w:t>
            </w:r>
            <w:r>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International Ethical Guidelines for Health-related Research Involving Humans</w:t>
            </w:r>
            <w:r>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Geneva 2016.</w:t>
            </w:r>
          </w:p>
          <w:p w14:paraId="3FCFD8FF" w14:textId="77777777" w:rsidR="00A6635B" w:rsidRPr="00024D2E" w:rsidRDefault="00A6635B" w:rsidP="007946B5">
            <w:pPr>
              <w:rPr>
                <w:rFonts w:ascii="Times New Roman" w:eastAsia="Calibri" w:hAnsi="Times New Roman" w:cs="Times New Roman"/>
                <w:color w:val="343433"/>
                <w:sz w:val="24"/>
                <w:szCs w:val="24"/>
              </w:rPr>
            </w:pPr>
          </w:p>
        </w:tc>
      </w:tr>
    </w:tbl>
    <w:p w14:paraId="7F855CB3"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1A2A5010"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27D49390" w14:textId="346754C4" w:rsidR="00A6635B" w:rsidRDefault="00A6635B">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lastRenderedPageBreak/>
        <w:br w:type="page"/>
      </w:r>
    </w:p>
    <w:p w14:paraId="7B2BC415"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3BE3FCE1" w14:textId="644E3859" w:rsidR="009932DF" w:rsidRPr="00024D2E" w:rsidRDefault="00515AA0" w:rsidP="007C2B23">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From our data mining vital information has been pooled together by a systematic online search to show that AI is contributing significantly in the growth of global clinical research and advancement of medicine. However, we observed many ethical and regulatory challenges that has impacted health research in developing economies. Ethical challenges include AI and human rights, patient’s privacy, safety and liability, informed consent and data ownership, bias and fairness</w:t>
      </w:r>
      <w:r w:rsidR="008F7E8E" w:rsidRPr="00024D2E">
        <w:rPr>
          <w:rFonts w:ascii="Times New Roman" w:eastAsia="Calibri" w:hAnsi="Times New Roman" w:cs="Times New Roman"/>
          <w:color w:val="343433"/>
          <w:sz w:val="24"/>
          <w:szCs w:val="24"/>
        </w:rPr>
        <w:t xml:space="preserve"> [29]. </w:t>
      </w:r>
      <w:r w:rsidRPr="00024D2E">
        <w:rPr>
          <w:rFonts w:ascii="Times New Roman" w:eastAsia="Calibri" w:hAnsi="Times New Roman" w:cs="Times New Roman"/>
          <w:color w:val="343433"/>
          <w:sz w:val="24"/>
          <w:szCs w:val="24"/>
        </w:rPr>
        <w:t>For the legal and regulatory challenges, we observed Data security compliance, Data monitoring and maintenance, transparency and accountability, data collection, data storage and use. The role of third-party vendors in AI healthcare solutions and finally AI development and integration into the health systems.</w:t>
      </w:r>
      <w:r w:rsidRPr="00024D2E">
        <w:rPr>
          <w:rFonts w:ascii="Times New Roman" w:hAnsi="Times New Roman" w:cs="Times New Roman"/>
          <w:sz w:val="24"/>
          <w:szCs w:val="24"/>
        </w:rPr>
        <w:t xml:space="preserve"> </w:t>
      </w:r>
      <w:r w:rsidRPr="00024D2E">
        <w:rPr>
          <w:rFonts w:ascii="Times New Roman" w:eastAsia="Calibri" w:hAnsi="Times New Roman" w:cs="Times New Roman"/>
          <w:color w:val="343433"/>
          <w:sz w:val="24"/>
          <w:szCs w:val="24"/>
        </w:rPr>
        <w:t>Laws and regulations on artificial intelligence in clinical research</w:t>
      </w:r>
      <w:r w:rsidR="007C2B23"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Several ethical challenges associated with the use of AI for resource allocation and prioritization</w:t>
      </w:r>
      <w:r w:rsidR="00760744"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[30].</w:t>
      </w:r>
      <w:r w:rsidR="000067AF" w:rsidRPr="00024D2E">
        <w:rPr>
          <w:rFonts w:ascii="Times New Roman" w:eastAsia="Calibri" w:hAnsi="Times New Roman" w:cs="Times New Roman"/>
          <w:color w:val="343433"/>
          <w:sz w:val="24"/>
          <w:szCs w:val="24"/>
        </w:rPr>
        <w:t xml:space="preserve"> </w:t>
      </w:r>
    </w:p>
    <w:p w14:paraId="31EED253" w14:textId="1010BC4D" w:rsidR="00064FF6" w:rsidRPr="00024D2E" w:rsidRDefault="00064FF6" w:rsidP="00BC40BC">
      <w:pPr>
        <w:spacing w:after="7" w:line="271" w:lineRule="auto"/>
        <w:ind w:right="15"/>
        <w:jc w:val="both"/>
        <w:rPr>
          <w:rFonts w:ascii="Times New Roman" w:eastAsia="Calibri" w:hAnsi="Times New Roman" w:cs="Times New Roman"/>
          <w:b/>
          <w:color w:val="343433"/>
          <w:sz w:val="24"/>
          <w:szCs w:val="24"/>
        </w:rPr>
      </w:pPr>
      <w:bookmarkStart w:id="3" w:name="_Hlk193802543"/>
      <w:r w:rsidRPr="00024D2E">
        <w:rPr>
          <w:rFonts w:ascii="Times New Roman" w:eastAsia="Calibri" w:hAnsi="Times New Roman" w:cs="Times New Roman"/>
          <w:b/>
          <w:color w:val="343433"/>
          <w:sz w:val="24"/>
          <w:szCs w:val="24"/>
        </w:rPr>
        <w:t>Laws and regulations on artificial intelligence in clinical research</w:t>
      </w:r>
    </w:p>
    <w:bookmarkEnd w:id="3"/>
    <w:p w14:paraId="01EDD34E" w14:textId="39C15EDE" w:rsidR="000067AF" w:rsidRPr="00024D2E" w:rsidRDefault="000067AF" w:rsidP="00BC40BC">
      <w:pPr>
        <w:spacing w:after="0" w:line="240" w:lineRule="auto"/>
        <w:jc w:val="both"/>
        <w:rPr>
          <w:rFonts w:ascii="Times New Roman" w:eastAsia="Calibri" w:hAnsi="Times New Roman" w:cs="Times New Roman"/>
          <w:color w:val="343433"/>
          <w:sz w:val="24"/>
          <w:szCs w:val="24"/>
        </w:rPr>
      </w:pPr>
    </w:p>
    <w:p w14:paraId="1BCFFEAD" w14:textId="5C67AF1B" w:rsidR="000067AF" w:rsidRPr="00024D2E" w:rsidRDefault="006679EC"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Laws, policies and principles for regulating and managing the use of AI and specifically use of AI for health are fragmented and limited. Numerous principles and guidelines have been developed for application of</w:t>
      </w:r>
      <w:r w:rsidR="003676B2" w:rsidRPr="00024D2E">
        <w:rPr>
          <w:rFonts w:ascii="Times New Roman" w:eastAsia="Calibri" w:hAnsi="Times New Roman" w:cs="Times New Roman"/>
          <w:color w:val="343433"/>
          <w:sz w:val="24"/>
          <w:szCs w:val="24"/>
        </w:rPr>
        <w:t xml:space="preserve"> health research and data security/criminality and personal in a country like Cameroon for</w:t>
      </w:r>
      <w:r w:rsidR="000067AF" w:rsidRPr="00024D2E">
        <w:rPr>
          <w:rFonts w:ascii="Times New Roman" w:eastAsia="Calibri" w:hAnsi="Times New Roman" w:cs="Times New Roman"/>
          <w:color w:val="343433"/>
          <w:sz w:val="24"/>
          <w:szCs w:val="24"/>
        </w:rPr>
        <w:t xml:space="preserve"> AI in the private and public sectors and in research institutions</w:t>
      </w:r>
      <w:r>
        <w:rPr>
          <w:rFonts w:ascii="Times New Roman" w:eastAsia="Calibri" w:hAnsi="Times New Roman" w:cs="Times New Roman"/>
          <w:color w:val="343433"/>
          <w:sz w:val="24"/>
          <w:szCs w:val="24"/>
        </w:rPr>
        <w:t>”</w:t>
      </w:r>
      <w:r w:rsidR="008F7E8E" w:rsidRPr="00024D2E">
        <w:rPr>
          <w:rFonts w:ascii="Times New Roman" w:eastAsia="Calibri" w:hAnsi="Times New Roman" w:cs="Times New Roman"/>
          <w:color w:val="343433"/>
          <w:sz w:val="24"/>
          <w:szCs w:val="24"/>
        </w:rPr>
        <w:t xml:space="preserve"> [31, 32]. </w:t>
      </w:r>
      <w:r w:rsidR="003676B2" w:rsidRPr="00024D2E">
        <w:rPr>
          <w:rFonts w:ascii="Times New Roman" w:eastAsia="Calibri" w:hAnsi="Times New Roman" w:cs="Times New Roman"/>
          <w:color w:val="343433"/>
          <w:sz w:val="24"/>
          <w:szCs w:val="24"/>
        </w:rPr>
        <w:t>T</w:t>
      </w:r>
      <w:r w:rsidR="000067AF" w:rsidRPr="00024D2E">
        <w:rPr>
          <w:rFonts w:ascii="Times New Roman" w:eastAsia="Calibri" w:hAnsi="Times New Roman" w:cs="Times New Roman"/>
          <w:color w:val="343433"/>
          <w:sz w:val="24"/>
          <w:szCs w:val="24"/>
        </w:rPr>
        <w:t xml:space="preserve">here is no consensus on </w:t>
      </w:r>
      <w:r w:rsidR="00402442" w:rsidRPr="00024D2E">
        <w:rPr>
          <w:rFonts w:ascii="Times New Roman" w:eastAsia="Calibri" w:hAnsi="Times New Roman" w:cs="Times New Roman"/>
          <w:color w:val="343433"/>
          <w:sz w:val="24"/>
          <w:szCs w:val="24"/>
        </w:rPr>
        <w:t>the definition</w:t>
      </w:r>
      <w:r w:rsidR="003676B2" w:rsidRPr="00024D2E">
        <w:rPr>
          <w:rFonts w:ascii="Times New Roman" w:eastAsia="Calibri" w:hAnsi="Times New Roman" w:cs="Times New Roman"/>
          <w:color w:val="343433"/>
          <w:sz w:val="24"/>
          <w:szCs w:val="24"/>
        </w:rPr>
        <w:t xml:space="preserve"> AI</w:t>
      </w:r>
      <w:r w:rsidR="000067AF" w:rsidRPr="00024D2E">
        <w:rPr>
          <w:rFonts w:ascii="Times New Roman" w:eastAsia="Calibri" w:hAnsi="Times New Roman" w:cs="Times New Roman"/>
          <w:color w:val="343433"/>
          <w:sz w:val="24"/>
          <w:szCs w:val="24"/>
        </w:rPr>
        <w:t xml:space="preserve">, best practices or ethical requirements, and different legal regimes and governance models are associated with each set of principles. Other norms, rules and frameworks also apply to use of AI, including human rights obligations, bioethics laws and policies, data protection laws and regulatory standards. These are summarized below and discussed elsewhere in the report. Section 5 provides a set of guiding principles agreed by the WHO Expert Group by consensus, on which this analysis and these findings are based. </w:t>
      </w:r>
    </w:p>
    <w:p w14:paraId="5550630C" w14:textId="403310BC" w:rsidR="002F2362" w:rsidRPr="00024D2E" w:rsidRDefault="002F236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Artificial intelligence and human rights</w:t>
      </w:r>
      <w:r w:rsidR="007C2B23" w:rsidRPr="00024D2E">
        <w:rPr>
          <w:rFonts w:ascii="Times New Roman" w:eastAsia="Calibri" w:hAnsi="Times New Roman" w:cs="Times New Roman"/>
          <w:color w:val="343433"/>
          <w:sz w:val="24"/>
          <w:szCs w:val="24"/>
        </w:rPr>
        <w:t>.</w:t>
      </w:r>
    </w:p>
    <w:p w14:paraId="0047A91E" w14:textId="34E5AE3A" w:rsidR="000067AF" w:rsidRPr="00024D2E" w:rsidRDefault="007C2B23" w:rsidP="003676B2">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There are many laws, regulations and guidelines for the regulation of clinical research. WHO working in collaboration with many governments and country representatives has advanced the regulation of clinical research on a global scale. The laws, decrees and guidelines regulating clinical and health research has been summarized in table 1, and other international regulation has been elucidated.</w:t>
      </w:r>
      <w:r w:rsidR="003676B2" w:rsidRPr="00024D2E">
        <w:rPr>
          <w:rFonts w:ascii="Times New Roman" w:eastAsia="Calibri" w:hAnsi="Times New Roman" w:cs="Times New Roman"/>
          <w:color w:val="343433"/>
          <w:sz w:val="24"/>
          <w:szCs w:val="24"/>
        </w:rPr>
        <w:t xml:space="preserve"> </w:t>
      </w:r>
      <w:r w:rsidR="006679EC">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Efforts to enumerate human rights and to fortify their observance through explicit legal mechanisms are reflected in international and regional human rights conventions, including the Universal Declaration on Human Rights, the International Covenant on Economic, Social and Cultural Rights which defines the right to health, the International Covenant on Civil and Political Rights and regional human rights </w:t>
      </w:r>
      <w:r w:rsidR="003676B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conventions, such as the African Charter on Human and People’s Rights, the American Convention on Human Rights and the European Convention on Human Rights</w:t>
      </w:r>
      <w:r w:rsidR="006679EC">
        <w:rPr>
          <w:rFonts w:ascii="Times New Roman" w:eastAsia="Calibri" w:hAnsi="Times New Roman" w:cs="Times New Roman"/>
          <w:color w:val="343433"/>
          <w:sz w:val="24"/>
          <w:szCs w:val="24"/>
        </w:rPr>
        <w:t>”</w:t>
      </w:r>
      <w:r w:rsidR="00366004"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[33].</w:t>
      </w:r>
      <w:r w:rsidR="000067AF" w:rsidRPr="00024D2E">
        <w:rPr>
          <w:rFonts w:ascii="Times New Roman" w:eastAsia="Calibri" w:hAnsi="Times New Roman" w:cs="Times New Roman"/>
          <w:color w:val="343433"/>
          <w:sz w:val="24"/>
          <w:szCs w:val="24"/>
        </w:rPr>
        <w:t xml:space="preserve"> Not all governments have acceded to key human rights instruments; some have signed </w:t>
      </w:r>
      <w:r w:rsidR="000067AF" w:rsidRPr="00024D2E">
        <w:rPr>
          <w:rFonts w:ascii="Times New Roman" w:eastAsia="Calibri" w:hAnsi="Times New Roman" w:cs="Times New Roman"/>
          <w:color w:val="343433"/>
          <w:sz w:val="24"/>
          <w:szCs w:val="24"/>
        </w:rPr>
        <w:lastRenderedPageBreak/>
        <w:t>but not ratified such charters or have expressed reservations to certain provisions. In general, however, human rights listed in international instruments establish a baseline for the protection and promotion of human dignity worldwide and are enforced through national legislation such as constitutions or human rights legislation</w:t>
      </w:r>
      <w:r w:rsidR="00942FC3" w:rsidRPr="00024D2E">
        <w:rPr>
          <w:rFonts w:ascii="Times New Roman" w:eastAsia="Calibri" w:hAnsi="Times New Roman" w:cs="Times New Roman"/>
          <w:color w:val="343433"/>
          <w:sz w:val="24"/>
          <w:szCs w:val="24"/>
        </w:rPr>
        <w:t>.</w:t>
      </w:r>
    </w:p>
    <w:p w14:paraId="291C005B" w14:textId="552A7AF5" w:rsidR="00366004" w:rsidRPr="00024D2E" w:rsidRDefault="006679EC" w:rsidP="00366004">
      <w:pPr>
        <w:spacing w:after="12" w:line="269" w:lineRule="auto"/>
        <w:ind w:right="12"/>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Machine-learning systems could advance human rights but could also undermine core human rights standards. The Office of the High Commissioner for Human Rights has issued several opinions on the relation of AI to the realization of human rights. In guidance issued in March 2020, the Office noted that AI and big data can improve the human right to health when</w:t>
      </w:r>
      <w:r w:rsidR="00366004"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new technologies are designed in an accountable manner</w:t>
      </w:r>
      <w:r w:rsidR="00366004"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 xml:space="preserve">and could ensure that certain vulnerable populations have efficient, individualized care, such as assistive devices, built-in environmental applications and </w:t>
      </w:r>
      <w:r w:rsidR="00AE610A" w:rsidRPr="00024D2E">
        <w:rPr>
          <w:rFonts w:ascii="Times New Roman" w:eastAsia="Calibri" w:hAnsi="Times New Roman" w:cs="Times New Roman"/>
          <w:color w:val="343433"/>
          <w:sz w:val="24"/>
          <w:szCs w:val="24"/>
        </w:rPr>
        <w:t>robotics</w:t>
      </w:r>
      <w:r w:rsidR="00942FC3"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The Office also noted, however, that such technologies could dehumanize care, undermine the autonomy and independence of older persons and pose significant risks to patient privacy – all of which are contrary to the right to health</w:t>
      </w:r>
      <w:r>
        <w:rPr>
          <w:rFonts w:ascii="Times New Roman" w:eastAsia="Calibri" w:hAnsi="Times New Roman" w:cs="Times New Roman"/>
          <w:color w:val="343433"/>
          <w:sz w:val="24"/>
          <w:szCs w:val="24"/>
        </w:rPr>
        <w:t>”</w:t>
      </w:r>
      <w:r w:rsidR="00942FC3" w:rsidRPr="00024D2E">
        <w:rPr>
          <w:rFonts w:ascii="Times New Roman" w:eastAsia="Calibri" w:hAnsi="Times New Roman" w:cs="Times New Roman"/>
          <w:color w:val="343433"/>
          <w:sz w:val="24"/>
          <w:szCs w:val="24"/>
        </w:rPr>
        <w:t xml:space="preserve"> [34]</w:t>
      </w:r>
      <w:r w:rsidR="000067AF" w:rsidRPr="00024D2E">
        <w:rPr>
          <w:rFonts w:ascii="Times New Roman" w:eastAsia="Calibri" w:hAnsi="Times New Roman" w:cs="Times New Roman"/>
          <w:color w:val="343433"/>
          <w:sz w:val="24"/>
          <w:szCs w:val="24"/>
        </w:rPr>
        <w:t xml:space="preserve">. </w:t>
      </w:r>
    </w:p>
    <w:p w14:paraId="0BC31C72" w14:textId="77777777" w:rsidR="00366004" w:rsidRPr="000F4D5D" w:rsidRDefault="000067AF" w:rsidP="00366004">
      <w:pPr>
        <w:spacing w:after="12" w:line="269" w:lineRule="auto"/>
        <w:ind w:right="12"/>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000000" w:themeColor="text1"/>
          <w:sz w:val="24"/>
          <w:szCs w:val="24"/>
        </w:rPr>
        <w:t>Data protection laws and policies</w:t>
      </w:r>
    </w:p>
    <w:p w14:paraId="78003D8B" w14:textId="0C54F184" w:rsidR="000067AF" w:rsidRPr="00BE78F5" w:rsidRDefault="006679EC" w:rsidP="00366004">
      <w:pPr>
        <w:spacing w:after="12" w:line="269" w:lineRule="auto"/>
        <w:ind w:right="12"/>
        <w:jc w:val="both"/>
        <w:rPr>
          <w:rFonts w:ascii="Times New Roman" w:eastAsia="Calibri" w:hAnsi="Times New Roman" w:cs="Times New Roman"/>
          <w:color w:val="343433"/>
          <w:sz w:val="24"/>
          <w:szCs w:val="24"/>
        </w:rPr>
      </w:pPr>
      <w:r>
        <w:rPr>
          <w:rFonts w:ascii="Times New Roman" w:eastAsia="Calibri" w:hAnsi="Times New Roman" w:cs="Times New Roman"/>
          <w:color w:val="000000" w:themeColor="text1"/>
          <w:sz w:val="24"/>
          <w:szCs w:val="24"/>
        </w:rPr>
        <w:t>“</w:t>
      </w:r>
      <w:r w:rsidR="00B60B6F" w:rsidRPr="00BE78F5">
        <w:rPr>
          <w:rFonts w:ascii="Times New Roman" w:eastAsia="Calibri" w:hAnsi="Times New Roman" w:cs="Times New Roman"/>
          <w:color w:val="000000" w:themeColor="text1"/>
          <w:sz w:val="24"/>
          <w:szCs w:val="24"/>
        </w:rPr>
        <w:t xml:space="preserve">The European Union’s AI Act presents a compelling model for regulating AI by adopting a </w:t>
      </w:r>
      <w:r w:rsidR="00760744" w:rsidRPr="00BE78F5">
        <w:rPr>
          <w:rFonts w:ascii="Times New Roman" w:eastAsia="Calibri" w:hAnsi="Times New Roman" w:cs="Times New Roman"/>
          <w:color w:val="000000" w:themeColor="text1"/>
          <w:sz w:val="24"/>
          <w:szCs w:val="24"/>
        </w:rPr>
        <w:t>risk-based</w:t>
      </w:r>
      <w:r w:rsidR="00B60B6F" w:rsidRPr="00BE78F5">
        <w:rPr>
          <w:rFonts w:ascii="Times New Roman" w:eastAsia="Calibri" w:hAnsi="Times New Roman" w:cs="Times New Roman"/>
          <w:color w:val="000000" w:themeColor="text1"/>
          <w:sz w:val="24"/>
          <w:szCs w:val="24"/>
        </w:rPr>
        <w:t xml:space="preserve"> approach. Under this framework, healthcare data falls into a high-risk category, necessitating stringent quality controls and ethical standards. This approach emphasi</w:t>
      </w:r>
      <w:r w:rsidR="003676B2" w:rsidRPr="00BE78F5">
        <w:rPr>
          <w:rFonts w:ascii="Times New Roman" w:eastAsia="Calibri" w:hAnsi="Times New Roman" w:cs="Times New Roman"/>
          <w:color w:val="000000" w:themeColor="text1"/>
          <w:sz w:val="24"/>
          <w:szCs w:val="24"/>
        </w:rPr>
        <w:t>z</w:t>
      </w:r>
      <w:r w:rsidR="00B60B6F" w:rsidRPr="00BE78F5">
        <w:rPr>
          <w:rFonts w:ascii="Times New Roman" w:eastAsia="Calibri" w:hAnsi="Times New Roman" w:cs="Times New Roman"/>
          <w:color w:val="000000" w:themeColor="text1"/>
          <w:sz w:val="24"/>
          <w:szCs w:val="24"/>
        </w:rPr>
        <w:t>es data accuracy, fairness and robustness, addressing many concerns surrounding the ethical implications of using AI in healthcare. The risk-based model is particularly well-suited to managing the complexities of health data, ensuring a high standard of data quality without impeding innovation</w:t>
      </w:r>
      <w:r>
        <w:rPr>
          <w:rFonts w:ascii="Times New Roman" w:eastAsia="Calibri" w:hAnsi="Times New Roman" w:cs="Times New Roman"/>
          <w:color w:val="000000" w:themeColor="text1"/>
          <w:sz w:val="24"/>
          <w:szCs w:val="24"/>
        </w:rPr>
        <w:t>”</w:t>
      </w:r>
      <w:r w:rsidR="00402442" w:rsidRPr="00BE78F5">
        <w:rPr>
          <w:rFonts w:ascii="Times New Roman" w:eastAsia="Calibri" w:hAnsi="Times New Roman" w:cs="Times New Roman"/>
          <w:color w:val="000000" w:themeColor="text1"/>
          <w:sz w:val="24"/>
          <w:szCs w:val="24"/>
        </w:rPr>
        <w:t xml:space="preserve"> [</w:t>
      </w:r>
      <w:r w:rsidR="00942FC3" w:rsidRPr="00BE78F5">
        <w:rPr>
          <w:rFonts w:ascii="Times New Roman" w:eastAsia="Calibri" w:hAnsi="Times New Roman" w:cs="Times New Roman"/>
          <w:color w:val="000000" w:themeColor="text1"/>
          <w:sz w:val="24"/>
          <w:szCs w:val="24"/>
        </w:rPr>
        <w:t>35</w:t>
      </w:r>
      <w:r w:rsidR="00402442" w:rsidRPr="00BE78F5">
        <w:rPr>
          <w:rFonts w:ascii="Times New Roman" w:eastAsia="Calibri" w:hAnsi="Times New Roman" w:cs="Times New Roman"/>
          <w:color w:val="000000" w:themeColor="text1"/>
          <w:sz w:val="24"/>
          <w:szCs w:val="24"/>
        </w:rPr>
        <w:t>]</w:t>
      </w:r>
      <w:r w:rsidR="00B60B6F" w:rsidRPr="00BE78F5">
        <w:rPr>
          <w:rFonts w:ascii="Times New Roman" w:eastAsia="Calibri" w:hAnsi="Times New Roman" w:cs="Times New Roman"/>
          <w:color w:val="000000" w:themeColor="text1"/>
          <w:sz w:val="24"/>
          <w:szCs w:val="24"/>
        </w:rPr>
        <w:t>.</w:t>
      </w:r>
      <w:r w:rsidR="00366004" w:rsidRPr="00BE78F5">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w:t>
      </w:r>
      <w:r w:rsidR="00B60B6F" w:rsidRPr="00BE78F5">
        <w:rPr>
          <w:rFonts w:ascii="Times New Roman" w:eastAsia="Calibri" w:hAnsi="Times New Roman" w:cs="Times New Roman"/>
          <w:color w:val="000000" w:themeColor="text1"/>
          <w:sz w:val="24"/>
          <w:szCs w:val="24"/>
        </w:rPr>
        <w:t>Cybersecurity is another critical issue, as health data is particularly vulnerable to breaches, which can lead to identity theft, fraud and other risks. Ethical concerns also come into play, as improper use of health data can result in negative public reactions and erode trust in both healthcare providers and AI technologies</w:t>
      </w:r>
      <w:r>
        <w:rPr>
          <w:rFonts w:ascii="Times New Roman" w:eastAsia="Calibri" w:hAnsi="Times New Roman" w:cs="Times New Roman"/>
          <w:color w:val="000000" w:themeColor="text1"/>
          <w:sz w:val="24"/>
          <w:szCs w:val="24"/>
        </w:rPr>
        <w:t>”</w:t>
      </w:r>
      <w:r w:rsidR="00402442" w:rsidRPr="00BE78F5">
        <w:rPr>
          <w:rFonts w:ascii="Times New Roman" w:eastAsia="Calibri" w:hAnsi="Times New Roman" w:cs="Times New Roman"/>
          <w:color w:val="000000" w:themeColor="text1"/>
          <w:sz w:val="24"/>
          <w:szCs w:val="24"/>
        </w:rPr>
        <w:t xml:space="preserve"> [</w:t>
      </w:r>
      <w:r w:rsidR="00AE344D" w:rsidRPr="00BE78F5">
        <w:rPr>
          <w:rFonts w:ascii="Times New Roman" w:eastAsia="Calibri" w:hAnsi="Times New Roman" w:cs="Times New Roman"/>
          <w:color w:val="000000" w:themeColor="text1"/>
          <w:sz w:val="24"/>
          <w:szCs w:val="24"/>
        </w:rPr>
        <w:t>5</w:t>
      </w:r>
      <w:r w:rsidR="00402442" w:rsidRPr="00BE78F5">
        <w:rPr>
          <w:rFonts w:ascii="Times New Roman" w:eastAsia="Calibri" w:hAnsi="Times New Roman" w:cs="Times New Roman"/>
          <w:color w:val="000000" w:themeColor="text1"/>
          <w:sz w:val="24"/>
          <w:szCs w:val="24"/>
        </w:rPr>
        <w:t>]</w:t>
      </w:r>
      <w:r w:rsidR="00B60B6F" w:rsidRPr="00BE78F5">
        <w:rPr>
          <w:rFonts w:ascii="Times New Roman" w:eastAsia="Calibri" w:hAnsi="Times New Roman" w:cs="Times New Roman"/>
          <w:color w:val="000000" w:themeColor="text1"/>
          <w:sz w:val="24"/>
          <w:szCs w:val="24"/>
        </w:rPr>
        <w:t>.</w:t>
      </w:r>
      <w:r w:rsidR="003676B2" w:rsidRPr="00BE78F5">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w:t>
      </w:r>
      <w:r w:rsidR="000067AF" w:rsidRPr="00BE78F5">
        <w:rPr>
          <w:rFonts w:ascii="Times New Roman" w:eastAsia="Calibri" w:hAnsi="Times New Roman" w:cs="Times New Roman"/>
          <w:color w:val="343433"/>
          <w:sz w:val="24"/>
          <w:szCs w:val="24"/>
        </w:rPr>
        <w:t>Data protection laws are</w:t>
      </w:r>
      <w:r w:rsidR="00366004" w:rsidRPr="00BE78F5">
        <w:rPr>
          <w:rFonts w:ascii="Times New Roman" w:eastAsia="Calibri" w:hAnsi="Times New Roman" w:cs="Times New Roman"/>
          <w:color w:val="343433"/>
          <w:sz w:val="24"/>
          <w:szCs w:val="24"/>
        </w:rPr>
        <w:t xml:space="preserve"> </w:t>
      </w:r>
      <w:r w:rsidR="000067AF" w:rsidRPr="00BE78F5">
        <w:rPr>
          <w:rFonts w:ascii="Times New Roman" w:eastAsia="Calibri" w:hAnsi="Times New Roman" w:cs="Times New Roman"/>
          <w:color w:val="343433"/>
          <w:sz w:val="24"/>
          <w:szCs w:val="24"/>
        </w:rPr>
        <w:t>rights-based approaches</w:t>
      </w:r>
      <w:r w:rsidR="00366004" w:rsidRPr="00BE78F5">
        <w:rPr>
          <w:rFonts w:ascii="Times New Roman" w:eastAsia="Calibri" w:hAnsi="Times New Roman" w:cs="Times New Roman"/>
          <w:color w:val="343433"/>
          <w:sz w:val="24"/>
          <w:szCs w:val="24"/>
        </w:rPr>
        <w:t xml:space="preserve"> </w:t>
      </w:r>
      <w:r w:rsidR="000067AF" w:rsidRPr="00BE78F5">
        <w:rPr>
          <w:rFonts w:ascii="Times New Roman" w:eastAsia="Calibri" w:hAnsi="Times New Roman" w:cs="Times New Roman"/>
          <w:color w:val="343433"/>
          <w:sz w:val="24"/>
          <w:szCs w:val="24"/>
        </w:rPr>
        <w:t>that provide standards for regulating data processing that both protect the rights of individuals and establish obligations for data controllers and processors. Data protection laws also increasingly recognize that people have the right not to be subject to decisions guided solely by automated processes. Over 100 countries have enacted data protection laws. One well-known set of data protection laws is the General Data Protection Regulation (GDPR) of the European Union (EU); in the USA, the Health Insurance Portability and Accountability Act, enacted in 1996, applies to privacy and to the security of health data</w:t>
      </w:r>
      <w:r>
        <w:rPr>
          <w:rFonts w:ascii="Times New Roman" w:eastAsia="Calibri" w:hAnsi="Times New Roman" w:cs="Times New Roman"/>
          <w:color w:val="343433"/>
          <w:sz w:val="24"/>
          <w:szCs w:val="24"/>
        </w:rPr>
        <w:t>”</w:t>
      </w:r>
      <w:r w:rsidR="00402442" w:rsidRPr="00BE78F5">
        <w:rPr>
          <w:rFonts w:ascii="Times New Roman" w:eastAsia="Calibri" w:hAnsi="Times New Roman" w:cs="Times New Roman"/>
          <w:color w:val="343433"/>
          <w:sz w:val="24"/>
          <w:szCs w:val="24"/>
        </w:rPr>
        <w:t xml:space="preserve"> [</w:t>
      </w:r>
      <w:r w:rsidR="00942FC3" w:rsidRPr="00BE78F5">
        <w:rPr>
          <w:rFonts w:ascii="Times New Roman" w:eastAsia="Calibri" w:hAnsi="Times New Roman" w:cs="Times New Roman"/>
          <w:color w:val="343433"/>
          <w:sz w:val="24"/>
          <w:szCs w:val="24"/>
        </w:rPr>
        <w:t>37</w:t>
      </w:r>
      <w:r w:rsidR="00402442"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p>
    <w:p w14:paraId="6ADFB700" w14:textId="77777777" w:rsidR="00366004" w:rsidRPr="00024D2E" w:rsidRDefault="00366004" w:rsidP="00366004">
      <w:pPr>
        <w:spacing w:after="12" w:line="269" w:lineRule="auto"/>
        <w:ind w:right="12"/>
        <w:jc w:val="both"/>
        <w:rPr>
          <w:rFonts w:ascii="Times New Roman" w:eastAsia="Calibri" w:hAnsi="Times New Roman" w:cs="Times New Roman"/>
          <w:color w:val="343433"/>
          <w:sz w:val="24"/>
          <w:szCs w:val="24"/>
        </w:rPr>
      </w:pPr>
    </w:p>
    <w:p w14:paraId="45A56256" w14:textId="6304E5B2" w:rsidR="00B60B6F" w:rsidRPr="00024D2E" w:rsidRDefault="00B60B6F" w:rsidP="00BC40BC">
      <w:pPr>
        <w:spacing w:after="230" w:line="269" w:lineRule="auto"/>
        <w:ind w:right="12"/>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sharing</w:t>
      </w:r>
    </w:p>
    <w:p w14:paraId="16473A0F" w14:textId="2EFE9A55" w:rsidR="003A1902" w:rsidRPr="00024D2E" w:rsidRDefault="006679EC" w:rsidP="00BC40BC">
      <w:pPr>
        <w:spacing w:after="230" w:line="269" w:lineRule="auto"/>
        <w:ind w:right="12"/>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Clear ownership rights allow responsible data-sharing</w:t>
      </w:r>
      <w:r w:rsidR="00D34D81"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Developing clear data ownership frameworks is essential. Establishing precise guidelines around data ownership, particularly for clinical trials and healthcare provider data, will promote transparency and reduce conflicts over data usage. Clear ownership rights can provide a foundation for responsible data-sharing practices.</w:t>
      </w:r>
      <w:r w:rsidR="00D34D81"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 xml:space="preserve">Enhanced </w:t>
      </w:r>
      <w:r w:rsidR="003A1902" w:rsidRPr="00024D2E">
        <w:rPr>
          <w:rFonts w:ascii="Times New Roman" w:eastAsia="Calibri" w:hAnsi="Times New Roman" w:cs="Times New Roman"/>
          <w:color w:val="343433"/>
          <w:sz w:val="24"/>
          <w:szCs w:val="24"/>
        </w:rPr>
        <w:lastRenderedPageBreak/>
        <w:t>communication with healthcare providers is equally crucial. AI developers should engage in open communication, explaining technical and regulatory terms in a way that is accessible to hospital staff and cybersecurity teams</w:t>
      </w:r>
      <w:r>
        <w:rPr>
          <w:rFonts w:ascii="Times New Roman" w:eastAsia="Calibri" w:hAnsi="Times New Roman" w:cs="Times New Roman"/>
          <w:color w:val="343433"/>
          <w:sz w:val="24"/>
          <w:szCs w:val="24"/>
        </w:rPr>
        <w:t>”</w:t>
      </w:r>
      <w:r w:rsidR="00402442"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 xml:space="preserve">38]. </w:t>
      </w: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Adopting a risk-based regulatory approach, similar to the EU AI Act, would create a flexible yet high-standard regulatory environment. This approach would classify health data use as high-risk, enforcing stringent controls while still fostering technological advancements</w:t>
      </w:r>
      <w:r>
        <w:rPr>
          <w:rFonts w:ascii="Times New Roman" w:eastAsia="Calibri" w:hAnsi="Times New Roman" w:cs="Times New Roman"/>
          <w:color w:val="343433"/>
          <w:sz w:val="24"/>
          <w:szCs w:val="24"/>
        </w:rPr>
        <w:t>”</w:t>
      </w:r>
      <w:r w:rsidR="00942FC3" w:rsidRPr="00024D2E">
        <w:rPr>
          <w:rFonts w:ascii="Times New Roman" w:eastAsia="Calibri" w:hAnsi="Times New Roman" w:cs="Times New Roman"/>
          <w:color w:val="343433"/>
          <w:sz w:val="24"/>
          <w:szCs w:val="24"/>
        </w:rPr>
        <w:t xml:space="preserve"> [39]</w:t>
      </w:r>
      <w:r w:rsidR="003A1902" w:rsidRPr="00024D2E">
        <w:rPr>
          <w:rFonts w:ascii="Times New Roman" w:eastAsia="Calibri" w:hAnsi="Times New Roman" w:cs="Times New Roman"/>
          <w:color w:val="343433"/>
          <w:sz w:val="24"/>
          <w:szCs w:val="24"/>
        </w:rPr>
        <w:t>.</w:t>
      </w:r>
      <w:r w:rsidR="00D34D81"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Public education on data security and ethics is also vital</w:t>
      </w:r>
      <w:r w:rsidR="00942FC3"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Educating the public on data security practices and ethical AI use can help build trust and address common concerns about data privacy and AI. Public awareness initiatives can clarify why certain data is collected and how it is protected, further reinforcing confidence in these technologies</w:t>
      </w:r>
      <w:r>
        <w:rPr>
          <w:rFonts w:ascii="Times New Roman" w:eastAsia="Calibri" w:hAnsi="Times New Roman" w:cs="Times New Roman"/>
          <w:color w:val="343433"/>
          <w:sz w:val="24"/>
          <w:szCs w:val="24"/>
        </w:rPr>
        <w:t>”</w:t>
      </w:r>
      <w:r w:rsidR="00A54FD8"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[5, 38].</w:t>
      </w:r>
    </w:p>
    <w:p w14:paraId="625F4227" w14:textId="503F282E" w:rsidR="000067AF" w:rsidRPr="00024D2E" w:rsidRDefault="000067AF" w:rsidP="00BC40BC">
      <w:pPr>
        <w:keepNext/>
        <w:keepLines/>
        <w:spacing w:after="0"/>
        <w:ind w:right="580"/>
        <w:jc w:val="both"/>
        <w:outlineLvl w:val="2"/>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t>Existing laws and policies related to health data</w:t>
      </w:r>
    </w:p>
    <w:p w14:paraId="4C5FFE62" w14:textId="2BCF36DA" w:rsidR="000067AF" w:rsidRPr="00024D2E" w:rsidRDefault="006679EC" w:rsidP="00366004">
      <w:pPr>
        <w:spacing w:after="12" w:line="269" w:lineRule="auto"/>
        <w:ind w:right="12"/>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Several types of laws and policies govern the collection, processing, analysis, transfer and use of health data. The Council of Europe’s Committee of Ministers issued a recommendation to Member States on the protection of health-related data in 2019</w:t>
      </w:r>
      <w:r>
        <w:rPr>
          <w:rFonts w:ascii="Times New Roman" w:eastAsia="Calibri" w:hAnsi="Times New Roman" w:cs="Times New Roman"/>
          <w:color w:val="343433"/>
          <w:sz w:val="24"/>
          <w:szCs w:val="24"/>
        </w:rPr>
        <w:t>”</w:t>
      </w:r>
      <w:r w:rsidR="00942FC3" w:rsidRPr="00024D2E">
        <w:rPr>
          <w:rFonts w:ascii="Times New Roman" w:eastAsia="Calibri" w:hAnsi="Times New Roman" w:cs="Times New Roman"/>
          <w:color w:val="343433"/>
          <w:sz w:val="24"/>
          <w:szCs w:val="24"/>
        </w:rPr>
        <w:t xml:space="preserve"> [40-42]</w:t>
      </w:r>
      <w:r w:rsidR="000067AF" w:rsidRPr="00024D2E">
        <w:rPr>
          <w:rFonts w:ascii="Times New Roman" w:eastAsia="Calibri" w:hAnsi="Times New Roman" w:cs="Times New Roman"/>
          <w:color w:val="343433"/>
          <w:sz w:val="24"/>
          <w:szCs w:val="24"/>
        </w:rPr>
        <w:t xml:space="preserve"> and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the African Union’s convention on cybersecurity and personal data protection (2014)</w:t>
      </w:r>
      <w:r>
        <w:rPr>
          <w:rFonts w:ascii="Times New Roman" w:eastAsia="Calibri" w:hAnsi="Times New Roman" w:cs="Times New Roman"/>
          <w:color w:val="343433"/>
          <w:sz w:val="24"/>
          <w:szCs w:val="24"/>
        </w:rPr>
        <w:t>”</w:t>
      </w:r>
      <w:r w:rsidR="00942FC3" w:rsidRPr="00024D2E">
        <w:rPr>
          <w:rFonts w:ascii="Times New Roman" w:eastAsia="Calibri" w:hAnsi="Times New Roman" w:cs="Times New Roman"/>
          <w:color w:val="343433"/>
          <w:sz w:val="24"/>
          <w:szCs w:val="24"/>
        </w:rPr>
        <w:t xml:space="preserve"> [41-43]</w:t>
      </w:r>
      <w:r w:rsidR="000067AF" w:rsidRPr="00024D2E">
        <w:rPr>
          <w:rFonts w:ascii="Times New Roman" w:eastAsia="Calibri" w:hAnsi="Times New Roman" w:cs="Times New Roman"/>
          <w:color w:val="343433"/>
          <w:sz w:val="24"/>
          <w:szCs w:val="24"/>
        </w:rPr>
        <w:t xml:space="preserve"> requires that personal data involving genetic information and health research be processed only with the authorization of the national data protection authority through the Personal Data Protection Guidelines for Africa</w:t>
      </w:r>
      <w:r w:rsidR="00942FC3" w:rsidRPr="00024D2E">
        <w:rPr>
          <w:rFonts w:ascii="Times New Roman" w:eastAsia="Calibri" w:hAnsi="Times New Roman" w:cs="Times New Roman"/>
          <w:color w:val="343433"/>
          <w:sz w:val="24"/>
          <w:szCs w:val="24"/>
        </w:rPr>
        <w:t xml:space="preserve"> [44].</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Generally, the African continent’s digital transformation strategy</w:t>
      </w:r>
      <w:r w:rsidR="00AE344D"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[45]</w:t>
      </w:r>
      <w:r w:rsidR="000067AF" w:rsidRPr="00024D2E">
        <w:rPr>
          <w:rFonts w:ascii="Times New Roman" w:eastAsia="Calibri" w:hAnsi="Times New Roman" w:cs="Times New Roman"/>
          <w:color w:val="343433"/>
          <w:sz w:val="24"/>
          <w:szCs w:val="24"/>
        </w:rPr>
        <w:t xml:space="preserve"> encourages African Union Member States to </w:t>
      </w:r>
      <w:r w:rsidR="00366004" w:rsidRPr="00024D2E">
        <w:rPr>
          <w:rFonts w:ascii="Times New Roman" w:eastAsia="Calibri" w:hAnsi="Times New Roman" w:cs="Times New Roman"/>
          <w:color w:val="343433"/>
          <w:sz w:val="24"/>
          <w:szCs w:val="24"/>
        </w:rPr>
        <w:t>h</w:t>
      </w:r>
      <w:r w:rsidR="000067AF" w:rsidRPr="00024D2E">
        <w:rPr>
          <w:rFonts w:ascii="Times New Roman" w:eastAsia="Calibri" w:hAnsi="Times New Roman" w:cs="Times New Roman"/>
          <w:color w:val="343433"/>
          <w:sz w:val="24"/>
          <w:szCs w:val="24"/>
        </w:rPr>
        <w:t>ave adequate regulation; particularly around data governance and digital platforms, to ensure that trust is preserved in the digitalization</w:t>
      </w:r>
      <w:r w:rsidR="00366004"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Laws that govern the transfer of data among countries include those defined in trade agreements, intellectual property (IP) rules for the ownership of data and the role of competition law and policy related to the accumulation and control of </w:t>
      </w:r>
      <w:r w:rsidR="00942FC3" w:rsidRPr="00024D2E">
        <w:rPr>
          <w:rFonts w:ascii="Times New Roman" w:eastAsia="Calibri" w:hAnsi="Times New Roman" w:cs="Times New Roman"/>
          <w:color w:val="343433"/>
          <w:sz w:val="24"/>
          <w:szCs w:val="24"/>
        </w:rPr>
        <w:t xml:space="preserve">health </w:t>
      </w:r>
      <w:r w:rsidR="000067AF" w:rsidRPr="00024D2E">
        <w:rPr>
          <w:rFonts w:ascii="Times New Roman" w:eastAsia="Calibri" w:hAnsi="Times New Roman" w:cs="Times New Roman"/>
          <w:color w:val="343433"/>
          <w:sz w:val="24"/>
          <w:szCs w:val="24"/>
        </w:rPr>
        <w:t>data</w:t>
      </w:r>
      <w:r>
        <w:rPr>
          <w:rFonts w:ascii="Times New Roman" w:eastAsia="Calibri" w:hAnsi="Times New Roman" w:cs="Times New Roman"/>
          <w:color w:val="343433"/>
          <w:sz w:val="24"/>
          <w:szCs w:val="24"/>
        </w:rPr>
        <w:t>”</w:t>
      </w:r>
      <w:r w:rsidR="00AE344D" w:rsidRPr="00024D2E">
        <w:rPr>
          <w:rFonts w:ascii="Times New Roman" w:eastAsia="Calibri" w:hAnsi="Times New Roman" w:cs="Times New Roman"/>
          <w:color w:val="343433"/>
          <w:sz w:val="24"/>
          <w:szCs w:val="24"/>
        </w:rPr>
        <w:t xml:space="preserve"> [46]</w:t>
      </w:r>
      <w:r w:rsidR="00942FC3" w:rsidRPr="00024D2E">
        <w:rPr>
          <w:rFonts w:ascii="Times New Roman" w:eastAsia="Calibri" w:hAnsi="Times New Roman" w:cs="Times New Roman"/>
          <w:color w:val="343433"/>
          <w:sz w:val="24"/>
          <w:szCs w:val="24"/>
        </w:rPr>
        <w:t>.</w:t>
      </w:r>
    </w:p>
    <w:p w14:paraId="55443196" w14:textId="51E6EE20" w:rsidR="00EA3D79" w:rsidRPr="00024D2E" w:rsidRDefault="00366004" w:rsidP="00EA3D79">
      <w:pPr>
        <w:jc w:val="both"/>
        <w:rPr>
          <w:rFonts w:ascii="Times New Roman" w:hAnsi="Times New Roman" w:cs="Times New Roman"/>
          <w:b/>
          <w:sz w:val="24"/>
          <w:szCs w:val="24"/>
        </w:rPr>
      </w:pPr>
      <w:r w:rsidRPr="00024D2E">
        <w:rPr>
          <w:rFonts w:ascii="Times New Roman" w:hAnsi="Times New Roman" w:cs="Times New Roman"/>
          <w:b/>
          <w:sz w:val="24"/>
          <w:szCs w:val="24"/>
        </w:rPr>
        <w:t>Approaches to reduce</w:t>
      </w:r>
      <w:r w:rsidR="00EA3D79" w:rsidRPr="00024D2E">
        <w:rPr>
          <w:rFonts w:ascii="Times New Roman" w:hAnsi="Times New Roman" w:cs="Times New Roman"/>
          <w:b/>
          <w:sz w:val="24"/>
          <w:szCs w:val="24"/>
        </w:rPr>
        <w:t xml:space="preserve"> barriers to data access</w:t>
      </w:r>
    </w:p>
    <w:p w14:paraId="342F21B5" w14:textId="6F5655C3" w:rsidR="00EA3D79" w:rsidRPr="00024D2E" w:rsidRDefault="006679EC" w:rsidP="00EA3D79">
      <w:pPr>
        <w:jc w:val="both"/>
        <w:rPr>
          <w:rFonts w:ascii="Times New Roman" w:hAnsi="Times New Roman" w:cs="Times New Roman"/>
          <w:sz w:val="24"/>
          <w:szCs w:val="24"/>
        </w:rPr>
      </w:pPr>
      <w:r>
        <w:rPr>
          <w:rFonts w:ascii="Times New Roman" w:hAnsi="Times New Roman" w:cs="Times New Roman"/>
          <w:sz w:val="24"/>
          <w:szCs w:val="24"/>
        </w:rPr>
        <w:t>“</w:t>
      </w:r>
      <w:r w:rsidR="00EA3D79" w:rsidRPr="00024D2E">
        <w:rPr>
          <w:rFonts w:ascii="Times New Roman" w:hAnsi="Times New Roman" w:cs="Times New Roman"/>
          <w:sz w:val="24"/>
          <w:szCs w:val="24"/>
        </w:rPr>
        <w:t xml:space="preserve">Several solutions to existing barriers </w:t>
      </w:r>
      <w:r w:rsidR="00D34D81" w:rsidRPr="00024D2E">
        <w:rPr>
          <w:rFonts w:ascii="Times New Roman" w:hAnsi="Times New Roman" w:cs="Times New Roman"/>
          <w:sz w:val="24"/>
          <w:szCs w:val="24"/>
        </w:rPr>
        <w:t xml:space="preserve">to use of data for AI have been exploited and reports show that there are </w:t>
      </w:r>
      <w:r w:rsidR="00EA3D79" w:rsidRPr="00024D2E">
        <w:rPr>
          <w:rFonts w:ascii="Times New Roman" w:hAnsi="Times New Roman" w:cs="Times New Roman"/>
          <w:sz w:val="24"/>
          <w:szCs w:val="24"/>
        </w:rPr>
        <w:t xml:space="preserve">opportunities for data owners or custodians to provide more support throughout the health data access process. There </w:t>
      </w:r>
      <w:r w:rsidR="00D34D81" w:rsidRPr="00024D2E">
        <w:rPr>
          <w:rFonts w:ascii="Times New Roman" w:hAnsi="Times New Roman" w:cs="Times New Roman"/>
          <w:sz w:val="24"/>
          <w:szCs w:val="24"/>
        </w:rPr>
        <w:t xml:space="preserve">is </w:t>
      </w:r>
      <w:r w:rsidR="00EA3D79" w:rsidRPr="00024D2E">
        <w:rPr>
          <w:rFonts w:ascii="Times New Roman" w:hAnsi="Times New Roman" w:cs="Times New Roman"/>
          <w:sz w:val="24"/>
          <w:szCs w:val="24"/>
        </w:rPr>
        <w:t>a strong push for clear and efficient data access guidelines</w:t>
      </w:r>
      <w:r w:rsidR="005032FC" w:rsidRPr="00024D2E">
        <w:rPr>
          <w:rFonts w:ascii="Times New Roman" w:hAnsi="Times New Roman" w:cs="Times New Roman"/>
          <w:sz w:val="24"/>
          <w:szCs w:val="24"/>
        </w:rPr>
        <w:t xml:space="preserve"> to</w:t>
      </w:r>
      <w:r w:rsidR="00EA3D79" w:rsidRPr="00024D2E">
        <w:rPr>
          <w:rFonts w:ascii="Times New Roman" w:hAnsi="Times New Roman" w:cs="Times New Roman"/>
          <w:sz w:val="24"/>
          <w:szCs w:val="24"/>
        </w:rPr>
        <w:t xml:space="preserve"> address the apparent lack of clarity around who owns the data, what data is accessible and how much it will cost to access the data and maintain access</w:t>
      </w:r>
      <w:r>
        <w:rPr>
          <w:rFonts w:ascii="Times New Roman" w:hAnsi="Times New Roman" w:cs="Times New Roman"/>
          <w:sz w:val="24"/>
          <w:szCs w:val="24"/>
        </w:rPr>
        <w:t>”</w:t>
      </w:r>
      <w:r w:rsidR="005032FC" w:rsidRPr="00024D2E">
        <w:rPr>
          <w:rFonts w:ascii="Times New Roman" w:hAnsi="Times New Roman" w:cs="Times New Roman"/>
          <w:sz w:val="24"/>
          <w:szCs w:val="24"/>
        </w:rPr>
        <w:t xml:space="preserve"> [4</w:t>
      </w:r>
      <w:r w:rsidR="00AE344D" w:rsidRPr="00024D2E">
        <w:rPr>
          <w:rFonts w:ascii="Times New Roman" w:hAnsi="Times New Roman" w:cs="Times New Roman"/>
          <w:sz w:val="24"/>
          <w:szCs w:val="24"/>
        </w:rPr>
        <w:t>7</w:t>
      </w:r>
      <w:r w:rsidR="005032FC" w:rsidRPr="00024D2E">
        <w:rPr>
          <w:rFonts w:ascii="Times New Roman" w:hAnsi="Times New Roman" w:cs="Times New Roman"/>
          <w:sz w:val="24"/>
          <w:szCs w:val="24"/>
        </w:rPr>
        <w:t>]</w:t>
      </w:r>
      <w:r w:rsidR="00EA3D79" w:rsidRPr="00024D2E">
        <w:rPr>
          <w:rFonts w:ascii="Times New Roman" w:hAnsi="Times New Roman" w:cs="Times New Roman"/>
          <w:sz w:val="24"/>
          <w:szCs w:val="24"/>
        </w:rPr>
        <w:t xml:space="preserve">. </w:t>
      </w:r>
      <w:r>
        <w:rPr>
          <w:rFonts w:ascii="Times New Roman" w:hAnsi="Times New Roman" w:cs="Times New Roman"/>
          <w:sz w:val="24"/>
          <w:szCs w:val="24"/>
        </w:rPr>
        <w:t>“</w:t>
      </w:r>
      <w:r w:rsidR="00EA3D79" w:rsidRPr="00024D2E">
        <w:rPr>
          <w:rFonts w:ascii="Times New Roman" w:hAnsi="Times New Roman" w:cs="Times New Roman"/>
          <w:sz w:val="24"/>
          <w:szCs w:val="24"/>
        </w:rPr>
        <w:t>Researchers and clinicians are advised to seek guidance on their projects early to ensure the quality of the proposal is sufficient and the data request is reasonable, but it is not always clear who to contact or what constitutes a reasonable request. It seems often researchers feel left ‘in the dark’ regarding health data, which is probably also why ‘support through data access process’ was the most listed response when researchers were asked where they felt more help was needed</w:t>
      </w:r>
      <w:r>
        <w:rPr>
          <w:rFonts w:ascii="Times New Roman" w:hAnsi="Times New Roman" w:cs="Times New Roman"/>
          <w:sz w:val="24"/>
          <w:szCs w:val="24"/>
        </w:rPr>
        <w:t>”</w:t>
      </w:r>
      <w:r w:rsidR="00AE344D" w:rsidRPr="00024D2E">
        <w:rPr>
          <w:rFonts w:ascii="Times New Roman" w:hAnsi="Times New Roman" w:cs="Times New Roman"/>
          <w:sz w:val="24"/>
          <w:szCs w:val="24"/>
        </w:rPr>
        <w:t xml:space="preserve"> [48]</w:t>
      </w:r>
      <w:r w:rsidR="00EA3D79" w:rsidRPr="00024D2E">
        <w:rPr>
          <w:rFonts w:ascii="Times New Roman" w:hAnsi="Times New Roman" w:cs="Times New Roman"/>
          <w:sz w:val="24"/>
          <w:szCs w:val="24"/>
        </w:rPr>
        <w:t>.</w:t>
      </w:r>
      <w:r w:rsidR="00D34D81" w:rsidRPr="00024D2E">
        <w:rPr>
          <w:rFonts w:ascii="Times New Roman" w:hAnsi="Times New Roman" w:cs="Times New Roman"/>
          <w:sz w:val="24"/>
          <w:szCs w:val="24"/>
        </w:rPr>
        <w:t xml:space="preserve"> Enabling secondary use of health data is the cornerstone of creating an open health ecosystem as illustrated </w:t>
      </w:r>
      <w:r w:rsidR="00D34D81" w:rsidRPr="00BE78F5">
        <w:rPr>
          <w:rFonts w:ascii="Times New Roman" w:hAnsi="Times New Roman" w:cs="Times New Roman"/>
          <w:sz w:val="24"/>
          <w:szCs w:val="24"/>
        </w:rPr>
        <w:t xml:space="preserve">in figure </w:t>
      </w:r>
      <w:r w:rsidR="00FE48CC">
        <w:rPr>
          <w:rFonts w:ascii="Times New Roman" w:hAnsi="Times New Roman" w:cs="Times New Roman"/>
          <w:sz w:val="24"/>
          <w:szCs w:val="24"/>
        </w:rPr>
        <w:t>1</w:t>
      </w:r>
      <w:r w:rsidR="00D34D81" w:rsidRPr="00BE78F5">
        <w:rPr>
          <w:rFonts w:ascii="Times New Roman" w:hAnsi="Times New Roman" w:cs="Times New Roman"/>
          <w:sz w:val="24"/>
          <w:szCs w:val="24"/>
        </w:rPr>
        <w:t>.</w:t>
      </w:r>
    </w:p>
    <w:p w14:paraId="0F2CEAE8"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lastRenderedPageBreak/>
        <w:drawing>
          <wp:inline distT="0" distB="0" distL="0" distR="0" wp14:anchorId="32AFDB46" wp14:editId="1F7BECF1">
            <wp:extent cx="5471795" cy="35395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360" cy="3565770"/>
                    </a:xfrm>
                    <a:prstGeom prst="rect">
                      <a:avLst/>
                    </a:prstGeom>
                    <a:noFill/>
                  </pic:spPr>
                </pic:pic>
              </a:graphicData>
            </a:graphic>
          </wp:inline>
        </w:drawing>
      </w:r>
    </w:p>
    <w:p w14:paraId="493C8B11" w14:textId="77777777" w:rsidR="00EA3D79" w:rsidRPr="00024D2E" w:rsidRDefault="00EA3D79" w:rsidP="00EA3D79">
      <w:pPr>
        <w:jc w:val="both"/>
        <w:rPr>
          <w:rFonts w:ascii="Times New Roman" w:hAnsi="Times New Roman" w:cs="Times New Roman"/>
          <w:sz w:val="24"/>
          <w:szCs w:val="24"/>
        </w:rPr>
      </w:pPr>
    </w:p>
    <w:p w14:paraId="4AD8EA49" w14:textId="4245FD8A" w:rsidR="00D34D81" w:rsidRPr="000F4D5D" w:rsidRDefault="00D34D81" w:rsidP="00EA3D79">
      <w:pPr>
        <w:jc w:val="both"/>
        <w:rPr>
          <w:rFonts w:ascii="Times New Roman" w:hAnsi="Times New Roman" w:cs="Times New Roman"/>
          <w:b/>
          <w:sz w:val="24"/>
          <w:szCs w:val="24"/>
        </w:rPr>
      </w:pPr>
      <w:bookmarkStart w:id="4" w:name="_Hlk194416834"/>
      <w:r w:rsidRPr="000F4D5D">
        <w:rPr>
          <w:rFonts w:ascii="Times New Roman" w:hAnsi="Times New Roman" w:cs="Times New Roman"/>
          <w:b/>
          <w:sz w:val="24"/>
          <w:szCs w:val="24"/>
        </w:rPr>
        <w:t xml:space="preserve">Figure </w:t>
      </w:r>
      <w:r w:rsidR="00FE48CC">
        <w:rPr>
          <w:rFonts w:ascii="Times New Roman" w:hAnsi="Times New Roman" w:cs="Times New Roman"/>
          <w:b/>
          <w:sz w:val="24"/>
          <w:szCs w:val="24"/>
        </w:rPr>
        <w:t>1</w:t>
      </w:r>
      <w:r w:rsidRPr="000F4D5D">
        <w:rPr>
          <w:rFonts w:ascii="Times New Roman" w:hAnsi="Times New Roman" w:cs="Times New Roman"/>
          <w:b/>
          <w:sz w:val="24"/>
          <w:szCs w:val="24"/>
        </w:rPr>
        <w:t>:</w:t>
      </w:r>
      <w:r w:rsidR="00366004" w:rsidRPr="000F4D5D">
        <w:rPr>
          <w:rFonts w:ascii="Times New Roman" w:hAnsi="Times New Roman" w:cs="Times New Roman"/>
          <w:b/>
          <w:sz w:val="24"/>
          <w:szCs w:val="24"/>
        </w:rPr>
        <w:t xml:space="preserve"> </w:t>
      </w:r>
      <w:r w:rsidRPr="000F4D5D">
        <w:rPr>
          <w:rFonts w:ascii="Times New Roman" w:hAnsi="Times New Roman" w:cs="Times New Roman"/>
          <w:b/>
          <w:sz w:val="24"/>
          <w:szCs w:val="24"/>
        </w:rPr>
        <w:t>Types of data and data access</w:t>
      </w:r>
      <w:r w:rsidR="00A54FD8" w:rsidRPr="000F4D5D">
        <w:rPr>
          <w:rFonts w:ascii="Times New Roman" w:hAnsi="Times New Roman" w:cs="Times New Roman"/>
          <w:b/>
          <w:sz w:val="24"/>
          <w:szCs w:val="24"/>
        </w:rPr>
        <w:t xml:space="preserve"> [</w:t>
      </w:r>
      <w:r w:rsidR="00BE78F5" w:rsidRPr="000F4D5D">
        <w:rPr>
          <w:rFonts w:ascii="Times New Roman" w:hAnsi="Times New Roman" w:cs="Times New Roman"/>
          <w:b/>
          <w:sz w:val="24"/>
          <w:szCs w:val="24"/>
        </w:rPr>
        <w:t>2</w:t>
      </w:r>
      <w:r w:rsidR="000F4D5D">
        <w:rPr>
          <w:rFonts w:ascii="Times New Roman" w:hAnsi="Times New Roman" w:cs="Times New Roman"/>
          <w:b/>
          <w:sz w:val="24"/>
          <w:szCs w:val="24"/>
        </w:rPr>
        <w:t>]</w:t>
      </w:r>
    </w:p>
    <w:bookmarkEnd w:id="4"/>
    <w:p w14:paraId="66F2CF43" w14:textId="3AE02654" w:rsidR="00D34D81" w:rsidRPr="00024D2E" w:rsidRDefault="00366004" w:rsidP="00EA3D79">
      <w:pPr>
        <w:jc w:val="both"/>
        <w:rPr>
          <w:rFonts w:ascii="Times New Roman" w:hAnsi="Times New Roman" w:cs="Times New Roman"/>
          <w:b/>
          <w:sz w:val="24"/>
          <w:szCs w:val="24"/>
        </w:rPr>
      </w:pPr>
      <w:r w:rsidRPr="00024D2E">
        <w:rPr>
          <w:rFonts w:ascii="Times New Roman" w:hAnsi="Times New Roman" w:cs="Times New Roman"/>
          <w:b/>
          <w:sz w:val="24"/>
          <w:szCs w:val="24"/>
        </w:rPr>
        <w:t>Major challenges</w:t>
      </w:r>
      <w:r w:rsidR="00EA3D79" w:rsidRPr="00024D2E">
        <w:rPr>
          <w:rFonts w:ascii="Times New Roman" w:hAnsi="Times New Roman" w:cs="Times New Roman"/>
          <w:b/>
          <w:sz w:val="24"/>
          <w:szCs w:val="24"/>
        </w:rPr>
        <w:t xml:space="preserve"> </w:t>
      </w:r>
      <w:r w:rsidR="00D34D81" w:rsidRPr="00024D2E">
        <w:rPr>
          <w:rFonts w:ascii="Times New Roman" w:hAnsi="Times New Roman" w:cs="Times New Roman"/>
          <w:b/>
          <w:sz w:val="24"/>
          <w:szCs w:val="24"/>
        </w:rPr>
        <w:t>on data accessibility</w:t>
      </w:r>
    </w:p>
    <w:p w14:paraId="276BDE7E" w14:textId="26482778" w:rsidR="00EA3D79" w:rsidRPr="00024D2E" w:rsidRDefault="00366004" w:rsidP="00EA3D79">
      <w:pPr>
        <w:jc w:val="both"/>
        <w:rPr>
          <w:rFonts w:ascii="Times New Roman" w:hAnsi="Times New Roman" w:cs="Times New Roman"/>
          <w:sz w:val="24"/>
          <w:szCs w:val="24"/>
        </w:rPr>
      </w:pPr>
      <w:r w:rsidRPr="00024D2E">
        <w:rPr>
          <w:rFonts w:ascii="Times New Roman" w:hAnsi="Times New Roman" w:cs="Times New Roman"/>
          <w:sz w:val="24"/>
          <w:szCs w:val="24"/>
        </w:rPr>
        <w:t>There h</w:t>
      </w:r>
      <w:r w:rsidR="00157EF5" w:rsidRPr="00024D2E">
        <w:rPr>
          <w:rFonts w:ascii="Times New Roman" w:hAnsi="Times New Roman" w:cs="Times New Roman"/>
          <w:sz w:val="24"/>
          <w:szCs w:val="24"/>
        </w:rPr>
        <w:t>a</w:t>
      </w:r>
      <w:r w:rsidRPr="00024D2E">
        <w:rPr>
          <w:rFonts w:ascii="Times New Roman" w:hAnsi="Times New Roman" w:cs="Times New Roman"/>
          <w:sz w:val="24"/>
          <w:szCs w:val="24"/>
        </w:rPr>
        <w:t>s been</w:t>
      </w:r>
      <w:r w:rsidR="00157EF5" w:rsidRPr="00024D2E">
        <w:rPr>
          <w:rFonts w:ascii="Times New Roman" w:hAnsi="Times New Roman" w:cs="Times New Roman"/>
          <w:sz w:val="24"/>
          <w:szCs w:val="24"/>
        </w:rPr>
        <w:t xml:space="preserve"> less information flow</w:t>
      </w:r>
      <w:r w:rsidR="00EA3D79" w:rsidRPr="00024D2E">
        <w:rPr>
          <w:rFonts w:ascii="Times New Roman" w:hAnsi="Times New Roman" w:cs="Times New Roman"/>
          <w:sz w:val="24"/>
          <w:szCs w:val="24"/>
        </w:rPr>
        <w:t xml:space="preserve"> on how to apply the European General Data Protection Regulation (GDPR) to enable secondary use of health data while maintaining strong data privacy and protections</w:t>
      </w:r>
      <w:r w:rsidR="00157EF5" w:rsidRPr="00024D2E">
        <w:rPr>
          <w:rFonts w:ascii="Times New Roman" w:hAnsi="Times New Roman" w:cs="Times New Roman"/>
          <w:sz w:val="24"/>
          <w:szCs w:val="24"/>
        </w:rPr>
        <w:t xml:space="preserve"> [</w:t>
      </w:r>
      <w:r w:rsidR="005032FC" w:rsidRPr="00024D2E">
        <w:rPr>
          <w:rFonts w:ascii="Times New Roman" w:hAnsi="Times New Roman" w:cs="Times New Roman"/>
          <w:sz w:val="24"/>
          <w:szCs w:val="24"/>
        </w:rPr>
        <w:t>4</w:t>
      </w:r>
      <w:r w:rsidR="00AE344D" w:rsidRPr="00024D2E">
        <w:rPr>
          <w:rFonts w:ascii="Times New Roman" w:hAnsi="Times New Roman" w:cs="Times New Roman"/>
          <w:sz w:val="24"/>
          <w:szCs w:val="24"/>
        </w:rPr>
        <w:t>8</w:t>
      </w:r>
      <w:r w:rsidR="005032FC" w:rsidRPr="00024D2E">
        <w:rPr>
          <w:rFonts w:ascii="Times New Roman" w:hAnsi="Times New Roman" w:cs="Times New Roman"/>
          <w:sz w:val="24"/>
          <w:szCs w:val="24"/>
        </w:rPr>
        <w:t>].</w:t>
      </w:r>
      <w:r w:rsidR="00D34D81"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 xml:space="preserve">Fragmented initiatives and approaches </w:t>
      </w:r>
      <w:r w:rsidR="00157EF5" w:rsidRPr="00024D2E">
        <w:rPr>
          <w:rFonts w:ascii="Times New Roman" w:hAnsi="Times New Roman" w:cs="Times New Roman"/>
          <w:sz w:val="24"/>
          <w:szCs w:val="24"/>
        </w:rPr>
        <w:t>have hindered most country’s</w:t>
      </w:r>
      <w:r w:rsidR="00EA3D79" w:rsidRPr="00024D2E">
        <w:rPr>
          <w:rFonts w:ascii="Times New Roman" w:hAnsi="Times New Roman" w:cs="Times New Roman"/>
          <w:sz w:val="24"/>
          <w:szCs w:val="24"/>
        </w:rPr>
        <w:t xml:space="preserve"> ability to support each other or encourage widespread participation</w:t>
      </w:r>
      <w:r w:rsidR="00D34D81" w:rsidRPr="00024D2E">
        <w:rPr>
          <w:rFonts w:ascii="Times New Roman" w:hAnsi="Times New Roman" w:cs="Times New Roman"/>
          <w:sz w:val="24"/>
          <w:szCs w:val="24"/>
        </w:rPr>
        <w:t xml:space="preserve"> in data sharing. The l</w:t>
      </w:r>
      <w:r w:rsidR="00EA3D79" w:rsidRPr="00024D2E">
        <w:rPr>
          <w:rFonts w:ascii="Times New Roman" w:hAnsi="Times New Roman" w:cs="Times New Roman"/>
          <w:sz w:val="24"/>
          <w:szCs w:val="24"/>
        </w:rPr>
        <w:t xml:space="preserve">ack of </w:t>
      </w:r>
      <w:r w:rsidR="00157EF5" w:rsidRPr="00024D2E">
        <w:rPr>
          <w:rFonts w:ascii="Times New Roman" w:hAnsi="Times New Roman" w:cs="Times New Roman"/>
          <w:sz w:val="24"/>
          <w:szCs w:val="24"/>
        </w:rPr>
        <w:t xml:space="preserve">concrete </w:t>
      </w:r>
      <w:r w:rsidR="00EA3D79" w:rsidRPr="00024D2E">
        <w:rPr>
          <w:rFonts w:ascii="Times New Roman" w:hAnsi="Times New Roman" w:cs="Times New Roman"/>
          <w:sz w:val="24"/>
          <w:szCs w:val="24"/>
        </w:rPr>
        <w:t xml:space="preserve">agreement on common data models and open standards </w:t>
      </w:r>
      <w:r w:rsidR="00157EF5" w:rsidRPr="00024D2E">
        <w:rPr>
          <w:rFonts w:ascii="Times New Roman" w:hAnsi="Times New Roman" w:cs="Times New Roman"/>
          <w:sz w:val="24"/>
          <w:szCs w:val="24"/>
        </w:rPr>
        <w:t>have created</w:t>
      </w:r>
      <w:r w:rsidR="00EA3D79" w:rsidRPr="00024D2E">
        <w:rPr>
          <w:rFonts w:ascii="Times New Roman" w:hAnsi="Times New Roman" w:cs="Times New Roman"/>
          <w:sz w:val="24"/>
          <w:szCs w:val="24"/>
        </w:rPr>
        <w:t xml:space="preserve"> barriers for interoperability and reuse of health </w:t>
      </w:r>
      <w:r w:rsidR="00A54FD8" w:rsidRPr="00024D2E">
        <w:rPr>
          <w:rFonts w:ascii="Times New Roman" w:hAnsi="Times New Roman" w:cs="Times New Roman"/>
          <w:sz w:val="24"/>
          <w:szCs w:val="24"/>
        </w:rPr>
        <w:t>data Limited</w:t>
      </w:r>
      <w:r w:rsidR="00EA3D79" w:rsidRPr="00024D2E">
        <w:rPr>
          <w:rFonts w:ascii="Times New Roman" w:hAnsi="Times New Roman" w:cs="Times New Roman"/>
          <w:sz w:val="24"/>
          <w:szCs w:val="24"/>
        </w:rPr>
        <w:t xml:space="preserve"> focus and priority on identifying opportunities to use secondary health data to reduce health inequalities</w:t>
      </w:r>
      <w:r w:rsidR="00157EF5" w:rsidRPr="00024D2E">
        <w:rPr>
          <w:rFonts w:ascii="Times New Roman" w:hAnsi="Times New Roman" w:cs="Times New Roman"/>
          <w:sz w:val="24"/>
          <w:szCs w:val="24"/>
        </w:rPr>
        <w:t xml:space="preserve"> is also a strong negative factor for the AI technology innovation for big data management [</w:t>
      </w:r>
      <w:r w:rsidR="005032FC" w:rsidRPr="00024D2E">
        <w:rPr>
          <w:rFonts w:ascii="Times New Roman" w:hAnsi="Times New Roman" w:cs="Times New Roman"/>
          <w:sz w:val="24"/>
          <w:szCs w:val="24"/>
        </w:rPr>
        <w:t>4</w:t>
      </w:r>
      <w:r w:rsidR="00AE344D" w:rsidRPr="00024D2E">
        <w:rPr>
          <w:rFonts w:ascii="Times New Roman" w:hAnsi="Times New Roman" w:cs="Times New Roman"/>
          <w:sz w:val="24"/>
          <w:szCs w:val="24"/>
        </w:rPr>
        <w:t>9</w:t>
      </w:r>
      <w:r w:rsidR="00157EF5" w:rsidRPr="00024D2E">
        <w:rPr>
          <w:rFonts w:ascii="Times New Roman" w:hAnsi="Times New Roman" w:cs="Times New Roman"/>
          <w:sz w:val="24"/>
          <w:szCs w:val="24"/>
        </w:rPr>
        <w:t>]</w:t>
      </w:r>
      <w:r w:rsidR="00EA3D79" w:rsidRPr="00024D2E">
        <w:rPr>
          <w:rFonts w:ascii="Times New Roman" w:hAnsi="Times New Roman" w:cs="Times New Roman"/>
          <w:sz w:val="24"/>
          <w:szCs w:val="24"/>
        </w:rPr>
        <w:t>.</w:t>
      </w:r>
      <w:r w:rsidR="00517A71" w:rsidRPr="00024D2E">
        <w:rPr>
          <w:rFonts w:ascii="Times New Roman" w:hAnsi="Times New Roman" w:cs="Times New Roman"/>
          <w:sz w:val="24"/>
          <w:szCs w:val="24"/>
        </w:rPr>
        <w:t xml:space="preserve"> These challenges </w:t>
      </w:r>
      <w:r w:rsidR="00157EF5" w:rsidRPr="00024D2E">
        <w:rPr>
          <w:rFonts w:ascii="Times New Roman" w:hAnsi="Times New Roman" w:cs="Times New Roman"/>
          <w:sz w:val="24"/>
          <w:szCs w:val="24"/>
        </w:rPr>
        <w:t>have</w:t>
      </w:r>
      <w:r w:rsidR="00517A71" w:rsidRPr="00024D2E">
        <w:rPr>
          <w:rFonts w:ascii="Times New Roman" w:hAnsi="Times New Roman" w:cs="Times New Roman"/>
          <w:sz w:val="24"/>
          <w:szCs w:val="24"/>
        </w:rPr>
        <w:t xml:space="preserve"> been elaborated in Figure </w:t>
      </w:r>
      <w:r w:rsidR="00FE48CC">
        <w:rPr>
          <w:rFonts w:ascii="Times New Roman" w:hAnsi="Times New Roman" w:cs="Times New Roman"/>
          <w:sz w:val="24"/>
          <w:szCs w:val="24"/>
        </w:rPr>
        <w:t>2</w:t>
      </w:r>
      <w:r w:rsidR="00517A71" w:rsidRPr="00024D2E">
        <w:rPr>
          <w:rFonts w:ascii="Times New Roman" w:hAnsi="Times New Roman" w:cs="Times New Roman"/>
          <w:sz w:val="24"/>
          <w:szCs w:val="24"/>
        </w:rPr>
        <w:t xml:space="preserve"> with the secondary use of health data in the European regions.</w:t>
      </w:r>
    </w:p>
    <w:p w14:paraId="70435339" w14:textId="77777777" w:rsidR="00EA3D79" w:rsidRPr="00024D2E" w:rsidRDefault="00EA3D79" w:rsidP="00EA3D79">
      <w:pPr>
        <w:jc w:val="both"/>
        <w:rPr>
          <w:rFonts w:ascii="Times New Roman" w:hAnsi="Times New Roman" w:cs="Times New Roman"/>
          <w:sz w:val="24"/>
          <w:szCs w:val="24"/>
        </w:rPr>
      </w:pPr>
    </w:p>
    <w:p w14:paraId="61DCAE89"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drawing>
          <wp:inline distT="0" distB="0" distL="0" distR="0" wp14:anchorId="370911B9" wp14:editId="71F9C8A7">
            <wp:extent cx="5422720" cy="3194865"/>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8995" cy="3204454"/>
                    </a:xfrm>
                    <a:prstGeom prst="rect">
                      <a:avLst/>
                    </a:prstGeom>
                    <a:noFill/>
                  </pic:spPr>
                </pic:pic>
              </a:graphicData>
            </a:graphic>
          </wp:inline>
        </w:drawing>
      </w:r>
    </w:p>
    <w:p w14:paraId="6A20AF49" w14:textId="77777777" w:rsidR="00EA3D79" w:rsidRPr="00024D2E" w:rsidRDefault="00EA3D79" w:rsidP="00EA3D79">
      <w:pPr>
        <w:jc w:val="both"/>
        <w:rPr>
          <w:rFonts w:ascii="Times New Roman" w:hAnsi="Times New Roman" w:cs="Times New Roman"/>
          <w:sz w:val="24"/>
          <w:szCs w:val="24"/>
        </w:rPr>
      </w:pPr>
    </w:p>
    <w:p w14:paraId="02F1647B" w14:textId="68FB888E" w:rsidR="00EA3D79" w:rsidRPr="00024D2E" w:rsidRDefault="00517A71"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Figure </w:t>
      </w:r>
      <w:r w:rsidR="00FE48CC">
        <w:rPr>
          <w:rFonts w:ascii="Times New Roman" w:hAnsi="Times New Roman" w:cs="Times New Roman"/>
          <w:sz w:val="24"/>
          <w:szCs w:val="24"/>
        </w:rPr>
        <w:t>2</w:t>
      </w:r>
      <w:r w:rsidRPr="00024D2E">
        <w:rPr>
          <w:rFonts w:ascii="Times New Roman" w:hAnsi="Times New Roman" w:cs="Times New Roman"/>
          <w:sz w:val="24"/>
          <w:szCs w:val="24"/>
        </w:rPr>
        <w:t>.</w:t>
      </w:r>
      <w:r w:rsidR="005032FC"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Secondary use of health data</w:t>
      </w:r>
      <w:r w:rsidR="00A54FD8" w:rsidRPr="00024D2E">
        <w:rPr>
          <w:rFonts w:ascii="Times New Roman" w:hAnsi="Times New Roman" w:cs="Times New Roman"/>
          <w:sz w:val="24"/>
          <w:szCs w:val="24"/>
        </w:rPr>
        <w:t xml:space="preserve"> </w:t>
      </w:r>
      <w:r w:rsidR="00157EF5" w:rsidRPr="00024D2E">
        <w:rPr>
          <w:rFonts w:ascii="Times New Roman" w:hAnsi="Times New Roman" w:cs="Times New Roman"/>
          <w:sz w:val="24"/>
          <w:szCs w:val="24"/>
        </w:rPr>
        <w:t xml:space="preserve">in European </w:t>
      </w:r>
      <w:r w:rsidR="00AE610A" w:rsidRPr="00024D2E">
        <w:rPr>
          <w:rFonts w:ascii="Times New Roman" w:hAnsi="Times New Roman" w:cs="Times New Roman"/>
          <w:sz w:val="24"/>
          <w:szCs w:val="24"/>
        </w:rPr>
        <w:t>regions [</w:t>
      </w:r>
      <w:r w:rsidR="00BE78F5">
        <w:rPr>
          <w:rFonts w:ascii="Times New Roman" w:hAnsi="Times New Roman" w:cs="Times New Roman"/>
          <w:sz w:val="24"/>
          <w:szCs w:val="24"/>
        </w:rPr>
        <w:t>40]</w:t>
      </w:r>
    </w:p>
    <w:p w14:paraId="01A877D0" w14:textId="77777777" w:rsidR="00EA3D79" w:rsidRPr="00024D2E" w:rsidRDefault="00EA3D79" w:rsidP="00EA3D79">
      <w:pPr>
        <w:jc w:val="both"/>
        <w:rPr>
          <w:rFonts w:ascii="Times New Roman" w:hAnsi="Times New Roman" w:cs="Times New Roman"/>
          <w:sz w:val="24"/>
          <w:szCs w:val="24"/>
        </w:rPr>
      </w:pPr>
    </w:p>
    <w:p w14:paraId="1B340BB4" w14:textId="325D3F1B" w:rsidR="000067AF" w:rsidRPr="00024D2E" w:rsidRDefault="000067AF" w:rsidP="00BC40BC">
      <w:pPr>
        <w:keepNext/>
        <w:keepLines/>
        <w:spacing w:after="0"/>
        <w:ind w:right="580"/>
        <w:jc w:val="both"/>
        <w:outlineLvl w:val="2"/>
        <w:rPr>
          <w:rFonts w:ascii="Times New Roman" w:eastAsia="Calibri" w:hAnsi="Times New Roman" w:cs="Times New Roman"/>
          <w:b/>
          <w:color w:val="58B17D"/>
          <w:sz w:val="24"/>
          <w:szCs w:val="24"/>
        </w:rPr>
      </w:pPr>
      <w:r w:rsidRPr="00024D2E">
        <w:rPr>
          <w:rFonts w:ascii="Times New Roman" w:eastAsia="Calibri" w:hAnsi="Times New Roman" w:cs="Times New Roman"/>
          <w:b/>
          <w:color w:val="58B17D"/>
          <w:sz w:val="24"/>
          <w:szCs w:val="24"/>
        </w:rPr>
        <w:t xml:space="preserve"> </w:t>
      </w:r>
      <w:r w:rsidRPr="00024D2E">
        <w:rPr>
          <w:rFonts w:ascii="Times New Roman" w:eastAsia="Calibri" w:hAnsi="Times New Roman" w:cs="Times New Roman"/>
          <w:b/>
          <w:color w:val="000000" w:themeColor="text1"/>
          <w:sz w:val="24"/>
          <w:szCs w:val="24"/>
        </w:rPr>
        <w:t>Bioethics laws and policies</w:t>
      </w:r>
      <w:r w:rsidR="00517A71" w:rsidRPr="00024D2E">
        <w:rPr>
          <w:rFonts w:ascii="Times New Roman" w:eastAsia="Calibri" w:hAnsi="Times New Roman" w:cs="Times New Roman"/>
          <w:b/>
          <w:color w:val="000000" w:themeColor="text1"/>
          <w:sz w:val="24"/>
          <w:szCs w:val="24"/>
        </w:rPr>
        <w:t xml:space="preserve"> on AI</w:t>
      </w:r>
    </w:p>
    <w:p w14:paraId="36B1ABF1" w14:textId="61053D53" w:rsidR="000067AF"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Bioethics laws and policies play a role in regulating the use of AI, and several bioethics laws have been revised in recent years to include recognition of the growing use of AI in science, health care and medicine</w:t>
      </w:r>
      <w:r w:rsidR="00517A71"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The French Government’s most recent revision of its national bioethics law</w:t>
      </w:r>
      <w:r>
        <w:rPr>
          <w:rFonts w:ascii="Times New Roman" w:eastAsia="Calibri" w:hAnsi="Times New Roman" w:cs="Times New Roman"/>
          <w:color w:val="343433"/>
          <w:sz w:val="24"/>
          <w:szCs w:val="24"/>
        </w:rPr>
        <w:t>”</w:t>
      </w:r>
      <w:r w:rsidR="00D765A2" w:rsidRPr="00024D2E">
        <w:rPr>
          <w:rFonts w:ascii="Times New Roman" w:eastAsia="Calibri" w:hAnsi="Times New Roman" w:cs="Times New Roman"/>
          <w:color w:val="343433"/>
          <w:sz w:val="24"/>
          <w:szCs w:val="24"/>
        </w:rPr>
        <w:t xml:space="preserve"> [</w:t>
      </w:r>
      <w:r w:rsidR="00AE344D" w:rsidRPr="00024D2E">
        <w:rPr>
          <w:rFonts w:ascii="Times New Roman" w:eastAsia="Calibri" w:hAnsi="Times New Roman" w:cs="Times New Roman"/>
          <w:color w:val="343433"/>
          <w:sz w:val="24"/>
          <w:szCs w:val="24"/>
        </w:rPr>
        <w:t>49</w:t>
      </w:r>
      <w:r w:rsidR="00D765A2"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which was endorsed in 2019,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establishes standards to address the rapid growth of digital technologies in the health-care system. It includes standards for human supervision, or human warranty, that require evaluation by patients and clinicians at critical points in the development and deployment of AI. It also supports free, informed consent for the use of data and the creation of a secure national platform for the collection and processing of health data</w:t>
      </w:r>
      <w:r>
        <w:rPr>
          <w:rFonts w:ascii="Times New Roman" w:eastAsia="Calibri" w:hAnsi="Times New Roman" w:cs="Times New Roman"/>
          <w:color w:val="343433"/>
          <w:sz w:val="24"/>
          <w:szCs w:val="24"/>
        </w:rPr>
        <w:t>”</w:t>
      </w:r>
      <w:r w:rsidR="00AE344D" w:rsidRPr="00024D2E">
        <w:rPr>
          <w:rFonts w:ascii="Times New Roman" w:eastAsia="Calibri" w:hAnsi="Times New Roman" w:cs="Times New Roman"/>
          <w:color w:val="343433"/>
          <w:sz w:val="24"/>
          <w:szCs w:val="24"/>
        </w:rPr>
        <w:t xml:space="preserve"> [50].</w:t>
      </w:r>
      <w:r w:rsidR="00517A71" w:rsidRPr="00024D2E">
        <w:rPr>
          <w:rFonts w:ascii="Times New Roman" w:eastAsia="Calibri" w:hAnsi="Times New Roman" w:cs="Times New Roman"/>
          <w:color w:val="343433"/>
          <w:sz w:val="24"/>
          <w:szCs w:val="24"/>
        </w:rPr>
        <w:t xml:space="preserve"> </w:t>
      </w:r>
    </w:p>
    <w:p w14:paraId="591E1531" w14:textId="15C6BA32" w:rsidR="000067AF" w:rsidRPr="00024D2E" w:rsidRDefault="00157EF5" w:rsidP="00BC40BC">
      <w:pPr>
        <w:keepNext/>
        <w:keepLines/>
        <w:spacing w:after="0"/>
        <w:ind w:right="580"/>
        <w:jc w:val="both"/>
        <w:outlineLvl w:val="2"/>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lastRenderedPageBreak/>
        <w:t xml:space="preserve">AI </w:t>
      </w:r>
      <w:r w:rsidR="000067AF" w:rsidRPr="00024D2E">
        <w:rPr>
          <w:rFonts w:ascii="Times New Roman" w:eastAsia="Calibri" w:hAnsi="Times New Roman" w:cs="Times New Roman"/>
          <w:b/>
          <w:color w:val="000000" w:themeColor="text1"/>
          <w:sz w:val="24"/>
          <w:szCs w:val="24"/>
        </w:rPr>
        <w:t>Regulatory considerations</w:t>
      </w:r>
    </w:p>
    <w:p w14:paraId="4D19D178" w14:textId="10E1698D" w:rsidR="00633E8E" w:rsidRPr="00024D2E" w:rsidRDefault="00440A08" w:rsidP="00BC40BC">
      <w:pPr>
        <w:spacing w:after="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Regulation of AI technologies is likely to be developed and implemented by health regulatory authorities responsible for ensuring the safety, efficacy and appropriate use of technologies for health care and therapeutic development. A WHO expert group that is preparing considerations for the regulation of AI for health has discussed areas that should be considered by stakeholders, including developers and regulators, in examining new AI technologies</w:t>
      </w:r>
      <w:r>
        <w:rPr>
          <w:rFonts w:ascii="Times New Roman" w:eastAsia="Calibri" w:hAnsi="Times New Roman" w:cs="Times New Roman"/>
          <w:color w:val="343433"/>
          <w:sz w:val="24"/>
          <w:szCs w:val="24"/>
        </w:rPr>
        <w:t>”</w:t>
      </w:r>
      <w:r w:rsidR="00157EF5" w:rsidRPr="00024D2E">
        <w:rPr>
          <w:rFonts w:ascii="Times New Roman" w:eastAsia="Calibri" w:hAnsi="Times New Roman" w:cs="Times New Roman"/>
          <w:color w:val="343433"/>
          <w:sz w:val="24"/>
          <w:szCs w:val="24"/>
        </w:rPr>
        <w:t xml:space="preserve"> </w:t>
      </w:r>
      <w:r w:rsidR="00D765A2" w:rsidRPr="00024D2E">
        <w:rPr>
          <w:rFonts w:ascii="Times New Roman" w:eastAsia="Calibri" w:hAnsi="Times New Roman" w:cs="Times New Roman"/>
          <w:color w:val="343433"/>
          <w:sz w:val="24"/>
          <w:szCs w:val="24"/>
        </w:rPr>
        <w:t>[49</w:t>
      </w:r>
      <w:r w:rsidR="00AE344D" w:rsidRPr="00024D2E">
        <w:rPr>
          <w:rFonts w:ascii="Times New Roman" w:eastAsia="Calibri" w:hAnsi="Times New Roman" w:cs="Times New Roman"/>
          <w:color w:val="343433"/>
          <w:sz w:val="24"/>
          <w:szCs w:val="24"/>
        </w:rPr>
        <w:t>, 50</w:t>
      </w:r>
      <w:r w:rsidR="00D765A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They include documentation and transparency, risk management and the life-cycle approach, data quality, analytical and clinical validation, engagement and collaboration, and privacy and data protection. Many regulatory authorities are preparing considerations and frameworks for the use of AI, and they should be examined, potentially with the relevant regulatory agency. Governance of AI through regulatory frameworks and the ethical principles that should be considered</w:t>
      </w:r>
      <w:r w:rsidR="00A54FD8" w:rsidRPr="00024D2E">
        <w:rPr>
          <w:rFonts w:ascii="Times New Roman" w:eastAsia="Calibri" w:hAnsi="Times New Roman" w:cs="Times New Roman"/>
          <w:color w:val="343433"/>
          <w:sz w:val="24"/>
          <w:szCs w:val="24"/>
        </w:rPr>
        <w:t xml:space="preserve"> </w:t>
      </w:r>
    </w:p>
    <w:p w14:paraId="72FCA9EF" w14:textId="77777777" w:rsidR="00517A71" w:rsidRPr="00024D2E" w:rsidRDefault="00517A71" w:rsidP="00BC40BC">
      <w:pPr>
        <w:spacing w:after="7" w:line="271" w:lineRule="auto"/>
        <w:ind w:right="15"/>
        <w:jc w:val="both"/>
        <w:rPr>
          <w:rFonts w:ascii="Times New Roman" w:eastAsia="Calibri" w:hAnsi="Times New Roman" w:cs="Times New Roman"/>
          <w:color w:val="343433"/>
          <w:sz w:val="24"/>
          <w:szCs w:val="24"/>
        </w:rPr>
      </w:pPr>
    </w:p>
    <w:p w14:paraId="366C8A66" w14:textId="69D07F2F" w:rsidR="003A1902" w:rsidRPr="00024D2E" w:rsidRDefault="002F2362" w:rsidP="00BC40BC">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Major ethical challenges of AI in clinical research</w:t>
      </w:r>
      <w:r w:rsidRPr="00024D2E">
        <w:rPr>
          <w:rFonts w:ascii="Times New Roman" w:eastAsia="Calibri" w:hAnsi="Times New Roman" w:cs="Times New Roman"/>
          <w:color w:val="343433"/>
          <w:sz w:val="24"/>
          <w:szCs w:val="24"/>
        </w:rPr>
        <w:t>.</w:t>
      </w:r>
    </w:p>
    <w:p w14:paraId="7D0647BD" w14:textId="5E5B6485"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 xml:space="preserve">AI is transforming the future of healthcare from discovery to diagnosis to delivery. However, AI ethics is a complex and multidimensional issue with considerations that </w:t>
      </w:r>
      <w:r w:rsidR="00BE78F5" w:rsidRPr="00024D2E">
        <w:rPr>
          <w:rFonts w:ascii="Times New Roman" w:eastAsia="Calibri" w:hAnsi="Times New Roman" w:cs="Times New Roman"/>
          <w:color w:val="343433"/>
          <w:sz w:val="24"/>
          <w:szCs w:val="24"/>
        </w:rPr>
        <w:t>include</w:t>
      </w:r>
      <w:r>
        <w:rPr>
          <w:rFonts w:ascii="Times New Roman" w:eastAsia="Calibri" w:hAnsi="Times New Roman" w:cs="Times New Roman"/>
          <w:color w:val="343433"/>
          <w:sz w:val="24"/>
          <w:szCs w:val="24"/>
        </w:rPr>
        <w:t>”</w:t>
      </w:r>
      <w:r w:rsidR="00BE78F5" w:rsidRPr="00024D2E">
        <w:rPr>
          <w:rFonts w:ascii="Times New Roman" w:eastAsia="Calibri" w:hAnsi="Times New Roman" w:cs="Times New Roman"/>
          <w:color w:val="343433"/>
          <w:sz w:val="24"/>
          <w:szCs w:val="24"/>
        </w:rPr>
        <w:t xml:space="preserve"> [</w:t>
      </w:r>
      <w:r w:rsidR="00D765A2" w:rsidRPr="00024D2E">
        <w:rPr>
          <w:rFonts w:ascii="Times New Roman" w:eastAsia="Calibri" w:hAnsi="Times New Roman" w:cs="Times New Roman"/>
          <w:color w:val="343433"/>
          <w:sz w:val="24"/>
          <w:szCs w:val="24"/>
        </w:rPr>
        <w:t>5</w:t>
      </w:r>
      <w:r w:rsidR="00AE344D" w:rsidRPr="00024D2E">
        <w:rPr>
          <w:rFonts w:ascii="Times New Roman" w:eastAsia="Calibri" w:hAnsi="Times New Roman" w:cs="Times New Roman"/>
          <w:color w:val="343433"/>
          <w:sz w:val="24"/>
          <w:szCs w:val="24"/>
        </w:rPr>
        <w:t>1</w:t>
      </w:r>
      <w:r w:rsidR="00157EF5" w:rsidRPr="00024D2E">
        <w:rPr>
          <w:rFonts w:ascii="Times New Roman" w:eastAsia="Calibri" w:hAnsi="Times New Roman" w:cs="Times New Roman"/>
          <w:color w:val="343433"/>
          <w:sz w:val="24"/>
          <w:szCs w:val="24"/>
        </w:rPr>
        <w:t>]</w:t>
      </w:r>
    </w:p>
    <w:p w14:paraId="7C498039" w14:textId="33A75057" w:rsidR="004A3832" w:rsidRPr="00BE78F5"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AI heavily influences many industries and fields, including agriculture and farming, manufacturing and production, autonomous vehicles, fashion, sports analytics and activities, healthcare, and the medical system. This technology has the power to impact the future of the industry and human beings, but it is a double-edged sword.AI applications in healthcare have literally changed the medical field, including imaging and electronic medical records (EMR), laboratory diagnosis, treatment, augmenting the intelligence of the physicians, new drug discovery, providing preventive and precision medicine, biological ex-tensive data analysis, speeding up processes, data storage and access for health organizations</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D765A2"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2</w:t>
      </w:r>
      <w:r w:rsidR="004A3832" w:rsidRPr="00BE78F5">
        <w:rPr>
          <w:rFonts w:ascii="Times New Roman" w:eastAsia="Calibri" w:hAnsi="Times New Roman" w:cs="Times New Roman"/>
          <w:color w:val="343433"/>
          <w:sz w:val="24"/>
          <w:szCs w:val="24"/>
        </w:rPr>
        <w:t>].</w:t>
      </w:r>
    </w:p>
    <w:p w14:paraId="2AC90092" w14:textId="7D2974D1" w:rsidR="004A3832" w:rsidRPr="00BE78F5"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However, this field of science faces various ethical and legal challenges. Despite tremendous strides made in the field of AI in communities, and its role in improving the treatment process, it is not accessible to all societies. Many low-income and developing countries still do not have access to the latest technologies. It should be noted that the ethical dilemmas, privacy and data protection, informed consent, social gaps, medical consultation, empathy, and sympathy are various challenges that we face in using AI</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3</w:t>
      </w:r>
      <w:r w:rsidR="004A3832" w:rsidRPr="00BE78F5">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Therefore, before integrating artificial intelligence with the healthcare system, practitioners and specialists should consider all four medical ethics principles, including autonomy, beneficence, nonmaleficence, and justice in all aspects of health care</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3</w:t>
      </w:r>
      <w:r w:rsidR="0088451B" w:rsidRPr="00BE78F5">
        <w:rPr>
          <w:rFonts w:ascii="Times New Roman" w:eastAsia="Calibri" w:hAnsi="Times New Roman" w:cs="Times New Roman"/>
          <w:color w:val="343433"/>
          <w:sz w:val="24"/>
          <w:szCs w:val="24"/>
        </w:rPr>
        <w:t>-56</w:t>
      </w:r>
      <w:r w:rsidR="004A3832" w:rsidRPr="00BE78F5">
        <w:rPr>
          <w:rFonts w:ascii="Times New Roman" w:eastAsia="Calibri" w:hAnsi="Times New Roman" w:cs="Times New Roman"/>
          <w:color w:val="343433"/>
          <w:sz w:val="24"/>
          <w:szCs w:val="24"/>
        </w:rPr>
        <w:t>].</w:t>
      </w:r>
    </w:p>
    <w:p w14:paraId="7C27B03C" w14:textId="77777777" w:rsidR="004A3832" w:rsidRPr="000F4D5D" w:rsidRDefault="004A3832" w:rsidP="004A3832">
      <w:pPr>
        <w:spacing w:after="227" w:line="271" w:lineRule="auto"/>
        <w:ind w:right="15"/>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343433"/>
          <w:sz w:val="24"/>
          <w:szCs w:val="24"/>
        </w:rPr>
        <w:t>Privacy and Data Protection</w:t>
      </w:r>
    </w:p>
    <w:p w14:paraId="19A0EDC7" w14:textId="493E5DFD" w:rsidR="004A3832" w:rsidRPr="00BE78F5"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lastRenderedPageBreak/>
        <w:t>“</w:t>
      </w:r>
      <w:r w:rsidR="004A3832" w:rsidRPr="00BE78F5">
        <w:rPr>
          <w:rFonts w:ascii="Times New Roman" w:eastAsia="Calibri" w:hAnsi="Times New Roman" w:cs="Times New Roman"/>
          <w:color w:val="343433"/>
          <w:sz w:val="24"/>
          <w:szCs w:val="24"/>
        </w:rPr>
        <w:t>General Data Protection Regulation (GDPR) was first enacted by the European Union (EU), as it amended the privacy legislation in other countries, such as the US and Canada. According to these regulations, all personal data and the activities of foreign communities and companies are processed by the union-based data processor or controller in order to protect the information of natural persons with sufficient protection</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4</w:t>
      </w:r>
      <w:r w:rsidR="0088451B" w:rsidRPr="00BE78F5">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In the United States, the Genetic Information Non-discrimination Acts (GINA) is an organization that prohibits employers from discriminative decisions according to the genetic health information of individuals</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5</w:t>
      </w:r>
      <w:r w:rsidR="0088451B" w:rsidRPr="00BE78F5">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In fact, the role of AI in healthcare is to analyze consumer health data and medical device images, improve diagnoses and outcomes, as well as a helpful role in accelerating health research activities.</w:t>
      </w:r>
    </w:p>
    <w:p w14:paraId="4DCEA80F"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 addition, social media, as part of AI, play a vital role in disseminating health news or medical advice, especially in pandemics. However, these can be ostensible positive aspects of AI, and ensuring the safety of the patients' data is still a significant concern when using robots</w:t>
      </w:r>
    </w:p>
    <w:p w14:paraId="0C122D35"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The challenges are that;</w:t>
      </w:r>
    </w:p>
    <w:p w14:paraId="305CF0FE" w14:textId="48D82120"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In healthcare, current laws are not enough to protect an individual’s health data. Clinical data collected by robots can be hacked into and used for malicious purposes that minimize privacy and security. Some social networks gather and store large amounts of users’ data, for instance, individuals’ mental health data, without their consent, which can be helpful in the marketing, advertising, and sales of these companies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Also, some genetics testing and bioinformatics companies, which are not legal or closely monitored, sell customer data to pharmaceutical and biotechnology companies.</w:t>
      </w:r>
    </w:p>
    <w:p w14:paraId="78961696"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Informed Consent and Autonomy</w:t>
      </w:r>
    </w:p>
    <w:p w14:paraId="30ED8249" w14:textId="73216C46" w:rsidR="004A3832" w:rsidRPr="00BE78F5"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Informed consent is a process of communication between a patient and health care provider, which includes decision capacity and competency, documenting informed consent, and ethical disclosure</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6</w:t>
      </w:r>
      <w:r w:rsidR="0088451B" w:rsidRPr="00BE78F5">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According to the definition of ethical responsibility, patients have the right to be in-formed of their diagnoses, health status, treatment process, therapeutic success, test results, costs, health insurance share or other medical information, and any consent should be specific per purpose, be freely given, and unambiguous. Concerns about this issue also increased with the rise of AI in healthcare applications</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7</w:t>
      </w:r>
      <w:r w:rsidR="0088451B" w:rsidRPr="00BE78F5">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p>
    <w:p w14:paraId="22AC05DC"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Based on the autonomy principle:</w:t>
      </w:r>
    </w:p>
    <w:p w14:paraId="3C698C82" w14:textId="6726F941" w:rsidR="004A3832" w:rsidRPr="00BE78F5"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All individuals have the right to get in-formation and ask questions before procedures and treatments. Patients should be able to be aware of the treatment process, the risks of screening and imaging, data capture anomalies, programming errors, the privacy of data and </w:t>
      </w:r>
      <w:r w:rsidR="004A3832" w:rsidRPr="00BE78F5">
        <w:rPr>
          <w:rFonts w:ascii="Times New Roman" w:eastAsia="Calibri" w:hAnsi="Times New Roman" w:cs="Times New Roman"/>
          <w:color w:val="343433"/>
          <w:sz w:val="24"/>
          <w:szCs w:val="24"/>
        </w:rPr>
        <w:lastRenderedPageBreak/>
        <w:t>access control, safeguarding a considerable quantity of the genetic information obtained through genetic testing. Patients may refuse treatment that the health care provider deems appropriate</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 5</w:t>
      </w:r>
      <w:r w:rsidR="008C4FE3" w:rsidRPr="00BE78F5">
        <w:rPr>
          <w:rFonts w:ascii="Times New Roman" w:eastAsia="Calibri" w:hAnsi="Times New Roman" w:cs="Times New Roman"/>
          <w:color w:val="343433"/>
          <w:sz w:val="24"/>
          <w:szCs w:val="24"/>
        </w:rPr>
        <w:t>8</w:t>
      </w:r>
      <w:r w:rsidR="004A3832" w:rsidRPr="00BE78F5">
        <w:rPr>
          <w:rFonts w:ascii="Times New Roman" w:eastAsia="Calibri" w:hAnsi="Times New Roman" w:cs="Times New Roman"/>
          <w:color w:val="343433"/>
          <w:sz w:val="24"/>
          <w:szCs w:val="24"/>
        </w:rPr>
        <w:t>]. Patients have the right to know who should be responsible when these robotic medical devices fail or errors. The answer is essential for both patient rights and the medical labor market.</w:t>
      </w:r>
    </w:p>
    <w:p w14:paraId="38402AEC"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Social Gaps and Justice</w:t>
      </w:r>
    </w:p>
    <w:p w14:paraId="10BB7575" w14:textId="63ECD7DA" w:rsidR="004A3832" w:rsidRPr="00BE78F5"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Another problem that threatens societies following the development of AI is the social gap issue. In all countries around the world, with every development, discovery and invention, people face greater social inequality and less social justice. Although AI improves the accessibility to more information about science and technology, world events, climate changes, and politics around the world, it exacerbates social </w:t>
      </w:r>
      <w:proofErr w:type="gramStart"/>
      <w:r w:rsidR="004A3832" w:rsidRPr="00BE78F5">
        <w:rPr>
          <w:rFonts w:ascii="Times New Roman" w:eastAsia="Calibri" w:hAnsi="Times New Roman" w:cs="Times New Roman"/>
          <w:color w:val="343433"/>
          <w:sz w:val="24"/>
          <w:szCs w:val="24"/>
        </w:rPr>
        <w:t>inequality</w:t>
      </w:r>
      <w:r>
        <w:rPr>
          <w:rFonts w:ascii="Times New Roman" w:eastAsia="Calibri" w:hAnsi="Times New Roman" w:cs="Times New Roman"/>
          <w:color w:val="343433"/>
          <w:sz w:val="24"/>
          <w:szCs w:val="24"/>
        </w:rPr>
        <w:t>”</w:t>
      </w:r>
      <w:r w:rsidR="0088451B" w:rsidRPr="00BE78F5">
        <w:rPr>
          <w:rFonts w:ascii="Times New Roman" w:eastAsia="Calibri" w:hAnsi="Times New Roman" w:cs="Times New Roman"/>
          <w:color w:val="343433"/>
          <w:sz w:val="24"/>
          <w:szCs w:val="24"/>
        </w:rPr>
        <w:t>[</w:t>
      </w:r>
      <w:proofErr w:type="gramEnd"/>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8</w:t>
      </w:r>
      <w:r w:rsidR="0088451B" w:rsidRPr="00BE78F5">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Automation and advanced economies have widened the gap between developing and advanced countries. Many people lose their jobs as robots grow and develop. Bookkeepers and managers in different communities could lose their jobs with the increase of automated systems, and there will be a considerable decrease in salaries. The rise of surgical robots and robotic nurses in healthcare environment, operating instead of surgeons and caring for patients instead of nurses, threatens their future job opportunities</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 5</w:t>
      </w:r>
      <w:r w:rsidR="008C4FE3" w:rsidRPr="00BE78F5">
        <w:rPr>
          <w:rFonts w:ascii="Times New Roman" w:eastAsia="Calibri" w:hAnsi="Times New Roman" w:cs="Times New Roman"/>
          <w:color w:val="343433"/>
          <w:sz w:val="24"/>
          <w:szCs w:val="24"/>
        </w:rPr>
        <w:t>8</w:t>
      </w:r>
      <w:r w:rsidR="004A3832" w:rsidRPr="00BE78F5">
        <w:rPr>
          <w:rFonts w:ascii="Times New Roman" w:eastAsia="Calibri" w:hAnsi="Times New Roman" w:cs="Times New Roman"/>
          <w:color w:val="343433"/>
          <w:sz w:val="24"/>
          <w:szCs w:val="24"/>
        </w:rPr>
        <w:t>].</w:t>
      </w:r>
    </w:p>
    <w:p w14:paraId="0295B531"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Medical Consultation, Empathy, and Sympathy</w:t>
      </w:r>
    </w:p>
    <w:p w14:paraId="4454C84E" w14:textId="7AB16908" w:rsidR="004A3832" w:rsidRPr="00024D2E" w:rsidRDefault="00440A08" w:rsidP="004A3832">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Integrating artificial intelligence (AI) with all are-as of health care seems difficult and impossible. Due to uniquely human emotions, human and medical robots might not evolve together in a short time. Physicians and other care providers should seek consultation from or provide consultation to their colleagues, which is not possible in autonomous (robotic) systems. On the other hand, it seems unlikely that patients will accept machine-human medical relations instead of human-human.  Doctors and nurses are expected to provide treatment in an empathetic and compassionate environment, which will significantly affect the healing process of patients</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4A3832" w:rsidRPr="00BE78F5">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This will not be achieved with robotic physicians and nurses. Patients will lose empathy, kindness, and appropriate behavior when dealing with robotic physicians and nurses because these robots do not possess human attributes such as compassion. This is one of the most significant negative aspects of artificial intelligence in medical science. For example: In Obstetrics and Gynecology, any clinical examination requires a sense of compassion and empathy, which will not be achieved with robotic doctors. Children usually experience fear or anxiety as they engage in healthcare settings and meet professionals. Their behavioral manifestations are lack of cooperation, withdrawal, and aggression that could be uncontrollable with the new robotic medicine system. The use of medical robots in psychiatric hospitals may adversely affect patients who have severe psychiatric disorders</w:t>
      </w:r>
      <w:r>
        <w:rPr>
          <w:rFonts w:ascii="Times New Roman" w:eastAsia="Calibri" w:hAnsi="Times New Roman" w:cs="Times New Roman"/>
          <w:color w:val="343433"/>
          <w:sz w:val="24"/>
          <w:szCs w:val="24"/>
        </w:rPr>
        <w:t>”</w:t>
      </w:r>
      <w:r w:rsidR="004A3832"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9</w:t>
      </w:r>
      <w:r w:rsidR="004A3832" w:rsidRPr="00BE78F5">
        <w:rPr>
          <w:rFonts w:ascii="Times New Roman" w:eastAsia="Calibri" w:hAnsi="Times New Roman" w:cs="Times New Roman"/>
          <w:color w:val="343433"/>
          <w:sz w:val="24"/>
          <w:szCs w:val="24"/>
        </w:rPr>
        <w:t>].</w:t>
      </w:r>
    </w:p>
    <w:p w14:paraId="593327D6" w14:textId="77777777" w:rsidR="004A3832" w:rsidRPr="00024D2E" w:rsidRDefault="004A3832" w:rsidP="00BC40BC">
      <w:pPr>
        <w:spacing w:after="227" w:line="271" w:lineRule="auto"/>
        <w:ind w:right="15"/>
        <w:jc w:val="both"/>
        <w:rPr>
          <w:rFonts w:ascii="Times New Roman" w:eastAsia="Calibri" w:hAnsi="Times New Roman" w:cs="Times New Roman"/>
          <w:color w:val="343433"/>
          <w:sz w:val="24"/>
          <w:szCs w:val="24"/>
        </w:rPr>
      </w:pPr>
    </w:p>
    <w:p w14:paraId="5EEC6D85"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Safety and Liability</w:t>
      </w:r>
    </w:p>
    <w:p w14:paraId="2F3263DB" w14:textId="052497D4"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 xml:space="preserve">AI has the potential to reshape healthcare operations, making them safer and more reliable. However, AI can be prone to errors, and determining liability can be complex due to multiple parties involved in creating these </w:t>
      </w:r>
      <w:r w:rsidR="003A1902" w:rsidRPr="00BE78F5">
        <w:rPr>
          <w:rFonts w:ascii="Times New Roman" w:eastAsia="Calibri" w:hAnsi="Times New Roman" w:cs="Times New Roman"/>
          <w:color w:val="343433"/>
          <w:sz w:val="24"/>
          <w:szCs w:val="24"/>
        </w:rPr>
        <w:t>applications</w:t>
      </w:r>
      <w:r>
        <w:rPr>
          <w:rFonts w:ascii="Times New Roman" w:eastAsia="Calibri" w:hAnsi="Times New Roman" w:cs="Times New Roman"/>
          <w:color w:val="343433"/>
          <w:sz w:val="24"/>
          <w:szCs w:val="24"/>
        </w:rPr>
        <w:t>”</w:t>
      </w:r>
      <w:r w:rsidR="00517A71"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60</w:t>
      </w:r>
      <w:r w:rsidR="00517A71" w:rsidRPr="00BE78F5">
        <w:rPr>
          <w:rFonts w:ascii="Times New Roman" w:eastAsia="Calibri" w:hAnsi="Times New Roman" w:cs="Times New Roman"/>
          <w:color w:val="343433"/>
          <w:sz w:val="24"/>
          <w:szCs w:val="24"/>
        </w:rPr>
        <w:t>]</w:t>
      </w:r>
    </w:p>
    <w:p w14:paraId="5CDC4158" w14:textId="0023506B"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Patient Privacy</w:t>
      </w:r>
      <w:r w:rsidR="00517A71" w:rsidRPr="00024D2E">
        <w:rPr>
          <w:rFonts w:ascii="Times New Roman" w:eastAsia="Calibri" w:hAnsi="Times New Roman" w:cs="Times New Roman"/>
          <w:b/>
          <w:color w:val="343433"/>
          <w:sz w:val="24"/>
          <w:szCs w:val="24"/>
        </w:rPr>
        <w:t xml:space="preserve"> and informed consent</w:t>
      </w:r>
    </w:p>
    <w:p w14:paraId="5F620AB6" w14:textId="4425C768"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AI systems rely on vast amounts of data, raising concerns about how patient information is collected, stored, and used.</w:t>
      </w:r>
      <w:r w:rsidR="00517A71"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Healthcare providers should inform patients about the use of AI in their care. Patients should additionally have the right to consent or opt out if they are uncomfortable with AI involvement in their diagnosis or treatment</w:t>
      </w:r>
      <w:r>
        <w:rPr>
          <w:rFonts w:ascii="Times New Roman" w:eastAsia="Calibri" w:hAnsi="Times New Roman" w:cs="Times New Roman"/>
          <w:color w:val="343433"/>
          <w:sz w:val="24"/>
          <w:szCs w:val="24"/>
        </w:rPr>
        <w:t>”</w:t>
      </w:r>
      <w:r w:rsidR="00517A71" w:rsidRPr="00024D2E">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61</w:t>
      </w:r>
      <w:r w:rsidR="00517A71" w:rsidRPr="00BE78F5">
        <w:rPr>
          <w:rFonts w:ascii="Times New Roman" w:eastAsia="Calibri" w:hAnsi="Times New Roman" w:cs="Times New Roman"/>
          <w:color w:val="343433"/>
          <w:sz w:val="24"/>
          <w:szCs w:val="24"/>
        </w:rPr>
        <w:t>]</w:t>
      </w:r>
      <w:r w:rsidR="003A1902" w:rsidRPr="00BE78F5">
        <w:rPr>
          <w:rFonts w:ascii="Times New Roman" w:eastAsia="Calibri" w:hAnsi="Times New Roman" w:cs="Times New Roman"/>
          <w:color w:val="343433"/>
          <w:sz w:val="24"/>
          <w:szCs w:val="24"/>
        </w:rPr>
        <w:t>.</w:t>
      </w:r>
    </w:p>
    <w:p w14:paraId="2AAECF2D" w14:textId="2864509F"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Data Ownership</w:t>
      </w:r>
      <w:r w:rsidR="00517A71" w:rsidRPr="00024D2E">
        <w:rPr>
          <w:rFonts w:ascii="Times New Roman" w:eastAsia="Calibri" w:hAnsi="Times New Roman" w:cs="Times New Roman"/>
          <w:b/>
          <w:color w:val="343433"/>
          <w:sz w:val="24"/>
          <w:szCs w:val="24"/>
        </w:rPr>
        <w:t>, bias and fairness</w:t>
      </w:r>
      <w:r w:rsidR="00517A71" w:rsidRPr="00024D2E">
        <w:rPr>
          <w:rFonts w:ascii="Times New Roman" w:eastAsia="Calibri" w:hAnsi="Times New Roman" w:cs="Times New Roman"/>
          <w:color w:val="343433"/>
          <w:sz w:val="24"/>
          <w:szCs w:val="24"/>
        </w:rPr>
        <w:t>.</w:t>
      </w:r>
    </w:p>
    <w:p w14:paraId="46B3EA8B" w14:textId="205E8F0E"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Determining who owns and controls healthcare data used by AI systems can be an ethical issue with competing interests among healthcare providers, application developers, and data aggregators.</w:t>
      </w:r>
      <w:r w:rsidR="00517A71" w:rsidRPr="00024D2E">
        <w:rPr>
          <w:rFonts w:ascii="Times New Roman" w:eastAsia="Calibri" w:hAnsi="Times New Roman" w:cs="Times New Roman"/>
          <w:color w:val="343433"/>
          <w:sz w:val="24"/>
          <w:szCs w:val="24"/>
        </w:rPr>
        <w:t xml:space="preserve"> D</w:t>
      </w:r>
      <w:r w:rsidR="003A1902" w:rsidRPr="00024D2E">
        <w:rPr>
          <w:rFonts w:ascii="Times New Roman" w:eastAsia="Calibri" w:hAnsi="Times New Roman" w:cs="Times New Roman"/>
          <w:color w:val="343433"/>
          <w:sz w:val="24"/>
          <w:szCs w:val="24"/>
        </w:rPr>
        <w:t>ata used to train AI algorithms may result in biased healthcare decisions. This can lead to ethical dilemmas where AI systems possibly perpetuate or exacerbate disparities in healthcare outcomes among different demographic groups</w:t>
      </w:r>
      <w:r>
        <w:rPr>
          <w:rFonts w:ascii="Times New Roman" w:eastAsia="Calibri" w:hAnsi="Times New Roman" w:cs="Times New Roman"/>
          <w:color w:val="343433"/>
          <w:sz w:val="24"/>
          <w:szCs w:val="24"/>
        </w:rPr>
        <w:t>”</w:t>
      </w:r>
      <w:r w:rsidR="00517A71"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[32].</w:t>
      </w:r>
    </w:p>
    <w:p w14:paraId="4BBBF8BA" w14:textId="723F8CB5" w:rsidR="00EA3D79" w:rsidRPr="00024D2E" w:rsidRDefault="00EA3D79" w:rsidP="00EA3D79">
      <w:pPr>
        <w:jc w:val="both"/>
        <w:rPr>
          <w:rFonts w:ascii="Times New Roman" w:hAnsi="Times New Roman" w:cs="Times New Roman"/>
          <w:b/>
          <w:sz w:val="24"/>
          <w:szCs w:val="24"/>
        </w:rPr>
      </w:pPr>
      <w:r w:rsidRPr="00024D2E">
        <w:rPr>
          <w:rFonts w:ascii="Times New Roman" w:hAnsi="Times New Roman" w:cs="Times New Roman"/>
          <w:b/>
          <w:sz w:val="24"/>
          <w:szCs w:val="24"/>
        </w:rPr>
        <w:t>Focus on data transparen</w:t>
      </w:r>
      <w:r w:rsidR="00517A71" w:rsidRPr="00024D2E">
        <w:rPr>
          <w:rFonts w:ascii="Times New Roman" w:hAnsi="Times New Roman" w:cs="Times New Roman"/>
          <w:b/>
          <w:sz w:val="24"/>
          <w:szCs w:val="24"/>
        </w:rPr>
        <w:t>cy</w:t>
      </w:r>
      <w:r w:rsidRPr="00024D2E">
        <w:rPr>
          <w:rFonts w:ascii="Times New Roman" w:hAnsi="Times New Roman" w:cs="Times New Roman"/>
          <w:b/>
          <w:sz w:val="24"/>
          <w:szCs w:val="24"/>
        </w:rPr>
        <w:t xml:space="preserve"> use</w:t>
      </w:r>
    </w:p>
    <w:p w14:paraId="0541DD07" w14:textId="2D2A4538"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Some state organizations that are collecting data for use in in commercial and public sector interventions have established principles for data collection and use. In the case of </w:t>
      </w:r>
      <w:r w:rsidR="00517A71" w:rsidRPr="00024D2E">
        <w:rPr>
          <w:rFonts w:ascii="Times New Roman" w:hAnsi="Times New Roman" w:cs="Times New Roman"/>
          <w:sz w:val="24"/>
          <w:szCs w:val="24"/>
        </w:rPr>
        <w:t>Cameroon,</w:t>
      </w:r>
      <w:r w:rsidRPr="00024D2E">
        <w:rPr>
          <w:rFonts w:ascii="Times New Roman" w:hAnsi="Times New Roman" w:cs="Times New Roman"/>
          <w:sz w:val="24"/>
          <w:szCs w:val="24"/>
        </w:rPr>
        <w:t xml:space="preserve"> a law has been enacted in 2024 for data protection of individuals. Data protections establishes principles for the framework in which data can be used in health innovation. A notable commitment under these principles is transparency, that any commercial arrangements should be transparent, clearly communicated and not undermine public trust or confidence</w:t>
      </w:r>
      <w:r w:rsidR="008C4FE3" w:rsidRPr="00024D2E">
        <w:rPr>
          <w:rFonts w:ascii="Times New Roman" w:hAnsi="Times New Roman" w:cs="Times New Roman"/>
          <w:sz w:val="24"/>
          <w:szCs w:val="24"/>
        </w:rPr>
        <w:t xml:space="preserve"> </w:t>
      </w:r>
      <w:r w:rsidR="0088451B" w:rsidRPr="00024D2E">
        <w:rPr>
          <w:rFonts w:ascii="Times New Roman" w:hAnsi="Times New Roman" w:cs="Times New Roman"/>
          <w:sz w:val="24"/>
          <w:szCs w:val="24"/>
        </w:rPr>
        <w:t>[32]</w:t>
      </w:r>
      <w:r w:rsidRPr="00024D2E">
        <w:rPr>
          <w:rFonts w:ascii="Times New Roman" w:hAnsi="Times New Roman" w:cs="Times New Roman"/>
          <w:sz w:val="24"/>
          <w:szCs w:val="24"/>
        </w:rPr>
        <w:t>. However, many agreements between the public and the private sector are not transparent, which raises serious concern if there are also financial conflicts of interest. Other forms of transparency could be required such as the transparency of sources and methods of obtaining and processing of data, how and why certain types of data are excluded, the methods used to analyze the data and open discussion in publications of data bias. The element of data transparen</w:t>
      </w:r>
      <w:r w:rsidR="00517A71" w:rsidRPr="00024D2E">
        <w:rPr>
          <w:rFonts w:ascii="Times New Roman" w:hAnsi="Times New Roman" w:cs="Times New Roman"/>
          <w:sz w:val="24"/>
          <w:szCs w:val="24"/>
        </w:rPr>
        <w:t>cy</w:t>
      </w:r>
      <w:r w:rsidRPr="00024D2E">
        <w:rPr>
          <w:rFonts w:ascii="Times New Roman" w:hAnsi="Times New Roman" w:cs="Times New Roman"/>
          <w:sz w:val="24"/>
          <w:szCs w:val="24"/>
        </w:rPr>
        <w:t xml:space="preserve"> use has been summarized in fig</w:t>
      </w:r>
      <w:r w:rsidR="00FE48CC">
        <w:rPr>
          <w:rFonts w:ascii="Times New Roman" w:hAnsi="Times New Roman" w:cs="Times New Roman"/>
          <w:sz w:val="24"/>
          <w:szCs w:val="24"/>
        </w:rPr>
        <w:t>. 3</w:t>
      </w:r>
      <w:r w:rsidRPr="00024D2E">
        <w:rPr>
          <w:rFonts w:ascii="Times New Roman" w:hAnsi="Times New Roman" w:cs="Times New Roman"/>
          <w:sz w:val="24"/>
          <w:szCs w:val="24"/>
        </w:rPr>
        <w:t>.</w:t>
      </w:r>
    </w:p>
    <w:p w14:paraId="4AC906C5" w14:textId="77777777" w:rsidR="00EA3D79" w:rsidRPr="00024D2E" w:rsidRDefault="00EA3D79" w:rsidP="00EA3D79">
      <w:pPr>
        <w:jc w:val="both"/>
        <w:rPr>
          <w:rFonts w:ascii="Times New Roman" w:hAnsi="Times New Roman" w:cs="Times New Roman"/>
          <w:sz w:val="24"/>
          <w:szCs w:val="24"/>
        </w:rPr>
      </w:pPr>
    </w:p>
    <w:p w14:paraId="1D159A5F"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lastRenderedPageBreak/>
        <w:drawing>
          <wp:inline distT="0" distB="0" distL="0" distR="0" wp14:anchorId="0FF3751A" wp14:editId="09E03220">
            <wp:extent cx="3424004" cy="348488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2612" t="10932" r="6042" b="5714"/>
                    <a:stretch/>
                  </pic:blipFill>
                  <pic:spPr bwMode="auto">
                    <a:xfrm>
                      <a:off x="0" y="0"/>
                      <a:ext cx="3437072" cy="3498180"/>
                    </a:xfrm>
                    <a:prstGeom prst="rect">
                      <a:avLst/>
                    </a:prstGeom>
                    <a:noFill/>
                    <a:ln>
                      <a:noFill/>
                    </a:ln>
                    <a:extLst>
                      <a:ext uri="{53640926-AAD7-44D8-BBD7-CCE9431645EC}">
                        <a14:shadowObscured xmlns:a14="http://schemas.microsoft.com/office/drawing/2010/main"/>
                      </a:ext>
                    </a:extLst>
                  </pic:spPr>
                </pic:pic>
              </a:graphicData>
            </a:graphic>
          </wp:inline>
        </w:drawing>
      </w:r>
    </w:p>
    <w:p w14:paraId="60CFEA14" w14:textId="77777777" w:rsidR="00EA3D79" w:rsidRPr="00024D2E" w:rsidRDefault="00EA3D79" w:rsidP="00EA3D79">
      <w:pPr>
        <w:jc w:val="both"/>
        <w:rPr>
          <w:rFonts w:ascii="Times New Roman" w:hAnsi="Times New Roman" w:cs="Times New Roman"/>
          <w:sz w:val="24"/>
          <w:szCs w:val="24"/>
        </w:rPr>
      </w:pPr>
    </w:p>
    <w:p w14:paraId="655C71B5" w14:textId="3B57DB54" w:rsidR="00EA3D79" w:rsidRPr="00024D2E" w:rsidRDefault="00517A71"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Figure </w:t>
      </w:r>
      <w:r w:rsidR="00FE48CC">
        <w:rPr>
          <w:rFonts w:ascii="Times New Roman" w:hAnsi="Times New Roman" w:cs="Times New Roman"/>
          <w:sz w:val="24"/>
          <w:szCs w:val="24"/>
        </w:rPr>
        <w:t>3</w:t>
      </w:r>
      <w:r w:rsidRPr="00024D2E">
        <w:rPr>
          <w:rFonts w:ascii="Times New Roman" w:hAnsi="Times New Roman" w:cs="Times New Roman"/>
          <w:sz w:val="24"/>
          <w:szCs w:val="24"/>
        </w:rPr>
        <w:t>.</w:t>
      </w:r>
      <w:r w:rsidR="00157EF5"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Elements of transparent use of data [</w:t>
      </w:r>
      <w:r w:rsidR="00BE78F5">
        <w:rPr>
          <w:rFonts w:ascii="Times New Roman" w:hAnsi="Times New Roman" w:cs="Times New Roman"/>
          <w:sz w:val="24"/>
          <w:szCs w:val="24"/>
        </w:rPr>
        <w:t>60]</w:t>
      </w:r>
    </w:p>
    <w:p w14:paraId="6A5DA87A"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Healthcare professionals and patients need to understand how AI systems make decisions. Promoting transparency in AI algorithms and ensuring that developers and providers are accountable for their decisions is essential to building trust in AI systems.</w:t>
      </w:r>
    </w:p>
    <w:p w14:paraId="17A2BA2D" w14:textId="7638C664" w:rsidR="003A1902" w:rsidRPr="00024D2E" w:rsidRDefault="00517A71"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Patients Data collection</w:t>
      </w:r>
      <w:r w:rsidR="003A1902" w:rsidRPr="00024D2E">
        <w:rPr>
          <w:rFonts w:ascii="Times New Roman" w:eastAsia="Calibri" w:hAnsi="Times New Roman" w:cs="Times New Roman"/>
          <w:b/>
          <w:color w:val="343433"/>
          <w:sz w:val="24"/>
          <w:szCs w:val="24"/>
        </w:rPr>
        <w:t>, Stor</w:t>
      </w:r>
      <w:r w:rsidRPr="00024D2E">
        <w:rPr>
          <w:rFonts w:ascii="Times New Roman" w:eastAsia="Calibri" w:hAnsi="Times New Roman" w:cs="Times New Roman"/>
          <w:b/>
          <w:color w:val="343433"/>
          <w:sz w:val="24"/>
          <w:szCs w:val="24"/>
        </w:rPr>
        <w:t>age</w:t>
      </w:r>
      <w:r w:rsidR="003A1902" w:rsidRPr="00024D2E">
        <w:rPr>
          <w:rFonts w:ascii="Times New Roman" w:eastAsia="Calibri" w:hAnsi="Times New Roman" w:cs="Times New Roman"/>
          <w:b/>
          <w:color w:val="343433"/>
          <w:sz w:val="24"/>
          <w:szCs w:val="24"/>
        </w:rPr>
        <w:t xml:space="preserve">, and Use </w:t>
      </w:r>
    </w:p>
    <w:p w14:paraId="257EDA8D" w14:textId="07F041F4" w:rsidR="003A1902" w:rsidRPr="00BE78F5"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Patient health data is collected, stored, and used through a combination of manual and digital processes.</w:t>
      </w:r>
      <w:r w:rsidR="00517A71"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Manual Data Entry</w:t>
      </w:r>
      <w:r w:rsidR="00517A71" w:rsidRPr="00024D2E">
        <w:rPr>
          <w:rFonts w:ascii="Times New Roman" w:eastAsia="Calibri" w:hAnsi="Times New Roman" w:cs="Times New Roman"/>
          <w:color w:val="343433"/>
          <w:sz w:val="24"/>
          <w:szCs w:val="24"/>
        </w:rPr>
        <w:t xml:space="preserve"> occurs when </w:t>
      </w:r>
      <w:r w:rsidR="003A1902" w:rsidRPr="00024D2E">
        <w:rPr>
          <w:rFonts w:ascii="Times New Roman" w:eastAsia="Calibri" w:hAnsi="Times New Roman" w:cs="Times New Roman"/>
          <w:color w:val="343433"/>
          <w:sz w:val="24"/>
          <w:szCs w:val="24"/>
        </w:rPr>
        <w:t>Healthcare professionals record patient information during in-person visits. This can include basic demographic data, medical history, symptoms, and diagnoses</w:t>
      </w:r>
      <w:r>
        <w:rPr>
          <w:rFonts w:ascii="Times New Roman" w:eastAsia="Calibri" w:hAnsi="Times New Roman" w:cs="Times New Roman"/>
          <w:color w:val="343433"/>
          <w:sz w:val="24"/>
          <w:szCs w:val="24"/>
        </w:rPr>
        <w:t>”</w:t>
      </w:r>
      <w:r w:rsidR="00157EF5"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2</w:t>
      </w:r>
      <w:r w:rsidR="0088451B" w:rsidRPr="00024D2E">
        <w:rPr>
          <w:rFonts w:ascii="Times New Roman" w:eastAsia="Calibri" w:hAnsi="Times New Roman" w:cs="Times New Roman"/>
          <w:color w:val="343433"/>
          <w:sz w:val="24"/>
          <w:szCs w:val="24"/>
        </w:rPr>
        <w:t>, 6</w:t>
      </w:r>
      <w:r w:rsidR="008C4FE3" w:rsidRPr="00024D2E">
        <w:rPr>
          <w:rFonts w:ascii="Times New Roman" w:eastAsia="Calibri" w:hAnsi="Times New Roman" w:cs="Times New Roman"/>
          <w:color w:val="343433"/>
          <w:sz w:val="24"/>
          <w:szCs w:val="24"/>
        </w:rPr>
        <w:t>3]</w:t>
      </w:r>
      <w:r w:rsidR="003A1902" w:rsidRPr="00024D2E">
        <w:rPr>
          <w:rFonts w:ascii="Times New Roman" w:eastAsia="Calibri" w:hAnsi="Times New Roman" w:cs="Times New Roman"/>
          <w:color w:val="343433"/>
          <w:sz w:val="24"/>
          <w:szCs w:val="24"/>
        </w:rPr>
        <w:t>.</w:t>
      </w:r>
      <w:r w:rsidR="00157EF5"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 xml:space="preserve">Electronic Health Records (EHRs): Many healthcare facilities use EHR systems to record and store patient data electronically. These systems allow for the efficient input </w:t>
      </w:r>
      <w:r w:rsidR="003A1902" w:rsidRPr="00BE78F5">
        <w:rPr>
          <w:rFonts w:ascii="Times New Roman" w:eastAsia="Calibri" w:hAnsi="Times New Roman" w:cs="Times New Roman"/>
          <w:color w:val="343433"/>
          <w:sz w:val="24"/>
          <w:szCs w:val="24"/>
        </w:rPr>
        <w:t>and retrieval of patient information.</w:t>
      </w:r>
    </w:p>
    <w:p w14:paraId="0E931DB4" w14:textId="77777777" w:rsidR="003A1902" w:rsidRPr="000F4D5D" w:rsidRDefault="003A1902" w:rsidP="00BC40BC">
      <w:pPr>
        <w:spacing w:after="227" w:line="271" w:lineRule="auto"/>
        <w:ind w:right="15"/>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343433"/>
          <w:sz w:val="24"/>
          <w:szCs w:val="24"/>
        </w:rPr>
        <w:lastRenderedPageBreak/>
        <w:t>Data Storage</w:t>
      </w:r>
    </w:p>
    <w:p w14:paraId="5A556358" w14:textId="1D25AAE0"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EHRs store patient data, including clinical notes, test results, and medication records.</w:t>
      </w:r>
      <w:r w:rsidR="00157EF5" w:rsidRPr="00024D2E">
        <w:rPr>
          <w:rFonts w:ascii="Times New Roman" w:eastAsia="Calibri" w:hAnsi="Times New Roman" w:cs="Times New Roman"/>
          <w:color w:val="343433"/>
          <w:sz w:val="24"/>
          <w:szCs w:val="24"/>
        </w:rPr>
        <w:t xml:space="preserve"> The </w:t>
      </w:r>
      <w:r w:rsidR="003A1902" w:rsidRPr="00024D2E">
        <w:rPr>
          <w:rFonts w:ascii="Times New Roman" w:eastAsia="Calibri" w:hAnsi="Times New Roman" w:cs="Times New Roman"/>
          <w:color w:val="343433"/>
          <w:sz w:val="24"/>
          <w:szCs w:val="24"/>
        </w:rPr>
        <w:t>Health Information Exchange (HIE)</w:t>
      </w:r>
      <w:r w:rsidR="00157EF5" w:rsidRPr="00024D2E">
        <w:rPr>
          <w:rFonts w:ascii="Times New Roman" w:eastAsia="Calibri" w:hAnsi="Times New Roman" w:cs="Times New Roman"/>
          <w:color w:val="343433"/>
          <w:sz w:val="24"/>
          <w:szCs w:val="24"/>
        </w:rPr>
        <w:t xml:space="preserve"> i</w:t>
      </w:r>
      <w:r w:rsidR="003A1902" w:rsidRPr="00024D2E">
        <w:rPr>
          <w:rFonts w:ascii="Times New Roman" w:eastAsia="Calibri" w:hAnsi="Times New Roman" w:cs="Times New Roman"/>
          <w:color w:val="343433"/>
          <w:sz w:val="24"/>
          <w:szCs w:val="24"/>
        </w:rPr>
        <w:t>n some cases, patient data may be shared among healthcare organizations using HIE networks, allowing for the exchange of information between different providers.</w:t>
      </w:r>
      <w:r w:rsidR="00157EF5" w:rsidRPr="00024D2E">
        <w:rPr>
          <w:rFonts w:ascii="Times New Roman" w:eastAsia="Calibri" w:hAnsi="Times New Roman" w:cs="Times New Roman"/>
          <w:color w:val="343433"/>
          <w:sz w:val="24"/>
          <w:szCs w:val="24"/>
        </w:rPr>
        <w:t xml:space="preserve"> For </w:t>
      </w:r>
      <w:r w:rsidR="003A1902" w:rsidRPr="00024D2E">
        <w:rPr>
          <w:rFonts w:ascii="Times New Roman" w:eastAsia="Calibri" w:hAnsi="Times New Roman" w:cs="Times New Roman"/>
          <w:color w:val="343433"/>
          <w:sz w:val="24"/>
          <w:szCs w:val="24"/>
        </w:rPr>
        <w:t xml:space="preserve">Cloud Storage: Some healthcare organizations choose to store patient data in secure cloud servers, often with strong encryption and data security </w:t>
      </w:r>
      <w:r w:rsidR="000F4D5D" w:rsidRPr="00024D2E">
        <w:rPr>
          <w:rFonts w:ascii="Times New Roman" w:eastAsia="Calibri" w:hAnsi="Times New Roman" w:cs="Times New Roman"/>
          <w:color w:val="343433"/>
          <w:sz w:val="24"/>
          <w:szCs w:val="24"/>
        </w:rPr>
        <w:t>measures</w:t>
      </w:r>
      <w:r>
        <w:rPr>
          <w:rFonts w:ascii="Times New Roman" w:eastAsia="Calibri" w:hAnsi="Times New Roman" w:cs="Times New Roman"/>
          <w:color w:val="343433"/>
          <w:sz w:val="24"/>
          <w:szCs w:val="24"/>
        </w:rPr>
        <w:t>”</w:t>
      </w:r>
      <w:r w:rsidR="000F4D5D"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4</w:t>
      </w:r>
      <w:r w:rsidR="00BE78F5">
        <w:rPr>
          <w:rFonts w:ascii="Times New Roman" w:eastAsia="Calibri" w:hAnsi="Times New Roman" w:cs="Times New Roman"/>
          <w:color w:val="343433"/>
          <w:sz w:val="24"/>
          <w:szCs w:val="24"/>
        </w:rPr>
        <w:t>].</w:t>
      </w:r>
    </w:p>
    <w:p w14:paraId="18D1121E"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Use</w:t>
      </w:r>
    </w:p>
    <w:p w14:paraId="27B0D900"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Patient Care</w:t>
      </w:r>
      <w:r w:rsidRPr="00024D2E">
        <w:rPr>
          <w:rFonts w:ascii="Times New Roman" w:eastAsia="Calibri" w:hAnsi="Times New Roman" w:cs="Times New Roman"/>
          <w:color w:val="343433"/>
          <w:sz w:val="24"/>
          <w:szCs w:val="24"/>
        </w:rPr>
        <w:t>: Healthcare providers review medical history, test results, and medication information to make informed diagnosis and treatment decisions.</w:t>
      </w:r>
    </w:p>
    <w:p w14:paraId="46818F25"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Research and Innovation</w:t>
      </w:r>
      <w:r w:rsidRPr="00024D2E">
        <w:rPr>
          <w:rFonts w:ascii="Times New Roman" w:eastAsia="Calibri" w:hAnsi="Times New Roman" w:cs="Times New Roman"/>
          <w:color w:val="343433"/>
          <w:sz w:val="24"/>
          <w:szCs w:val="24"/>
        </w:rPr>
        <w:t>: Patient data sets can be used in medical research and clinical studies to advance industry knowledge and improve treatments.</w:t>
      </w:r>
    </w:p>
    <w:p w14:paraId="735D567B"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Billing and Insurance</w:t>
      </w:r>
      <w:r w:rsidRPr="00024D2E">
        <w:rPr>
          <w:rFonts w:ascii="Times New Roman" w:eastAsia="Calibri" w:hAnsi="Times New Roman" w:cs="Times New Roman"/>
          <w:color w:val="343433"/>
          <w:sz w:val="24"/>
          <w:szCs w:val="24"/>
        </w:rPr>
        <w:t>: Organizations use patient data for administrative purposes, including generating bills, processing insurance claims, and managing payments.</w:t>
      </w:r>
    </w:p>
    <w:p w14:paraId="5ECB96EE"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Quality Improvement</w:t>
      </w:r>
      <w:r w:rsidRPr="00024D2E">
        <w:rPr>
          <w:rFonts w:ascii="Times New Roman" w:eastAsia="Calibri" w:hAnsi="Times New Roman" w:cs="Times New Roman"/>
          <w:color w:val="343433"/>
          <w:sz w:val="24"/>
          <w:szCs w:val="24"/>
        </w:rPr>
        <w:t>: Healthcare organizations may analyze patient data to assess the quality of care and identify areas for improvement.</w:t>
      </w:r>
    </w:p>
    <w:p w14:paraId="582E6FE1" w14:textId="2B6FB6C8"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Public Health</w:t>
      </w:r>
      <w:r w:rsidRPr="00024D2E">
        <w:rPr>
          <w:rFonts w:ascii="Times New Roman" w:eastAsia="Calibri" w:hAnsi="Times New Roman" w:cs="Times New Roman"/>
          <w:color w:val="343433"/>
          <w:sz w:val="24"/>
          <w:szCs w:val="24"/>
        </w:rPr>
        <w:t>: Public healthcare organizations use aggregated and anonymized patient data to monitor disease outbreaks, track health trends, and plan public health initiatives.</w:t>
      </w:r>
      <w:r w:rsidR="00AD3A79"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Healthcare organizations and providers are legally and ethically responsible for protecting patient data and ensuring it is used for authorized and legitimate purposes. Unauthorized access or improper handling of patient data can result in legal consequences, including fines and penalties.</w:t>
      </w:r>
    </w:p>
    <w:p w14:paraId="6D2A5240"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Security and Compliance</w:t>
      </w:r>
    </w:p>
    <w:p w14:paraId="0BA24D9A" w14:textId="47861450"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Third-party vendors typically ensure that their AI solutions comply with healthcare data security regulations, such as the Health Insurance Portability and Accountability Act of 1996 (HIPAA) in the United States or the General Data Protection Regulation (GDPR) in the European Union. Compliance with these regulations requires that vendors implement strong security measures to secure data systems when handling patient data during collection, transmission, and storage</w:t>
      </w:r>
      <w:r>
        <w:rPr>
          <w:rFonts w:ascii="Times New Roman" w:eastAsia="Calibri" w:hAnsi="Times New Roman" w:cs="Times New Roman"/>
          <w:color w:val="343433"/>
          <w:sz w:val="24"/>
          <w:szCs w:val="24"/>
        </w:rPr>
        <w:t>”</w:t>
      </w:r>
      <w:r w:rsidR="00F778DA"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[63]</w:t>
      </w:r>
      <w:r w:rsidR="003A1902" w:rsidRPr="00024D2E">
        <w:rPr>
          <w:rFonts w:ascii="Times New Roman" w:eastAsia="Calibri" w:hAnsi="Times New Roman" w:cs="Times New Roman"/>
          <w:color w:val="343433"/>
          <w:sz w:val="24"/>
          <w:szCs w:val="24"/>
        </w:rPr>
        <w:t>.</w:t>
      </w:r>
    </w:p>
    <w:p w14:paraId="2CF3D7AB"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Monitoring and Maintenance</w:t>
      </w:r>
    </w:p>
    <w:p w14:paraId="21A59111" w14:textId="3A69DCC2"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Vendors typically offer continuous monitoring and maintenance services to ensure the reliability and accuracy of AI systems. Regular updates and improvements to algorithms and models are essential to keep the solutions effective and up-to-date</w:t>
      </w: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w:t>
      </w:r>
      <w:r w:rsidR="0088451B" w:rsidRPr="00024D2E">
        <w:rPr>
          <w:rFonts w:ascii="Times New Roman" w:eastAsia="Calibri" w:hAnsi="Times New Roman" w:cs="Times New Roman"/>
          <w:color w:val="343433"/>
          <w:sz w:val="24"/>
          <w:szCs w:val="24"/>
        </w:rPr>
        <w:t xml:space="preserve"> [6</w:t>
      </w:r>
      <w:r w:rsidR="008C4FE3" w:rsidRPr="00024D2E">
        <w:rPr>
          <w:rFonts w:ascii="Times New Roman" w:eastAsia="Calibri" w:hAnsi="Times New Roman" w:cs="Times New Roman"/>
          <w:color w:val="343433"/>
          <w:sz w:val="24"/>
          <w:szCs w:val="24"/>
        </w:rPr>
        <w:t>5</w:t>
      </w:r>
      <w:r w:rsidR="0088451B" w:rsidRPr="00024D2E">
        <w:rPr>
          <w:rFonts w:ascii="Times New Roman" w:eastAsia="Calibri" w:hAnsi="Times New Roman" w:cs="Times New Roman"/>
          <w:color w:val="343433"/>
          <w:sz w:val="24"/>
          <w:szCs w:val="24"/>
        </w:rPr>
        <w:t>]</w:t>
      </w:r>
    </w:p>
    <w:p w14:paraId="6D74293B" w14:textId="0431AAC7" w:rsidR="00515AA0" w:rsidRPr="00024D2E" w:rsidRDefault="00515AA0"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DISCUSSION</w:t>
      </w:r>
    </w:p>
    <w:p w14:paraId="5E02B2B6" w14:textId="7D6795B4" w:rsidR="00AD3A79"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97FE8" w:rsidRPr="00097FE8">
        <w:rPr>
          <w:rFonts w:ascii="Times New Roman" w:eastAsia="Calibri" w:hAnsi="Times New Roman" w:cs="Times New Roman"/>
          <w:color w:val="343433"/>
          <w:sz w:val="24"/>
          <w:szCs w:val="24"/>
        </w:rPr>
        <w:t>AI systems require human input and oversight to perform appropriately and make decisions in ambiguous situations. Ultimately, AI is not a replacement for human intelligence, it's a tool that can help us achieve our goals, but we need to ensure that we use it responsibly and ethically</w:t>
      </w:r>
      <w:r>
        <w:rPr>
          <w:rFonts w:ascii="Times New Roman" w:eastAsia="Calibri" w:hAnsi="Times New Roman" w:cs="Times New Roman"/>
          <w:color w:val="343433"/>
          <w:sz w:val="24"/>
          <w:szCs w:val="24"/>
        </w:rPr>
        <w:t>”</w:t>
      </w:r>
      <w:r w:rsidR="00097FE8">
        <w:rPr>
          <w:rFonts w:ascii="Times New Roman" w:eastAsia="Calibri" w:hAnsi="Times New Roman" w:cs="Times New Roman"/>
          <w:color w:val="343433"/>
          <w:sz w:val="24"/>
          <w:szCs w:val="24"/>
        </w:rPr>
        <w:t xml:space="preserve"> [5]. </w:t>
      </w:r>
      <w:r>
        <w:rPr>
          <w:rFonts w:ascii="Times New Roman" w:eastAsia="Calibri" w:hAnsi="Times New Roman" w:cs="Times New Roman"/>
          <w:color w:val="343433"/>
          <w:sz w:val="24"/>
          <w:szCs w:val="24"/>
        </w:rPr>
        <w:t>“</w:t>
      </w:r>
      <w:r w:rsidR="000126C0" w:rsidRPr="00024D2E">
        <w:rPr>
          <w:rFonts w:ascii="Times New Roman" w:eastAsia="Calibri" w:hAnsi="Times New Roman" w:cs="Times New Roman"/>
          <w:color w:val="343433"/>
          <w:sz w:val="24"/>
          <w:szCs w:val="24"/>
        </w:rPr>
        <w:t>The most significant worry regarding the incorporation of AI technologies is the job losses that would follow and the strict regulations needed for the implementation of AI. However, these systems are intended only to make work easier and not to completely replace humans</w:t>
      </w:r>
      <w:r>
        <w:rPr>
          <w:rFonts w:ascii="Times New Roman" w:eastAsia="Calibri" w:hAnsi="Times New Roman" w:cs="Times New Roman"/>
          <w:color w:val="343433"/>
          <w:sz w:val="24"/>
          <w:szCs w:val="24"/>
        </w:rPr>
        <w:t>”</w:t>
      </w:r>
      <w:r w:rsidR="000126C0"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6-68</w:t>
      </w:r>
      <w:r w:rsidR="000126C0" w:rsidRPr="00024D2E">
        <w:rPr>
          <w:rFonts w:ascii="Times New Roman" w:eastAsia="Calibri" w:hAnsi="Times New Roman" w:cs="Times New Roman"/>
          <w:color w:val="343433"/>
          <w:sz w:val="24"/>
          <w:szCs w:val="24"/>
        </w:rPr>
        <w:t>]. AI can not only aid quick and hassle-free hit compound identification, but also contribute to suggestions of synthesis routes of these molecules along with the prediction of the desired chemical structure and an understanding of drug–target interactions and its SAR.</w:t>
      </w:r>
      <w:r w:rsidR="00AD3A79" w:rsidRPr="00024D2E">
        <w:rPr>
          <w:rFonts w:ascii="Times New Roman" w:eastAsia="Calibri" w:hAnsi="Times New Roman" w:cs="Times New Roman"/>
          <w:color w:val="343433"/>
          <w:sz w:val="24"/>
          <w:szCs w:val="24"/>
        </w:rPr>
        <w:t xml:space="preserve"> </w:t>
      </w:r>
    </w:p>
    <w:p w14:paraId="24A67689" w14:textId="76BB3D13" w:rsidR="003A1902" w:rsidRPr="00024D2E" w:rsidRDefault="00AD3A79"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There is the need to understand h</w:t>
      </w:r>
      <w:r w:rsidR="003A1902" w:rsidRPr="00024D2E">
        <w:rPr>
          <w:rFonts w:ascii="Times New Roman" w:eastAsia="Calibri" w:hAnsi="Times New Roman" w:cs="Times New Roman"/>
          <w:color w:val="343433"/>
          <w:sz w:val="24"/>
          <w:szCs w:val="24"/>
        </w:rPr>
        <w:t xml:space="preserve">ow to </w:t>
      </w:r>
      <w:r w:rsidRPr="00024D2E">
        <w:rPr>
          <w:rFonts w:ascii="Times New Roman" w:eastAsia="Calibri" w:hAnsi="Times New Roman" w:cs="Times New Roman"/>
          <w:color w:val="343433"/>
          <w:sz w:val="24"/>
          <w:szCs w:val="24"/>
        </w:rPr>
        <w:t>e</w:t>
      </w:r>
      <w:r w:rsidR="003A1902" w:rsidRPr="00024D2E">
        <w:rPr>
          <w:rFonts w:ascii="Times New Roman" w:eastAsia="Calibri" w:hAnsi="Times New Roman" w:cs="Times New Roman"/>
          <w:color w:val="343433"/>
          <w:sz w:val="24"/>
          <w:szCs w:val="24"/>
        </w:rPr>
        <w:t xml:space="preserve">nsure </w:t>
      </w:r>
      <w:r w:rsidRPr="00024D2E">
        <w:rPr>
          <w:rFonts w:ascii="Times New Roman" w:eastAsia="Calibri" w:hAnsi="Times New Roman" w:cs="Times New Roman"/>
          <w:color w:val="343433"/>
          <w:sz w:val="24"/>
          <w:szCs w:val="24"/>
        </w:rPr>
        <w:t>p</w:t>
      </w:r>
      <w:r w:rsidR="003A1902" w:rsidRPr="00024D2E">
        <w:rPr>
          <w:rFonts w:ascii="Times New Roman" w:eastAsia="Calibri" w:hAnsi="Times New Roman" w:cs="Times New Roman"/>
          <w:color w:val="343433"/>
          <w:sz w:val="24"/>
          <w:szCs w:val="24"/>
        </w:rPr>
        <w:t xml:space="preserve">atient </w:t>
      </w:r>
      <w:r w:rsidRPr="00024D2E">
        <w:rPr>
          <w:rFonts w:ascii="Times New Roman" w:eastAsia="Calibri" w:hAnsi="Times New Roman" w:cs="Times New Roman"/>
          <w:color w:val="343433"/>
          <w:sz w:val="24"/>
          <w:szCs w:val="24"/>
        </w:rPr>
        <w:t>p</w:t>
      </w:r>
      <w:r w:rsidR="003A1902" w:rsidRPr="00024D2E">
        <w:rPr>
          <w:rFonts w:ascii="Times New Roman" w:eastAsia="Calibri" w:hAnsi="Times New Roman" w:cs="Times New Roman"/>
          <w:color w:val="343433"/>
          <w:sz w:val="24"/>
          <w:szCs w:val="24"/>
        </w:rPr>
        <w:t xml:space="preserve">rivacy </w:t>
      </w:r>
      <w:r w:rsidRPr="00024D2E">
        <w:rPr>
          <w:rFonts w:ascii="Times New Roman" w:eastAsia="Calibri" w:hAnsi="Times New Roman" w:cs="Times New Roman"/>
          <w:color w:val="343433"/>
          <w:sz w:val="24"/>
          <w:szCs w:val="24"/>
        </w:rPr>
        <w:t>w</w:t>
      </w:r>
      <w:r w:rsidR="003A1902" w:rsidRPr="00024D2E">
        <w:rPr>
          <w:rFonts w:ascii="Times New Roman" w:eastAsia="Calibri" w:hAnsi="Times New Roman" w:cs="Times New Roman"/>
          <w:color w:val="343433"/>
          <w:sz w:val="24"/>
          <w:szCs w:val="24"/>
        </w:rPr>
        <w:t xml:space="preserve">hen </w:t>
      </w:r>
      <w:r w:rsidRPr="00024D2E">
        <w:rPr>
          <w:rFonts w:ascii="Times New Roman" w:eastAsia="Calibri" w:hAnsi="Times New Roman" w:cs="Times New Roman"/>
          <w:color w:val="343433"/>
          <w:sz w:val="24"/>
          <w:szCs w:val="24"/>
        </w:rPr>
        <w:t>u</w:t>
      </w:r>
      <w:r w:rsidR="003A1902" w:rsidRPr="00024D2E">
        <w:rPr>
          <w:rFonts w:ascii="Times New Roman" w:eastAsia="Calibri" w:hAnsi="Times New Roman" w:cs="Times New Roman"/>
          <w:color w:val="343433"/>
          <w:sz w:val="24"/>
          <w:szCs w:val="24"/>
        </w:rPr>
        <w:t>sing AI</w:t>
      </w:r>
      <w:r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Ensuring patient privacy and security when utilizing AI in healthcare settings is critical to leveraging the full potential of the technology while minimizing risks</w:t>
      </w:r>
      <w:r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69,70</w:t>
      </w:r>
      <w:r w:rsidRPr="00024D2E">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Some key ways to enhance patient privacy and security in AI applications in healthcare include</w:t>
      </w:r>
      <w:r w:rsidR="00A54FD8"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Rigorous due diligence before entering into partnerships with third-party entities.</w:t>
      </w:r>
    </w:p>
    <w:p w14:paraId="3AF7A773" w14:textId="175DF729"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w:t>
      </w:r>
    </w:p>
    <w:p w14:paraId="66162132" w14:textId="4F5BF5FA"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Recent Changes to the Regulatory Landscape</w:t>
      </w:r>
      <w:r w:rsidR="005976D7" w:rsidRPr="00024D2E">
        <w:rPr>
          <w:rFonts w:ascii="Times New Roman" w:eastAsia="Calibri" w:hAnsi="Times New Roman" w:cs="Times New Roman"/>
          <w:b/>
          <w:color w:val="343433"/>
          <w:sz w:val="24"/>
          <w:szCs w:val="24"/>
        </w:rPr>
        <w:t xml:space="preserve"> that can influence AI</w:t>
      </w:r>
    </w:p>
    <w:p w14:paraId="13F7A0F6" w14:textId="3C653F91" w:rsidR="003A1902"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The White House released the Blueprint for an AI Bill of Rights in October 2022, emphasizing rights-centered principles for addressing AI-related risks. Concurrently, the US Department of Commerce's National Institute of Standards and Technology (NIST) introduced the Artificial Intelligence Risk Management Framework 1.0 (AI RMF) to guide responsible AI development with some insights applicable to healthcare</w:t>
      </w:r>
      <w:r>
        <w:rPr>
          <w:rFonts w:ascii="Times New Roman" w:eastAsia="Calibri" w:hAnsi="Times New Roman" w:cs="Times New Roman"/>
          <w:color w:val="343433"/>
          <w:sz w:val="24"/>
          <w:szCs w:val="24"/>
        </w:rPr>
        <w:t>”</w:t>
      </w:r>
      <w:r w:rsidR="00AD3A79"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71</w:t>
      </w:r>
      <w:r w:rsidR="00AD3A79" w:rsidRPr="00024D2E">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 xml:space="preserve">The </w:t>
      </w:r>
      <w:r w:rsidR="00AD3A79" w:rsidRPr="00024D2E">
        <w:rPr>
          <w:rFonts w:ascii="Times New Roman" w:eastAsia="Calibri" w:hAnsi="Times New Roman" w:cs="Times New Roman"/>
          <w:color w:val="343433"/>
          <w:sz w:val="24"/>
          <w:szCs w:val="24"/>
        </w:rPr>
        <w:t xml:space="preserve">Health Insurance Portability and Accountability Act of USA, 1996 </w:t>
      </w:r>
      <w:r w:rsidR="003A1902" w:rsidRPr="00024D2E">
        <w:rPr>
          <w:rFonts w:ascii="Times New Roman" w:eastAsia="Calibri" w:hAnsi="Times New Roman" w:cs="Times New Roman"/>
          <w:color w:val="343433"/>
          <w:sz w:val="24"/>
          <w:szCs w:val="24"/>
        </w:rPr>
        <w:t>mandates data protection in the United States. Malicious actors using AI may expose covered entities and related associates to potential liability under the HIPAA. Applications of AI used by threat actors include the development of malware and deceptive phishing email templates designed to deceive recipients into opening dangerous attachments or clicking malicious links</w:t>
      </w:r>
      <w:r>
        <w:rPr>
          <w:rFonts w:ascii="Times New Roman" w:eastAsia="Calibri" w:hAnsi="Times New Roman" w:cs="Times New Roman"/>
          <w:color w:val="343433"/>
          <w:sz w:val="24"/>
          <w:szCs w:val="24"/>
        </w:rPr>
        <w:t>”</w:t>
      </w:r>
      <w:r w:rsidR="00AD3A79"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71</w:t>
      </w:r>
      <w:r w:rsidR="00AD3A79" w:rsidRPr="00024D2E">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w:t>
      </w:r>
    </w:p>
    <w:p w14:paraId="6217AC39" w14:textId="5096C122" w:rsidR="000067AF" w:rsidRPr="00024D2E" w:rsidRDefault="00440A08" w:rsidP="001B171A">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lastRenderedPageBreak/>
        <w:t>“</w:t>
      </w:r>
      <w:r w:rsidR="000067AF" w:rsidRPr="00024D2E">
        <w:rPr>
          <w:rFonts w:ascii="Times New Roman" w:eastAsia="Calibri" w:hAnsi="Times New Roman" w:cs="Times New Roman"/>
          <w:color w:val="343433"/>
          <w:sz w:val="24"/>
          <w:szCs w:val="24"/>
        </w:rPr>
        <w:t xml:space="preserve">Ethical principles for the application of AI for health and other domains are intended to guide developers, users and regulators in improving and overseeing the design and use of such technologies. Human dignity and the inherent worth of humans are the central values upon which all other ethical principles rest. An ethical principle is a statement of a duty or a responsibility in the context of the development, deployment and continuing assessment of AI technologies for health. Additional moral requirements can be derived from this list of fundamental moral </w:t>
      </w:r>
      <w:r w:rsidR="000067AF" w:rsidRPr="00BE78F5">
        <w:rPr>
          <w:rFonts w:ascii="Times New Roman" w:eastAsia="Calibri" w:hAnsi="Times New Roman" w:cs="Times New Roman"/>
          <w:color w:val="343433"/>
          <w:sz w:val="24"/>
          <w:szCs w:val="24"/>
        </w:rPr>
        <w:t>requirements</w:t>
      </w:r>
      <w:r>
        <w:rPr>
          <w:rFonts w:ascii="Times New Roman" w:eastAsia="Calibri" w:hAnsi="Times New Roman" w:cs="Times New Roman"/>
          <w:color w:val="343433"/>
          <w:sz w:val="24"/>
          <w:szCs w:val="24"/>
        </w:rPr>
        <w:t>”</w:t>
      </w:r>
      <w:r w:rsidR="001B171A" w:rsidRPr="00BE78F5">
        <w:rPr>
          <w:rFonts w:ascii="Times New Roman" w:eastAsia="Calibri" w:hAnsi="Times New Roman" w:cs="Times New Roman"/>
          <w:color w:val="343433"/>
          <w:sz w:val="24"/>
          <w:szCs w:val="24"/>
        </w:rPr>
        <w:t xml:space="preserve"> [</w:t>
      </w:r>
      <w:r w:rsidR="008C4FE3" w:rsidRPr="00BE78F5">
        <w:rPr>
          <w:rFonts w:ascii="Times New Roman" w:eastAsia="Calibri" w:hAnsi="Times New Roman" w:cs="Times New Roman"/>
          <w:color w:val="343433"/>
          <w:sz w:val="24"/>
          <w:szCs w:val="24"/>
        </w:rPr>
        <w:t>72</w:t>
      </w:r>
      <w:r w:rsidR="001B171A"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For</w:t>
      </w:r>
      <w:r w:rsidR="000067AF" w:rsidRPr="00024D2E">
        <w:rPr>
          <w:rFonts w:ascii="Times New Roman" w:eastAsia="Calibri" w:hAnsi="Times New Roman" w:cs="Times New Roman"/>
          <w:color w:val="343433"/>
          <w:sz w:val="24"/>
          <w:szCs w:val="24"/>
        </w:rPr>
        <w:t xml:space="preserve"> example, safeguarding and protecting individual privacy is not only recognized as a legal requirement in many countries but is also important to enable people to control sensitive information about themselves and self-determination</w:t>
      </w:r>
      <w:r w:rsidR="001B171A" w:rsidRPr="00024D2E">
        <w:rPr>
          <w:rFonts w:ascii="Times New Roman" w:eastAsia="Calibri" w:hAnsi="Times New Roman" w:cs="Times New Roman"/>
          <w:color w:val="343433"/>
          <w:sz w:val="24"/>
          <w:szCs w:val="24"/>
        </w:rPr>
        <w:t xml:space="preserve">, the </w:t>
      </w:r>
      <w:r w:rsidR="000067AF" w:rsidRPr="00024D2E">
        <w:rPr>
          <w:rFonts w:ascii="Times New Roman" w:eastAsia="Calibri" w:hAnsi="Times New Roman" w:cs="Times New Roman"/>
          <w:color w:val="343433"/>
          <w:sz w:val="24"/>
          <w:szCs w:val="24"/>
        </w:rPr>
        <w:t>respect for their autonomy and to avoid harm.</w:t>
      </w:r>
      <w:r w:rsidR="001B171A"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These ethical principles are intended to provide guidance to stakeholders about how basic moral requirements should direct or constrain their decisions and actions in the specific context of developing, deploying and assessing the performance of AI technologies for health. These principles are also intended to emphasize issues that arise from the use of a technology that could alter relations of moral significance. For example, it has long been recognized that health-care providers have a special duty to advance these values with respect to patients because of the centrality of health to individual well-being, because of the dependence of patients on health professionals for information about their diagnosis, prognosis and the relative merits of the available treatment or prevention options, and the importance of free and open exchange of information to the provider–patient relationship</w:t>
      </w:r>
      <w:r>
        <w:rPr>
          <w:rFonts w:ascii="Times New Roman" w:eastAsia="Calibri" w:hAnsi="Times New Roman" w:cs="Times New Roman"/>
          <w:color w:val="343433"/>
          <w:sz w:val="24"/>
          <w:szCs w:val="24"/>
        </w:rPr>
        <w:t>”</w:t>
      </w:r>
      <w:r w:rsidR="001B171A" w:rsidRPr="00024D2E">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[7</w:t>
      </w:r>
      <w:r w:rsidR="008C4FE3" w:rsidRPr="00BE78F5">
        <w:rPr>
          <w:rFonts w:ascii="Times New Roman" w:eastAsia="Calibri" w:hAnsi="Times New Roman" w:cs="Times New Roman"/>
          <w:color w:val="343433"/>
          <w:sz w:val="24"/>
          <w:szCs w:val="24"/>
        </w:rPr>
        <w:t>3</w:t>
      </w:r>
      <w:r w:rsidR="00F778DA"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If AI systems are used by health-care workers to conduct clinical tasks or to delegate clinical tasks that were once reserved for humans, programmers who design and program such AI technologies should also adhere to these ethical obligations. </w:t>
      </w:r>
    </w:p>
    <w:p w14:paraId="649DB428" w14:textId="5A1AC8E5" w:rsidR="000067AF" w:rsidRPr="00024D2E" w:rsidRDefault="00440A08" w:rsidP="001B171A">
      <w:pPr>
        <w:spacing w:after="227" w:line="271" w:lineRule="auto"/>
        <w:ind w:right="283"/>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Machine-learning systems could advance the protection and enforcement of human rights (including the human right to health) but could undermine core human rights such as non-discrimination and privacy. Human rights and ethical principles are intimately interlinked; because human rights are legally binding, they provide a powerful framework by which governments, international organizations and private actors are obligated to </w:t>
      </w:r>
      <w:r w:rsidR="000067AF" w:rsidRPr="00BE78F5">
        <w:rPr>
          <w:rFonts w:ascii="Times New Roman" w:eastAsia="Calibri" w:hAnsi="Times New Roman" w:cs="Times New Roman"/>
          <w:color w:val="343433"/>
          <w:sz w:val="24"/>
          <w:szCs w:val="24"/>
        </w:rPr>
        <w:t>abide</w:t>
      </w:r>
      <w:r>
        <w:rPr>
          <w:rFonts w:ascii="Times New Roman" w:eastAsia="Calibri" w:hAnsi="Times New Roman" w:cs="Times New Roman"/>
          <w:color w:val="343433"/>
          <w:sz w:val="24"/>
          <w:szCs w:val="24"/>
        </w:rPr>
        <w:t>”</w:t>
      </w:r>
      <w:r w:rsidR="001B171A" w:rsidRPr="00BE78F5">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7</w:t>
      </w:r>
      <w:r w:rsidR="008C4FE3" w:rsidRPr="00BE78F5">
        <w:rPr>
          <w:rFonts w:ascii="Times New Roman" w:eastAsia="Calibri" w:hAnsi="Times New Roman" w:cs="Times New Roman"/>
          <w:color w:val="343433"/>
          <w:sz w:val="24"/>
          <w:szCs w:val="24"/>
        </w:rPr>
        <w:t>4</w:t>
      </w:r>
      <w:r w:rsidR="001B171A"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Private sector actors have the responsibility to respect human rights, independently of state obligations. In fulfilling this responsibility, private sector actors must take continuous proactive and reactive steps to ensure that they do not abuse or contribute to the abuse of human rights.</w:t>
      </w:r>
      <w:r w:rsidR="001B171A"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The existence of a human rights framework does not, however, obviate the need for continuing ethical deliberation. Indeed, much of ethics is intended to expand upon and complement the norms and obligations established in human rights agreements. In many situations, multiple ethical considerations are relevant and require weighing up and balancing to accommodate the multiple principles at stake. An ethically acceptable decision depends on consideration of the full range of appropriate ethical considerations, ensuring that multiple perspectives are factored into the analysis and creating a decision-making process that stakeholders will consider fair and legitimate</w:t>
      </w:r>
      <w:r>
        <w:rPr>
          <w:rFonts w:ascii="Times New Roman" w:eastAsia="Calibri" w:hAnsi="Times New Roman" w:cs="Times New Roman"/>
          <w:color w:val="343433"/>
          <w:sz w:val="24"/>
          <w:szCs w:val="24"/>
        </w:rPr>
        <w:t>”</w:t>
      </w:r>
      <w:r w:rsidR="001B171A"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5</w:t>
      </w:r>
      <w:r w:rsidR="001B171A"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w:t>
      </w:r>
    </w:p>
    <w:p w14:paraId="76A89AF5" w14:textId="56458B38" w:rsidR="000067AF" w:rsidRPr="00BE78F5" w:rsidRDefault="001B171A" w:rsidP="00BC40BC">
      <w:pPr>
        <w:spacing w:after="227" w:line="271" w:lineRule="auto"/>
        <w:ind w:right="15"/>
        <w:jc w:val="both"/>
        <w:rPr>
          <w:rFonts w:ascii="Times New Roman" w:eastAsia="Calibri" w:hAnsi="Times New Roman" w:cs="Times New Roman"/>
          <w:b/>
          <w:color w:val="343433"/>
          <w:sz w:val="24"/>
          <w:szCs w:val="24"/>
        </w:rPr>
      </w:pPr>
      <w:r w:rsidRPr="00BE78F5">
        <w:rPr>
          <w:rFonts w:ascii="Times New Roman" w:eastAsia="Calibri" w:hAnsi="Times New Roman" w:cs="Times New Roman"/>
          <w:b/>
          <w:color w:val="343433"/>
          <w:sz w:val="24"/>
          <w:szCs w:val="24"/>
        </w:rPr>
        <w:t>Challenges on the p</w:t>
      </w:r>
      <w:r w:rsidR="005976D7" w:rsidRPr="00BE78F5">
        <w:rPr>
          <w:rFonts w:ascii="Times New Roman" w:eastAsia="Calibri" w:hAnsi="Times New Roman" w:cs="Times New Roman"/>
          <w:b/>
          <w:color w:val="343433"/>
          <w:sz w:val="24"/>
          <w:szCs w:val="24"/>
        </w:rPr>
        <w:t>rinciples of autonomy.</w:t>
      </w:r>
      <w:r w:rsidR="000067AF" w:rsidRPr="00BE78F5">
        <w:rPr>
          <w:rFonts w:ascii="Times New Roman" w:eastAsia="Calibri" w:hAnsi="Times New Roman" w:cs="Times New Roman"/>
          <w:b/>
          <w:color w:val="FF7219"/>
          <w:sz w:val="24"/>
          <w:szCs w:val="24"/>
        </w:rPr>
        <w:t xml:space="preserve"> </w:t>
      </w:r>
    </w:p>
    <w:p w14:paraId="3D4D9B1F" w14:textId="526E268F" w:rsidR="000067AF"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lastRenderedPageBreak/>
        <w:t>“</w:t>
      </w:r>
      <w:r w:rsidR="000067AF" w:rsidRPr="00024D2E">
        <w:rPr>
          <w:rFonts w:ascii="Times New Roman" w:eastAsia="Calibri" w:hAnsi="Times New Roman" w:cs="Times New Roman"/>
          <w:color w:val="343433"/>
          <w:sz w:val="24"/>
          <w:szCs w:val="24"/>
        </w:rPr>
        <w:t>Adoption of AI can lead to situations in which decision-making could be transferred to machines</w:t>
      </w:r>
      <w:r w:rsidR="001B171A" w:rsidRPr="00024D2E">
        <w:rPr>
          <w:rFonts w:ascii="Times New Roman" w:eastAsia="Calibri" w:hAnsi="Times New Roman" w:cs="Times New Roman"/>
          <w:color w:val="343433"/>
          <w:sz w:val="24"/>
          <w:szCs w:val="24"/>
        </w:rPr>
        <w:t xml:space="preserve"> (automation)</w:t>
      </w:r>
      <w:r w:rsidR="000067AF" w:rsidRPr="00024D2E">
        <w:rPr>
          <w:rFonts w:ascii="Times New Roman" w:eastAsia="Calibri" w:hAnsi="Times New Roman" w:cs="Times New Roman"/>
          <w:color w:val="343433"/>
          <w:sz w:val="24"/>
          <w:szCs w:val="24"/>
        </w:rPr>
        <w:t>. The principle of autonomy requires that any extension of machine autonomy not undermine human autonomy</w:t>
      </w:r>
      <w:r>
        <w:rPr>
          <w:rFonts w:ascii="Times New Roman" w:eastAsia="Calibri" w:hAnsi="Times New Roman" w:cs="Times New Roman"/>
          <w:color w:val="343433"/>
          <w:sz w:val="24"/>
          <w:szCs w:val="24"/>
        </w:rPr>
        <w:t>”</w:t>
      </w:r>
      <w:r w:rsidR="001B171A"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6</w:t>
      </w:r>
      <w:r w:rsidR="001B171A"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In the context of health care, this means that humans should remain in full control of health-care systems and medical decisions. AI systems should be designed demonstrably and systematically to conform to the principles and human rights with which they cohere; more specifically, they should be designed to assist humans, whether they be medical providers or patients, in making informed decisions. Human oversight may depend on the risks associated with an AI system but should always be meaningful and should thus include effective, transparent monitoring of human values and moral considerations. In practice, this could include deciding whether to use an AI system for a particular health-care decision, to vary the level of human discretion and decision-making and to develop AI technologies that can rank decisions when appropriate (as opposed to a single decision). These practices can ensure a clinician can override decisions made by AI systems and that machine autonomy can be restricted and made </w:t>
      </w:r>
      <w:r w:rsidR="00594C82" w:rsidRPr="00024D2E">
        <w:rPr>
          <w:rFonts w:ascii="Times New Roman" w:eastAsia="Calibri" w:hAnsi="Times New Roman" w:cs="Times New Roman"/>
          <w:color w:val="343433"/>
          <w:sz w:val="24"/>
          <w:szCs w:val="24"/>
        </w:rPr>
        <w:t>i</w:t>
      </w:r>
      <w:r w:rsidR="000067AF" w:rsidRPr="00024D2E">
        <w:rPr>
          <w:rFonts w:ascii="Times New Roman" w:eastAsia="Calibri" w:hAnsi="Times New Roman" w:cs="Times New Roman"/>
          <w:color w:val="343433"/>
          <w:sz w:val="24"/>
          <w:szCs w:val="24"/>
        </w:rPr>
        <w:t>ntrinsically reversible</w:t>
      </w:r>
      <w:r>
        <w:rPr>
          <w:rFonts w:ascii="Times New Roman" w:eastAsia="Calibri" w:hAnsi="Times New Roman" w:cs="Times New Roman"/>
          <w:color w:val="343433"/>
          <w:sz w:val="24"/>
          <w:szCs w:val="24"/>
        </w:rPr>
        <w:t>”</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7</w:t>
      </w:r>
      <w:r w:rsidR="00594C82"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p>
    <w:p w14:paraId="743E2926" w14:textId="6FD5E12C" w:rsidR="00633E8E"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Respect for autonomy also entails the related duties to protect privacy and confidentiality and to ensure informed, valid consent by adopting appropriate legal frameworks for data protection. These should be fully supported and enforced by governments and respected by companies and their system designers, programmers, database creators and others</w:t>
      </w:r>
      <w:r w:rsidR="00F778DA"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AI technologies should not be used for experimentation or manipulation of humans in a health-care system without valid informed consent. The use of machine-learning algorithms in diagnosis, prognosis and treatment plans should be incorporated into the process for informed and valid consent. Essential services should not be circumscribed or denied if an individual withholds consent and that additional incentives or inducements should not be offered by either a government or private parties to individuals who do provide </w:t>
      </w:r>
      <w:r w:rsidR="00594C82" w:rsidRPr="00024D2E">
        <w:rPr>
          <w:rFonts w:ascii="Times New Roman" w:eastAsia="Calibri" w:hAnsi="Times New Roman" w:cs="Times New Roman"/>
          <w:color w:val="343433"/>
          <w:sz w:val="24"/>
          <w:szCs w:val="24"/>
        </w:rPr>
        <w:t>consent.</w:t>
      </w:r>
      <w:r>
        <w:rPr>
          <w:rFonts w:ascii="Times New Roman" w:eastAsia="Calibri" w:hAnsi="Times New Roman" w:cs="Times New Roman"/>
          <w:color w:val="343433"/>
          <w:sz w:val="24"/>
          <w:szCs w:val="24"/>
        </w:rPr>
        <w:t>”</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8</w:t>
      </w:r>
      <w:r w:rsidR="00594C8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Data protection laws are one means of safeguarding individual rights and place obligations on data controllers and data processors. Such laws are necessary to protect privacy and the confidentiality of patient data and to establish patients’ control over their data. Construed broadly, data protection laws should also make it easy for people to access their own health data and to move or share those data as they like. Because machine learning requires large amounts of data – big data – these laws are increasingly important</w:t>
      </w:r>
      <w:r w:rsidR="00594C82" w:rsidRPr="00024D2E">
        <w:rPr>
          <w:rFonts w:ascii="Times New Roman" w:eastAsia="Calibri" w:hAnsi="Times New Roman" w:cs="Times New Roman"/>
          <w:color w:val="343433"/>
          <w:sz w:val="24"/>
          <w:szCs w:val="24"/>
        </w:rPr>
        <w:t xml:space="preserve"> </w:t>
      </w:r>
    </w:p>
    <w:p w14:paraId="51E032D1" w14:textId="61BA78B0" w:rsidR="005976D7" w:rsidRPr="00024D2E" w:rsidRDefault="00594C82" w:rsidP="005976D7">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The challenge to promote </w:t>
      </w:r>
      <w:r w:rsidR="005976D7" w:rsidRPr="00024D2E">
        <w:rPr>
          <w:rFonts w:ascii="Times New Roman" w:eastAsia="Calibri" w:hAnsi="Times New Roman" w:cs="Times New Roman"/>
          <w:b/>
          <w:color w:val="343433"/>
          <w:sz w:val="24"/>
          <w:szCs w:val="24"/>
        </w:rPr>
        <w:t xml:space="preserve">the </w:t>
      </w:r>
      <w:r w:rsidRPr="00024D2E">
        <w:rPr>
          <w:rFonts w:ascii="Times New Roman" w:eastAsia="Calibri" w:hAnsi="Times New Roman" w:cs="Times New Roman"/>
          <w:b/>
          <w:color w:val="343433"/>
          <w:sz w:val="24"/>
          <w:szCs w:val="24"/>
        </w:rPr>
        <w:t>wellbeing</w:t>
      </w:r>
      <w:r w:rsidR="005976D7" w:rsidRPr="00024D2E">
        <w:rPr>
          <w:rFonts w:ascii="Times New Roman" w:eastAsia="Calibri" w:hAnsi="Times New Roman" w:cs="Times New Roman"/>
          <w:b/>
          <w:color w:val="343433"/>
          <w:sz w:val="24"/>
          <w:szCs w:val="24"/>
        </w:rPr>
        <w:t xml:space="preserve"> of human safety and public interest.</w:t>
      </w:r>
    </w:p>
    <w:p w14:paraId="1EE4FBA3" w14:textId="286015C5" w:rsidR="001D5DE8"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AI technologies </w:t>
      </w:r>
      <w:r w:rsidR="00594C82" w:rsidRPr="00024D2E">
        <w:rPr>
          <w:rFonts w:ascii="Times New Roman" w:eastAsia="Calibri" w:hAnsi="Times New Roman" w:cs="Times New Roman"/>
          <w:color w:val="343433"/>
          <w:sz w:val="24"/>
          <w:szCs w:val="24"/>
        </w:rPr>
        <w:t>should respect the fundamental ethical principles of beneficence and maleficence, justice and fairness.</w:t>
      </w:r>
      <w:r w:rsidR="000067AF" w:rsidRPr="00024D2E">
        <w:rPr>
          <w:rFonts w:ascii="Times New Roman" w:eastAsia="Calibri" w:hAnsi="Times New Roman" w:cs="Times New Roman"/>
          <w:color w:val="343433"/>
          <w:sz w:val="24"/>
          <w:szCs w:val="24"/>
        </w:rPr>
        <w:t xml:space="preserve"> They should satisfy regulatory requirements for safety, accuracy and efficacy before deployment, and measures should be in place to ensure quality control and quality improvement. Thus, funders, developers and users have a continuous duty to measure and monitor the performance of AI algorithms to ensure that AI technologies work as designed and to assess whether they have any detrimental impact on individual patients or groups</w:t>
      </w:r>
      <w:r>
        <w:rPr>
          <w:rFonts w:ascii="Times New Roman" w:eastAsia="Calibri" w:hAnsi="Times New Roman" w:cs="Times New Roman"/>
          <w:color w:val="343433"/>
          <w:sz w:val="24"/>
          <w:szCs w:val="24"/>
        </w:rPr>
        <w:t>”</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9</w:t>
      </w:r>
      <w:r w:rsidR="00F778DA"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Preventing harm requires that use of AI technologies does not result in any mental or physical harm. AI </w:t>
      </w:r>
      <w:r w:rsidR="000067AF" w:rsidRPr="00024D2E">
        <w:rPr>
          <w:rFonts w:ascii="Times New Roman" w:eastAsia="Calibri" w:hAnsi="Times New Roman" w:cs="Times New Roman"/>
          <w:color w:val="343433"/>
          <w:sz w:val="24"/>
          <w:szCs w:val="24"/>
        </w:rPr>
        <w:lastRenderedPageBreak/>
        <w:t>technologies that provide a diagnosis or warning that an individual cannot address because of lack of appropriate, accessible or affordable health care should be carefully managed and balanced against any “duty to warn” that might arise from incidental and other findings, and appropriate safeguards should be in place to protect individuals from stigmatization or discrimination due to their health status</w:t>
      </w:r>
      <w:r w:rsidR="00594C82" w:rsidRPr="00024D2E">
        <w:rPr>
          <w:rFonts w:ascii="Times New Roman" w:eastAsia="Calibri" w:hAnsi="Times New Roman" w:cs="Times New Roman"/>
          <w:color w:val="343433"/>
          <w:sz w:val="24"/>
          <w:szCs w:val="24"/>
        </w:rPr>
        <w:t xml:space="preserve"> </w:t>
      </w:r>
    </w:p>
    <w:p w14:paraId="22DCC526" w14:textId="1F66D49E" w:rsidR="005976D7" w:rsidRPr="00024D2E" w:rsidRDefault="005976D7"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Transparency, understanding of intelligence capabilities</w:t>
      </w:r>
    </w:p>
    <w:p w14:paraId="27F0916E" w14:textId="69DBBBE3" w:rsidR="000067AF" w:rsidRPr="00024D2E" w:rsidRDefault="00440A08" w:rsidP="00515AA0">
      <w:pPr>
        <w:spacing w:after="227" w:line="271" w:lineRule="auto"/>
        <w:ind w:right="306"/>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AI should be intelligible or understandable to developers, users and regulators. Two broad approaches to ensuring intelligibility are improving the transparency and </w:t>
      </w:r>
      <w:r w:rsidR="00F778DA" w:rsidRPr="00024D2E">
        <w:rPr>
          <w:rFonts w:ascii="Times New Roman" w:eastAsia="Calibri" w:hAnsi="Times New Roman" w:cs="Times New Roman"/>
          <w:color w:val="343433"/>
          <w:sz w:val="24"/>
          <w:szCs w:val="24"/>
        </w:rPr>
        <w:t>explain ability</w:t>
      </w:r>
      <w:r w:rsidR="000067AF" w:rsidRPr="00024D2E">
        <w:rPr>
          <w:rFonts w:ascii="Times New Roman" w:eastAsia="Calibri" w:hAnsi="Times New Roman" w:cs="Times New Roman"/>
          <w:color w:val="343433"/>
          <w:sz w:val="24"/>
          <w:szCs w:val="24"/>
        </w:rPr>
        <w:t xml:space="preserve"> of AI technology.</w:t>
      </w:r>
      <w:r w:rsidR="00515AA0"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Transparency requires that sufficient information (described below) be published or documented before the design and deployment of an AI technology. Such information should facilitate meaningful public consultation and debate on how the AI technology is designed and how it should be used. Such information should continue to be published and documented regularly and in a timely manner after an AI technology is approved for use</w:t>
      </w:r>
      <w:r>
        <w:rPr>
          <w:rFonts w:ascii="Times New Roman" w:eastAsia="Calibri" w:hAnsi="Times New Roman" w:cs="Times New Roman"/>
          <w:color w:val="343433"/>
          <w:sz w:val="24"/>
          <w:szCs w:val="24"/>
        </w:rPr>
        <w:t>”</w:t>
      </w:r>
      <w:r w:rsidR="00BE78F5">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[80</w:t>
      </w:r>
      <w:proofErr w:type="gramStart"/>
      <w:r w:rsidR="008C4FE3" w:rsidRPr="00024D2E">
        <w:rPr>
          <w:rFonts w:ascii="Times New Roman" w:eastAsia="Calibri" w:hAnsi="Times New Roman" w:cs="Times New Roman"/>
          <w:color w:val="343433"/>
          <w:sz w:val="24"/>
          <w:szCs w:val="24"/>
        </w:rPr>
        <w:t>]</w:t>
      </w:r>
      <w:r w:rsid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w:t>
      </w:r>
      <w:proofErr w:type="gramEnd"/>
      <w:r w:rsidR="000067AF" w:rsidRPr="00024D2E">
        <w:rPr>
          <w:rFonts w:ascii="Times New Roman" w:eastAsia="Calibri" w:hAnsi="Times New Roman" w:cs="Times New Roman"/>
          <w:color w:val="343433"/>
          <w:sz w:val="24"/>
          <w:szCs w:val="24"/>
        </w:rPr>
        <w:t xml:space="preserve"> </w:t>
      </w:r>
    </w:p>
    <w:p w14:paraId="7452104C" w14:textId="76A2841A" w:rsidR="000067AF" w:rsidRPr="00024D2E" w:rsidRDefault="00440A08" w:rsidP="00515AA0">
      <w:pPr>
        <w:spacing w:after="187" w:line="271" w:lineRule="auto"/>
        <w:ind w:right="140"/>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Transparency will improve system quality and protect patient and public health safety. For instance, system evaluators require transparency in order to identify errors, and government regulators rely on transparency to conduct proper, effective oversight. It must be possible to audit an AI technology, including if something goes wrong. Transparency should include accurate information about the assumptions and limitations of the technology, operating protocols, the properties of the data (including methods of data collection, processing and labelling) and development of the algorithmic model. AI technologies should be explainable to the extent possible and according to the capacity of those to whom the explanation is directed. Data protection laws already create specific obligations of explainability for automated decision-</w:t>
      </w:r>
      <w:r w:rsidR="000067AF" w:rsidRPr="00BE78F5">
        <w:rPr>
          <w:rFonts w:ascii="Times New Roman" w:eastAsia="Calibri" w:hAnsi="Times New Roman" w:cs="Times New Roman"/>
          <w:color w:val="343433"/>
          <w:sz w:val="24"/>
          <w:szCs w:val="24"/>
        </w:rPr>
        <w:t>making</w:t>
      </w:r>
      <w:r>
        <w:rPr>
          <w:rFonts w:ascii="Times New Roman" w:eastAsia="Calibri" w:hAnsi="Times New Roman" w:cs="Times New Roman"/>
          <w:color w:val="343433"/>
          <w:sz w:val="24"/>
          <w:szCs w:val="24"/>
        </w:rPr>
        <w:t>”</w:t>
      </w:r>
      <w:r w:rsidR="004936EF" w:rsidRPr="00BE78F5">
        <w:rPr>
          <w:rFonts w:ascii="Times New Roman" w:eastAsia="Calibri" w:hAnsi="Times New Roman" w:cs="Times New Roman"/>
          <w:color w:val="343433"/>
          <w:sz w:val="24"/>
          <w:szCs w:val="24"/>
        </w:rPr>
        <w:t xml:space="preserve"> [</w:t>
      </w:r>
      <w:r w:rsidR="008C4FE3" w:rsidRPr="00BE78F5">
        <w:rPr>
          <w:rFonts w:ascii="Times New Roman" w:eastAsia="Calibri" w:hAnsi="Times New Roman" w:cs="Times New Roman"/>
          <w:color w:val="343433"/>
          <w:sz w:val="24"/>
          <w:szCs w:val="24"/>
        </w:rPr>
        <w:t>80</w:t>
      </w:r>
      <w:r w:rsidR="004936EF"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Those who might request or require an explanation should be well informed, and the educational information must be tailored to each population, including, for example, marginalized populations. Many AI technologies are complex, and the complexity might frustrate both the explainer and the person receiving the explanation. There is a possible trade-off between full explainability of an algorithm (at the cost of accuracy) and improved accuracy (at the cost of explainability)</w:t>
      </w:r>
      <w:r w:rsidR="004936EF" w:rsidRPr="00024D2E">
        <w:rPr>
          <w:rFonts w:ascii="Times New Roman" w:eastAsia="Calibri" w:hAnsi="Times New Roman" w:cs="Times New Roman"/>
          <w:color w:val="343433"/>
          <w:sz w:val="24"/>
          <w:szCs w:val="24"/>
        </w:rPr>
        <w:t xml:space="preserve"> </w:t>
      </w:r>
    </w:p>
    <w:p w14:paraId="262D9660" w14:textId="664D5C03" w:rsidR="000067AF" w:rsidRPr="00024D2E" w:rsidRDefault="005976D7"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Subject inclusivity and equity.</w:t>
      </w:r>
    </w:p>
    <w:p w14:paraId="5BD5FF33" w14:textId="1AC4FB6B" w:rsidR="000067AF" w:rsidRPr="00024D2E" w:rsidRDefault="00440A08" w:rsidP="004936EF">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Inclusiveness requires that AI used in health care is designed to encourage the widest possible appropriate, equitable use and access, irrespective of age, gender, income, ability or other characteristics. Institutions (e.g. companies, regulatory agencies, health systems) should hire employees from diverse backgrounds, cultures and disciplines to develop, monitor and deploy AI. AI technologies should be designed by and evaluated with the active participation of those who are required to use the system or will be affected by it, including </w:t>
      </w:r>
      <w:r w:rsidR="000067AF" w:rsidRPr="00024D2E">
        <w:rPr>
          <w:rFonts w:ascii="Times New Roman" w:eastAsia="Calibri" w:hAnsi="Times New Roman" w:cs="Times New Roman"/>
          <w:color w:val="343433"/>
          <w:sz w:val="24"/>
          <w:szCs w:val="24"/>
        </w:rPr>
        <w:lastRenderedPageBreak/>
        <w:t>providers and patients, and such participants should be sufficiently diverse. Participation can also be improved by adopting open-source software or making source codes publicly available</w:t>
      </w:r>
      <w:r>
        <w:rPr>
          <w:rFonts w:ascii="Times New Roman" w:eastAsia="Calibri" w:hAnsi="Times New Roman" w:cs="Times New Roman"/>
          <w:color w:val="343433"/>
          <w:sz w:val="24"/>
          <w:szCs w:val="24"/>
        </w:rPr>
        <w:t>”</w:t>
      </w:r>
      <w:r w:rsidR="004936EF"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80, 81</w:t>
      </w:r>
      <w:r w:rsidR="004936EF"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AI developers should ensure that AI data, and especially training data, do not include sampling bias and are therefore accurate, complete and diverse. If a particular racial or ethnic minority (or other group) is underrepresented in a dataset, oversampling of that group relative to its population size may be necessary to ensure that an AI technology achieves the same quality of results in that population as in better</w:t>
      </w:r>
      <w:r w:rsidR="00515AA0"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represented groups</w:t>
      </w:r>
      <w:r>
        <w:rPr>
          <w:rFonts w:ascii="Times New Roman" w:eastAsia="Calibri" w:hAnsi="Times New Roman" w:cs="Times New Roman"/>
          <w:color w:val="343433"/>
          <w:sz w:val="24"/>
          <w:szCs w:val="24"/>
        </w:rPr>
        <w:t>”</w:t>
      </w:r>
      <w:r w:rsidR="004936EF"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8</w:t>
      </w:r>
      <w:r w:rsidR="008C4FE3" w:rsidRPr="00024D2E">
        <w:rPr>
          <w:rFonts w:ascii="Times New Roman" w:eastAsia="Calibri" w:hAnsi="Times New Roman" w:cs="Times New Roman"/>
          <w:color w:val="343433"/>
          <w:sz w:val="24"/>
          <w:szCs w:val="24"/>
        </w:rPr>
        <w:t>1-83</w:t>
      </w:r>
      <w:r w:rsid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w:t>
      </w:r>
    </w:p>
    <w:p w14:paraId="1452D52F" w14:textId="77777777" w:rsidR="005976D7" w:rsidRPr="00024D2E" w:rsidRDefault="005976D7" w:rsidP="005976D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Adaptability, responsiveness and sustainability</w:t>
      </w:r>
      <w:r w:rsidRPr="00024D2E">
        <w:rPr>
          <w:rFonts w:ascii="Times New Roman" w:eastAsia="Calibri" w:hAnsi="Times New Roman" w:cs="Times New Roman"/>
          <w:color w:val="343433"/>
          <w:sz w:val="24"/>
          <w:szCs w:val="24"/>
        </w:rPr>
        <w:t>.</w:t>
      </w:r>
    </w:p>
    <w:p w14:paraId="1643748A" w14:textId="16237450" w:rsidR="000067AF" w:rsidRPr="00024D2E" w:rsidRDefault="00440A08" w:rsidP="005976D7">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Responsiveness requires that designers, developers and users continuously, systematically and transparently examine an AI technology to determine whether it is responding adequately, appropriately and according to communicated expectations and requirements in the context in which it is used. Thus, identification of a health need requires that institutions and governments respond to that need and its context with appropriate technologies with the aim of achieving the public interest in health protection and promotion. When an AI technology is ineffective or engenders dissatisfaction, the duty to be responsive requires an institutional process to resolve the problem, which may include terminating use of the </w:t>
      </w:r>
      <w:r w:rsidR="000067AF" w:rsidRPr="00BE78F5">
        <w:rPr>
          <w:rFonts w:ascii="Times New Roman" w:eastAsia="Calibri" w:hAnsi="Times New Roman" w:cs="Times New Roman"/>
          <w:color w:val="343433"/>
          <w:sz w:val="24"/>
          <w:szCs w:val="24"/>
        </w:rPr>
        <w:t>technology</w:t>
      </w:r>
      <w:r>
        <w:rPr>
          <w:rFonts w:ascii="Times New Roman" w:eastAsia="Calibri" w:hAnsi="Times New Roman" w:cs="Times New Roman"/>
          <w:color w:val="343433"/>
          <w:sz w:val="24"/>
          <w:szCs w:val="24"/>
        </w:rPr>
        <w:t>”</w:t>
      </w:r>
      <w:r w:rsidR="004936EF" w:rsidRPr="00BE78F5">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8</w:t>
      </w:r>
      <w:r w:rsidR="008C4FE3" w:rsidRPr="00BE78F5">
        <w:rPr>
          <w:rFonts w:ascii="Times New Roman" w:eastAsia="Calibri" w:hAnsi="Times New Roman" w:cs="Times New Roman"/>
          <w:color w:val="343433"/>
          <w:sz w:val="24"/>
          <w:szCs w:val="24"/>
        </w:rPr>
        <w:t>2</w:t>
      </w:r>
      <w:r w:rsidR="004936EF" w:rsidRPr="00BE78F5">
        <w:rPr>
          <w:rFonts w:ascii="Times New Roman" w:eastAsia="Calibri" w:hAnsi="Times New Roman" w:cs="Times New Roman"/>
          <w:color w:val="343433"/>
          <w:sz w:val="24"/>
          <w:szCs w:val="24"/>
        </w:rPr>
        <w:t>]</w:t>
      </w:r>
    </w:p>
    <w:p w14:paraId="34DAA0E2" w14:textId="7A76CB9A" w:rsidR="000067AF" w:rsidRPr="00024D2E" w:rsidRDefault="00440A08" w:rsidP="00BC40BC">
      <w:pPr>
        <w:spacing w:after="227" w:line="271" w:lineRule="auto"/>
        <w:ind w:right="178"/>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Responsiveness also requires that AI technologies be consistent with wider efforts to promote health systems and environmental and workplace sustainability. AI technologies should be introduced only if they can be fully integrated and sustained in the health-care system. Too often, especially in under-resourced health systems, new technologies are not used or are not repaired or updated, thereby wasting scare resources that could have been invested in proven interventions</w:t>
      </w:r>
      <w:r>
        <w:rPr>
          <w:rFonts w:ascii="Times New Roman" w:eastAsia="Calibri" w:hAnsi="Times New Roman" w:cs="Times New Roman"/>
          <w:color w:val="343433"/>
          <w:sz w:val="24"/>
          <w:szCs w:val="24"/>
        </w:rPr>
        <w:t>”</w:t>
      </w:r>
      <w:r w:rsidR="004936EF" w:rsidRPr="00024D2E">
        <w:rPr>
          <w:rFonts w:ascii="Times New Roman" w:eastAsia="Calibri" w:hAnsi="Times New Roman" w:cs="Times New Roman"/>
          <w:color w:val="343433"/>
          <w:sz w:val="24"/>
          <w:szCs w:val="24"/>
        </w:rPr>
        <w:t xml:space="preserve"> </w:t>
      </w:r>
      <w:r w:rsidR="004936EF" w:rsidRPr="00BE78F5">
        <w:rPr>
          <w:rFonts w:ascii="Times New Roman" w:eastAsia="Calibri" w:hAnsi="Times New Roman" w:cs="Times New Roman"/>
          <w:color w:val="343433"/>
          <w:sz w:val="24"/>
          <w:szCs w:val="24"/>
        </w:rPr>
        <w:t>[</w:t>
      </w:r>
      <w:r w:rsidR="00A04A38" w:rsidRPr="00BE78F5">
        <w:rPr>
          <w:rFonts w:ascii="Times New Roman" w:eastAsia="Calibri" w:hAnsi="Times New Roman" w:cs="Times New Roman"/>
          <w:color w:val="343433"/>
          <w:sz w:val="24"/>
          <w:szCs w:val="24"/>
        </w:rPr>
        <w:t>8</w:t>
      </w:r>
      <w:r w:rsidR="00AC2809" w:rsidRPr="00BE78F5">
        <w:rPr>
          <w:rFonts w:ascii="Times New Roman" w:eastAsia="Calibri" w:hAnsi="Times New Roman" w:cs="Times New Roman"/>
          <w:color w:val="343433"/>
          <w:sz w:val="24"/>
          <w:szCs w:val="24"/>
        </w:rPr>
        <w:t>3</w:t>
      </w:r>
      <w:r w:rsidR="004936EF" w:rsidRP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Furthermore, AI systems should be designed to minimize their ecological footprints and increase energy efficiency, so that use of AI is consistent with society’s efforts to reduce the impact of human beings on the earth’s environment, ecosystems and climate. Sustainability also requires governments and companies to address anticipated disruptions to the workplace, including training of health-care workers to adapt to use of AI and potential job losses due to the use of automated systems for routine health-care functions and administrative tasks</w:t>
      </w:r>
      <w:r>
        <w:rPr>
          <w:rFonts w:ascii="Times New Roman" w:eastAsia="Calibri" w:hAnsi="Times New Roman" w:cs="Times New Roman"/>
          <w:color w:val="343433"/>
          <w:sz w:val="24"/>
          <w:szCs w:val="24"/>
        </w:rPr>
        <w:t>”</w:t>
      </w:r>
      <w:r w:rsidR="004936EF" w:rsidRPr="00024D2E">
        <w:rPr>
          <w:rFonts w:ascii="Times New Roman" w:eastAsia="Calibri" w:hAnsi="Times New Roman" w:cs="Times New Roman"/>
          <w:color w:val="343433"/>
          <w:sz w:val="24"/>
          <w:szCs w:val="24"/>
        </w:rPr>
        <w:t xml:space="preserve"> </w:t>
      </w:r>
      <w:r w:rsidR="004936EF" w:rsidRPr="00BE78F5">
        <w:rPr>
          <w:rFonts w:ascii="Times New Roman" w:eastAsia="Calibri" w:hAnsi="Times New Roman" w:cs="Times New Roman"/>
          <w:color w:val="343433"/>
          <w:sz w:val="24"/>
          <w:szCs w:val="24"/>
        </w:rPr>
        <w:t>[</w:t>
      </w:r>
      <w:r w:rsidR="00AC2809" w:rsidRPr="00BE78F5">
        <w:rPr>
          <w:rFonts w:ascii="Times New Roman" w:eastAsia="Calibri" w:hAnsi="Times New Roman" w:cs="Times New Roman"/>
          <w:color w:val="343433"/>
          <w:sz w:val="24"/>
          <w:szCs w:val="24"/>
        </w:rPr>
        <w:t>84</w:t>
      </w:r>
      <w:r w:rsidR="004936EF"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p>
    <w:p w14:paraId="5A99E2F1" w14:textId="77777777" w:rsidR="000067AF" w:rsidRPr="00024D2E" w:rsidRDefault="000067AF" w:rsidP="00BC40BC">
      <w:pPr>
        <w:keepNext/>
        <w:keepLines/>
        <w:spacing w:after="12" w:line="269" w:lineRule="auto"/>
        <w:ind w:right="623"/>
        <w:jc w:val="both"/>
        <w:outlineLvl w:val="5"/>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Data colonialism </w:t>
      </w:r>
    </w:p>
    <w:p w14:paraId="1E7B0CA6" w14:textId="05033842" w:rsidR="000067AF" w:rsidRPr="00024D2E" w:rsidRDefault="00440A08" w:rsidP="008363C7">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A fourth concern with biomedical big data is that it may foster a divide between those who accumulate, acquire, </w:t>
      </w:r>
      <w:r w:rsidR="00515AA0" w:rsidRPr="00024D2E">
        <w:rPr>
          <w:rFonts w:ascii="Times New Roman" w:eastAsia="Calibri" w:hAnsi="Times New Roman" w:cs="Times New Roman"/>
          <w:color w:val="343433"/>
          <w:sz w:val="24"/>
          <w:szCs w:val="24"/>
        </w:rPr>
        <w:t>analyze</w:t>
      </w:r>
      <w:r w:rsidR="000067AF" w:rsidRPr="00024D2E">
        <w:rPr>
          <w:rFonts w:ascii="Times New Roman" w:eastAsia="Calibri" w:hAnsi="Times New Roman" w:cs="Times New Roman"/>
          <w:color w:val="343433"/>
          <w:sz w:val="24"/>
          <w:szCs w:val="24"/>
        </w:rPr>
        <w:t xml:space="preserve"> and control such data and those who provide the data but have little control over their use. This is especially true with respect to data collected from underrepresented groups, many of which are predominantly in LMIC, often with the broad ambition of collecting data for development or for humanitarian ends rather than to promote local economic development and governance</w:t>
      </w:r>
      <w:r>
        <w:rPr>
          <w:rFonts w:ascii="Times New Roman" w:eastAsia="Calibri" w:hAnsi="Times New Roman" w:cs="Times New Roman"/>
          <w:color w:val="343433"/>
          <w:sz w:val="24"/>
          <w:szCs w:val="24"/>
        </w:rPr>
        <w:t>”</w:t>
      </w:r>
      <w:r w:rsidR="00AC2809" w:rsidRPr="00024D2E">
        <w:rPr>
          <w:rFonts w:ascii="Times New Roman" w:eastAsia="Calibri" w:hAnsi="Times New Roman" w:cs="Times New Roman"/>
          <w:color w:val="343433"/>
          <w:sz w:val="24"/>
          <w:szCs w:val="24"/>
        </w:rPr>
        <w:t xml:space="preserve"> [84]. </w:t>
      </w:r>
      <w:r w:rsidR="000067AF" w:rsidRPr="00024D2E">
        <w:rPr>
          <w:rFonts w:ascii="Times New Roman" w:eastAsia="Calibri" w:hAnsi="Times New Roman" w:cs="Times New Roman"/>
          <w:color w:val="343433"/>
          <w:sz w:val="24"/>
          <w:szCs w:val="24"/>
        </w:rPr>
        <w:t xml:space="preserve"> Insufficient data from underrepresented groups affect them negatively, and attention has focused on either encouraging such groups to provide data or instituting measures to collect data. Generating more data from LMIC, however, also carries risks, including</w:t>
      </w:r>
      <w:r w:rsidR="004936EF" w:rsidRPr="00024D2E">
        <w:rPr>
          <w:rFonts w:ascii="Times New Roman" w:eastAsia="Calibri" w:hAnsi="Times New Roman" w:cs="Times New Roman"/>
          <w:color w:val="343433"/>
          <w:sz w:val="24"/>
          <w:szCs w:val="24"/>
        </w:rPr>
        <w:t xml:space="preserve"> data colonialism</w:t>
      </w:r>
      <w:r w:rsidR="000067AF" w:rsidRPr="00024D2E">
        <w:rPr>
          <w:rFonts w:ascii="Times New Roman" w:eastAsia="Calibri" w:hAnsi="Times New Roman" w:cs="Times New Roman"/>
          <w:color w:val="343433"/>
          <w:sz w:val="24"/>
          <w:szCs w:val="24"/>
        </w:rPr>
        <w:t xml:space="preserve">, in which </w:t>
      </w:r>
      <w:r w:rsidR="000067AF" w:rsidRPr="00024D2E">
        <w:rPr>
          <w:rFonts w:ascii="Times New Roman" w:eastAsia="Calibri" w:hAnsi="Times New Roman" w:cs="Times New Roman"/>
          <w:color w:val="343433"/>
          <w:sz w:val="24"/>
          <w:szCs w:val="24"/>
        </w:rPr>
        <w:lastRenderedPageBreak/>
        <w:t>the data are used for commercial or non-commercial purposes without due respect for consent, privacy or autonomy. Collection of data without the informed consent of individuals for the intended uses</w:t>
      </w:r>
      <w:r w:rsidR="004936EF" w:rsidRPr="00024D2E">
        <w:rPr>
          <w:rFonts w:ascii="Times New Roman" w:eastAsia="Calibri" w:hAnsi="Times New Roman" w:cs="Times New Roman"/>
          <w:color w:val="343433"/>
          <w:sz w:val="24"/>
          <w:szCs w:val="24"/>
        </w:rPr>
        <w:t xml:space="preserve"> either, </w:t>
      </w:r>
      <w:r w:rsidR="000067AF" w:rsidRPr="00024D2E">
        <w:rPr>
          <w:rFonts w:ascii="Times New Roman" w:eastAsia="Calibri" w:hAnsi="Times New Roman" w:cs="Times New Roman"/>
          <w:color w:val="343433"/>
          <w:sz w:val="24"/>
          <w:szCs w:val="24"/>
        </w:rPr>
        <w:t>commercial or otherwise undermines the agency, dignity and human rights of those individuals; however, even informed consent may be insufficient to compensate for the power dissymmetry between the collectors of data and the individuals who are the sources</w:t>
      </w:r>
      <w:r w:rsidR="004936EF" w:rsidRPr="00024D2E">
        <w:rPr>
          <w:rFonts w:ascii="Times New Roman" w:eastAsia="Calibri" w:hAnsi="Times New Roman" w:cs="Times New Roman"/>
          <w:color w:val="343433"/>
          <w:sz w:val="24"/>
          <w:szCs w:val="24"/>
        </w:rPr>
        <w:t>.</w:t>
      </w:r>
    </w:p>
    <w:p w14:paraId="13FEC965" w14:textId="73ECB553" w:rsidR="000067AF" w:rsidRPr="00024D2E" w:rsidRDefault="000067AF" w:rsidP="00BC40BC">
      <w:pPr>
        <w:keepNext/>
        <w:keepLines/>
        <w:spacing w:after="0"/>
        <w:jc w:val="both"/>
        <w:outlineLvl w:val="4"/>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t xml:space="preserve">Artificial intelligence </w:t>
      </w:r>
      <w:r w:rsidR="004A52CC" w:rsidRPr="00024D2E">
        <w:rPr>
          <w:rFonts w:ascii="Times New Roman" w:eastAsia="Calibri" w:hAnsi="Times New Roman" w:cs="Times New Roman"/>
          <w:b/>
          <w:color w:val="000000" w:themeColor="text1"/>
          <w:sz w:val="24"/>
          <w:szCs w:val="24"/>
        </w:rPr>
        <w:t xml:space="preserve">challenges on </w:t>
      </w:r>
      <w:r w:rsidRPr="00024D2E">
        <w:rPr>
          <w:rFonts w:ascii="Times New Roman" w:eastAsia="Calibri" w:hAnsi="Times New Roman" w:cs="Times New Roman"/>
          <w:b/>
          <w:color w:val="000000" w:themeColor="text1"/>
          <w:sz w:val="24"/>
          <w:szCs w:val="24"/>
        </w:rPr>
        <w:t>climat</w:t>
      </w:r>
      <w:r w:rsidR="004A52CC" w:rsidRPr="00024D2E">
        <w:rPr>
          <w:rFonts w:ascii="Times New Roman" w:eastAsia="Calibri" w:hAnsi="Times New Roman" w:cs="Times New Roman"/>
          <w:b/>
          <w:color w:val="000000" w:themeColor="text1"/>
          <w:sz w:val="24"/>
          <w:szCs w:val="24"/>
        </w:rPr>
        <w:t>ic oscillation</w:t>
      </w:r>
      <w:r w:rsidRPr="00024D2E">
        <w:rPr>
          <w:rFonts w:ascii="Times New Roman" w:eastAsia="Calibri" w:hAnsi="Times New Roman" w:cs="Times New Roman"/>
          <w:b/>
          <w:color w:val="000000" w:themeColor="text1"/>
          <w:sz w:val="24"/>
          <w:szCs w:val="24"/>
        </w:rPr>
        <w:t xml:space="preserve"> </w:t>
      </w:r>
    </w:p>
    <w:p w14:paraId="3080EBBA" w14:textId="7F830725" w:rsidR="000067AF" w:rsidRPr="00024D2E" w:rsidRDefault="00440A08" w:rsidP="00BC40BC">
      <w:pPr>
        <w:spacing w:after="227" w:line="271" w:lineRule="auto"/>
        <w:ind w:right="120"/>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Use of deep learning models in AI has been scrutinized for its impact on climate change. Researchers at the University of Massachusetts Amherst, USA, found that the emissions associated with training a </w:t>
      </w:r>
      <w:r w:rsidR="00BE78F5" w:rsidRPr="00024D2E">
        <w:rPr>
          <w:rFonts w:ascii="Times New Roman" w:eastAsia="Calibri" w:hAnsi="Times New Roman" w:cs="Times New Roman"/>
          <w:color w:val="343433"/>
          <w:sz w:val="24"/>
          <w:szCs w:val="24"/>
        </w:rPr>
        <w:t>single big</w:t>
      </w:r>
      <w:r w:rsidR="000067AF" w:rsidRPr="00024D2E">
        <w:rPr>
          <w:rFonts w:ascii="Times New Roman" w:eastAsia="Calibri" w:hAnsi="Times New Roman" w:cs="Times New Roman"/>
          <w:color w:val="343433"/>
          <w:sz w:val="24"/>
          <w:szCs w:val="24"/>
        </w:rPr>
        <w:t xml:space="preserve"> language</w:t>
      </w:r>
      <w:r w:rsidR="004936EF"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 xml:space="preserve">model were equal to approximately 300 000 kg of carbon dioxide or 125 round-trip flights between New York City and Beijing </w:t>
      </w:r>
      <w:r w:rsidR="00A04A38" w:rsidRPr="00BE78F5">
        <w:rPr>
          <w:rFonts w:ascii="Times New Roman" w:eastAsia="Calibri" w:hAnsi="Times New Roman" w:cs="Times New Roman"/>
          <w:color w:val="343433"/>
          <w:sz w:val="24"/>
          <w:szCs w:val="24"/>
        </w:rPr>
        <w:t>[8</w:t>
      </w:r>
      <w:r w:rsidR="00AC2809" w:rsidRPr="00BE78F5">
        <w:rPr>
          <w:rFonts w:ascii="Times New Roman" w:eastAsia="Calibri" w:hAnsi="Times New Roman" w:cs="Times New Roman"/>
          <w:color w:val="343433"/>
          <w:sz w:val="24"/>
          <w:szCs w:val="24"/>
        </w:rPr>
        <w:t>3</w:t>
      </w:r>
      <w:r w:rsidR="00A04A38"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A single training session for another deep-learning model, GTP-3, requires energy equivalent to the annual consumption of 126 Danish homes and creates a carbon footprint equivalent to travelling 700 000 km by </w:t>
      </w:r>
      <w:proofErr w:type="gramStart"/>
      <w:r w:rsidR="000067AF" w:rsidRPr="00024D2E">
        <w:rPr>
          <w:rFonts w:ascii="Times New Roman" w:eastAsia="Calibri" w:hAnsi="Times New Roman" w:cs="Times New Roman"/>
          <w:color w:val="343433"/>
          <w:sz w:val="24"/>
          <w:szCs w:val="24"/>
        </w:rPr>
        <w:t>car</w:t>
      </w:r>
      <w:r>
        <w:rPr>
          <w:rFonts w:ascii="Times New Roman" w:eastAsia="Calibri" w:hAnsi="Times New Roman" w:cs="Times New Roman"/>
          <w:color w:val="343433"/>
          <w:sz w:val="24"/>
          <w:szCs w:val="24"/>
        </w:rPr>
        <w:t>”</w:t>
      </w:r>
      <w:r w:rsidR="00A04A38" w:rsidRPr="00024D2E">
        <w:rPr>
          <w:rFonts w:ascii="Times New Roman" w:eastAsia="Calibri" w:hAnsi="Times New Roman" w:cs="Times New Roman"/>
          <w:color w:val="343433"/>
          <w:sz w:val="24"/>
          <w:szCs w:val="24"/>
        </w:rPr>
        <w:t>[</w:t>
      </w:r>
      <w:proofErr w:type="gramEnd"/>
      <w:r w:rsidR="00AC2809" w:rsidRPr="00024D2E">
        <w:rPr>
          <w:rFonts w:ascii="Times New Roman" w:eastAsia="Calibri" w:hAnsi="Times New Roman" w:cs="Times New Roman"/>
          <w:color w:val="343433"/>
          <w:sz w:val="24"/>
          <w:szCs w:val="24"/>
        </w:rPr>
        <w:t>84</w:t>
      </w:r>
      <w:r w:rsidR="00A04A38"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All the infrastructure required to support use of AI has an additional carbon cost </w:t>
      </w:r>
      <w:r w:rsidR="00A04A38" w:rsidRPr="00024D2E">
        <w:rPr>
          <w:rFonts w:ascii="Times New Roman" w:eastAsia="Calibri" w:hAnsi="Times New Roman" w:cs="Times New Roman"/>
          <w:color w:val="343433"/>
          <w:sz w:val="24"/>
          <w:szCs w:val="24"/>
        </w:rPr>
        <w:t>[</w:t>
      </w:r>
      <w:r w:rsidR="00AC2809" w:rsidRPr="00024D2E">
        <w:rPr>
          <w:rFonts w:ascii="Times New Roman" w:eastAsia="Calibri" w:hAnsi="Times New Roman" w:cs="Times New Roman"/>
          <w:color w:val="343433"/>
          <w:sz w:val="24"/>
          <w:szCs w:val="24"/>
        </w:rPr>
        <w:t>85-</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6</w:t>
      </w:r>
      <w:r w:rsidR="00A04A38"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w:t>
      </w:r>
    </w:p>
    <w:p w14:paraId="5CE015B6" w14:textId="46E9DC68" w:rsidR="000067AF" w:rsidRPr="00024D2E" w:rsidRDefault="00440A08"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WHO considers climate change to be an urgent, global health challenge that requires prioritized action now </w:t>
      </w:r>
      <w:r w:rsidR="00515AA0" w:rsidRPr="00024D2E">
        <w:rPr>
          <w:rFonts w:ascii="Times New Roman" w:eastAsia="Calibri" w:hAnsi="Times New Roman" w:cs="Times New Roman"/>
          <w:color w:val="343433"/>
          <w:sz w:val="24"/>
          <w:szCs w:val="24"/>
        </w:rPr>
        <w:t>and, in the decades,</w:t>
      </w:r>
      <w:r w:rsidR="000067AF" w:rsidRPr="00024D2E">
        <w:rPr>
          <w:rFonts w:ascii="Times New Roman" w:eastAsia="Calibri" w:hAnsi="Times New Roman" w:cs="Times New Roman"/>
          <w:color w:val="343433"/>
          <w:sz w:val="24"/>
          <w:szCs w:val="24"/>
        </w:rPr>
        <w:t xml:space="preserve"> to come. Between 2030 and 2050, climate change is expected to cause approximately 250 000 additional deaths per year from malnutrition, malaria, </w:t>
      </w:r>
      <w:r w:rsidR="00515AA0" w:rsidRPr="00024D2E">
        <w:rPr>
          <w:rFonts w:ascii="Times New Roman" w:eastAsia="Calibri" w:hAnsi="Times New Roman" w:cs="Times New Roman"/>
          <w:color w:val="343433"/>
          <w:sz w:val="24"/>
          <w:szCs w:val="24"/>
        </w:rPr>
        <w:t>diarrhea</w:t>
      </w:r>
      <w:r w:rsidR="000067AF" w:rsidRPr="00024D2E">
        <w:rPr>
          <w:rFonts w:ascii="Times New Roman" w:eastAsia="Calibri" w:hAnsi="Times New Roman" w:cs="Times New Roman"/>
          <w:color w:val="343433"/>
          <w:sz w:val="24"/>
          <w:szCs w:val="24"/>
        </w:rPr>
        <w:t xml:space="preserve"> and heat stress alone. The cost of direct damage to health by 2030 is estimated to be US$ 2–4 billion per year. Areas with weak health infrastructure – most in developing countries – will be the least able to cope without assistance to prepare and respond</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7-90</w:t>
      </w:r>
      <w:r w:rsidR="00A04A38" w:rsidRPr="00024D2E">
        <w:rPr>
          <w:rFonts w:ascii="Times New Roman" w:eastAsia="Calibri" w:hAnsi="Times New Roman" w:cs="Times New Roman"/>
          <w:color w:val="343433"/>
          <w:sz w:val="24"/>
          <w:szCs w:val="24"/>
        </w:rPr>
        <w:t>]</w:t>
      </w:r>
    </w:p>
    <w:p w14:paraId="753D5840" w14:textId="618BDE95" w:rsidR="000067AF" w:rsidRPr="00024D2E" w:rsidRDefault="00440A08" w:rsidP="004936EF">
      <w:pPr>
        <w:spacing w:after="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Reducing emissions of greenhouse gases through better transport, food and choices of energy, particularly reducing air pollution, results in better health</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8, 91</w:t>
      </w:r>
      <w:r w:rsidR="00A04A38"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Extending the use of AI for health and in other sectors of the global economy could, however, contribute directly to dangerous climate change and poor health outcomes, especially of marginalized populations. Thus, the growing success and benefits for health outcomes of AI, which will predominate in HIC, would be directly linked to increased carbon emissions and negative consequences in low-income countries</w:t>
      </w:r>
      <w:r w:rsidR="00A04A38"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AI technologies, for health and other uses, should therefore be designed and evaluated to minimize carbon emissions, such as by using smaller, more carefully curated data sets, which could also potentially improve the accuracy of AI models</w:t>
      </w:r>
      <w:r>
        <w:rPr>
          <w:rFonts w:ascii="Times New Roman" w:eastAsia="Calibri" w:hAnsi="Times New Roman" w:cs="Times New Roman"/>
          <w:color w:val="343433"/>
          <w:sz w:val="24"/>
          <w:szCs w:val="24"/>
        </w:rPr>
        <w:t>”</w:t>
      </w:r>
      <w:r w:rsidR="00A04A38" w:rsidRPr="00024D2E">
        <w:rPr>
          <w:rFonts w:ascii="Times New Roman" w:eastAsia="Calibri" w:hAnsi="Times New Roman" w:cs="Times New Roman"/>
          <w:color w:val="343433"/>
          <w:sz w:val="24"/>
          <w:szCs w:val="24"/>
        </w:rPr>
        <w:t xml:space="preserve"> [8</w:t>
      </w:r>
      <w:r w:rsidR="00AC2809" w:rsidRPr="00024D2E">
        <w:rPr>
          <w:rFonts w:ascii="Times New Roman" w:eastAsia="Calibri" w:hAnsi="Times New Roman" w:cs="Times New Roman"/>
          <w:color w:val="343433"/>
          <w:sz w:val="24"/>
          <w:szCs w:val="24"/>
        </w:rPr>
        <w:t>9-94</w:t>
      </w:r>
      <w:r w:rsidR="00A04A38" w:rsidRPr="00024D2E">
        <w:rPr>
          <w:rFonts w:ascii="Times New Roman" w:eastAsia="Calibri" w:hAnsi="Times New Roman" w:cs="Times New Roman"/>
          <w:color w:val="343433"/>
          <w:sz w:val="24"/>
          <w:szCs w:val="24"/>
        </w:rPr>
        <w:t>].</w:t>
      </w:r>
      <w:r w:rsidR="000067AF" w:rsidRPr="00024D2E">
        <w:rPr>
          <w:rFonts w:ascii="Times New Roman" w:eastAsia="Calibri" w:hAnsi="Times New Roman" w:cs="Times New Roman"/>
          <w:color w:val="343433"/>
          <w:sz w:val="24"/>
          <w:szCs w:val="24"/>
        </w:rPr>
        <w:t xml:space="preserve"> Otherwise, the growing use of AI might have to be balanced against its impact on carbon emissions.</w:t>
      </w:r>
    </w:p>
    <w:p w14:paraId="541737D8" w14:textId="77777777" w:rsidR="004936EF" w:rsidRPr="00024D2E" w:rsidRDefault="004936EF" w:rsidP="004936EF">
      <w:pPr>
        <w:spacing w:after="7" w:line="271" w:lineRule="auto"/>
        <w:ind w:right="15"/>
        <w:jc w:val="both"/>
        <w:rPr>
          <w:rFonts w:ascii="Times New Roman" w:eastAsia="Calibri" w:hAnsi="Times New Roman" w:cs="Times New Roman"/>
          <w:color w:val="343433"/>
          <w:sz w:val="24"/>
          <w:szCs w:val="24"/>
        </w:rPr>
      </w:pPr>
    </w:p>
    <w:p w14:paraId="40C9DF6F" w14:textId="13F30312" w:rsidR="00515AA0" w:rsidRPr="00024D2E" w:rsidRDefault="00515AA0"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Conclu</w:t>
      </w:r>
      <w:r w:rsidR="00A932C3" w:rsidRPr="00024D2E">
        <w:rPr>
          <w:rFonts w:ascii="Times New Roman" w:eastAsia="Calibri" w:hAnsi="Times New Roman" w:cs="Times New Roman"/>
          <w:b/>
          <w:color w:val="343433"/>
          <w:sz w:val="24"/>
          <w:szCs w:val="24"/>
        </w:rPr>
        <w:t>sion</w:t>
      </w:r>
      <w:r w:rsidRPr="00024D2E">
        <w:rPr>
          <w:rFonts w:ascii="Times New Roman" w:eastAsia="Calibri" w:hAnsi="Times New Roman" w:cs="Times New Roman"/>
          <w:b/>
          <w:color w:val="343433"/>
          <w:sz w:val="24"/>
          <w:szCs w:val="24"/>
        </w:rPr>
        <w:t xml:space="preserve"> </w:t>
      </w:r>
    </w:p>
    <w:p w14:paraId="10B42C5A" w14:textId="77777777" w:rsidR="00097FE8" w:rsidRDefault="00097FE8" w:rsidP="00515AA0">
      <w:pPr>
        <w:spacing w:after="227" w:line="271" w:lineRule="auto"/>
        <w:ind w:right="15"/>
        <w:jc w:val="both"/>
        <w:rPr>
          <w:rFonts w:ascii="Times New Roman" w:eastAsia="Calibri" w:hAnsi="Times New Roman" w:cs="Times New Roman"/>
          <w:color w:val="343433"/>
          <w:sz w:val="24"/>
          <w:szCs w:val="24"/>
        </w:rPr>
      </w:pPr>
      <w:r w:rsidRPr="00097FE8">
        <w:rPr>
          <w:rFonts w:ascii="Times New Roman" w:eastAsia="Calibri" w:hAnsi="Times New Roman" w:cs="Times New Roman"/>
          <w:color w:val="343433"/>
          <w:sz w:val="24"/>
          <w:szCs w:val="24"/>
        </w:rPr>
        <w:t>AI is best suited for handling repetitive, data-driven tasks and making data-driven decisions. However, human skills such as creativity, critical thinking, emotional intelligence, and complex problem-solving still need to be more valuable and easily replicated by AI</w:t>
      </w:r>
      <w:r>
        <w:rPr>
          <w:rFonts w:ascii="Times New Roman" w:eastAsia="Calibri" w:hAnsi="Times New Roman" w:cs="Times New Roman"/>
          <w:color w:val="343433"/>
          <w:sz w:val="24"/>
          <w:szCs w:val="24"/>
        </w:rPr>
        <w:t xml:space="preserve">. </w:t>
      </w:r>
      <w:r w:rsidR="00515AA0" w:rsidRPr="00024D2E">
        <w:rPr>
          <w:rFonts w:ascii="Times New Roman" w:eastAsia="Calibri" w:hAnsi="Times New Roman" w:cs="Times New Roman"/>
          <w:color w:val="343433"/>
          <w:sz w:val="24"/>
          <w:szCs w:val="24"/>
        </w:rPr>
        <w:t xml:space="preserve">The </w:t>
      </w:r>
      <w:r w:rsidR="00515AA0" w:rsidRPr="00024D2E">
        <w:rPr>
          <w:rFonts w:ascii="Times New Roman" w:eastAsia="Calibri" w:hAnsi="Times New Roman" w:cs="Times New Roman"/>
          <w:color w:val="343433"/>
          <w:sz w:val="24"/>
          <w:szCs w:val="24"/>
        </w:rPr>
        <w:lastRenderedPageBreak/>
        <w:t xml:space="preserve">advancement of AI, along with its </w:t>
      </w:r>
      <w:r w:rsidR="004936EF" w:rsidRPr="00024D2E">
        <w:rPr>
          <w:rFonts w:ascii="Times New Roman" w:eastAsia="Calibri" w:hAnsi="Times New Roman" w:cs="Times New Roman"/>
          <w:color w:val="343433"/>
          <w:sz w:val="24"/>
          <w:szCs w:val="24"/>
        </w:rPr>
        <w:t>innovative</w:t>
      </w:r>
      <w:r w:rsidR="00515AA0" w:rsidRPr="00024D2E">
        <w:rPr>
          <w:rFonts w:ascii="Times New Roman" w:eastAsia="Calibri" w:hAnsi="Times New Roman" w:cs="Times New Roman"/>
          <w:color w:val="343433"/>
          <w:sz w:val="24"/>
          <w:szCs w:val="24"/>
        </w:rPr>
        <w:t xml:space="preserve"> technology within the framework of digital health technology has made a significant contribution to reduce challenges encountered in clinical research</w:t>
      </w:r>
      <w:r w:rsidR="004936EF"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be it in medicine, biomedical and pharmaceutical companies</w:t>
      </w:r>
      <w:r w:rsidR="004936EF" w:rsidRPr="00024D2E">
        <w:rPr>
          <w:rFonts w:ascii="Times New Roman" w:eastAsia="Calibri" w:hAnsi="Times New Roman" w:cs="Times New Roman"/>
          <w:color w:val="343433"/>
          <w:sz w:val="24"/>
          <w:szCs w:val="24"/>
        </w:rPr>
        <w:t>. AI has contributed in</w:t>
      </w:r>
      <w:r w:rsidR="00515AA0" w:rsidRPr="00024D2E">
        <w:rPr>
          <w:rFonts w:ascii="Times New Roman" w:eastAsia="Calibri" w:hAnsi="Times New Roman" w:cs="Times New Roman"/>
          <w:color w:val="343433"/>
          <w:sz w:val="24"/>
          <w:szCs w:val="24"/>
        </w:rPr>
        <w:t xml:space="preserve"> the drug development process along with the overall lifecycle of the product, which could explain the increase in the number of start-ups in this sector. </w:t>
      </w:r>
    </w:p>
    <w:p w14:paraId="1B8D7B6B" w14:textId="6B0A999E" w:rsidR="00515AA0" w:rsidRPr="00024D2E" w:rsidRDefault="00515AA0"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current healthcare sector is facing several complex challenges, such as the increased cost of drugs and therapies, and society needs specific significant changes in this area. With the inclusion of AI in the manufacturing of pharmaceutical products, personalized medications with the desired dose, release parameters, and other required aspects can be manufactured according to individual patient need.  Using the latest AI-based technologies will not only speed up the time needed for the products to come to the market, but will also improve the quality of products and the overall safety of the production process, and </w:t>
      </w:r>
      <w:r w:rsidR="004936EF" w:rsidRPr="00024D2E">
        <w:rPr>
          <w:rFonts w:ascii="Times New Roman" w:eastAsia="Calibri" w:hAnsi="Times New Roman" w:cs="Times New Roman"/>
          <w:color w:val="343433"/>
          <w:sz w:val="24"/>
          <w:szCs w:val="24"/>
        </w:rPr>
        <w:t>thus providing a</w:t>
      </w:r>
      <w:r w:rsidRPr="00024D2E">
        <w:rPr>
          <w:rFonts w:ascii="Times New Roman" w:eastAsia="Calibri" w:hAnsi="Times New Roman" w:cs="Times New Roman"/>
          <w:color w:val="343433"/>
          <w:sz w:val="24"/>
          <w:szCs w:val="24"/>
        </w:rPr>
        <w:t xml:space="preserve"> better utilization of available resources along with being cost-effective, thereby increasing the importance of automation </w:t>
      </w:r>
    </w:p>
    <w:p w14:paraId="255FC016" w14:textId="0FD45879" w:rsidR="00515AA0" w:rsidRPr="00024D2E" w:rsidRDefault="00515AA0"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most significant worry regarding the incorporation of these technologies is the job losses that would follow and the strict regulations needed for the implementation of AI. However, these systems are intended only to make work easier and not to completely replace humans</w:t>
      </w:r>
      <w:r w:rsidR="004936EF" w:rsidRPr="00024D2E">
        <w:rPr>
          <w:rFonts w:ascii="Times New Roman" w:eastAsia="Calibri" w:hAnsi="Times New Roman" w:cs="Times New Roman"/>
          <w:color w:val="343433"/>
          <w:sz w:val="24"/>
          <w:szCs w:val="24"/>
        </w:rPr>
        <w:t xml:space="preserve">. </w:t>
      </w:r>
    </w:p>
    <w:p w14:paraId="1B35EEC9" w14:textId="4A2F6A80" w:rsidR="004A3832" w:rsidRPr="00024D2E" w:rsidRDefault="004A3832"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Perspectives.</w:t>
      </w:r>
    </w:p>
    <w:p w14:paraId="7651F0C6" w14:textId="1340F838" w:rsidR="004A3832" w:rsidRPr="00024D2E" w:rsidRDefault="004A3832" w:rsidP="004A3832">
      <w:pPr>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rapid advancement of Artificial intelligence (AI) in the clinical and biomedical fields is considered a great approach in many communities that may augment professionals in the healthcare system. Nevertheless, despite the great potential and advancement of AI in the field of medical and health care, this achievement has imposed new requirements in the field of medical ethics. Consequently, we should be aware that its negative aspects might outweigh its benefits. To overcome this problem, experts must consider humanity and ethics in this regard.</w:t>
      </w:r>
      <w:r w:rsidRPr="00024D2E">
        <w:rPr>
          <w:rFonts w:ascii="Times New Roman" w:hAnsi="Times New Roman" w:cs="Times New Roman"/>
          <w:sz w:val="24"/>
          <w:szCs w:val="24"/>
        </w:rPr>
        <w:t xml:space="preserve"> </w:t>
      </w:r>
      <w:r w:rsidRPr="00024D2E">
        <w:rPr>
          <w:rFonts w:ascii="Times New Roman" w:eastAsia="Calibri" w:hAnsi="Times New Roman" w:cs="Times New Roman"/>
          <w:color w:val="343433"/>
          <w:sz w:val="24"/>
          <w:szCs w:val="24"/>
        </w:rPr>
        <w:t>Although there are no drugs currently on the market developed with AI-based approaches and specific challenges remain with regards to the implementation of this technology, it is likely that AI will become an invaluable tool in the pharmaceutical industry in the near future. For the AI technology to be sustainable, and impactful clinical research there is the need for stakeholders to address and implement the ethical and regulatory challenges governing the sector.</w:t>
      </w:r>
    </w:p>
    <w:p w14:paraId="43B83EE9" w14:textId="77777777" w:rsidR="00C16B6E" w:rsidRPr="00C16B6E" w:rsidRDefault="00C16B6E" w:rsidP="00C16B6E">
      <w:pPr>
        <w:jc w:val="both"/>
        <w:rPr>
          <w:rFonts w:ascii="Times New Roman" w:eastAsia="Calibri" w:hAnsi="Times New Roman" w:cs="Times New Roman"/>
          <w:color w:val="343433"/>
          <w:sz w:val="24"/>
          <w:szCs w:val="24"/>
        </w:rPr>
      </w:pPr>
    </w:p>
    <w:p w14:paraId="0A5D9E46" w14:textId="77777777" w:rsidR="006821F6" w:rsidRPr="00024D2E" w:rsidRDefault="006821F6" w:rsidP="006821F6">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DISCLAIMER (ARTIFICIAL INTELLIGENCE) </w:t>
      </w:r>
    </w:p>
    <w:p w14:paraId="448D9DA6" w14:textId="77777777" w:rsidR="006821F6" w:rsidRPr="00024D2E" w:rsidRDefault="006821F6" w:rsidP="006821F6">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Author(s) hereby declare that NO generative AI technologies such as Large Language Models (ChatGPT, COPILOT, </w:t>
      </w:r>
      <w:proofErr w:type="spellStart"/>
      <w:r w:rsidRPr="00024D2E">
        <w:rPr>
          <w:rFonts w:ascii="Times New Roman" w:eastAsia="Calibri" w:hAnsi="Times New Roman" w:cs="Times New Roman"/>
          <w:color w:val="343433"/>
          <w:sz w:val="24"/>
          <w:szCs w:val="24"/>
        </w:rPr>
        <w:t>etc</w:t>
      </w:r>
      <w:proofErr w:type="spellEnd"/>
      <w:r w:rsidRPr="00024D2E">
        <w:rPr>
          <w:rFonts w:ascii="Times New Roman" w:eastAsia="Calibri" w:hAnsi="Times New Roman" w:cs="Times New Roman"/>
          <w:color w:val="343433"/>
          <w:sz w:val="24"/>
          <w:szCs w:val="24"/>
        </w:rPr>
        <w:t xml:space="preserve">) and text-to-image generators have been used during writing or editing of manuscripts. </w:t>
      </w:r>
    </w:p>
    <w:p w14:paraId="5D56E3B6" w14:textId="46961B9F" w:rsidR="004F081A" w:rsidRPr="00024D2E" w:rsidRDefault="006C6B17" w:rsidP="009B3228">
      <w:pPr>
        <w:spacing w:after="0" w:line="240" w:lineRule="auto"/>
        <w:ind w:right="14"/>
        <w:jc w:val="both"/>
        <w:rPr>
          <w:rFonts w:ascii="Times New Roman" w:eastAsia="Calibri" w:hAnsi="Times New Roman" w:cs="Times New Roman"/>
          <w:b/>
          <w:color w:val="343433"/>
          <w:sz w:val="24"/>
          <w:szCs w:val="24"/>
        </w:rPr>
      </w:pPr>
      <w:bookmarkStart w:id="5" w:name="_Hlk194584234"/>
      <w:r w:rsidRPr="00024D2E">
        <w:rPr>
          <w:rFonts w:ascii="Times New Roman" w:eastAsia="Calibri" w:hAnsi="Times New Roman" w:cs="Times New Roman"/>
          <w:b/>
          <w:color w:val="343433"/>
          <w:sz w:val="24"/>
          <w:szCs w:val="24"/>
        </w:rPr>
        <w:t>REFERENCES</w:t>
      </w:r>
    </w:p>
    <w:p w14:paraId="56F1E9D6" w14:textId="59D7905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bookmarkStart w:id="6" w:name="_Hlk194643947"/>
      <w:r w:rsidRPr="00BE78F5">
        <w:rPr>
          <w:rFonts w:ascii="Times New Roman" w:eastAsia="Calibri" w:hAnsi="Times New Roman" w:cs="Times New Roman"/>
          <w:color w:val="000000" w:themeColor="text1"/>
          <w:sz w:val="24"/>
          <w:szCs w:val="24"/>
        </w:rPr>
        <w:t xml:space="preserve">1-WHO. Ethics and governance of artificial intelligence for health: WHO guidance. Geneva: World Health Organization; 2021. </w:t>
      </w:r>
      <w:r w:rsidR="00BE78F5" w:rsidRPr="00BE78F5">
        <w:rPr>
          <w:rFonts w:ascii="Times New Roman" w:eastAsia="Calibri" w:hAnsi="Times New Roman" w:cs="Times New Roman"/>
          <w:color w:val="000000" w:themeColor="text1"/>
          <w:sz w:val="24"/>
          <w:szCs w:val="24"/>
        </w:rPr>
        <w:t>license</w:t>
      </w:r>
      <w:r w:rsidRPr="00BE78F5">
        <w:rPr>
          <w:rFonts w:ascii="Times New Roman" w:eastAsia="Calibri" w:hAnsi="Times New Roman" w:cs="Times New Roman"/>
          <w:color w:val="000000" w:themeColor="text1"/>
          <w:sz w:val="24"/>
          <w:szCs w:val="24"/>
        </w:rPr>
        <w:t xml:space="preserve"> (CC BY-NC-SA 3.0 IGO; https://creativecommons.org/licenses/by-nc-sa/3.0/igo WHO guidance ISBN 978-92-4-002920-0 (electronic version), ISBN 978-92-4-002921-7 (print version)</w:t>
      </w:r>
    </w:p>
    <w:p w14:paraId="19A48AD0" w14:textId="001B7FA3"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2-Mark Boyd. How advanced is the open health data ecosystem in Europe? </w:t>
      </w:r>
      <w:r w:rsidR="00BE78F5" w:rsidRPr="00BE78F5">
        <w:rPr>
          <w:rFonts w:ascii="Times New Roman" w:eastAsia="Calibri" w:hAnsi="Times New Roman" w:cs="Times New Roman"/>
          <w:color w:val="000000" w:themeColor="text1"/>
          <w:sz w:val="24"/>
          <w:szCs w:val="24"/>
        </w:rPr>
        <w:t>Plat Formable</w:t>
      </w:r>
      <w:r w:rsidRPr="00BE78F5">
        <w:rPr>
          <w:rFonts w:ascii="Times New Roman" w:eastAsia="Calibri" w:hAnsi="Times New Roman" w:cs="Times New Roman"/>
          <w:color w:val="000000" w:themeColor="text1"/>
          <w:sz w:val="24"/>
          <w:szCs w:val="24"/>
        </w:rPr>
        <w:t>; Data Institute's Dec 14 2021. https://platformable.com/blog/health-data-ecosystem-maturity-europe.</w:t>
      </w:r>
    </w:p>
    <w:p w14:paraId="586E1FC2" w14:textId="14DB537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3-Globadata. Legal and ethical challenges in AI-driven clinical trials </w:t>
      </w:r>
      <w:r w:rsidR="00BE78F5" w:rsidRPr="00BE78F5">
        <w:rPr>
          <w:rFonts w:ascii="Times New Roman" w:eastAsia="Calibri" w:hAnsi="Times New Roman" w:cs="Times New Roman"/>
          <w:color w:val="000000" w:themeColor="text1"/>
          <w:sz w:val="24"/>
          <w:szCs w:val="24"/>
        </w:rPr>
        <w:t>Global data</w:t>
      </w:r>
      <w:r w:rsidRPr="00BE78F5">
        <w:rPr>
          <w:rFonts w:ascii="Times New Roman" w:eastAsia="Calibri" w:hAnsi="Times New Roman" w:cs="Times New Roman"/>
          <w:color w:val="000000" w:themeColor="text1"/>
          <w:sz w:val="24"/>
          <w:szCs w:val="24"/>
        </w:rPr>
        <w:t>. November 25, 2024. https://www.clinicaltrialsarena.com/analyst-comment/legal-ethical-challenges-ai-clinical-trials/?cf-view</w:t>
      </w:r>
    </w:p>
    <w:p w14:paraId="13C5394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w:t>
      </w:r>
      <w:r w:rsidRPr="00BE78F5">
        <w:rPr>
          <w:rFonts w:ascii="Times New Roman" w:eastAsia="Calibri" w:hAnsi="Times New Roman" w:cs="Times New Roman"/>
          <w:color w:val="000000" w:themeColor="text1"/>
          <w:sz w:val="24"/>
          <w:szCs w:val="24"/>
        </w:rPr>
        <w:tab/>
        <w:t>Report of the Secretary-General on SDG progress. Special edition. New York City (NY): United Nations;2019;(https://sustainabledevelopment.un.org/content/documents/24978Report_of_the_SG_on_SDG_ Progress_2019.pdf, accessed 8 November 2020).</w:t>
      </w:r>
    </w:p>
    <w:p w14:paraId="103356E7" w14:textId="34F2972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w:t>
      </w:r>
      <w:r w:rsidRPr="00BE78F5">
        <w:rPr>
          <w:rFonts w:ascii="Times New Roman" w:eastAsia="Calibri" w:hAnsi="Times New Roman" w:cs="Times New Roman"/>
          <w:color w:val="000000" w:themeColor="text1"/>
          <w:sz w:val="24"/>
          <w:szCs w:val="24"/>
        </w:rPr>
        <w:tab/>
        <w:t xml:space="preserve">Timmermans S, Kaufman R. Technologies and health inequities. Ann Rev </w:t>
      </w:r>
      <w:proofErr w:type="spellStart"/>
      <w:r w:rsidRPr="00BE78F5">
        <w:rPr>
          <w:rFonts w:ascii="Times New Roman" w:eastAsia="Calibri" w:hAnsi="Times New Roman" w:cs="Times New Roman"/>
          <w:color w:val="000000" w:themeColor="text1"/>
          <w:sz w:val="24"/>
          <w:szCs w:val="24"/>
        </w:rPr>
        <w:t>Sociol</w:t>
      </w:r>
      <w:proofErr w:type="spellEnd"/>
      <w:r w:rsidRPr="00BE78F5">
        <w:rPr>
          <w:rFonts w:ascii="Times New Roman" w:eastAsia="Calibri" w:hAnsi="Times New Roman" w:cs="Times New Roman"/>
          <w:color w:val="000000" w:themeColor="text1"/>
          <w:sz w:val="24"/>
          <w:szCs w:val="24"/>
        </w:rPr>
        <w:t xml:space="preserve">. </w:t>
      </w:r>
      <w:r w:rsidR="00BE78F5" w:rsidRPr="00BE78F5">
        <w:rPr>
          <w:rFonts w:ascii="Times New Roman" w:eastAsia="Calibri" w:hAnsi="Times New Roman" w:cs="Times New Roman"/>
          <w:color w:val="000000" w:themeColor="text1"/>
          <w:sz w:val="24"/>
          <w:szCs w:val="24"/>
        </w:rPr>
        <w:t>2020; 46:583</w:t>
      </w:r>
      <w:r w:rsidRPr="00BE78F5">
        <w:rPr>
          <w:rFonts w:ascii="Times New Roman" w:eastAsia="Calibri" w:hAnsi="Times New Roman" w:cs="Times New Roman"/>
          <w:color w:val="000000" w:themeColor="text1"/>
          <w:sz w:val="24"/>
          <w:szCs w:val="24"/>
        </w:rPr>
        <w:t>–602.</w:t>
      </w:r>
    </w:p>
    <w:p w14:paraId="1C9983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w:t>
      </w:r>
      <w:r w:rsidRPr="00BE78F5">
        <w:rPr>
          <w:rFonts w:ascii="Times New Roman" w:eastAsia="Calibri" w:hAnsi="Times New Roman" w:cs="Times New Roman"/>
          <w:color w:val="000000" w:themeColor="text1"/>
          <w:sz w:val="24"/>
          <w:szCs w:val="24"/>
        </w:rPr>
        <w:tab/>
        <w:t>Report of the Special Rapporteur on the Promotion and protection of the right to freedom and expression. United Nations General Assembly. 73rd Session (A/73/348). New York City (NY): United Nations; 2018 (https://undocs.org/pdf?symbol=en/A/73/348; accessed 7 January 2021).</w:t>
      </w:r>
    </w:p>
    <w:p w14:paraId="48671B2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w:t>
      </w:r>
      <w:r w:rsidRPr="00BE78F5">
        <w:rPr>
          <w:rFonts w:ascii="Times New Roman" w:eastAsia="Calibri" w:hAnsi="Times New Roman" w:cs="Times New Roman"/>
          <w:color w:val="000000" w:themeColor="text1"/>
          <w:sz w:val="24"/>
          <w:szCs w:val="24"/>
        </w:rPr>
        <w:tab/>
        <w:t>OECD. Recommendation of the Council on Artificial Intelligence (OECD Legal Instruments. OECD/LEGAL/O449). Paris: Organization for Economic Co-operation and Development; 2019 (https:// legalinstruments.oecd.org/en/instruments/OECD-LEGAL-0449#mainText, accessed, 2 December 2024).</w:t>
      </w:r>
    </w:p>
    <w:p w14:paraId="36896AE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w:t>
      </w:r>
      <w:r w:rsidRPr="00BE78F5">
        <w:rPr>
          <w:rFonts w:ascii="Times New Roman" w:eastAsia="Calibri" w:hAnsi="Times New Roman" w:cs="Times New Roman"/>
          <w:color w:val="000000" w:themeColor="text1"/>
          <w:sz w:val="24"/>
          <w:szCs w:val="24"/>
        </w:rPr>
        <w:tab/>
        <w:t>Hao K. What is machine learning? Machine-learning algorithms find and apply patterns in data. And they pretty much run the world. MIT Technology Revies,17 November 2017 (https://www. technologyreview.com/2018/11/17/103781/what-is-machine-learning-we-drew-you-anotherflowchart/, accessed 28 August 2020).</w:t>
      </w:r>
    </w:p>
    <w:p w14:paraId="50D7018D" w14:textId="307214F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Vinuesa</w:t>
      </w:r>
      <w:proofErr w:type="spellEnd"/>
      <w:r w:rsidRPr="00BE78F5">
        <w:rPr>
          <w:rFonts w:ascii="Times New Roman" w:eastAsia="Calibri" w:hAnsi="Times New Roman" w:cs="Times New Roman"/>
          <w:color w:val="000000" w:themeColor="text1"/>
          <w:sz w:val="24"/>
          <w:szCs w:val="24"/>
        </w:rPr>
        <w:t xml:space="preserve"> R, Azizpour H, Leite I, Balaam M, Dignum V, </w:t>
      </w:r>
      <w:proofErr w:type="spellStart"/>
      <w:r w:rsidRPr="00BE78F5">
        <w:rPr>
          <w:rFonts w:ascii="Times New Roman" w:eastAsia="Calibri" w:hAnsi="Times New Roman" w:cs="Times New Roman"/>
          <w:color w:val="000000" w:themeColor="text1"/>
          <w:sz w:val="24"/>
          <w:szCs w:val="24"/>
        </w:rPr>
        <w:t>Domisch</w:t>
      </w:r>
      <w:proofErr w:type="spellEnd"/>
      <w:r w:rsidRPr="00BE78F5">
        <w:rPr>
          <w:rFonts w:ascii="Times New Roman" w:eastAsia="Calibri" w:hAnsi="Times New Roman" w:cs="Times New Roman"/>
          <w:color w:val="000000" w:themeColor="text1"/>
          <w:sz w:val="24"/>
          <w:szCs w:val="24"/>
        </w:rPr>
        <w:t xml:space="preserve"> S et al. The role of artificial intelligence in achieving the Sustainable Development Goals. Nat Commun. </w:t>
      </w:r>
      <w:r w:rsidR="00BE78F5" w:rsidRPr="00BE78F5">
        <w:rPr>
          <w:rFonts w:ascii="Times New Roman" w:eastAsia="Calibri" w:hAnsi="Times New Roman" w:cs="Times New Roman"/>
          <w:color w:val="000000" w:themeColor="text1"/>
          <w:sz w:val="24"/>
          <w:szCs w:val="24"/>
        </w:rPr>
        <w:t>2020; 11:233</w:t>
      </w:r>
      <w:r w:rsidRPr="00BE78F5">
        <w:rPr>
          <w:rFonts w:ascii="Times New Roman" w:eastAsia="Calibri" w:hAnsi="Times New Roman" w:cs="Times New Roman"/>
          <w:color w:val="000000" w:themeColor="text1"/>
          <w:sz w:val="24"/>
          <w:szCs w:val="24"/>
        </w:rPr>
        <w:t xml:space="preserve">. </w:t>
      </w:r>
    </w:p>
    <w:p w14:paraId="63634BB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10.</w:t>
      </w:r>
      <w:r w:rsidRPr="00BE78F5">
        <w:rPr>
          <w:rFonts w:ascii="Times New Roman" w:eastAsia="Calibri" w:hAnsi="Times New Roman" w:cs="Times New Roman"/>
          <w:color w:val="000000" w:themeColor="text1"/>
          <w:sz w:val="24"/>
          <w:szCs w:val="24"/>
        </w:rPr>
        <w:tab/>
        <w:t>Flynn L. When AI is watching patient care: Ethics to consider. Bill of Health, 18 February 2020 (https:// blog.petrieflom.law.harvard.edu/2020/02/18/when-ai-is-watching-patient-care-ethics-to-consider/, accessed 13 August 2020).</w:t>
      </w:r>
    </w:p>
    <w:p w14:paraId="735BE4D2" w14:textId="5DDDEA9A"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11.</w:t>
      </w:r>
      <w:r w:rsidRPr="00BE78F5">
        <w:rPr>
          <w:rFonts w:ascii="Times New Roman" w:eastAsia="Calibri" w:hAnsi="Times New Roman" w:cs="Times New Roman"/>
          <w:color w:val="000000" w:themeColor="text1"/>
          <w:sz w:val="24"/>
          <w:szCs w:val="24"/>
        </w:rPr>
        <w:tab/>
        <w:t xml:space="preserve">Wahl B, </w:t>
      </w:r>
      <w:proofErr w:type="spellStart"/>
      <w:r w:rsidRPr="00BE78F5">
        <w:rPr>
          <w:rFonts w:ascii="Times New Roman" w:eastAsia="Calibri" w:hAnsi="Times New Roman" w:cs="Times New Roman"/>
          <w:color w:val="000000" w:themeColor="text1"/>
          <w:sz w:val="24"/>
          <w:szCs w:val="24"/>
        </w:rPr>
        <w:t>Cossy</w:t>
      </w:r>
      <w:proofErr w:type="spellEnd"/>
      <w:r w:rsidRPr="00BE78F5">
        <w:rPr>
          <w:rFonts w:ascii="Times New Roman" w:eastAsia="Calibri" w:hAnsi="Times New Roman" w:cs="Times New Roman"/>
          <w:color w:val="000000" w:themeColor="text1"/>
          <w:sz w:val="24"/>
          <w:szCs w:val="24"/>
        </w:rPr>
        <w:t>-Gantner A, Germann S, Schwalbe NR. Artificial intelligence (AI) and global health: How can AI contribute to health in resource-poor settings? BMJ Glob Health. 2018;</w:t>
      </w:r>
      <w:r w:rsidR="00BE78F5" w:rsidRPr="00BE78F5">
        <w:rPr>
          <w:rFonts w:ascii="Times New Roman" w:eastAsia="Calibri" w:hAnsi="Times New Roman" w:cs="Times New Roman"/>
          <w:color w:val="000000" w:themeColor="text1"/>
          <w:sz w:val="24"/>
          <w:szCs w:val="24"/>
        </w:rPr>
        <w:t>3: e</w:t>
      </w:r>
      <w:r w:rsidRPr="00BE78F5">
        <w:rPr>
          <w:rFonts w:ascii="Times New Roman" w:eastAsia="Calibri" w:hAnsi="Times New Roman" w:cs="Times New Roman"/>
          <w:color w:val="000000" w:themeColor="text1"/>
          <w:sz w:val="24"/>
          <w:szCs w:val="24"/>
        </w:rPr>
        <w:t xml:space="preserve">000798. </w:t>
      </w:r>
    </w:p>
    <w:p w14:paraId="2766417B" w14:textId="78A3B3F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12.</w:t>
      </w:r>
      <w:r w:rsidRPr="00BE78F5">
        <w:rPr>
          <w:rFonts w:ascii="Times New Roman" w:eastAsia="Calibri" w:hAnsi="Times New Roman" w:cs="Times New Roman"/>
          <w:color w:val="000000" w:themeColor="text1"/>
          <w:sz w:val="24"/>
          <w:szCs w:val="24"/>
        </w:rPr>
        <w:tab/>
        <w:t xml:space="preserve">Schwalbe N, Wahl B. Artificial intelligence and the future of global health. Lancet. </w:t>
      </w:r>
      <w:r w:rsidR="00BE78F5" w:rsidRPr="00BE78F5">
        <w:rPr>
          <w:rFonts w:ascii="Times New Roman" w:eastAsia="Calibri" w:hAnsi="Times New Roman" w:cs="Times New Roman"/>
          <w:color w:val="000000" w:themeColor="text1"/>
          <w:sz w:val="24"/>
          <w:szCs w:val="24"/>
        </w:rPr>
        <w:t>2020; 395:1579</w:t>
      </w:r>
      <w:r w:rsidRPr="00BE78F5">
        <w:rPr>
          <w:rFonts w:ascii="Times New Roman" w:eastAsia="Calibri" w:hAnsi="Times New Roman" w:cs="Times New Roman"/>
          <w:color w:val="000000" w:themeColor="text1"/>
          <w:sz w:val="24"/>
          <w:szCs w:val="24"/>
        </w:rPr>
        <w:t xml:space="preserve">–86. </w:t>
      </w:r>
    </w:p>
    <w:p w14:paraId="18EAC275" w14:textId="2754B0D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14.</w:t>
      </w:r>
      <w:r w:rsidRPr="00BE78F5">
        <w:rPr>
          <w:rFonts w:ascii="Times New Roman" w:eastAsia="Calibri" w:hAnsi="Times New Roman" w:cs="Times New Roman"/>
          <w:color w:val="000000" w:themeColor="text1"/>
          <w:sz w:val="24"/>
          <w:szCs w:val="24"/>
        </w:rPr>
        <w:tab/>
        <w:t xml:space="preserve">Miller RA, Schaffner KF, Meisel A. Ethical and legal issues related to the use of computer programs in clinical medicine. Ann Intern Med. </w:t>
      </w:r>
      <w:r w:rsidR="00BE78F5" w:rsidRPr="00BE78F5">
        <w:rPr>
          <w:rFonts w:ascii="Times New Roman" w:eastAsia="Calibri" w:hAnsi="Times New Roman" w:cs="Times New Roman"/>
          <w:color w:val="000000" w:themeColor="text1"/>
          <w:sz w:val="24"/>
          <w:szCs w:val="24"/>
        </w:rPr>
        <w:t>1985; 102:529</w:t>
      </w:r>
      <w:r w:rsidRPr="00BE78F5">
        <w:rPr>
          <w:rFonts w:ascii="Times New Roman" w:eastAsia="Calibri" w:hAnsi="Times New Roman" w:cs="Times New Roman"/>
          <w:color w:val="000000" w:themeColor="text1"/>
          <w:sz w:val="24"/>
          <w:szCs w:val="24"/>
        </w:rPr>
        <w:t>–36.</w:t>
      </w:r>
    </w:p>
    <w:p w14:paraId="0132D3E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15.</w:t>
      </w:r>
      <w:r w:rsidRPr="00BE78F5">
        <w:rPr>
          <w:rFonts w:ascii="Times New Roman" w:eastAsia="Calibri" w:hAnsi="Times New Roman" w:cs="Times New Roman"/>
          <w:color w:val="000000" w:themeColor="text1"/>
          <w:sz w:val="24"/>
          <w:szCs w:val="24"/>
        </w:rPr>
        <w:tab/>
        <w:t xml:space="preserve">Bi WL, Hosny A, </w:t>
      </w:r>
      <w:proofErr w:type="spellStart"/>
      <w:r w:rsidRPr="00BE78F5">
        <w:rPr>
          <w:rFonts w:ascii="Times New Roman" w:eastAsia="Calibri" w:hAnsi="Times New Roman" w:cs="Times New Roman"/>
          <w:color w:val="000000" w:themeColor="text1"/>
          <w:sz w:val="24"/>
          <w:szCs w:val="24"/>
        </w:rPr>
        <w:t>Schabath</w:t>
      </w:r>
      <w:proofErr w:type="spellEnd"/>
      <w:r w:rsidRPr="00BE78F5">
        <w:rPr>
          <w:rFonts w:ascii="Times New Roman" w:eastAsia="Calibri" w:hAnsi="Times New Roman" w:cs="Times New Roman"/>
          <w:color w:val="000000" w:themeColor="text1"/>
          <w:sz w:val="24"/>
          <w:szCs w:val="24"/>
        </w:rPr>
        <w:t xml:space="preserve"> MB, Giger ML, Birkbak NJ, </w:t>
      </w:r>
      <w:proofErr w:type="spellStart"/>
      <w:r w:rsidRPr="00BE78F5">
        <w:rPr>
          <w:rFonts w:ascii="Times New Roman" w:eastAsia="Calibri" w:hAnsi="Times New Roman" w:cs="Times New Roman"/>
          <w:color w:val="000000" w:themeColor="text1"/>
          <w:sz w:val="24"/>
          <w:szCs w:val="24"/>
        </w:rPr>
        <w:t>Mehrtash</w:t>
      </w:r>
      <w:proofErr w:type="spellEnd"/>
      <w:r w:rsidRPr="00BE78F5">
        <w:rPr>
          <w:rFonts w:ascii="Times New Roman" w:eastAsia="Calibri" w:hAnsi="Times New Roman" w:cs="Times New Roman"/>
          <w:color w:val="000000" w:themeColor="text1"/>
          <w:sz w:val="24"/>
          <w:szCs w:val="24"/>
        </w:rPr>
        <w:t xml:space="preserve"> A et al. Artificial intelligence in cancer imaging: Clinical challenges and applications. CA Cancer J Clin. 2019;69(2):127–57. </w:t>
      </w:r>
    </w:p>
    <w:p w14:paraId="15F71C4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16.</w:t>
      </w:r>
      <w:r w:rsidRPr="00BE78F5">
        <w:rPr>
          <w:rFonts w:ascii="Times New Roman" w:eastAsia="Calibri" w:hAnsi="Times New Roman" w:cs="Times New Roman"/>
          <w:color w:val="000000" w:themeColor="text1"/>
          <w:sz w:val="24"/>
          <w:szCs w:val="24"/>
        </w:rPr>
        <w:tab/>
        <w:t xml:space="preserve">Xiong Y, Ba X, Hou A, Zhang K, Chen L, Li T. Automatic detection of Mycobacterium tuberculosis using artificial intelligence. J </w:t>
      </w:r>
      <w:proofErr w:type="spellStart"/>
      <w:r w:rsidRPr="00BE78F5">
        <w:rPr>
          <w:rFonts w:ascii="Times New Roman" w:eastAsia="Calibri" w:hAnsi="Times New Roman" w:cs="Times New Roman"/>
          <w:color w:val="000000" w:themeColor="text1"/>
          <w:sz w:val="24"/>
          <w:szCs w:val="24"/>
        </w:rPr>
        <w:t>Thorac</w:t>
      </w:r>
      <w:proofErr w:type="spellEnd"/>
      <w:r w:rsidRPr="00BE78F5">
        <w:rPr>
          <w:rFonts w:ascii="Times New Roman" w:eastAsia="Calibri" w:hAnsi="Times New Roman" w:cs="Times New Roman"/>
          <w:color w:val="000000" w:themeColor="text1"/>
          <w:sz w:val="24"/>
          <w:szCs w:val="24"/>
        </w:rPr>
        <w:t xml:space="preserve"> Dis. 2018;10(3):1936–40. </w:t>
      </w:r>
    </w:p>
    <w:p w14:paraId="4403C85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17.</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Mandavilli</w:t>
      </w:r>
      <w:proofErr w:type="spellEnd"/>
      <w:r w:rsidRPr="00BE78F5">
        <w:rPr>
          <w:rFonts w:ascii="Times New Roman" w:eastAsia="Calibri" w:hAnsi="Times New Roman" w:cs="Times New Roman"/>
          <w:color w:val="000000" w:themeColor="text1"/>
          <w:sz w:val="24"/>
          <w:szCs w:val="24"/>
        </w:rPr>
        <w:t xml:space="preserve"> A. These algorithms could bring an end to the world’s deadliest killer. New York Times.  </w:t>
      </w:r>
      <w:r w:rsidRPr="00BE78F5">
        <w:rPr>
          <w:rFonts w:ascii="Times New Roman" w:eastAsia="Calibri" w:hAnsi="Times New Roman" w:cs="Times New Roman"/>
          <w:color w:val="000000" w:themeColor="text1"/>
          <w:sz w:val="24"/>
          <w:szCs w:val="24"/>
        </w:rPr>
        <w:tab/>
        <w:t xml:space="preserve">20 November 2020 (https://nyti.ms/2KnQPu5, accessed 19 January 2021). </w:t>
      </w:r>
    </w:p>
    <w:p w14:paraId="6028EDE8" w14:textId="53C2F4E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8C1419">
        <w:rPr>
          <w:rFonts w:ascii="Times New Roman" w:eastAsia="Calibri" w:hAnsi="Times New Roman" w:cs="Times New Roman"/>
          <w:color w:val="000000" w:themeColor="text1"/>
          <w:sz w:val="24"/>
          <w:szCs w:val="24"/>
          <w:lang w:val="fr-FR"/>
        </w:rPr>
        <w:t>18.</w:t>
      </w:r>
      <w:r w:rsidRPr="008C1419">
        <w:rPr>
          <w:rFonts w:ascii="Times New Roman" w:eastAsia="Calibri" w:hAnsi="Times New Roman" w:cs="Times New Roman"/>
          <w:color w:val="000000" w:themeColor="text1"/>
          <w:sz w:val="24"/>
          <w:szCs w:val="24"/>
          <w:lang w:val="fr-FR"/>
        </w:rPr>
        <w:tab/>
        <w:t xml:space="preserve">Liu X, Faes L, </w:t>
      </w:r>
      <w:proofErr w:type="spellStart"/>
      <w:r w:rsidRPr="008C1419">
        <w:rPr>
          <w:rFonts w:ascii="Times New Roman" w:eastAsia="Calibri" w:hAnsi="Times New Roman" w:cs="Times New Roman"/>
          <w:color w:val="000000" w:themeColor="text1"/>
          <w:sz w:val="24"/>
          <w:szCs w:val="24"/>
          <w:lang w:val="fr-FR"/>
        </w:rPr>
        <w:t>Kale</w:t>
      </w:r>
      <w:proofErr w:type="spellEnd"/>
      <w:r w:rsidRPr="008C1419">
        <w:rPr>
          <w:rFonts w:ascii="Times New Roman" w:eastAsia="Calibri" w:hAnsi="Times New Roman" w:cs="Times New Roman"/>
          <w:color w:val="000000" w:themeColor="text1"/>
          <w:sz w:val="24"/>
          <w:szCs w:val="24"/>
          <w:lang w:val="fr-FR"/>
        </w:rPr>
        <w:t xml:space="preserve"> AU, Wagner SK, Fu DJ, </w:t>
      </w:r>
      <w:proofErr w:type="spellStart"/>
      <w:r w:rsidRPr="008C1419">
        <w:rPr>
          <w:rFonts w:ascii="Times New Roman" w:eastAsia="Calibri" w:hAnsi="Times New Roman" w:cs="Times New Roman"/>
          <w:color w:val="000000" w:themeColor="text1"/>
          <w:sz w:val="24"/>
          <w:szCs w:val="24"/>
          <w:lang w:val="fr-FR"/>
        </w:rPr>
        <w:t>Bruynseels</w:t>
      </w:r>
      <w:proofErr w:type="spellEnd"/>
      <w:r w:rsidRPr="008C1419">
        <w:rPr>
          <w:rFonts w:ascii="Times New Roman" w:eastAsia="Calibri" w:hAnsi="Times New Roman" w:cs="Times New Roman"/>
          <w:color w:val="000000" w:themeColor="text1"/>
          <w:sz w:val="24"/>
          <w:szCs w:val="24"/>
          <w:lang w:val="fr-FR"/>
        </w:rPr>
        <w:t xml:space="preserve"> A et al. </w:t>
      </w:r>
      <w:r w:rsidRPr="00BE78F5">
        <w:rPr>
          <w:rFonts w:ascii="Times New Roman" w:eastAsia="Calibri" w:hAnsi="Times New Roman" w:cs="Times New Roman"/>
          <w:color w:val="000000" w:themeColor="text1"/>
          <w:sz w:val="24"/>
          <w:szCs w:val="24"/>
        </w:rPr>
        <w:t xml:space="preserve">A comparison of deep learning performance against health-care professionals in detecting diseases from medical imaging: A systematic review and meta-analysis. Lancet Digital Health. </w:t>
      </w:r>
      <w:r w:rsidR="00BE78F5" w:rsidRPr="00BE78F5">
        <w:rPr>
          <w:rFonts w:ascii="Times New Roman" w:eastAsia="Calibri" w:hAnsi="Times New Roman" w:cs="Times New Roman"/>
          <w:color w:val="000000" w:themeColor="text1"/>
          <w:sz w:val="24"/>
          <w:szCs w:val="24"/>
        </w:rPr>
        <w:t>2019; 1:6</w:t>
      </w:r>
      <w:r w:rsidRPr="00BE78F5">
        <w:rPr>
          <w:rFonts w:ascii="Times New Roman" w:eastAsia="Calibri" w:hAnsi="Times New Roman" w:cs="Times New Roman"/>
          <w:color w:val="000000" w:themeColor="text1"/>
          <w:sz w:val="24"/>
          <w:szCs w:val="24"/>
        </w:rPr>
        <w:t>.</w:t>
      </w:r>
    </w:p>
    <w:p w14:paraId="1D3BC60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19.</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Rajpurkar</w:t>
      </w:r>
      <w:proofErr w:type="spellEnd"/>
      <w:r w:rsidRPr="00BE78F5">
        <w:rPr>
          <w:rFonts w:ascii="Times New Roman" w:eastAsia="Calibri" w:hAnsi="Times New Roman" w:cs="Times New Roman"/>
          <w:color w:val="000000" w:themeColor="text1"/>
          <w:sz w:val="24"/>
          <w:szCs w:val="24"/>
        </w:rPr>
        <w:t xml:space="preserve"> P, Irvin J, Ball RL, Zhu K, Yang B, Mehta H et al. Deep learning for chest radiograph diagnosis: a retrospective comparison of the </w:t>
      </w:r>
      <w:proofErr w:type="spellStart"/>
      <w:r w:rsidRPr="00BE78F5">
        <w:rPr>
          <w:rFonts w:ascii="Times New Roman" w:eastAsia="Calibri" w:hAnsi="Times New Roman" w:cs="Times New Roman"/>
          <w:color w:val="000000" w:themeColor="text1"/>
          <w:sz w:val="24"/>
          <w:szCs w:val="24"/>
        </w:rPr>
        <w:t>CheXNeXt</w:t>
      </w:r>
      <w:proofErr w:type="spellEnd"/>
      <w:r w:rsidRPr="00BE78F5">
        <w:rPr>
          <w:rFonts w:ascii="Times New Roman" w:eastAsia="Calibri" w:hAnsi="Times New Roman" w:cs="Times New Roman"/>
          <w:color w:val="000000" w:themeColor="text1"/>
          <w:sz w:val="24"/>
          <w:szCs w:val="24"/>
        </w:rPr>
        <w:t xml:space="preserve"> algorithm to practicing radiologists. </w:t>
      </w:r>
      <w:proofErr w:type="spellStart"/>
      <w:r w:rsidRPr="00BE78F5">
        <w:rPr>
          <w:rFonts w:ascii="Times New Roman" w:eastAsia="Calibri" w:hAnsi="Times New Roman" w:cs="Times New Roman"/>
          <w:color w:val="000000" w:themeColor="text1"/>
          <w:sz w:val="24"/>
          <w:szCs w:val="24"/>
        </w:rPr>
        <w:t>PLoS</w:t>
      </w:r>
      <w:proofErr w:type="spellEnd"/>
      <w:r w:rsidRPr="00BE78F5">
        <w:rPr>
          <w:rFonts w:ascii="Times New Roman" w:eastAsia="Calibri" w:hAnsi="Times New Roman" w:cs="Times New Roman"/>
          <w:color w:val="000000" w:themeColor="text1"/>
          <w:sz w:val="24"/>
          <w:szCs w:val="24"/>
        </w:rPr>
        <w:t xml:space="preserve"> Med. 2018;15(11):1002686. </w:t>
      </w:r>
    </w:p>
    <w:p w14:paraId="1928F83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20.</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Bejnordi</w:t>
      </w:r>
      <w:proofErr w:type="spellEnd"/>
      <w:r w:rsidRPr="00BE78F5">
        <w:rPr>
          <w:rFonts w:ascii="Times New Roman" w:eastAsia="Calibri" w:hAnsi="Times New Roman" w:cs="Times New Roman"/>
          <w:color w:val="000000" w:themeColor="text1"/>
          <w:sz w:val="24"/>
          <w:szCs w:val="24"/>
        </w:rPr>
        <w:t xml:space="preserve"> BE, Veta M, van Diest PJ, van Ginneken P, </w:t>
      </w:r>
      <w:proofErr w:type="spellStart"/>
      <w:r w:rsidRPr="00BE78F5">
        <w:rPr>
          <w:rFonts w:ascii="Times New Roman" w:eastAsia="Calibri" w:hAnsi="Times New Roman" w:cs="Times New Roman"/>
          <w:color w:val="000000" w:themeColor="text1"/>
          <w:sz w:val="24"/>
          <w:szCs w:val="24"/>
        </w:rPr>
        <w:t>Karssemeijer</w:t>
      </w:r>
      <w:proofErr w:type="spellEnd"/>
      <w:r w:rsidRPr="00BE78F5">
        <w:rPr>
          <w:rFonts w:ascii="Times New Roman" w:eastAsia="Calibri" w:hAnsi="Times New Roman" w:cs="Times New Roman"/>
          <w:color w:val="000000" w:themeColor="text1"/>
          <w:sz w:val="24"/>
          <w:szCs w:val="24"/>
        </w:rPr>
        <w:t xml:space="preserve"> N, </w:t>
      </w:r>
      <w:proofErr w:type="spellStart"/>
      <w:r w:rsidRPr="00BE78F5">
        <w:rPr>
          <w:rFonts w:ascii="Times New Roman" w:eastAsia="Calibri" w:hAnsi="Times New Roman" w:cs="Times New Roman"/>
          <w:color w:val="000000" w:themeColor="text1"/>
          <w:sz w:val="24"/>
          <w:szCs w:val="24"/>
        </w:rPr>
        <w:t>Litjens</w:t>
      </w:r>
      <w:proofErr w:type="spellEnd"/>
      <w:r w:rsidRPr="00BE78F5">
        <w:rPr>
          <w:rFonts w:ascii="Times New Roman" w:eastAsia="Calibri" w:hAnsi="Times New Roman" w:cs="Times New Roman"/>
          <w:color w:val="000000" w:themeColor="text1"/>
          <w:sz w:val="24"/>
          <w:szCs w:val="24"/>
        </w:rPr>
        <w:t xml:space="preserve"> J et al. Diagnostic assessment of deep learning algorithms for detection of lymph node metastases in women with breast cancer. JAMA. 2017;318(22):2199–210. </w:t>
      </w:r>
    </w:p>
    <w:p w14:paraId="53C6877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Alsharqi</w:t>
      </w:r>
      <w:proofErr w:type="spellEnd"/>
      <w:r w:rsidRPr="00BE78F5">
        <w:rPr>
          <w:rFonts w:ascii="Times New Roman" w:eastAsia="Calibri" w:hAnsi="Times New Roman" w:cs="Times New Roman"/>
          <w:color w:val="000000" w:themeColor="text1"/>
          <w:sz w:val="24"/>
          <w:szCs w:val="24"/>
        </w:rPr>
        <w:t xml:space="preserve"> M, Woodward WJ, </w:t>
      </w:r>
      <w:proofErr w:type="spellStart"/>
      <w:r w:rsidRPr="00BE78F5">
        <w:rPr>
          <w:rFonts w:ascii="Times New Roman" w:eastAsia="Calibri" w:hAnsi="Times New Roman" w:cs="Times New Roman"/>
          <w:color w:val="000000" w:themeColor="text1"/>
          <w:sz w:val="24"/>
          <w:szCs w:val="24"/>
        </w:rPr>
        <w:t>Mumith</w:t>
      </w:r>
      <w:proofErr w:type="spellEnd"/>
      <w:r w:rsidRPr="00BE78F5">
        <w:rPr>
          <w:rFonts w:ascii="Times New Roman" w:eastAsia="Calibri" w:hAnsi="Times New Roman" w:cs="Times New Roman"/>
          <w:color w:val="000000" w:themeColor="text1"/>
          <w:sz w:val="24"/>
          <w:szCs w:val="24"/>
        </w:rPr>
        <w:t xml:space="preserve"> JA, Markham DC, Upton R, Leeson P. Artificial intelligence and echocardiography. Echo Res </w:t>
      </w:r>
      <w:proofErr w:type="spellStart"/>
      <w:r w:rsidRPr="00BE78F5">
        <w:rPr>
          <w:rFonts w:ascii="Times New Roman" w:eastAsia="Calibri" w:hAnsi="Times New Roman" w:cs="Times New Roman"/>
          <w:color w:val="000000" w:themeColor="text1"/>
          <w:sz w:val="24"/>
          <w:szCs w:val="24"/>
        </w:rPr>
        <w:t>Pract</w:t>
      </w:r>
      <w:proofErr w:type="spellEnd"/>
      <w:r w:rsidRPr="00BE78F5">
        <w:rPr>
          <w:rFonts w:ascii="Times New Roman" w:eastAsia="Calibri" w:hAnsi="Times New Roman" w:cs="Times New Roman"/>
          <w:color w:val="000000" w:themeColor="text1"/>
          <w:sz w:val="24"/>
          <w:szCs w:val="24"/>
        </w:rPr>
        <w:t>. 2018;5(4</w:t>
      </w:r>
      <w:proofErr w:type="gramStart"/>
      <w:r w:rsidRPr="00BE78F5">
        <w:rPr>
          <w:rFonts w:ascii="Times New Roman" w:eastAsia="Calibri" w:hAnsi="Times New Roman" w:cs="Times New Roman"/>
          <w:color w:val="000000" w:themeColor="text1"/>
          <w:sz w:val="24"/>
          <w:szCs w:val="24"/>
        </w:rPr>
        <w:t>):R</w:t>
      </w:r>
      <w:proofErr w:type="gramEnd"/>
      <w:r w:rsidRPr="00BE78F5">
        <w:rPr>
          <w:rFonts w:ascii="Times New Roman" w:eastAsia="Calibri" w:hAnsi="Times New Roman" w:cs="Times New Roman"/>
          <w:color w:val="000000" w:themeColor="text1"/>
          <w:sz w:val="24"/>
          <w:szCs w:val="24"/>
        </w:rPr>
        <w:t xml:space="preserve">115–25. </w:t>
      </w:r>
    </w:p>
    <w:p w14:paraId="02475F8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729B27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22</w:t>
      </w:r>
      <w:r w:rsidRPr="00BE78F5">
        <w:rPr>
          <w:rFonts w:ascii="Times New Roman" w:eastAsia="Calibri" w:hAnsi="Times New Roman" w:cs="Times New Roman"/>
          <w:color w:val="000000" w:themeColor="text1"/>
          <w:sz w:val="24"/>
          <w:szCs w:val="24"/>
        </w:rPr>
        <w:tab/>
        <w:t xml:space="preserve">Gerke S, </w:t>
      </w:r>
      <w:proofErr w:type="spellStart"/>
      <w:r w:rsidRPr="00BE78F5">
        <w:rPr>
          <w:rFonts w:ascii="Times New Roman" w:eastAsia="Calibri" w:hAnsi="Times New Roman" w:cs="Times New Roman"/>
          <w:color w:val="000000" w:themeColor="text1"/>
          <w:sz w:val="24"/>
          <w:szCs w:val="24"/>
        </w:rPr>
        <w:t>Minssen</w:t>
      </w:r>
      <w:proofErr w:type="spellEnd"/>
      <w:r w:rsidRPr="00BE78F5">
        <w:rPr>
          <w:rFonts w:ascii="Times New Roman" w:eastAsia="Calibri" w:hAnsi="Times New Roman" w:cs="Times New Roman"/>
          <w:color w:val="000000" w:themeColor="text1"/>
          <w:sz w:val="24"/>
          <w:szCs w:val="24"/>
        </w:rPr>
        <w:t xml:space="preserve"> T, Cohen G. Ethical and legal challenges of artificial intelligence-driven healthcare Artificial Intelligence in Healthcare, 2020; DOI: https://doi.org/10.1016/B978-0-12-818438-7.00012-5. 2020 Elsevier Inc (table 1</w:t>
      </w:r>
    </w:p>
    <w:p w14:paraId="65AF431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FAD9002" w14:textId="2B22426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23.</w:t>
      </w:r>
      <w:r w:rsidRPr="00BE78F5">
        <w:rPr>
          <w:rFonts w:ascii="Times New Roman" w:eastAsia="Calibri" w:hAnsi="Times New Roman" w:cs="Times New Roman"/>
          <w:color w:val="000000" w:themeColor="text1"/>
          <w:sz w:val="24"/>
          <w:szCs w:val="24"/>
        </w:rPr>
        <w:tab/>
      </w:r>
      <w:r w:rsidR="00375EFA" w:rsidRPr="00375EFA">
        <w:rPr>
          <w:rFonts w:ascii="Times New Roman" w:eastAsia="Calibri" w:hAnsi="Times New Roman" w:cs="Times New Roman"/>
          <w:color w:val="000000" w:themeColor="text1"/>
          <w:sz w:val="24"/>
          <w:szCs w:val="24"/>
        </w:rPr>
        <w:t xml:space="preserve">Lowe </w:t>
      </w:r>
      <w:proofErr w:type="spellStart"/>
      <w:r w:rsidR="00375EFA" w:rsidRPr="00375EFA">
        <w:rPr>
          <w:rFonts w:ascii="Times New Roman" w:eastAsia="Calibri" w:hAnsi="Times New Roman" w:cs="Times New Roman"/>
          <w:color w:val="000000" w:themeColor="text1"/>
          <w:sz w:val="24"/>
          <w:szCs w:val="24"/>
        </w:rPr>
        <w:t>Gnintedem</w:t>
      </w:r>
      <w:proofErr w:type="spellEnd"/>
      <w:r w:rsidR="00375EFA" w:rsidRPr="00375EFA">
        <w:rPr>
          <w:rFonts w:ascii="Times New Roman" w:eastAsia="Calibri" w:hAnsi="Times New Roman" w:cs="Times New Roman"/>
          <w:color w:val="000000" w:themeColor="text1"/>
          <w:sz w:val="24"/>
          <w:szCs w:val="24"/>
        </w:rPr>
        <w:t xml:space="preserve">, P. J. and </w:t>
      </w:r>
      <w:proofErr w:type="spellStart"/>
      <w:r w:rsidR="00375EFA" w:rsidRPr="00375EFA">
        <w:rPr>
          <w:rFonts w:ascii="Times New Roman" w:eastAsia="Calibri" w:hAnsi="Times New Roman" w:cs="Times New Roman"/>
          <w:color w:val="000000" w:themeColor="text1"/>
          <w:sz w:val="24"/>
          <w:szCs w:val="24"/>
        </w:rPr>
        <w:t>Assonna</w:t>
      </w:r>
      <w:proofErr w:type="spellEnd"/>
      <w:r w:rsidR="00375EFA" w:rsidRPr="00375EFA">
        <w:rPr>
          <w:rFonts w:ascii="Times New Roman" w:eastAsia="Calibri" w:hAnsi="Times New Roman" w:cs="Times New Roman"/>
          <w:color w:val="000000" w:themeColor="text1"/>
          <w:sz w:val="24"/>
          <w:szCs w:val="24"/>
        </w:rPr>
        <w:t xml:space="preserve"> </w:t>
      </w:r>
      <w:proofErr w:type="spellStart"/>
      <w:r w:rsidR="00375EFA" w:rsidRPr="00375EFA">
        <w:rPr>
          <w:rFonts w:ascii="Times New Roman" w:eastAsia="Calibri" w:hAnsi="Times New Roman" w:cs="Times New Roman"/>
          <w:color w:val="000000" w:themeColor="text1"/>
          <w:sz w:val="24"/>
          <w:szCs w:val="24"/>
        </w:rPr>
        <w:t>Sokeng</w:t>
      </w:r>
      <w:proofErr w:type="spellEnd"/>
      <w:r w:rsidR="00375EFA" w:rsidRPr="00375EFA">
        <w:rPr>
          <w:rFonts w:ascii="Times New Roman" w:eastAsia="Calibri" w:hAnsi="Times New Roman" w:cs="Times New Roman"/>
          <w:color w:val="000000" w:themeColor="text1"/>
          <w:sz w:val="24"/>
          <w:szCs w:val="24"/>
        </w:rPr>
        <w:t xml:space="preserve">, U. L., Intelligence </w:t>
      </w:r>
      <w:proofErr w:type="spellStart"/>
      <w:r w:rsidR="00375EFA" w:rsidRPr="00375EFA">
        <w:rPr>
          <w:rFonts w:ascii="Times New Roman" w:eastAsia="Calibri" w:hAnsi="Times New Roman" w:cs="Times New Roman"/>
          <w:color w:val="000000" w:themeColor="text1"/>
          <w:sz w:val="24"/>
          <w:szCs w:val="24"/>
        </w:rPr>
        <w:t>artificielle</w:t>
      </w:r>
      <w:proofErr w:type="spellEnd"/>
      <w:r w:rsidR="00375EFA" w:rsidRPr="00375EFA">
        <w:rPr>
          <w:rFonts w:ascii="Times New Roman" w:eastAsia="Calibri" w:hAnsi="Times New Roman" w:cs="Times New Roman"/>
          <w:color w:val="000000" w:themeColor="text1"/>
          <w:sz w:val="24"/>
          <w:szCs w:val="24"/>
        </w:rPr>
        <w:t xml:space="preserve"> et artifices de </w:t>
      </w:r>
      <w:proofErr w:type="spellStart"/>
      <w:r w:rsidR="00375EFA" w:rsidRPr="00375EFA">
        <w:rPr>
          <w:rFonts w:ascii="Times New Roman" w:eastAsia="Calibri" w:hAnsi="Times New Roman" w:cs="Times New Roman"/>
          <w:color w:val="000000" w:themeColor="text1"/>
          <w:sz w:val="24"/>
          <w:szCs w:val="24"/>
        </w:rPr>
        <w:t>l’intelligence</w:t>
      </w:r>
      <w:proofErr w:type="spellEnd"/>
      <w:r w:rsidR="00375EFA" w:rsidRPr="00375EFA">
        <w:rPr>
          <w:rFonts w:ascii="Times New Roman" w:eastAsia="Calibri" w:hAnsi="Times New Roman" w:cs="Times New Roman"/>
          <w:color w:val="000000" w:themeColor="text1"/>
          <w:sz w:val="24"/>
          <w:szCs w:val="24"/>
        </w:rPr>
        <w:t xml:space="preserve"> sous les régimes de </w:t>
      </w:r>
      <w:proofErr w:type="spellStart"/>
      <w:r w:rsidR="00375EFA" w:rsidRPr="00375EFA">
        <w:rPr>
          <w:rFonts w:ascii="Times New Roman" w:eastAsia="Calibri" w:hAnsi="Times New Roman" w:cs="Times New Roman"/>
          <w:color w:val="000000" w:themeColor="text1"/>
          <w:sz w:val="24"/>
          <w:szCs w:val="24"/>
        </w:rPr>
        <w:t>propriété</w:t>
      </w:r>
      <w:proofErr w:type="spellEnd"/>
      <w:r w:rsidR="00375EFA" w:rsidRPr="00375EFA">
        <w:rPr>
          <w:rFonts w:ascii="Times New Roman" w:eastAsia="Calibri" w:hAnsi="Times New Roman" w:cs="Times New Roman"/>
          <w:color w:val="000000" w:themeColor="text1"/>
          <w:sz w:val="24"/>
          <w:szCs w:val="24"/>
        </w:rPr>
        <w:t xml:space="preserve"> </w:t>
      </w:r>
      <w:proofErr w:type="spellStart"/>
      <w:r w:rsidR="00375EFA" w:rsidRPr="00375EFA">
        <w:rPr>
          <w:rFonts w:ascii="Times New Roman" w:eastAsia="Calibri" w:hAnsi="Times New Roman" w:cs="Times New Roman"/>
          <w:color w:val="000000" w:themeColor="text1"/>
          <w:sz w:val="24"/>
          <w:szCs w:val="24"/>
        </w:rPr>
        <w:t>intellectuelle</w:t>
      </w:r>
      <w:proofErr w:type="spellEnd"/>
      <w:r w:rsidR="00375EFA" w:rsidRPr="00375EFA">
        <w:rPr>
          <w:rFonts w:ascii="Times New Roman" w:eastAsia="Calibri" w:hAnsi="Times New Roman" w:cs="Times New Roman"/>
          <w:color w:val="000000" w:themeColor="text1"/>
          <w:sz w:val="24"/>
          <w:szCs w:val="24"/>
        </w:rPr>
        <w:t xml:space="preserve"> dans les pays de </w:t>
      </w:r>
      <w:proofErr w:type="spellStart"/>
      <w:r w:rsidR="00375EFA" w:rsidRPr="00375EFA">
        <w:rPr>
          <w:rFonts w:ascii="Times New Roman" w:eastAsia="Calibri" w:hAnsi="Times New Roman" w:cs="Times New Roman"/>
          <w:color w:val="000000" w:themeColor="text1"/>
          <w:sz w:val="24"/>
          <w:szCs w:val="24"/>
        </w:rPr>
        <w:t>l’OAPI</w:t>
      </w:r>
      <w:proofErr w:type="spellEnd"/>
      <w:r w:rsidR="00375EFA" w:rsidRPr="00375EFA">
        <w:rPr>
          <w:rFonts w:ascii="Times New Roman" w:eastAsia="Calibri" w:hAnsi="Times New Roman" w:cs="Times New Roman"/>
          <w:color w:val="000000" w:themeColor="text1"/>
          <w:sz w:val="24"/>
          <w:szCs w:val="24"/>
        </w:rPr>
        <w:t xml:space="preserve">, Horizons du Droit (HDD), n° 28, </w:t>
      </w:r>
      <w:proofErr w:type="spellStart"/>
      <w:r w:rsidR="00375EFA" w:rsidRPr="00375EFA">
        <w:rPr>
          <w:rFonts w:ascii="Times New Roman" w:eastAsia="Calibri" w:hAnsi="Times New Roman" w:cs="Times New Roman"/>
          <w:color w:val="000000" w:themeColor="text1"/>
          <w:sz w:val="24"/>
          <w:szCs w:val="24"/>
        </w:rPr>
        <w:t>septembre</w:t>
      </w:r>
      <w:proofErr w:type="spellEnd"/>
      <w:r w:rsidR="00375EFA" w:rsidRPr="00375EFA">
        <w:rPr>
          <w:rFonts w:ascii="Times New Roman" w:eastAsia="Calibri" w:hAnsi="Times New Roman" w:cs="Times New Roman"/>
          <w:color w:val="000000" w:themeColor="text1"/>
          <w:sz w:val="24"/>
          <w:szCs w:val="24"/>
        </w:rPr>
        <w:t xml:space="preserve"> 2021, p.  353-377</w:t>
      </w:r>
      <w:r w:rsidRPr="00BE78F5">
        <w:rPr>
          <w:rFonts w:ascii="Times New Roman" w:eastAsia="Calibri" w:hAnsi="Times New Roman" w:cs="Times New Roman"/>
          <w:color w:val="000000" w:themeColor="text1"/>
          <w:sz w:val="24"/>
          <w:szCs w:val="24"/>
        </w:rPr>
        <w:t xml:space="preserve">Collis F. Using artificial intelligence to detect cervical cancer. NIH Director’s Blog, 17 January 2019 (https://directorsblog.nih.gov/2019/01/17/using-artificial-intelligence-to-detect-cervical-cancer/, accessed 15 February 2021). </w:t>
      </w:r>
    </w:p>
    <w:p w14:paraId="107A4B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24.</w:t>
      </w:r>
      <w:r w:rsidRPr="00BE78F5">
        <w:rPr>
          <w:rFonts w:ascii="Times New Roman" w:eastAsia="Calibri" w:hAnsi="Times New Roman" w:cs="Times New Roman"/>
          <w:color w:val="000000" w:themeColor="text1"/>
          <w:sz w:val="24"/>
          <w:szCs w:val="24"/>
        </w:rPr>
        <w:tab/>
        <w:t xml:space="preserve">Innovative, affordable screening and treatment to prevent cervical cancer. Geneva: </w:t>
      </w:r>
      <w:proofErr w:type="spellStart"/>
      <w:r w:rsidRPr="00BE78F5">
        <w:rPr>
          <w:rFonts w:ascii="Times New Roman" w:eastAsia="Calibri" w:hAnsi="Times New Roman" w:cs="Times New Roman"/>
          <w:color w:val="000000" w:themeColor="text1"/>
          <w:sz w:val="24"/>
          <w:szCs w:val="24"/>
        </w:rPr>
        <w:t>Unitaid</w:t>
      </w:r>
      <w:proofErr w:type="spellEnd"/>
      <w:r w:rsidRPr="00BE78F5">
        <w:rPr>
          <w:rFonts w:ascii="Times New Roman" w:eastAsia="Calibri" w:hAnsi="Times New Roman" w:cs="Times New Roman"/>
          <w:color w:val="000000" w:themeColor="text1"/>
          <w:sz w:val="24"/>
          <w:szCs w:val="24"/>
        </w:rPr>
        <w:t>; 2021 (https://unitaid.org/project/innovative-affordable-screening-and-treatment-to-prevent-cervicalcancer/#en, accessed February 2021).</w:t>
      </w:r>
    </w:p>
    <w:p w14:paraId="3EBFD3EF" w14:textId="4682B77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25.</w:t>
      </w:r>
      <w:r w:rsidRPr="00BE78F5">
        <w:rPr>
          <w:rFonts w:ascii="Times New Roman" w:eastAsia="Calibri" w:hAnsi="Times New Roman" w:cs="Times New Roman"/>
          <w:color w:val="000000" w:themeColor="text1"/>
          <w:sz w:val="24"/>
          <w:szCs w:val="24"/>
        </w:rPr>
        <w:tab/>
        <w:t xml:space="preserve">Fan R, Zhang N, Yang L, Ke J, Zhao D, Cui Q. AI-based prediction for the risk of coronary heart disease among patients with type 2 diabetes mellitus. Sci Rep. </w:t>
      </w:r>
      <w:r w:rsidR="00BE78F5" w:rsidRPr="00BE78F5">
        <w:rPr>
          <w:rFonts w:ascii="Times New Roman" w:eastAsia="Calibri" w:hAnsi="Times New Roman" w:cs="Times New Roman"/>
          <w:color w:val="000000" w:themeColor="text1"/>
          <w:sz w:val="24"/>
          <w:szCs w:val="24"/>
        </w:rPr>
        <w:t>2020; 10:14457</w:t>
      </w:r>
      <w:r w:rsidRPr="00BE78F5">
        <w:rPr>
          <w:rFonts w:ascii="Times New Roman" w:eastAsia="Calibri" w:hAnsi="Times New Roman" w:cs="Times New Roman"/>
          <w:color w:val="000000" w:themeColor="text1"/>
          <w:sz w:val="24"/>
          <w:szCs w:val="24"/>
        </w:rPr>
        <w:t>.</w:t>
      </w:r>
    </w:p>
    <w:p w14:paraId="603255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26.</w:t>
      </w:r>
      <w:r w:rsidRPr="00BE78F5">
        <w:rPr>
          <w:rFonts w:ascii="Times New Roman" w:eastAsia="Calibri" w:hAnsi="Times New Roman" w:cs="Times New Roman"/>
          <w:color w:val="000000" w:themeColor="text1"/>
          <w:sz w:val="24"/>
          <w:szCs w:val="24"/>
        </w:rPr>
        <w:tab/>
        <w:t xml:space="preserve">Yan Y, Zhang JW, Zang GY, Pu J. The primary use of artificial intelligence in cardiovascular diseases: What kind of potential role does artificial intelligence play in future medicine? J </w:t>
      </w:r>
      <w:proofErr w:type="spellStart"/>
      <w:r w:rsidRPr="00BE78F5">
        <w:rPr>
          <w:rFonts w:ascii="Times New Roman" w:eastAsia="Calibri" w:hAnsi="Times New Roman" w:cs="Times New Roman"/>
          <w:color w:val="000000" w:themeColor="text1"/>
          <w:sz w:val="24"/>
          <w:szCs w:val="24"/>
        </w:rPr>
        <w:t>Geriatr</w:t>
      </w:r>
      <w:proofErr w:type="spell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Cardiol</w:t>
      </w:r>
      <w:proofErr w:type="spellEnd"/>
      <w:r w:rsidRPr="00BE78F5">
        <w:rPr>
          <w:rFonts w:ascii="Times New Roman" w:eastAsia="Calibri" w:hAnsi="Times New Roman" w:cs="Times New Roman"/>
          <w:color w:val="000000" w:themeColor="text1"/>
          <w:sz w:val="24"/>
          <w:szCs w:val="24"/>
        </w:rPr>
        <w:t xml:space="preserve">. 2019;16(8):585–91. </w:t>
      </w:r>
    </w:p>
    <w:p w14:paraId="06179110" w14:textId="4C2FF79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27.</w:t>
      </w:r>
      <w:r w:rsidRPr="00BE78F5">
        <w:rPr>
          <w:rFonts w:ascii="Times New Roman" w:eastAsia="Calibri" w:hAnsi="Times New Roman" w:cs="Times New Roman"/>
          <w:color w:val="000000" w:themeColor="text1"/>
          <w:sz w:val="24"/>
          <w:szCs w:val="24"/>
        </w:rPr>
        <w:tab/>
        <w:t xml:space="preserve">Chaki J, Thillai Ganesh S, </w:t>
      </w:r>
      <w:proofErr w:type="spellStart"/>
      <w:r w:rsidRPr="00BE78F5">
        <w:rPr>
          <w:rFonts w:ascii="Times New Roman" w:eastAsia="Calibri" w:hAnsi="Times New Roman" w:cs="Times New Roman"/>
          <w:color w:val="000000" w:themeColor="text1"/>
          <w:sz w:val="24"/>
          <w:szCs w:val="24"/>
        </w:rPr>
        <w:t>Cidham</w:t>
      </w:r>
      <w:proofErr w:type="spellEnd"/>
      <w:r w:rsidRPr="00BE78F5">
        <w:rPr>
          <w:rFonts w:ascii="Times New Roman" w:eastAsia="Calibri" w:hAnsi="Times New Roman" w:cs="Times New Roman"/>
          <w:color w:val="000000" w:themeColor="text1"/>
          <w:sz w:val="24"/>
          <w:szCs w:val="24"/>
        </w:rPr>
        <w:t xml:space="preserve"> SK, </w:t>
      </w:r>
      <w:proofErr w:type="spellStart"/>
      <w:r w:rsidRPr="00BE78F5">
        <w:rPr>
          <w:rFonts w:ascii="Times New Roman" w:eastAsia="Calibri" w:hAnsi="Times New Roman" w:cs="Times New Roman"/>
          <w:color w:val="000000" w:themeColor="text1"/>
          <w:sz w:val="24"/>
          <w:szCs w:val="24"/>
        </w:rPr>
        <w:t>Theertan</w:t>
      </w:r>
      <w:proofErr w:type="spellEnd"/>
      <w:r w:rsidRPr="00BE78F5">
        <w:rPr>
          <w:rFonts w:ascii="Times New Roman" w:eastAsia="Calibri" w:hAnsi="Times New Roman" w:cs="Times New Roman"/>
          <w:color w:val="000000" w:themeColor="text1"/>
          <w:sz w:val="24"/>
          <w:szCs w:val="24"/>
        </w:rPr>
        <w:t xml:space="preserve"> SA. Machine learning and artificial </w:t>
      </w:r>
      <w:r w:rsidR="003A173C" w:rsidRPr="00BE78F5">
        <w:rPr>
          <w:rFonts w:ascii="Times New Roman" w:eastAsia="Calibri" w:hAnsi="Times New Roman" w:cs="Times New Roman"/>
          <w:color w:val="000000" w:themeColor="text1"/>
          <w:sz w:val="24"/>
          <w:szCs w:val="24"/>
        </w:rPr>
        <w:t>intelligence-based</w:t>
      </w:r>
      <w:r w:rsidRPr="00BE78F5">
        <w:rPr>
          <w:rFonts w:ascii="Times New Roman" w:eastAsia="Calibri" w:hAnsi="Times New Roman" w:cs="Times New Roman"/>
          <w:color w:val="000000" w:themeColor="text1"/>
          <w:sz w:val="24"/>
          <w:szCs w:val="24"/>
        </w:rPr>
        <w:t xml:space="preserve"> diabetes mellitus detection and self-management: a systematic review. J King Saud Univ </w:t>
      </w:r>
      <w:proofErr w:type="spellStart"/>
      <w:r w:rsidRPr="00BE78F5">
        <w:rPr>
          <w:rFonts w:ascii="Times New Roman" w:eastAsia="Calibri" w:hAnsi="Times New Roman" w:cs="Times New Roman"/>
          <w:color w:val="000000" w:themeColor="text1"/>
          <w:sz w:val="24"/>
          <w:szCs w:val="24"/>
        </w:rPr>
        <w:t>Comput</w:t>
      </w:r>
      <w:proofErr w:type="spellEnd"/>
      <w:r w:rsidRPr="00BE78F5">
        <w:rPr>
          <w:rFonts w:ascii="Times New Roman" w:eastAsia="Calibri" w:hAnsi="Times New Roman" w:cs="Times New Roman"/>
          <w:color w:val="000000" w:themeColor="text1"/>
          <w:sz w:val="24"/>
          <w:szCs w:val="24"/>
        </w:rPr>
        <w:t xml:space="preserve"> Inf Sci. 2020 (https://doi.org/10.1016/j.jksuci.2020.06.013).</w:t>
      </w:r>
    </w:p>
    <w:p w14:paraId="5124C11E" w14:textId="1FB8FFE3"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28.</w:t>
      </w:r>
      <w:r w:rsidRPr="00BE78F5">
        <w:rPr>
          <w:rFonts w:ascii="Times New Roman" w:eastAsia="Calibri" w:hAnsi="Times New Roman" w:cs="Times New Roman"/>
          <w:color w:val="000000" w:themeColor="text1"/>
          <w:sz w:val="24"/>
          <w:szCs w:val="24"/>
        </w:rPr>
        <w:tab/>
        <w:t xml:space="preserve">Singh J. Artificial intelligence and global health: opportunities and challenges. Emerg Topics Life Sci. </w:t>
      </w:r>
      <w:r w:rsidR="003A173C" w:rsidRPr="00BE78F5">
        <w:rPr>
          <w:rFonts w:ascii="Times New Roman" w:eastAsia="Calibri" w:hAnsi="Times New Roman" w:cs="Times New Roman"/>
          <w:color w:val="000000" w:themeColor="text1"/>
          <w:sz w:val="24"/>
          <w:szCs w:val="24"/>
        </w:rPr>
        <w:t>2019; 3:10</w:t>
      </w:r>
      <w:r w:rsidRPr="00BE78F5">
        <w:rPr>
          <w:rFonts w:ascii="Times New Roman" w:eastAsia="Calibri" w:hAnsi="Times New Roman" w:cs="Times New Roman"/>
          <w:color w:val="000000" w:themeColor="text1"/>
          <w:sz w:val="24"/>
          <w:szCs w:val="24"/>
        </w:rPr>
        <w:t xml:space="preserve">. </w:t>
      </w:r>
    </w:p>
    <w:p w14:paraId="0A117F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29.</w:t>
      </w:r>
      <w:r w:rsidRPr="00BE78F5">
        <w:rPr>
          <w:rFonts w:ascii="Times New Roman" w:eastAsia="Calibri" w:hAnsi="Times New Roman" w:cs="Times New Roman"/>
          <w:color w:val="000000" w:themeColor="text1"/>
          <w:sz w:val="24"/>
          <w:szCs w:val="24"/>
        </w:rPr>
        <w:tab/>
        <w:t>The Topol review: Preparing the healthcare workforce to deliver the digital future. London: National Health Service; 2019 (https://topol.hee.nhs.uk/, accessed 23 August 2020).</w:t>
      </w:r>
    </w:p>
    <w:p w14:paraId="5C545485" w14:textId="56608084"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30.</w:t>
      </w:r>
      <w:r w:rsidRPr="00BE78F5">
        <w:rPr>
          <w:rFonts w:ascii="Times New Roman" w:eastAsia="Calibri" w:hAnsi="Times New Roman" w:cs="Times New Roman"/>
          <w:color w:val="000000" w:themeColor="text1"/>
          <w:sz w:val="24"/>
          <w:szCs w:val="24"/>
        </w:rPr>
        <w:tab/>
        <w:t xml:space="preserve">Hollander JE, Carr BG. Virtually perfect? Telemedicine for COVID-19. N Engl J Med. </w:t>
      </w:r>
      <w:r w:rsidR="003A173C" w:rsidRPr="00BE78F5">
        <w:rPr>
          <w:rFonts w:ascii="Times New Roman" w:eastAsia="Calibri" w:hAnsi="Times New Roman" w:cs="Times New Roman"/>
          <w:color w:val="000000" w:themeColor="text1"/>
          <w:sz w:val="24"/>
          <w:szCs w:val="24"/>
        </w:rPr>
        <w:t>2020; 382:1679</w:t>
      </w:r>
      <w:r w:rsidRPr="00BE78F5">
        <w:rPr>
          <w:rFonts w:ascii="Times New Roman" w:eastAsia="Calibri" w:hAnsi="Times New Roman" w:cs="Times New Roman"/>
          <w:color w:val="000000" w:themeColor="text1"/>
          <w:sz w:val="24"/>
          <w:szCs w:val="24"/>
        </w:rPr>
        <w:t>–81.</w:t>
      </w:r>
    </w:p>
    <w:p w14:paraId="2A3B4D0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31.</w:t>
      </w:r>
      <w:r w:rsidRPr="00BE78F5">
        <w:rPr>
          <w:rFonts w:ascii="Times New Roman" w:eastAsia="Calibri" w:hAnsi="Times New Roman" w:cs="Times New Roman"/>
          <w:color w:val="000000" w:themeColor="text1"/>
          <w:sz w:val="24"/>
          <w:szCs w:val="24"/>
        </w:rPr>
        <w:tab/>
        <w:t>Mou M. COVID-19 gives boost to China’s telemedicine industry. Wall Street Journal, 22 October 2020 (https://www.wsj.com/articles/covid-19-gives-boost-to-chinas-telemedicine-industry-11603379296, accessed 3 February 2021).</w:t>
      </w:r>
    </w:p>
    <w:p w14:paraId="4007EAA7" w14:textId="438EBC56"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32.</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Nadarzynski</w:t>
      </w:r>
      <w:proofErr w:type="spellEnd"/>
      <w:r w:rsidRPr="00BE78F5">
        <w:rPr>
          <w:rFonts w:ascii="Times New Roman" w:eastAsia="Calibri" w:hAnsi="Times New Roman" w:cs="Times New Roman"/>
          <w:color w:val="000000" w:themeColor="text1"/>
          <w:sz w:val="24"/>
          <w:szCs w:val="24"/>
        </w:rPr>
        <w:t xml:space="preserve"> T, Miles O, Cowie A, Ridge D. Acceptability of artificial intelligence (AI)-led chatbot services in healthcare: A mixed-methods study. Digit Health. </w:t>
      </w:r>
      <w:r w:rsidR="003A173C" w:rsidRPr="00BE78F5">
        <w:rPr>
          <w:rFonts w:ascii="Times New Roman" w:eastAsia="Calibri" w:hAnsi="Times New Roman" w:cs="Times New Roman"/>
          <w:color w:val="000000" w:themeColor="text1"/>
          <w:sz w:val="24"/>
          <w:szCs w:val="24"/>
        </w:rPr>
        <w:t>2019; 5:2055207619871808</w:t>
      </w:r>
      <w:r w:rsidRPr="00BE78F5">
        <w:rPr>
          <w:rFonts w:ascii="Times New Roman" w:eastAsia="Calibri" w:hAnsi="Times New Roman" w:cs="Times New Roman"/>
          <w:color w:val="000000" w:themeColor="text1"/>
          <w:sz w:val="24"/>
          <w:szCs w:val="24"/>
        </w:rPr>
        <w:t xml:space="preserve">.  </w:t>
      </w:r>
    </w:p>
    <w:p w14:paraId="0AC1D6F9" w14:textId="6904725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33.</w:t>
      </w:r>
      <w:r w:rsidRPr="00BE78F5">
        <w:rPr>
          <w:rFonts w:ascii="Times New Roman" w:eastAsia="Calibri" w:hAnsi="Times New Roman" w:cs="Times New Roman"/>
          <w:color w:val="000000" w:themeColor="text1"/>
          <w:sz w:val="24"/>
          <w:szCs w:val="24"/>
        </w:rPr>
        <w:tab/>
        <w:t xml:space="preserve">Jobin A, Ienca M, </w:t>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The global landscape of AI ethics guidelines. Nat Mach </w:t>
      </w:r>
      <w:proofErr w:type="spellStart"/>
      <w:r w:rsidRPr="00BE78F5">
        <w:rPr>
          <w:rFonts w:ascii="Times New Roman" w:eastAsia="Calibri" w:hAnsi="Times New Roman" w:cs="Times New Roman"/>
          <w:color w:val="000000" w:themeColor="text1"/>
          <w:sz w:val="24"/>
          <w:szCs w:val="24"/>
        </w:rPr>
        <w:t>Intell</w:t>
      </w:r>
      <w:proofErr w:type="spellEnd"/>
      <w:r w:rsidRPr="00BE78F5">
        <w:rPr>
          <w:rFonts w:ascii="Times New Roman" w:eastAsia="Calibri" w:hAnsi="Times New Roman" w:cs="Times New Roman"/>
          <w:color w:val="000000" w:themeColor="text1"/>
          <w:sz w:val="24"/>
          <w:szCs w:val="24"/>
        </w:rPr>
        <w:t xml:space="preserve">. </w:t>
      </w:r>
      <w:r w:rsidR="003A173C" w:rsidRPr="00BE78F5">
        <w:rPr>
          <w:rFonts w:ascii="Times New Roman" w:eastAsia="Calibri" w:hAnsi="Times New Roman" w:cs="Times New Roman"/>
          <w:color w:val="000000" w:themeColor="text1"/>
          <w:sz w:val="24"/>
          <w:szCs w:val="24"/>
        </w:rPr>
        <w:t>2019; 1:389</w:t>
      </w:r>
      <w:r w:rsidRPr="00BE78F5">
        <w:rPr>
          <w:rFonts w:ascii="Times New Roman" w:eastAsia="Calibri" w:hAnsi="Times New Roman" w:cs="Times New Roman"/>
          <w:color w:val="000000" w:themeColor="text1"/>
          <w:sz w:val="24"/>
          <w:szCs w:val="24"/>
        </w:rPr>
        <w:t>–99.</w:t>
      </w:r>
    </w:p>
    <w:p w14:paraId="4960BAD0" w14:textId="28419C3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w:t>
      </w:r>
      <w:r w:rsidR="00375EFA">
        <w:rPr>
          <w:rFonts w:ascii="Times New Roman" w:eastAsia="Calibri" w:hAnsi="Times New Roman" w:cs="Times New Roman"/>
          <w:color w:val="000000" w:themeColor="text1"/>
          <w:sz w:val="24"/>
          <w:szCs w:val="24"/>
        </w:rPr>
        <w:t>4</w:t>
      </w:r>
      <w:r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ab/>
        <w:t xml:space="preserve">Question of the realization of economic, social and cultural rights in all countries: the role of new technologies for the realization of economic, social and cultural rights: Report of the Secretary General. Geneva: Office of the High Commissioner for Human Rights; 2020 (https://www.ohchr.org/EN/ HRBodies/HRC/RegularSessions/Session43/Documents/A_HRC_43_29.pdf, accessed 9 January 2021) </w:t>
      </w:r>
    </w:p>
    <w:p w14:paraId="1EEBABC9" w14:textId="593D26F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35.</w:t>
      </w:r>
      <w:r w:rsidRPr="00BE78F5">
        <w:rPr>
          <w:rFonts w:ascii="Times New Roman" w:eastAsia="Calibri" w:hAnsi="Times New Roman" w:cs="Times New Roman"/>
          <w:color w:val="000000" w:themeColor="text1"/>
          <w:sz w:val="24"/>
          <w:szCs w:val="24"/>
        </w:rPr>
        <w:tab/>
        <w:t>Secretary-General Guterres calls for a global reset to recover better, guided by human rights. Geneva: United Nations Human Rights Council; 2021 (https://www.ohchr.org/EN/HRBodies/HRC/ Pages/News</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Detail.</w:t>
      </w:r>
      <w:r w:rsidR="004D1B43">
        <w:rPr>
          <w:rFonts w:ascii="Times New Roman" w:eastAsia="Calibri" w:hAnsi="Times New Roman" w:cs="Times New Roman"/>
          <w:color w:val="000000" w:themeColor="text1"/>
          <w:sz w:val="24"/>
          <w:szCs w:val="24"/>
        </w:rPr>
        <w:t xml:space="preserve"> </w:t>
      </w:r>
      <w:proofErr w:type="spellStart"/>
      <w:proofErr w:type="gramStart"/>
      <w:r w:rsidRPr="00BE78F5">
        <w:rPr>
          <w:rFonts w:ascii="Times New Roman" w:eastAsia="Calibri" w:hAnsi="Times New Roman" w:cs="Times New Roman"/>
          <w:color w:val="000000" w:themeColor="text1"/>
          <w:sz w:val="24"/>
          <w:szCs w:val="24"/>
        </w:rPr>
        <w:t>aspx</w:t>
      </w:r>
      <w:proofErr w:type="spellEnd"/>
      <w:r w:rsidR="004D1B43">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w:t>
      </w:r>
      <w:proofErr w:type="spellStart"/>
      <w:r w:rsidRPr="00BE78F5">
        <w:rPr>
          <w:rFonts w:ascii="Times New Roman" w:eastAsia="Calibri" w:hAnsi="Times New Roman" w:cs="Times New Roman"/>
          <w:color w:val="000000" w:themeColor="text1"/>
          <w:sz w:val="24"/>
          <w:szCs w:val="24"/>
        </w:rPr>
        <w:t>NewsID</w:t>
      </w:r>
      <w:proofErr w:type="spellEnd"/>
      <w:proofErr w:type="gramEnd"/>
      <w:r w:rsidRPr="00BE78F5">
        <w:rPr>
          <w:rFonts w:ascii="Times New Roman" w:eastAsia="Calibri" w:hAnsi="Times New Roman" w:cs="Times New Roman"/>
          <w:color w:val="000000" w:themeColor="text1"/>
          <w:sz w:val="24"/>
          <w:szCs w:val="24"/>
        </w:rPr>
        <w:t>=26769&amp;LangID=E, accessed 3 March 2021).</w:t>
      </w:r>
    </w:p>
    <w:p w14:paraId="5229F8E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36.</w:t>
      </w:r>
      <w:r w:rsidRPr="00BE78F5">
        <w:rPr>
          <w:rFonts w:ascii="Times New Roman" w:eastAsia="Calibri" w:hAnsi="Times New Roman" w:cs="Times New Roman"/>
          <w:color w:val="000000" w:themeColor="text1"/>
          <w:sz w:val="24"/>
          <w:szCs w:val="24"/>
        </w:rPr>
        <w:tab/>
        <w:t>The Toronto Declaration. Protecting the right to equality and non-discrimination in machine learning systems. Amnesty International and Access Now; 2018 (https://www.torontodeclaration.org/ declaration-text/</w:t>
      </w:r>
      <w:proofErr w:type="spellStart"/>
      <w:r w:rsidRPr="00BE78F5">
        <w:rPr>
          <w:rFonts w:ascii="Times New Roman" w:eastAsia="Calibri" w:hAnsi="Times New Roman" w:cs="Times New Roman"/>
          <w:color w:val="000000" w:themeColor="text1"/>
          <w:sz w:val="24"/>
          <w:szCs w:val="24"/>
        </w:rPr>
        <w:t>english</w:t>
      </w:r>
      <w:proofErr w:type="spellEnd"/>
      <w:r w:rsidRPr="00BE78F5">
        <w:rPr>
          <w:rFonts w:ascii="Times New Roman" w:eastAsia="Calibri" w:hAnsi="Times New Roman" w:cs="Times New Roman"/>
          <w:color w:val="000000" w:themeColor="text1"/>
          <w:sz w:val="24"/>
          <w:szCs w:val="24"/>
        </w:rPr>
        <w:t xml:space="preserve">/, accessed 4 June 2020). </w:t>
      </w:r>
    </w:p>
    <w:p w14:paraId="2F3EFA0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37.</w:t>
      </w:r>
      <w:r w:rsidRPr="00BE78F5">
        <w:rPr>
          <w:rFonts w:ascii="Times New Roman" w:eastAsia="Calibri" w:hAnsi="Times New Roman" w:cs="Times New Roman"/>
          <w:color w:val="000000" w:themeColor="text1"/>
          <w:sz w:val="24"/>
          <w:szCs w:val="24"/>
        </w:rPr>
        <w:tab/>
        <w:t xml:space="preserve">Addressing the impact of algorithms on human rights. Strasbourg: Council of Europe’ 2019 (https:// rm.coe.int/draft-recommendation-of-the-committee-of-ministers-to-states-on-the-hu/168095eecf, accessed 16 December 2020). </w:t>
      </w:r>
    </w:p>
    <w:p w14:paraId="1E09DFC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38.</w:t>
      </w:r>
      <w:r w:rsidRPr="00BE78F5">
        <w:rPr>
          <w:rFonts w:ascii="Times New Roman" w:eastAsia="Calibri" w:hAnsi="Times New Roman" w:cs="Times New Roman"/>
          <w:color w:val="000000" w:themeColor="text1"/>
          <w:sz w:val="24"/>
          <w:szCs w:val="24"/>
        </w:rPr>
        <w:tab/>
        <w:t xml:space="preserve">European Convention on Human Rights. Strasbourg: Council of Europe; 2010 (https://www.echr.coe. int/documents/convention_eng.pdf, accessed 6 March 2021) </w:t>
      </w:r>
    </w:p>
    <w:p w14:paraId="7BDA2F27" w14:textId="05670CA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68.</w:t>
      </w:r>
      <w:r w:rsidRPr="00BE78F5">
        <w:rPr>
          <w:rFonts w:ascii="Times New Roman" w:eastAsia="Calibri" w:hAnsi="Times New Roman" w:cs="Times New Roman"/>
          <w:color w:val="000000" w:themeColor="text1"/>
          <w:sz w:val="24"/>
          <w:szCs w:val="24"/>
        </w:rPr>
        <w:tab/>
        <w:t>Convention for the Protection of Human Rights and Dignity of the Human Being with Regard to the Application of Biology and Medicine: Convention on Human Rights and Biomedicine. Strasbourg: Council of Europe; 1997 (https://rm.coe.int/CoERMPublicCommonSearchServices/ Display</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DCTM</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Content?</w:t>
      </w:r>
      <w:r w:rsidR="003A173C">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documentId</w:t>
      </w:r>
      <w:proofErr w:type="spellEnd"/>
      <w:r w:rsidRPr="00BE78F5">
        <w:rPr>
          <w:rFonts w:ascii="Times New Roman" w:eastAsia="Calibri" w:hAnsi="Times New Roman" w:cs="Times New Roman"/>
          <w:color w:val="000000" w:themeColor="text1"/>
          <w:sz w:val="24"/>
          <w:szCs w:val="24"/>
        </w:rPr>
        <w:t xml:space="preserve">=090000168007cf98, accessed 3 March 2020). </w:t>
      </w:r>
    </w:p>
    <w:p w14:paraId="7C4FD9E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39.</w:t>
      </w:r>
      <w:r w:rsidRPr="00BE78F5">
        <w:rPr>
          <w:rFonts w:ascii="Times New Roman" w:eastAsia="Calibri" w:hAnsi="Times New Roman" w:cs="Times New Roman"/>
          <w:color w:val="000000" w:themeColor="text1"/>
          <w:sz w:val="24"/>
          <w:szCs w:val="24"/>
        </w:rPr>
        <w:tab/>
        <w:t xml:space="preserve">Guidelines on artificial intelligence and data protection. Strasbourg: Council of Europe; 2019 (https:// rm.coe.int/guidelines-on-artificial-intelligence-and-data-protection/168091f9d8, accessed 13 April 2020). </w:t>
      </w:r>
    </w:p>
    <w:p w14:paraId="0DF187B8" w14:textId="77777777" w:rsidR="000F4D5D"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40.</w:t>
      </w:r>
      <w:r w:rsidRPr="00BE78F5">
        <w:rPr>
          <w:rFonts w:ascii="Times New Roman" w:eastAsia="Calibri" w:hAnsi="Times New Roman" w:cs="Times New Roman"/>
          <w:color w:val="000000" w:themeColor="text1"/>
          <w:sz w:val="24"/>
          <w:szCs w:val="24"/>
        </w:rPr>
        <w:tab/>
        <w:t>European ethical charter on the use of artificial intelligence in judicial systems and their environment. Strasbourg: Council of Europe; 2018 (https://rm.coe.int/ethical-charter-en-forpublication-4-december-2018/16808f699c, accessed 20 April 2020).</w:t>
      </w:r>
    </w:p>
    <w:p w14:paraId="0D3A9C4A" w14:textId="5E9273B0" w:rsidR="000F4D5D" w:rsidRPr="00BE78F5" w:rsidRDefault="000F4D5D" w:rsidP="00AE344D">
      <w:pPr>
        <w:spacing w:after="0" w:line="240" w:lineRule="auto"/>
        <w:ind w:right="14"/>
        <w:jc w:val="both"/>
        <w:rPr>
          <w:rFonts w:ascii="Times New Roman" w:eastAsia="Calibri" w:hAnsi="Times New Roman" w:cs="Times New Roman"/>
          <w:color w:val="000000" w:themeColor="text1"/>
          <w:sz w:val="24"/>
          <w:szCs w:val="24"/>
        </w:rPr>
      </w:pPr>
      <w:r>
        <w:rPr>
          <w:lang w:val="fr-FR"/>
        </w:rPr>
        <w:t>41</w:t>
      </w:r>
      <w:r>
        <w:rPr>
          <w:lang w:val="fr-FR"/>
        </w:rPr>
        <w:tab/>
      </w:r>
      <w:proofErr w:type="spellStart"/>
      <w:r>
        <w:rPr>
          <w:lang w:val="fr-FR"/>
        </w:rPr>
        <w:t>Lowé</w:t>
      </w:r>
      <w:proofErr w:type="spellEnd"/>
      <w:r>
        <w:rPr>
          <w:lang w:val="fr-FR"/>
        </w:rPr>
        <w:t xml:space="preserve"> </w:t>
      </w:r>
      <w:proofErr w:type="spellStart"/>
      <w:r>
        <w:rPr>
          <w:lang w:val="fr-FR"/>
        </w:rPr>
        <w:t>Gnintedem</w:t>
      </w:r>
      <w:proofErr w:type="spellEnd"/>
      <w:r>
        <w:rPr>
          <w:lang w:val="fr-FR"/>
        </w:rPr>
        <w:t xml:space="preserve">, P. J. and </w:t>
      </w:r>
      <w:proofErr w:type="spellStart"/>
      <w:r w:rsidRPr="00E93780">
        <w:rPr>
          <w:lang w:val="fr-FR"/>
        </w:rPr>
        <w:t>Mevo</w:t>
      </w:r>
      <w:proofErr w:type="spellEnd"/>
      <w:r w:rsidRPr="00E93780">
        <w:rPr>
          <w:lang w:val="fr-FR"/>
        </w:rPr>
        <w:t xml:space="preserve"> </w:t>
      </w:r>
      <w:proofErr w:type="spellStart"/>
      <w:r w:rsidRPr="00E93780">
        <w:rPr>
          <w:lang w:val="fr-FR"/>
        </w:rPr>
        <w:t>Mevo</w:t>
      </w:r>
      <w:proofErr w:type="spellEnd"/>
      <w:r>
        <w:rPr>
          <w:lang w:val="fr-FR"/>
        </w:rPr>
        <w:t xml:space="preserve">, E., </w:t>
      </w:r>
      <w:r w:rsidRPr="00E93780">
        <w:rPr>
          <w:lang w:val="fr-FR"/>
        </w:rPr>
        <w:t>La protection des données à caractère personnel dans le secteur des communications électroniques en zone CEMAC</w:t>
      </w:r>
      <w:r>
        <w:rPr>
          <w:lang w:val="fr-FR"/>
        </w:rPr>
        <w:t>,</w:t>
      </w:r>
      <w:r w:rsidRPr="00E93780">
        <w:rPr>
          <w:lang w:val="fr-FR"/>
        </w:rPr>
        <w:t xml:space="preserve"> in Abdou Hassan </w:t>
      </w:r>
      <w:r>
        <w:rPr>
          <w:lang w:val="fr-FR"/>
        </w:rPr>
        <w:t>A. and</w:t>
      </w:r>
      <w:r w:rsidRPr="00E93780">
        <w:rPr>
          <w:lang w:val="fr-FR"/>
        </w:rPr>
        <w:t xml:space="preserve"> Norodom </w:t>
      </w:r>
      <w:r>
        <w:rPr>
          <w:lang w:val="fr-FR"/>
        </w:rPr>
        <w:t xml:space="preserve">A.-Th. </w:t>
      </w:r>
      <w:r w:rsidRPr="00E93780">
        <w:rPr>
          <w:lang w:val="fr-FR"/>
        </w:rPr>
        <w:t>(</w:t>
      </w:r>
      <w:proofErr w:type="spellStart"/>
      <w:proofErr w:type="gramStart"/>
      <w:r>
        <w:rPr>
          <w:lang w:val="fr-FR"/>
        </w:rPr>
        <w:t>eds</w:t>
      </w:r>
      <w:proofErr w:type="spellEnd"/>
      <w:proofErr w:type="gramEnd"/>
      <w:r>
        <w:rPr>
          <w:lang w:val="fr-FR"/>
        </w:rPr>
        <w:t>.</w:t>
      </w:r>
      <w:r w:rsidRPr="00E93780">
        <w:rPr>
          <w:lang w:val="fr-FR"/>
        </w:rPr>
        <w:t>), Droit du numérique en Afrique - Enjeux internationaux, 1ère édition, Bruylant, 2023, p. 327-346.</w:t>
      </w:r>
    </w:p>
    <w:p w14:paraId="0A29DCC2" w14:textId="5D5C5D2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41.</w:t>
      </w:r>
      <w:r w:rsidRPr="00BE78F5">
        <w:rPr>
          <w:rFonts w:ascii="Times New Roman" w:eastAsia="Calibri" w:hAnsi="Times New Roman" w:cs="Times New Roman"/>
          <w:color w:val="000000" w:themeColor="text1"/>
          <w:sz w:val="24"/>
          <w:szCs w:val="24"/>
        </w:rPr>
        <w:tab/>
        <w:t>General recommendations for the processing of personal data in artificial intelligence. Brussels: Red Ibero</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 xml:space="preserve">America de </w:t>
      </w:r>
      <w:proofErr w:type="spellStart"/>
      <w:r w:rsidRPr="00BE78F5">
        <w:rPr>
          <w:rFonts w:ascii="Times New Roman" w:eastAsia="Calibri" w:hAnsi="Times New Roman" w:cs="Times New Roman"/>
          <w:color w:val="000000" w:themeColor="text1"/>
          <w:sz w:val="24"/>
          <w:szCs w:val="24"/>
        </w:rPr>
        <w:t>Proteccion</w:t>
      </w:r>
      <w:proofErr w:type="spellEnd"/>
      <w:r w:rsidRPr="00BE78F5">
        <w:rPr>
          <w:rFonts w:ascii="Times New Roman" w:eastAsia="Calibri" w:hAnsi="Times New Roman" w:cs="Times New Roman"/>
          <w:color w:val="000000" w:themeColor="text1"/>
          <w:sz w:val="24"/>
          <w:szCs w:val="24"/>
        </w:rPr>
        <w:t xml:space="preserve"> de Datos, European Union; 2019 (https://www.redipd.org/sites/ default/files/2020-02/guide-general-recommendations-processing-personal-data-ai.pdf, accessed 27 October 2020).</w:t>
      </w:r>
    </w:p>
    <w:p w14:paraId="0306C0D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42.</w:t>
      </w:r>
      <w:r w:rsidRPr="00BE78F5">
        <w:rPr>
          <w:rFonts w:ascii="Times New Roman" w:eastAsia="Calibri" w:hAnsi="Times New Roman" w:cs="Times New Roman"/>
          <w:color w:val="000000" w:themeColor="text1"/>
          <w:sz w:val="24"/>
          <w:szCs w:val="24"/>
        </w:rPr>
        <w:tab/>
        <w:t xml:space="preserve">Specific guidelines for compliance with the principles and rights that govern the protection of personal data in artificial intelligence projects. Brussels: Red </w:t>
      </w:r>
      <w:proofErr w:type="spellStart"/>
      <w:r w:rsidRPr="00BE78F5">
        <w:rPr>
          <w:rFonts w:ascii="Times New Roman" w:eastAsia="Calibri" w:hAnsi="Times New Roman" w:cs="Times New Roman"/>
          <w:color w:val="000000" w:themeColor="text1"/>
          <w:sz w:val="24"/>
          <w:szCs w:val="24"/>
        </w:rPr>
        <w:t>IberoAmerica</w:t>
      </w:r>
      <w:proofErr w:type="spellEnd"/>
      <w:r w:rsidRPr="00BE78F5">
        <w:rPr>
          <w:rFonts w:ascii="Times New Roman" w:eastAsia="Calibri" w:hAnsi="Times New Roman" w:cs="Times New Roman"/>
          <w:color w:val="000000" w:themeColor="text1"/>
          <w:sz w:val="24"/>
          <w:szCs w:val="24"/>
        </w:rPr>
        <w:t xml:space="preserve"> de </w:t>
      </w:r>
      <w:proofErr w:type="spellStart"/>
      <w:r w:rsidRPr="00BE78F5">
        <w:rPr>
          <w:rFonts w:ascii="Times New Roman" w:eastAsia="Calibri" w:hAnsi="Times New Roman" w:cs="Times New Roman"/>
          <w:color w:val="000000" w:themeColor="text1"/>
          <w:sz w:val="24"/>
          <w:szCs w:val="24"/>
        </w:rPr>
        <w:t>Proteccion</w:t>
      </w:r>
      <w:proofErr w:type="spellEnd"/>
      <w:r w:rsidRPr="00BE78F5">
        <w:rPr>
          <w:rFonts w:ascii="Times New Roman" w:eastAsia="Calibri" w:hAnsi="Times New Roman" w:cs="Times New Roman"/>
          <w:color w:val="000000" w:themeColor="text1"/>
          <w:sz w:val="24"/>
          <w:szCs w:val="24"/>
        </w:rPr>
        <w:t xml:space="preserve"> de Datos, European Union; 2019 (https://www.redipd.org/sites/default/files/2020-02/guide-specificguidelines-ai-projects.pdf, accessed 27 October 2020).</w:t>
      </w:r>
    </w:p>
    <w:p w14:paraId="3521B59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43.</w:t>
      </w:r>
      <w:r w:rsidRPr="00BE78F5">
        <w:rPr>
          <w:rFonts w:ascii="Times New Roman" w:eastAsia="Calibri" w:hAnsi="Times New Roman" w:cs="Times New Roman"/>
          <w:color w:val="000000" w:themeColor="text1"/>
          <w:sz w:val="24"/>
          <w:szCs w:val="24"/>
        </w:rPr>
        <w:tab/>
        <w:t xml:space="preserve">Recommendation CM/Rec (2019)2 of the Committee of Ministers to Member States on the protection of health-related data. Strasbourg: Council of Europe; 2019 (https://www.apda.ad/sites/ default/files/2019-03/CM_Rec%282019%292E_EN.pdf, accessed 14 April 2020). </w:t>
      </w:r>
    </w:p>
    <w:p w14:paraId="693FB9B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44.</w:t>
      </w:r>
      <w:r w:rsidRPr="00BE78F5">
        <w:rPr>
          <w:rFonts w:ascii="Times New Roman" w:eastAsia="Calibri" w:hAnsi="Times New Roman" w:cs="Times New Roman"/>
          <w:color w:val="000000" w:themeColor="text1"/>
          <w:sz w:val="24"/>
          <w:szCs w:val="24"/>
        </w:rPr>
        <w:tab/>
        <w:t>African Union Convention on Cyber Security and Personal Data Protection. Addis Ababa: African Union; 2014 (https://au.int/en/treaties/african-union-convention-cyber-security-and-personal-dataprotection, accessed 19 February 2021).</w:t>
      </w:r>
    </w:p>
    <w:p w14:paraId="4CC3C4B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45.</w:t>
      </w:r>
      <w:r w:rsidRPr="00BE78F5">
        <w:rPr>
          <w:rFonts w:ascii="Times New Roman" w:eastAsia="Calibri" w:hAnsi="Times New Roman" w:cs="Times New Roman"/>
          <w:color w:val="000000" w:themeColor="text1"/>
          <w:sz w:val="24"/>
          <w:szCs w:val="24"/>
        </w:rPr>
        <w:tab/>
        <w:t>Internet Society, Commission of the African Union. Personal data protection guidelines for Africa. Reston (VA): Internet Society; 2018 (https://www.internetsociety.org/resources/doc/2018/personaldata-protection-guidelines-for-africa/, accessed 19 February 2021)</w:t>
      </w:r>
    </w:p>
    <w:p w14:paraId="0D5EA5A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46.</w:t>
      </w:r>
      <w:r w:rsidRPr="00BE78F5">
        <w:rPr>
          <w:rFonts w:ascii="Times New Roman" w:eastAsia="Calibri" w:hAnsi="Times New Roman" w:cs="Times New Roman"/>
          <w:color w:val="000000" w:themeColor="text1"/>
          <w:sz w:val="24"/>
          <w:szCs w:val="24"/>
        </w:rPr>
        <w:tab/>
        <w:t>The digital transformation strategy for Africa (2020–2030). Addis Ababa: African Union; 2020 (https:// au.int/sites/default/files/documents/38507-doc-dts-english.pdf, accessed 12 February 2021). 78. Recommendations for data and biospecimen governance in Africa. Nairobi: African Academy of Sciences; 2021 https://www.aasciences.africa/sites/default/files/Publications/Recommendations%20for%20Data%20and%20Biospecimen%20Governance%20in%20Africa.pdf, accessed 26 February 2021).</w:t>
      </w:r>
    </w:p>
    <w:p w14:paraId="0304E2B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47</w:t>
      </w:r>
      <w:r w:rsidRPr="00BE78F5">
        <w:rPr>
          <w:rFonts w:ascii="Times New Roman" w:eastAsia="Calibri" w:hAnsi="Times New Roman" w:cs="Times New Roman"/>
          <w:color w:val="000000" w:themeColor="text1"/>
          <w:sz w:val="24"/>
          <w:szCs w:val="24"/>
        </w:rPr>
        <w:tab/>
        <w:t>Zeng Y, Lu E, Huangfu C. Linking artificial intelligence principles. In: Proceedings of the AAAI Workshop on Artificial Intelligence Safety, Honolulu, Hawaii, 2019. Aachen: CEUR Workshop Proceedings; 2019 (https://arxiv.org/ftp/arxiv/papers/1812/1812.04814.pdf, accessed 12 February 2020).</w:t>
      </w:r>
    </w:p>
    <w:p w14:paraId="6D7A360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48.</w:t>
      </w:r>
      <w:r w:rsidRPr="00BE78F5">
        <w:rPr>
          <w:rFonts w:ascii="Times New Roman" w:eastAsia="Calibri" w:hAnsi="Times New Roman" w:cs="Times New Roman"/>
          <w:color w:val="000000" w:themeColor="text1"/>
          <w:sz w:val="24"/>
          <w:szCs w:val="24"/>
        </w:rPr>
        <w:tab/>
        <w:t>OECD legal instruments. Recommendations of the Council on artificial Intelligence. Paris: Organization for Economic Co-operation and Development; 2019 (https://legalinstruments.oecd. org/</w:t>
      </w:r>
      <w:proofErr w:type="spellStart"/>
      <w:r w:rsidRPr="00BE78F5">
        <w:rPr>
          <w:rFonts w:ascii="Times New Roman" w:eastAsia="Calibri" w:hAnsi="Times New Roman" w:cs="Times New Roman"/>
          <w:color w:val="000000" w:themeColor="text1"/>
          <w:sz w:val="24"/>
          <w:szCs w:val="24"/>
        </w:rPr>
        <w:t>en</w:t>
      </w:r>
      <w:proofErr w:type="spellEnd"/>
      <w:r w:rsidRPr="00BE78F5">
        <w:rPr>
          <w:rFonts w:ascii="Times New Roman" w:eastAsia="Calibri" w:hAnsi="Times New Roman" w:cs="Times New Roman"/>
          <w:color w:val="000000" w:themeColor="text1"/>
          <w:sz w:val="24"/>
          <w:szCs w:val="24"/>
        </w:rPr>
        <w:t>/instruments/OECD-LEGAL0449, accessed 12 February 2020).</w:t>
      </w:r>
    </w:p>
    <w:p w14:paraId="0478C46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2813840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49</w:t>
      </w:r>
      <w:r w:rsidRPr="00BE78F5">
        <w:rPr>
          <w:rFonts w:ascii="Times New Roman" w:eastAsia="Calibri" w:hAnsi="Times New Roman" w:cs="Times New Roman"/>
          <w:color w:val="000000" w:themeColor="text1"/>
          <w:sz w:val="24"/>
          <w:szCs w:val="24"/>
        </w:rPr>
        <w:tab/>
        <w:t xml:space="preserve"> French bioethics law: an original participatory approach for the National Bioethics Consultation. Paris: </w:t>
      </w:r>
      <w:proofErr w:type="spellStart"/>
      <w:r w:rsidRPr="00BE78F5">
        <w:rPr>
          <w:rFonts w:ascii="Times New Roman" w:eastAsia="Calibri" w:hAnsi="Times New Roman" w:cs="Times New Roman"/>
          <w:color w:val="000000" w:themeColor="text1"/>
          <w:sz w:val="24"/>
          <w:szCs w:val="24"/>
        </w:rPr>
        <w:t>Institut</w:t>
      </w:r>
      <w:proofErr w:type="spellEnd"/>
      <w:r w:rsidRPr="00BE78F5">
        <w:rPr>
          <w:rFonts w:ascii="Times New Roman" w:eastAsia="Calibri" w:hAnsi="Times New Roman" w:cs="Times New Roman"/>
          <w:color w:val="000000" w:themeColor="text1"/>
          <w:sz w:val="24"/>
          <w:szCs w:val="24"/>
        </w:rPr>
        <w:t xml:space="preserve"> Pasteur, 2 September 2019 (https://www.pasteur.fr/en/home/research-journal/ reports/french-bioethics-law-original-participatory-approach-national-bioethics-consultation, accessed 16 April 2021).</w:t>
      </w:r>
    </w:p>
    <w:p w14:paraId="0FBBD30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50.</w:t>
      </w:r>
      <w:r w:rsidRPr="00BE78F5">
        <w:rPr>
          <w:rFonts w:ascii="Times New Roman" w:eastAsia="Calibri" w:hAnsi="Times New Roman" w:cs="Times New Roman"/>
          <w:color w:val="000000" w:themeColor="text1"/>
          <w:sz w:val="24"/>
          <w:szCs w:val="24"/>
        </w:rPr>
        <w:tab/>
        <w:t>World Commission on the Ethics of Scientific Knowledge and Technology. Report of COMEST on robotics ethics. Paris: United Nations Educational, Cultural and Scientific Organization; 2017 (https://unesdoc.unesco.org/ark:/48223/pf0000253952, accessed 20 February 2020).</w:t>
      </w:r>
    </w:p>
    <w:p w14:paraId="339AD9D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56A4702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51</w:t>
      </w:r>
      <w:r w:rsidRPr="00BE78F5">
        <w:rPr>
          <w:rFonts w:ascii="Times New Roman" w:eastAsia="Calibri" w:hAnsi="Times New Roman" w:cs="Times New Roman"/>
          <w:color w:val="000000" w:themeColor="text1"/>
          <w:sz w:val="24"/>
          <w:szCs w:val="24"/>
        </w:rPr>
        <w:tab/>
        <w:t xml:space="preserve">Dariush DF </w:t>
      </w:r>
      <w:proofErr w:type="gramStart"/>
      <w:r w:rsidRPr="00BE78F5">
        <w:rPr>
          <w:rFonts w:ascii="Times New Roman" w:eastAsia="Calibri" w:hAnsi="Times New Roman" w:cs="Times New Roman"/>
          <w:color w:val="000000" w:themeColor="text1"/>
          <w:sz w:val="24"/>
          <w:szCs w:val="24"/>
        </w:rPr>
        <w:t>and  Shaghayegh</w:t>
      </w:r>
      <w:proofErr w:type="gramEnd"/>
      <w:r w:rsidRPr="00BE78F5">
        <w:rPr>
          <w:rFonts w:ascii="Times New Roman" w:eastAsia="Calibri" w:hAnsi="Times New Roman" w:cs="Times New Roman"/>
          <w:color w:val="000000" w:themeColor="text1"/>
          <w:sz w:val="24"/>
          <w:szCs w:val="24"/>
        </w:rPr>
        <w:t xml:space="preserve"> </w:t>
      </w:r>
      <w:proofErr w:type="spellStart"/>
      <w:proofErr w:type="gramStart"/>
      <w:r w:rsidRPr="00BE78F5">
        <w:rPr>
          <w:rFonts w:ascii="Times New Roman" w:eastAsia="Calibri" w:hAnsi="Times New Roman" w:cs="Times New Roman"/>
          <w:color w:val="000000" w:themeColor="text1"/>
          <w:sz w:val="24"/>
          <w:szCs w:val="24"/>
        </w:rPr>
        <w:t>Z.Ethical</w:t>
      </w:r>
      <w:proofErr w:type="spellEnd"/>
      <w:proofErr w:type="gramEnd"/>
      <w:r w:rsidRPr="00BE78F5">
        <w:rPr>
          <w:rFonts w:ascii="Times New Roman" w:eastAsia="Calibri" w:hAnsi="Times New Roman" w:cs="Times New Roman"/>
          <w:color w:val="000000" w:themeColor="text1"/>
          <w:sz w:val="24"/>
          <w:szCs w:val="24"/>
        </w:rPr>
        <w:t xml:space="preserve"> Issues of Artificial Intelligence in Medicine and Healthcare. Iran J Public Health, 2021: Vol. 50 (11), 1-5.</w:t>
      </w:r>
    </w:p>
    <w:p w14:paraId="7D6ED6C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52</w:t>
      </w:r>
      <w:r w:rsidRPr="00BE78F5">
        <w:rPr>
          <w:rFonts w:ascii="Times New Roman" w:eastAsia="Calibri" w:hAnsi="Times New Roman" w:cs="Times New Roman"/>
          <w:color w:val="000000" w:themeColor="text1"/>
          <w:sz w:val="24"/>
          <w:szCs w:val="24"/>
        </w:rPr>
        <w:tab/>
        <w:t>Amisha, Malik P, Pathania M, Rathaur VK. Overview of artificial intelligence in medicine. J Family Med Prim Care, 2019; 8:2328-2331.</w:t>
      </w:r>
    </w:p>
    <w:p w14:paraId="2032E8B0"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53</w:t>
      </w:r>
      <w:r w:rsidRPr="00BE78F5">
        <w:rPr>
          <w:rFonts w:ascii="Times New Roman" w:eastAsia="Calibri" w:hAnsi="Times New Roman" w:cs="Times New Roman"/>
          <w:color w:val="000000" w:themeColor="text1"/>
          <w:sz w:val="24"/>
          <w:szCs w:val="24"/>
        </w:rPr>
        <w:tab/>
        <w:t>Varkey B. Principles of Clinical Ethics and Their Application to Practice. Med Princ Pract,</w:t>
      </w:r>
      <w:proofErr w:type="gramStart"/>
      <w:r w:rsidRPr="00BE78F5">
        <w:rPr>
          <w:rFonts w:ascii="Times New Roman" w:eastAsia="Calibri" w:hAnsi="Times New Roman" w:cs="Times New Roman"/>
          <w:color w:val="000000" w:themeColor="text1"/>
          <w:sz w:val="24"/>
          <w:szCs w:val="24"/>
        </w:rPr>
        <w:t>2021;  30</w:t>
      </w:r>
      <w:proofErr w:type="gramEnd"/>
      <w:r w:rsidRPr="00BE78F5">
        <w:rPr>
          <w:rFonts w:ascii="Times New Roman" w:eastAsia="Calibri" w:hAnsi="Times New Roman" w:cs="Times New Roman"/>
          <w:color w:val="000000" w:themeColor="text1"/>
          <w:sz w:val="24"/>
          <w:szCs w:val="24"/>
        </w:rPr>
        <w:t>:17-28.</w:t>
      </w:r>
    </w:p>
    <w:p w14:paraId="5C15719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3DB39CE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54</w:t>
      </w:r>
      <w:r w:rsidRPr="00BE78F5">
        <w:rPr>
          <w:rFonts w:ascii="Times New Roman" w:eastAsia="Calibri" w:hAnsi="Times New Roman" w:cs="Times New Roman"/>
          <w:color w:val="000000" w:themeColor="text1"/>
          <w:sz w:val="24"/>
          <w:szCs w:val="24"/>
        </w:rPr>
        <w:tab/>
        <w:t>Regulation (EU) 2016/679 of the European Parliament and of the Council of 27 April</w:t>
      </w:r>
    </w:p>
    <w:p w14:paraId="2E9704B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2016 on the protection of natural persons with regard to the processing of personal data and on the free movement of such data, and repealing Directive 95/46/EC 2016. https://eur-lex.europa.eu/eli/reg/2016/679/oj</w:t>
      </w:r>
    </w:p>
    <w:p w14:paraId="729D90B0"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Price WN II, Cohen IG. Privacy in the age of medical big data. Nature Med. 2019;25(1):37–43</w:t>
      </w:r>
    </w:p>
    <w:p w14:paraId="21C49B7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55</w:t>
      </w:r>
      <w:r w:rsidRPr="00BE78F5">
        <w:rPr>
          <w:rFonts w:ascii="Times New Roman" w:eastAsia="Calibri" w:hAnsi="Times New Roman" w:cs="Times New Roman"/>
          <w:color w:val="000000" w:themeColor="text1"/>
          <w:sz w:val="24"/>
          <w:szCs w:val="24"/>
        </w:rPr>
        <w:tab/>
        <w:t>The Genetic Information Nondiscrimination Act (GINA): American Society of Human Genetics (ASHG). https://www.ashg.org/advocacy/gina/</w:t>
      </w:r>
    </w:p>
    <w:p w14:paraId="0E8CCA8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56</w:t>
      </w:r>
      <w:r w:rsidRPr="00BE78F5">
        <w:rPr>
          <w:rFonts w:ascii="Times New Roman" w:eastAsia="Calibri" w:hAnsi="Times New Roman" w:cs="Times New Roman"/>
          <w:color w:val="000000" w:themeColor="text1"/>
          <w:sz w:val="24"/>
          <w:szCs w:val="24"/>
        </w:rPr>
        <w:tab/>
        <w:t>Informed Consent: American Medical Association (AMA). https://www.ama-assn.org/delivering-care/ethics/informed-consent</w:t>
      </w:r>
    </w:p>
    <w:p w14:paraId="4A422330" w14:textId="2F1F23DB"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57</w:t>
      </w:r>
      <w:r w:rsidRPr="00BE78F5">
        <w:rPr>
          <w:rFonts w:ascii="Times New Roman" w:eastAsia="Calibri" w:hAnsi="Times New Roman" w:cs="Times New Roman"/>
          <w:color w:val="000000" w:themeColor="text1"/>
          <w:sz w:val="24"/>
          <w:szCs w:val="24"/>
        </w:rPr>
        <w:tab/>
        <w:t xml:space="preserve">Markose A, Krishnan R, Ramesh M (2016). Medical ethics. J Pharm </w:t>
      </w:r>
      <w:proofErr w:type="spellStart"/>
      <w:r w:rsidRPr="00BE78F5">
        <w:rPr>
          <w:rFonts w:ascii="Times New Roman" w:eastAsia="Calibri" w:hAnsi="Times New Roman" w:cs="Times New Roman"/>
          <w:color w:val="000000" w:themeColor="text1"/>
          <w:sz w:val="24"/>
          <w:szCs w:val="24"/>
        </w:rPr>
        <w:t>Bioallied</w:t>
      </w:r>
      <w:proofErr w:type="spellEnd"/>
      <w:r w:rsidRPr="00BE78F5">
        <w:rPr>
          <w:rFonts w:ascii="Times New Roman" w:eastAsia="Calibri" w:hAnsi="Times New Roman" w:cs="Times New Roman"/>
          <w:color w:val="000000" w:themeColor="text1"/>
          <w:sz w:val="24"/>
          <w:szCs w:val="24"/>
        </w:rPr>
        <w:t xml:space="preserve"> Sci, 8:</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S1-s4.</w:t>
      </w:r>
    </w:p>
    <w:p w14:paraId="664CBE3A" w14:textId="0FC90DB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58</w:t>
      </w:r>
      <w:r w:rsidRPr="00BE78F5">
        <w:rPr>
          <w:rFonts w:ascii="Times New Roman" w:eastAsia="Calibri" w:hAnsi="Times New Roman" w:cs="Times New Roman"/>
          <w:color w:val="000000" w:themeColor="text1"/>
          <w:sz w:val="24"/>
          <w:szCs w:val="24"/>
        </w:rPr>
        <w:tab/>
        <w:t xml:space="preserve">Nordling L (2019). A fairer way forward for AI in health care. Nature, </w:t>
      </w:r>
      <w:r w:rsidR="003A173C" w:rsidRPr="00BE78F5">
        <w:rPr>
          <w:rFonts w:ascii="Times New Roman" w:eastAsia="Calibri" w:hAnsi="Times New Roman" w:cs="Times New Roman"/>
          <w:color w:val="000000" w:themeColor="text1"/>
          <w:sz w:val="24"/>
          <w:szCs w:val="24"/>
        </w:rPr>
        <w:t>573: S</w:t>
      </w:r>
      <w:r w:rsidRPr="00BE78F5">
        <w:rPr>
          <w:rFonts w:ascii="Times New Roman" w:eastAsia="Calibri" w:hAnsi="Times New Roman" w:cs="Times New Roman"/>
          <w:color w:val="000000" w:themeColor="text1"/>
          <w:sz w:val="24"/>
          <w:szCs w:val="24"/>
        </w:rPr>
        <w:t>103-s105</w:t>
      </w:r>
    </w:p>
    <w:p w14:paraId="292AB67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59</w:t>
      </w:r>
      <w:r w:rsidRPr="00BE78F5">
        <w:rPr>
          <w:rFonts w:ascii="Times New Roman" w:eastAsia="Calibri" w:hAnsi="Times New Roman" w:cs="Times New Roman"/>
          <w:color w:val="000000" w:themeColor="text1"/>
          <w:sz w:val="24"/>
          <w:szCs w:val="24"/>
        </w:rPr>
        <w:tab/>
        <w:t xml:space="preserve">The Guardian Gd (2020). </w:t>
      </w:r>
      <w:proofErr w:type="spellStart"/>
      <w:r w:rsidRPr="00BE78F5">
        <w:rPr>
          <w:rFonts w:ascii="Times New Roman" w:eastAsia="Calibri" w:hAnsi="Times New Roman" w:cs="Times New Roman"/>
          <w:color w:val="000000" w:themeColor="text1"/>
          <w:sz w:val="24"/>
          <w:szCs w:val="24"/>
        </w:rPr>
        <w:t>RoboDoc</w:t>
      </w:r>
      <w:proofErr w:type="spellEnd"/>
      <w:r w:rsidRPr="00BE78F5">
        <w:rPr>
          <w:rFonts w:ascii="Times New Roman" w:eastAsia="Calibri" w:hAnsi="Times New Roman" w:cs="Times New Roman"/>
          <w:color w:val="000000" w:themeColor="text1"/>
          <w:sz w:val="24"/>
          <w:szCs w:val="24"/>
        </w:rPr>
        <w:t>: how India’s robots are taking on Covid patient care. https://www.theguardian.com/global-development/2020/dec/02/robodoc-how-india-robots-are-taking-on-covid-patient-care-mitra</w:t>
      </w:r>
    </w:p>
    <w:p w14:paraId="66A62B8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FE0940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60</w:t>
      </w:r>
      <w:r w:rsidRPr="00BE78F5">
        <w:rPr>
          <w:rFonts w:ascii="Times New Roman" w:eastAsia="Calibri" w:hAnsi="Times New Roman" w:cs="Times New Roman"/>
          <w:color w:val="000000" w:themeColor="text1"/>
          <w:sz w:val="24"/>
          <w:szCs w:val="24"/>
        </w:rPr>
        <w:tab/>
        <w:t xml:space="preserve">WHO. Ethics and governance of artificial intelligence for health: WHO guidance. Geneva: World Health Organization; 2021. </w:t>
      </w:r>
      <w:proofErr w:type="spellStart"/>
      <w:r w:rsidRPr="00BE78F5">
        <w:rPr>
          <w:rFonts w:ascii="Times New Roman" w:eastAsia="Calibri" w:hAnsi="Times New Roman" w:cs="Times New Roman"/>
          <w:color w:val="000000" w:themeColor="text1"/>
          <w:sz w:val="24"/>
          <w:szCs w:val="24"/>
        </w:rPr>
        <w:t>licence</w:t>
      </w:r>
      <w:proofErr w:type="spellEnd"/>
      <w:r w:rsidRPr="00BE78F5">
        <w:rPr>
          <w:rFonts w:ascii="Times New Roman" w:eastAsia="Calibri" w:hAnsi="Times New Roman" w:cs="Times New Roman"/>
          <w:color w:val="000000" w:themeColor="text1"/>
          <w:sz w:val="24"/>
          <w:szCs w:val="24"/>
        </w:rPr>
        <w:t xml:space="preserve"> (CC BY-NC-SA 3.0 IGO; https://creativecommons.org/licenses/by-nc-sa/3.0/igo WHO guidance ISBN 978-92-4-002920-0 (electronic version), ISBN 978-92-4-002921-7 (print version)</w:t>
      </w:r>
    </w:p>
    <w:p w14:paraId="359C0DB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61</w:t>
      </w:r>
      <w:r w:rsidRPr="00BE78F5">
        <w:rPr>
          <w:rFonts w:ascii="Times New Roman" w:eastAsia="Calibri" w:hAnsi="Times New Roman" w:cs="Times New Roman"/>
          <w:color w:val="000000" w:themeColor="text1"/>
          <w:sz w:val="24"/>
          <w:szCs w:val="24"/>
        </w:rPr>
        <w:tab/>
        <w:t xml:space="preserve">Mark Boyd. How advanced is the open health data ecosystem in Europe? </w:t>
      </w:r>
      <w:proofErr w:type="spellStart"/>
      <w:r w:rsidRPr="00BE78F5">
        <w:rPr>
          <w:rFonts w:ascii="Times New Roman" w:eastAsia="Calibri" w:hAnsi="Times New Roman" w:cs="Times New Roman"/>
          <w:color w:val="000000" w:themeColor="text1"/>
          <w:sz w:val="24"/>
          <w:szCs w:val="24"/>
        </w:rPr>
        <w:t>PlatFormable</w:t>
      </w:r>
      <w:proofErr w:type="spellEnd"/>
      <w:r w:rsidRPr="00BE78F5">
        <w:rPr>
          <w:rFonts w:ascii="Times New Roman" w:eastAsia="Calibri" w:hAnsi="Times New Roman" w:cs="Times New Roman"/>
          <w:color w:val="000000" w:themeColor="text1"/>
          <w:sz w:val="24"/>
          <w:szCs w:val="24"/>
        </w:rPr>
        <w:t>; Data Institute's Dec 14 2021. https://platformable.com/blog/health-data-ecosystem-maturity-europe.</w:t>
      </w:r>
    </w:p>
    <w:p w14:paraId="3EC7D7C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13AE28D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62.</w:t>
      </w:r>
      <w:r w:rsidRPr="00BE78F5">
        <w:rPr>
          <w:rFonts w:ascii="Times New Roman" w:eastAsia="Calibri" w:hAnsi="Times New Roman" w:cs="Times New Roman"/>
          <w:color w:val="000000" w:themeColor="text1"/>
          <w:sz w:val="24"/>
          <w:szCs w:val="24"/>
        </w:rPr>
        <w:tab/>
        <w:t xml:space="preserve">Matheny M, </w:t>
      </w:r>
      <w:proofErr w:type="spellStart"/>
      <w:r w:rsidRPr="00BE78F5">
        <w:rPr>
          <w:rFonts w:ascii="Times New Roman" w:eastAsia="Calibri" w:hAnsi="Times New Roman" w:cs="Times New Roman"/>
          <w:color w:val="000000" w:themeColor="text1"/>
          <w:sz w:val="24"/>
          <w:szCs w:val="24"/>
        </w:rPr>
        <w:t>Thadaney</w:t>
      </w:r>
      <w:proofErr w:type="spellEnd"/>
      <w:r w:rsidRPr="00BE78F5">
        <w:rPr>
          <w:rFonts w:ascii="Times New Roman" w:eastAsia="Calibri" w:hAnsi="Times New Roman" w:cs="Times New Roman"/>
          <w:color w:val="000000" w:themeColor="text1"/>
          <w:sz w:val="24"/>
          <w:szCs w:val="24"/>
        </w:rPr>
        <w:t xml:space="preserve"> Israni S, Ahmed M, Whicher D, editors. Artificial intelligence in health care: The hope, the hype, the promise, the peril. Washington DC: National Academy of Medicine; 2019 (https://nam.edu/artificial-intelligence-special-publication/, accessed 18 November 2020).</w:t>
      </w:r>
    </w:p>
    <w:p w14:paraId="1B618C6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085361F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63.</w:t>
      </w:r>
      <w:r w:rsidRPr="00BE78F5">
        <w:rPr>
          <w:rFonts w:ascii="Times New Roman" w:eastAsia="Calibri" w:hAnsi="Times New Roman" w:cs="Times New Roman"/>
          <w:color w:val="000000" w:themeColor="text1"/>
          <w:sz w:val="24"/>
          <w:szCs w:val="24"/>
        </w:rPr>
        <w:tab/>
        <w:t xml:space="preserve">Fenech M, </w:t>
      </w:r>
      <w:proofErr w:type="spellStart"/>
      <w:r w:rsidRPr="00BE78F5">
        <w:rPr>
          <w:rFonts w:ascii="Times New Roman" w:eastAsia="Calibri" w:hAnsi="Times New Roman" w:cs="Times New Roman"/>
          <w:color w:val="000000" w:themeColor="text1"/>
          <w:sz w:val="24"/>
          <w:szCs w:val="24"/>
        </w:rPr>
        <w:t>Strukelj</w:t>
      </w:r>
      <w:proofErr w:type="spellEnd"/>
      <w:r w:rsidRPr="00BE78F5">
        <w:rPr>
          <w:rFonts w:ascii="Times New Roman" w:eastAsia="Calibri" w:hAnsi="Times New Roman" w:cs="Times New Roman"/>
          <w:color w:val="000000" w:themeColor="text1"/>
          <w:sz w:val="24"/>
          <w:szCs w:val="24"/>
        </w:rPr>
        <w:t xml:space="preserve"> N, Buston O. The ethical, social, and political challenges of artificial intelligence in healthcare. London: Future Advocacy; 2018 (https://cms.wellcome.org/sites/default/files/ai-inhealth-ethical-social-political-challenges.pdf, accessed November 2020;</w:t>
      </w:r>
    </w:p>
    <w:p w14:paraId="01E337A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4DB98A1" w14:textId="295CF82F"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64.</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Blassime</w:t>
      </w:r>
      <w:proofErr w:type="spellEnd"/>
      <w:r w:rsidRPr="00BE78F5">
        <w:rPr>
          <w:rFonts w:ascii="Times New Roman" w:eastAsia="Calibri" w:hAnsi="Times New Roman" w:cs="Times New Roman"/>
          <w:color w:val="000000" w:themeColor="text1"/>
          <w:sz w:val="24"/>
          <w:szCs w:val="24"/>
        </w:rPr>
        <w:t xml:space="preserve"> A. Biomedical big data: New models of control over access, use, and governance. Bioethical Inquiry. </w:t>
      </w:r>
      <w:r w:rsidR="000F4D5D" w:rsidRPr="00BE78F5">
        <w:rPr>
          <w:rFonts w:ascii="Times New Roman" w:eastAsia="Calibri" w:hAnsi="Times New Roman" w:cs="Times New Roman"/>
          <w:color w:val="000000" w:themeColor="text1"/>
          <w:sz w:val="24"/>
          <w:szCs w:val="24"/>
        </w:rPr>
        <w:t>2017; 14:501</w:t>
      </w:r>
      <w:r w:rsidRPr="00BE78F5">
        <w:rPr>
          <w:rFonts w:ascii="Times New Roman" w:eastAsia="Calibri" w:hAnsi="Times New Roman" w:cs="Times New Roman"/>
          <w:color w:val="000000" w:themeColor="text1"/>
          <w:sz w:val="24"/>
          <w:szCs w:val="24"/>
        </w:rPr>
        <w:t>–13.</w:t>
      </w:r>
    </w:p>
    <w:p w14:paraId="777B15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65.</w:t>
      </w:r>
      <w:r w:rsidRPr="00BE78F5">
        <w:rPr>
          <w:rFonts w:ascii="Times New Roman" w:eastAsia="Calibri" w:hAnsi="Times New Roman" w:cs="Times New Roman"/>
          <w:color w:val="000000" w:themeColor="text1"/>
          <w:sz w:val="24"/>
          <w:szCs w:val="24"/>
        </w:rPr>
        <w:tab/>
        <w:t xml:space="preserve">Evolving health data ecosystem. Geneva: World Health Organization; 2016 (https://www.who.int/ </w:t>
      </w:r>
      <w:proofErr w:type="spellStart"/>
      <w:r w:rsidRPr="00BE78F5">
        <w:rPr>
          <w:rFonts w:ascii="Times New Roman" w:eastAsia="Calibri" w:hAnsi="Times New Roman" w:cs="Times New Roman"/>
          <w:color w:val="000000" w:themeColor="text1"/>
          <w:sz w:val="24"/>
          <w:szCs w:val="24"/>
        </w:rPr>
        <w:t>ehealth</w:t>
      </w:r>
      <w:proofErr w:type="spellEnd"/>
      <w:r w:rsidRPr="00BE78F5">
        <w:rPr>
          <w:rFonts w:ascii="Times New Roman" w:eastAsia="Calibri" w:hAnsi="Times New Roman" w:cs="Times New Roman"/>
          <w:color w:val="000000" w:themeColor="text1"/>
          <w:sz w:val="24"/>
          <w:szCs w:val="24"/>
        </w:rPr>
        <w:t>/resources/</w:t>
      </w:r>
      <w:proofErr w:type="spellStart"/>
      <w:r w:rsidRPr="00BE78F5">
        <w:rPr>
          <w:rFonts w:ascii="Times New Roman" w:eastAsia="Calibri" w:hAnsi="Times New Roman" w:cs="Times New Roman"/>
          <w:color w:val="000000" w:themeColor="text1"/>
          <w:sz w:val="24"/>
          <w:szCs w:val="24"/>
        </w:rPr>
        <w:t>ecosystem.pdf?ua</w:t>
      </w:r>
      <w:proofErr w:type="spellEnd"/>
      <w:r w:rsidRPr="00BE78F5">
        <w:rPr>
          <w:rFonts w:ascii="Times New Roman" w:eastAsia="Calibri" w:hAnsi="Times New Roman" w:cs="Times New Roman"/>
          <w:color w:val="000000" w:themeColor="text1"/>
          <w:sz w:val="24"/>
          <w:szCs w:val="24"/>
        </w:rPr>
        <w:t>=1, accessed 1 March 2021).</w:t>
      </w:r>
    </w:p>
    <w:p w14:paraId="47F3FAF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66.</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Dzenowagis</w:t>
      </w:r>
      <w:proofErr w:type="spellEnd"/>
      <w:r w:rsidRPr="00BE78F5">
        <w:rPr>
          <w:rFonts w:ascii="Times New Roman" w:eastAsia="Calibri" w:hAnsi="Times New Roman" w:cs="Times New Roman"/>
          <w:color w:val="000000" w:themeColor="text1"/>
          <w:sz w:val="24"/>
          <w:szCs w:val="24"/>
        </w:rPr>
        <w:t xml:space="preserve"> J, Langfeld M. Evolving health data ecosystem. Geneva: World Health Organization; 2016 (https://www.who.int/ehealth/resources/ecosystem.pdf?ua=1, accessed 17 April 2021).</w:t>
      </w:r>
    </w:p>
    <w:p w14:paraId="75EFF15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67.</w:t>
      </w:r>
      <w:r w:rsidRPr="00BE78F5">
        <w:rPr>
          <w:rFonts w:ascii="Times New Roman" w:eastAsia="Calibri" w:hAnsi="Times New Roman" w:cs="Times New Roman"/>
          <w:color w:val="000000" w:themeColor="text1"/>
          <w:sz w:val="24"/>
          <w:szCs w:val="24"/>
        </w:rPr>
        <w:tab/>
        <w:t xml:space="preserve">McNair D, Price WN. Health care AI: Law, regulation, and policy. In: Matheny M, </w:t>
      </w:r>
      <w:proofErr w:type="spellStart"/>
      <w:r w:rsidRPr="00BE78F5">
        <w:rPr>
          <w:rFonts w:ascii="Times New Roman" w:eastAsia="Calibri" w:hAnsi="Times New Roman" w:cs="Times New Roman"/>
          <w:color w:val="000000" w:themeColor="text1"/>
          <w:sz w:val="24"/>
          <w:szCs w:val="24"/>
        </w:rPr>
        <w:t>Thadaney</w:t>
      </w:r>
      <w:proofErr w:type="spellEnd"/>
      <w:r w:rsidRPr="00BE78F5">
        <w:rPr>
          <w:rFonts w:ascii="Times New Roman" w:eastAsia="Calibri" w:hAnsi="Times New Roman" w:cs="Times New Roman"/>
          <w:color w:val="000000" w:themeColor="text1"/>
          <w:sz w:val="24"/>
          <w:szCs w:val="24"/>
        </w:rPr>
        <w:t xml:space="preserve"> Israni S, Ahmed M, Whicher D, editors. Artificial intelligence in health care: The hope, the hype, the promise, the peril. Washington DC: National Academy of Medicine; 2019.</w:t>
      </w:r>
    </w:p>
    <w:p w14:paraId="110B142A" w14:textId="30C1A3C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68.</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Xafis</w:t>
      </w:r>
      <w:proofErr w:type="spellEnd"/>
      <w:r w:rsidRPr="00BE78F5">
        <w:rPr>
          <w:rFonts w:ascii="Times New Roman" w:eastAsia="Calibri" w:hAnsi="Times New Roman" w:cs="Times New Roman"/>
          <w:color w:val="000000" w:themeColor="text1"/>
          <w:sz w:val="24"/>
          <w:szCs w:val="24"/>
        </w:rPr>
        <w:t xml:space="preserve"> V, Schaefer GO, </w:t>
      </w:r>
      <w:proofErr w:type="spellStart"/>
      <w:r w:rsidRPr="00BE78F5">
        <w:rPr>
          <w:rFonts w:ascii="Times New Roman" w:eastAsia="Calibri" w:hAnsi="Times New Roman" w:cs="Times New Roman"/>
          <w:color w:val="000000" w:themeColor="text1"/>
          <w:sz w:val="24"/>
          <w:szCs w:val="24"/>
        </w:rPr>
        <w:t>Labude</w:t>
      </w:r>
      <w:proofErr w:type="spellEnd"/>
      <w:r w:rsidRPr="00BE78F5">
        <w:rPr>
          <w:rFonts w:ascii="Times New Roman" w:eastAsia="Calibri" w:hAnsi="Times New Roman" w:cs="Times New Roman"/>
          <w:color w:val="000000" w:themeColor="text1"/>
          <w:sz w:val="24"/>
          <w:szCs w:val="24"/>
        </w:rPr>
        <w:t xml:space="preserve"> MK, Brassington I, Ballantyne A, Lim HY et al. An ethics framework for big data in health and research. Asian Bioethics Rev. </w:t>
      </w:r>
      <w:r w:rsidR="000F4D5D" w:rsidRPr="00BE78F5">
        <w:rPr>
          <w:rFonts w:ascii="Times New Roman" w:eastAsia="Calibri" w:hAnsi="Times New Roman" w:cs="Times New Roman"/>
          <w:color w:val="000000" w:themeColor="text1"/>
          <w:sz w:val="24"/>
          <w:szCs w:val="24"/>
        </w:rPr>
        <w:t>2019; 11:227</w:t>
      </w:r>
      <w:r w:rsidRPr="00BE78F5">
        <w:rPr>
          <w:rFonts w:ascii="Times New Roman" w:eastAsia="Calibri" w:hAnsi="Times New Roman" w:cs="Times New Roman"/>
          <w:color w:val="000000" w:themeColor="text1"/>
          <w:sz w:val="24"/>
          <w:szCs w:val="24"/>
        </w:rPr>
        <w:t>–54.</w:t>
      </w:r>
    </w:p>
    <w:p w14:paraId="71115C82" w14:textId="0C73CF56"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69.</w:t>
      </w:r>
      <w:r w:rsidRPr="00BE78F5">
        <w:rPr>
          <w:rFonts w:ascii="Times New Roman" w:eastAsia="Calibri" w:hAnsi="Times New Roman" w:cs="Times New Roman"/>
          <w:color w:val="000000" w:themeColor="text1"/>
          <w:sz w:val="24"/>
          <w:szCs w:val="24"/>
        </w:rPr>
        <w:tab/>
        <w:t xml:space="preserve">Copeland R. Google’s Project Nightingale gathers personal health data on millions of Americans. Wall Street Journal, 11 November 2019 (https://www.wsj.com/articles/google-s-secret-projectnightingale-gathers-personal-health-data-on-millions-of-americans-11573496790, </w:t>
      </w:r>
      <w:r w:rsidR="000F4D5D" w:rsidRPr="00BE78F5">
        <w:rPr>
          <w:rFonts w:ascii="Times New Roman" w:eastAsia="Calibri" w:hAnsi="Times New Roman" w:cs="Times New Roman"/>
          <w:color w:val="000000" w:themeColor="text1"/>
          <w:sz w:val="24"/>
          <w:szCs w:val="24"/>
        </w:rPr>
        <w:t xml:space="preserve">accessed </w:t>
      </w:r>
      <w:r w:rsidR="000F4D5D" w:rsidRPr="00BE78F5">
        <w:rPr>
          <w:rFonts w:ascii="Times New Roman" w:eastAsia="Calibri" w:hAnsi="Times New Roman" w:cs="Times New Roman"/>
          <w:color w:val="000000" w:themeColor="text1"/>
          <w:sz w:val="24"/>
          <w:szCs w:val="24"/>
        </w:rPr>
        <w:tab/>
      </w:r>
      <w:r w:rsidRPr="00BE78F5">
        <w:rPr>
          <w:rFonts w:ascii="Times New Roman" w:eastAsia="Calibri" w:hAnsi="Times New Roman" w:cs="Times New Roman"/>
          <w:color w:val="000000" w:themeColor="text1"/>
          <w:sz w:val="24"/>
          <w:szCs w:val="24"/>
        </w:rPr>
        <w:t xml:space="preserve">12 November 2020). </w:t>
      </w:r>
    </w:p>
    <w:p w14:paraId="4216CB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70.</w:t>
      </w:r>
      <w:r w:rsidRPr="00BE78F5">
        <w:rPr>
          <w:rFonts w:ascii="Times New Roman" w:eastAsia="Calibri" w:hAnsi="Times New Roman" w:cs="Times New Roman"/>
          <w:color w:val="000000" w:themeColor="text1"/>
          <w:sz w:val="24"/>
          <w:szCs w:val="24"/>
        </w:rPr>
        <w:tab/>
        <w:t xml:space="preserve">Shachar C, Gerke S, </w:t>
      </w:r>
      <w:proofErr w:type="spellStart"/>
      <w:r w:rsidRPr="00BE78F5">
        <w:rPr>
          <w:rFonts w:ascii="Times New Roman" w:eastAsia="Calibri" w:hAnsi="Times New Roman" w:cs="Times New Roman"/>
          <w:color w:val="000000" w:themeColor="text1"/>
          <w:sz w:val="24"/>
          <w:szCs w:val="24"/>
        </w:rPr>
        <w:t>Minssen</w:t>
      </w:r>
      <w:proofErr w:type="spellEnd"/>
      <w:r w:rsidRPr="00BE78F5">
        <w:rPr>
          <w:rFonts w:ascii="Times New Roman" w:eastAsia="Calibri" w:hAnsi="Times New Roman" w:cs="Times New Roman"/>
          <w:color w:val="000000" w:themeColor="text1"/>
          <w:sz w:val="24"/>
          <w:szCs w:val="24"/>
        </w:rPr>
        <w:t xml:space="preserve"> T. Is data sharing caring enough about patient privacy? Part I: The background. Cambridge (MA): Bill of Health, Harvard Law, Petrie Flom Center; 2019 (https://blog. petrieflom.law.harvard.edu/2019/07/26/is-data-sharing-caring-enough-about-patient-privacy-parti-the-background/, accessed 13 March 2021). </w:t>
      </w:r>
    </w:p>
    <w:p w14:paraId="7F89090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Andanda</w:t>
      </w:r>
      <w:proofErr w:type="spellEnd"/>
      <w:r w:rsidRPr="00BE78F5">
        <w:rPr>
          <w:rFonts w:ascii="Times New Roman" w:eastAsia="Calibri" w:hAnsi="Times New Roman" w:cs="Times New Roman"/>
          <w:color w:val="000000" w:themeColor="text1"/>
          <w:sz w:val="24"/>
          <w:szCs w:val="24"/>
        </w:rPr>
        <w:t xml:space="preserve"> P. Ethical and legal governance of health-related research that use digital data from user generated online health content. Inf Commun Soc. 2020;23(8):1154–69.</w:t>
      </w:r>
    </w:p>
    <w:p w14:paraId="472BEEC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71.</w:t>
      </w:r>
      <w:r w:rsidRPr="00BE78F5">
        <w:rPr>
          <w:rFonts w:ascii="Times New Roman" w:eastAsia="Calibri" w:hAnsi="Times New Roman" w:cs="Times New Roman"/>
          <w:color w:val="000000" w:themeColor="text1"/>
          <w:sz w:val="24"/>
          <w:szCs w:val="24"/>
        </w:rPr>
        <w:tab/>
        <w:t>Lewis P, Conn D, Pegg D. UK government using confidential patient data in coronavirus response. The Guardian, 12 April 2020 (https://www.theguardian.com/world/2020/apr/12/uk-governmentusing-confidential-patient-data-in-coronavirus-response, accessed 30 November 2020).</w:t>
      </w:r>
    </w:p>
    <w:p w14:paraId="7B73A90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72.</w:t>
      </w:r>
      <w:r w:rsidRPr="00BE78F5">
        <w:rPr>
          <w:rFonts w:ascii="Times New Roman" w:eastAsia="Calibri" w:hAnsi="Times New Roman" w:cs="Times New Roman"/>
          <w:color w:val="000000" w:themeColor="text1"/>
          <w:sz w:val="24"/>
          <w:szCs w:val="24"/>
        </w:rPr>
        <w:tab/>
        <w:t xml:space="preserve">Ross C. At Mayo Clinic, sharing patient data with companies fuels AI innovation – and concerns about consent. STAT News, 3 June 2020 (https://www.statnews.com/2020/06/03/mayo-clinicpatient-data-fuels-artificial-intelligence-consent-concerns/, accessed 18 November 2020). </w:t>
      </w:r>
    </w:p>
    <w:p w14:paraId="1F29150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73.</w:t>
      </w:r>
      <w:r w:rsidRPr="00BE78F5">
        <w:rPr>
          <w:rFonts w:ascii="Times New Roman" w:eastAsia="Calibri" w:hAnsi="Times New Roman" w:cs="Times New Roman"/>
          <w:color w:val="000000" w:themeColor="text1"/>
          <w:sz w:val="24"/>
          <w:szCs w:val="24"/>
        </w:rPr>
        <w:tab/>
        <w:t>General Data Protection Regulation. Article 27. Brussels: European Union; 2016 (https://eur-lex. europa.eu/</w:t>
      </w:r>
      <w:proofErr w:type="spellStart"/>
      <w:r w:rsidRPr="00BE78F5">
        <w:rPr>
          <w:rFonts w:ascii="Times New Roman" w:eastAsia="Calibri" w:hAnsi="Times New Roman" w:cs="Times New Roman"/>
          <w:color w:val="000000" w:themeColor="text1"/>
          <w:sz w:val="24"/>
          <w:szCs w:val="24"/>
        </w:rPr>
        <w:t>eli</w:t>
      </w:r>
      <w:proofErr w:type="spellEnd"/>
      <w:r w:rsidRPr="00BE78F5">
        <w:rPr>
          <w:rFonts w:ascii="Times New Roman" w:eastAsia="Calibri" w:hAnsi="Times New Roman" w:cs="Times New Roman"/>
          <w:color w:val="000000" w:themeColor="text1"/>
          <w:sz w:val="24"/>
          <w:szCs w:val="24"/>
        </w:rPr>
        <w:t>/reg/2016/679/</w:t>
      </w:r>
      <w:proofErr w:type="spellStart"/>
      <w:r w:rsidRPr="00BE78F5">
        <w:rPr>
          <w:rFonts w:ascii="Times New Roman" w:eastAsia="Calibri" w:hAnsi="Times New Roman" w:cs="Times New Roman"/>
          <w:color w:val="000000" w:themeColor="text1"/>
          <w:sz w:val="24"/>
          <w:szCs w:val="24"/>
        </w:rPr>
        <w:t>oj</w:t>
      </w:r>
      <w:proofErr w:type="spellEnd"/>
      <w:r w:rsidRPr="00BE78F5">
        <w:rPr>
          <w:rFonts w:ascii="Times New Roman" w:eastAsia="Calibri" w:hAnsi="Times New Roman" w:cs="Times New Roman"/>
          <w:color w:val="000000" w:themeColor="text1"/>
          <w:sz w:val="24"/>
          <w:szCs w:val="24"/>
        </w:rPr>
        <w:t xml:space="preserve">, accessed 18 March 2021). </w:t>
      </w:r>
    </w:p>
    <w:p w14:paraId="0618046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74.</w:t>
      </w:r>
      <w:r w:rsidRPr="00BE78F5">
        <w:rPr>
          <w:rFonts w:ascii="Times New Roman" w:eastAsia="Calibri" w:hAnsi="Times New Roman" w:cs="Times New Roman"/>
          <w:color w:val="000000" w:themeColor="text1"/>
          <w:sz w:val="24"/>
          <w:szCs w:val="24"/>
        </w:rPr>
        <w:tab/>
        <w:t>General Data Protection Regulation, Article 5. Brussels: European Union; 2016 (https://eur-lex. europa.eu/</w:t>
      </w:r>
      <w:proofErr w:type="spellStart"/>
      <w:r w:rsidRPr="00BE78F5">
        <w:rPr>
          <w:rFonts w:ascii="Times New Roman" w:eastAsia="Calibri" w:hAnsi="Times New Roman" w:cs="Times New Roman"/>
          <w:color w:val="000000" w:themeColor="text1"/>
          <w:sz w:val="24"/>
          <w:szCs w:val="24"/>
        </w:rPr>
        <w:t>eli</w:t>
      </w:r>
      <w:proofErr w:type="spellEnd"/>
      <w:r w:rsidRPr="00BE78F5">
        <w:rPr>
          <w:rFonts w:ascii="Times New Roman" w:eastAsia="Calibri" w:hAnsi="Times New Roman" w:cs="Times New Roman"/>
          <w:color w:val="000000" w:themeColor="text1"/>
          <w:sz w:val="24"/>
          <w:szCs w:val="24"/>
        </w:rPr>
        <w:t>/reg/2016/679/</w:t>
      </w:r>
      <w:proofErr w:type="spellStart"/>
      <w:r w:rsidRPr="00BE78F5">
        <w:rPr>
          <w:rFonts w:ascii="Times New Roman" w:eastAsia="Calibri" w:hAnsi="Times New Roman" w:cs="Times New Roman"/>
          <w:color w:val="000000" w:themeColor="text1"/>
          <w:sz w:val="24"/>
          <w:szCs w:val="24"/>
        </w:rPr>
        <w:t>oj</w:t>
      </w:r>
      <w:proofErr w:type="spellEnd"/>
      <w:r w:rsidRPr="00BE78F5">
        <w:rPr>
          <w:rFonts w:ascii="Times New Roman" w:eastAsia="Calibri" w:hAnsi="Times New Roman" w:cs="Times New Roman"/>
          <w:color w:val="000000" w:themeColor="text1"/>
          <w:sz w:val="24"/>
          <w:szCs w:val="24"/>
        </w:rPr>
        <w:t>, accessed 18 March 2021).</w:t>
      </w:r>
    </w:p>
    <w:p w14:paraId="626DEE5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75.</w:t>
      </w:r>
      <w:r w:rsidRPr="00BE78F5">
        <w:rPr>
          <w:rFonts w:ascii="Times New Roman" w:eastAsia="Calibri" w:hAnsi="Times New Roman" w:cs="Times New Roman"/>
          <w:color w:val="000000" w:themeColor="text1"/>
          <w:sz w:val="24"/>
          <w:szCs w:val="24"/>
        </w:rPr>
        <w:tab/>
        <w:t xml:space="preserve">Rocher L, Hendrickx JM, de </w:t>
      </w:r>
      <w:proofErr w:type="spellStart"/>
      <w:r w:rsidRPr="00BE78F5">
        <w:rPr>
          <w:rFonts w:ascii="Times New Roman" w:eastAsia="Calibri" w:hAnsi="Times New Roman" w:cs="Times New Roman"/>
          <w:color w:val="000000" w:themeColor="text1"/>
          <w:sz w:val="24"/>
          <w:szCs w:val="24"/>
        </w:rPr>
        <w:t>Montjoye</w:t>
      </w:r>
      <w:proofErr w:type="spellEnd"/>
      <w:r w:rsidRPr="00BE78F5">
        <w:rPr>
          <w:rFonts w:ascii="Times New Roman" w:eastAsia="Calibri" w:hAnsi="Times New Roman" w:cs="Times New Roman"/>
          <w:color w:val="000000" w:themeColor="text1"/>
          <w:sz w:val="24"/>
          <w:szCs w:val="24"/>
        </w:rPr>
        <w:t xml:space="preserve"> Y. Estimating the success of re-identifications in incomplete datasets using generative models. Nat Commun. </w:t>
      </w:r>
      <w:proofErr w:type="gramStart"/>
      <w:r w:rsidRPr="00BE78F5">
        <w:rPr>
          <w:rFonts w:ascii="Times New Roman" w:eastAsia="Calibri" w:hAnsi="Times New Roman" w:cs="Times New Roman"/>
          <w:color w:val="000000" w:themeColor="text1"/>
          <w:sz w:val="24"/>
          <w:szCs w:val="24"/>
        </w:rPr>
        <w:t>2019;10:3069</w:t>
      </w:r>
      <w:proofErr w:type="gramEnd"/>
      <w:r w:rsidRPr="00BE78F5">
        <w:rPr>
          <w:rFonts w:ascii="Times New Roman" w:eastAsia="Calibri" w:hAnsi="Times New Roman" w:cs="Times New Roman"/>
          <w:color w:val="000000" w:themeColor="text1"/>
          <w:sz w:val="24"/>
          <w:szCs w:val="24"/>
        </w:rPr>
        <w:t xml:space="preserve">. </w:t>
      </w:r>
    </w:p>
    <w:p w14:paraId="2E5D29F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76.</w:t>
      </w:r>
      <w:r w:rsidRPr="00BE78F5">
        <w:rPr>
          <w:rFonts w:ascii="Times New Roman" w:eastAsia="Calibri" w:hAnsi="Times New Roman" w:cs="Times New Roman"/>
          <w:color w:val="000000" w:themeColor="text1"/>
          <w:sz w:val="24"/>
          <w:szCs w:val="24"/>
        </w:rPr>
        <w:tab/>
        <w:t xml:space="preserve">Grote T, Berens P. On the ethics of algorithmic decision-making in healthcare. J Med Ethics. 2020;46(3):205–11. </w:t>
      </w:r>
    </w:p>
    <w:p w14:paraId="471ECE1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77.</w:t>
      </w:r>
      <w:r w:rsidRPr="00BE78F5">
        <w:rPr>
          <w:rFonts w:ascii="Times New Roman" w:eastAsia="Calibri" w:hAnsi="Times New Roman" w:cs="Times New Roman"/>
          <w:color w:val="000000" w:themeColor="text1"/>
          <w:sz w:val="24"/>
          <w:szCs w:val="24"/>
        </w:rPr>
        <w:tab/>
        <w:t>Yeung K. A study of the implications of advanced digital technologies (including AI systems) for the concept of responsibility within a human rights framework. Strasbourg: Council of Europe; 2019 (https://papers.ssrn.com/sol3/papers.cfm?abstract_id=3286027, accessed 15 March 2020).</w:t>
      </w:r>
    </w:p>
    <w:p w14:paraId="03D4B2B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78.</w:t>
      </w:r>
      <w:r w:rsidRPr="00BE78F5">
        <w:rPr>
          <w:rFonts w:ascii="Times New Roman" w:eastAsia="Calibri" w:hAnsi="Times New Roman" w:cs="Times New Roman"/>
          <w:color w:val="000000" w:themeColor="text1"/>
          <w:sz w:val="24"/>
          <w:szCs w:val="24"/>
        </w:rPr>
        <w:tab/>
        <w:t xml:space="preserve">Habli I, Lawton T, Porter Z. Artificial intelligence in healthcare: Accountability and safety. Bull World Health Organ. </w:t>
      </w:r>
      <w:proofErr w:type="gramStart"/>
      <w:r w:rsidRPr="00BE78F5">
        <w:rPr>
          <w:rFonts w:ascii="Times New Roman" w:eastAsia="Calibri" w:hAnsi="Times New Roman" w:cs="Times New Roman"/>
          <w:color w:val="000000" w:themeColor="text1"/>
          <w:sz w:val="24"/>
          <w:szCs w:val="24"/>
        </w:rPr>
        <w:t>2020;98:251</w:t>
      </w:r>
      <w:proofErr w:type="gramEnd"/>
      <w:r w:rsidRPr="00BE78F5">
        <w:rPr>
          <w:rFonts w:ascii="Times New Roman" w:eastAsia="Calibri" w:hAnsi="Times New Roman" w:cs="Times New Roman"/>
          <w:color w:val="000000" w:themeColor="text1"/>
          <w:sz w:val="24"/>
          <w:szCs w:val="24"/>
        </w:rPr>
        <w:t xml:space="preserve">–6. </w:t>
      </w:r>
    </w:p>
    <w:p w14:paraId="11D86A4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79.</w:t>
      </w:r>
      <w:r w:rsidRPr="00BE78F5">
        <w:rPr>
          <w:rFonts w:ascii="Times New Roman" w:eastAsia="Calibri" w:hAnsi="Times New Roman" w:cs="Times New Roman"/>
          <w:color w:val="000000" w:themeColor="text1"/>
          <w:sz w:val="24"/>
          <w:szCs w:val="24"/>
        </w:rPr>
        <w:tab/>
        <w:t xml:space="preserve">London AJ. Artificial intelligence and black-box medical decisions: Accuracy versus explainability. Hastings Center Rep. 2019;49(1):15–21. </w:t>
      </w:r>
    </w:p>
    <w:p w14:paraId="3671D2D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80.</w:t>
      </w:r>
      <w:r w:rsidRPr="00BE78F5">
        <w:rPr>
          <w:rFonts w:ascii="Times New Roman" w:eastAsia="Calibri" w:hAnsi="Times New Roman" w:cs="Times New Roman"/>
          <w:color w:val="000000" w:themeColor="text1"/>
          <w:sz w:val="24"/>
          <w:szCs w:val="24"/>
        </w:rPr>
        <w:tab/>
        <w:t xml:space="preserve">Marcus J, Hurley L, Krakower D, </w:t>
      </w:r>
      <w:proofErr w:type="spellStart"/>
      <w:r w:rsidRPr="00BE78F5">
        <w:rPr>
          <w:rFonts w:ascii="Times New Roman" w:eastAsia="Calibri" w:hAnsi="Times New Roman" w:cs="Times New Roman"/>
          <w:color w:val="000000" w:themeColor="text1"/>
          <w:sz w:val="24"/>
          <w:szCs w:val="24"/>
        </w:rPr>
        <w:t>Alexeeff</w:t>
      </w:r>
      <w:proofErr w:type="spellEnd"/>
      <w:r w:rsidRPr="00BE78F5">
        <w:rPr>
          <w:rFonts w:ascii="Times New Roman" w:eastAsia="Calibri" w:hAnsi="Times New Roman" w:cs="Times New Roman"/>
          <w:color w:val="000000" w:themeColor="text1"/>
          <w:sz w:val="24"/>
          <w:szCs w:val="24"/>
        </w:rPr>
        <w:t xml:space="preserve"> S, Silverberg M, Volk J. Use of electronic health record data and machine learning to identify candidates for HIV pre-exposure prophylaxis: a modelling study. Lancet HIV. </w:t>
      </w:r>
      <w:proofErr w:type="gramStart"/>
      <w:r w:rsidRPr="00BE78F5">
        <w:rPr>
          <w:rFonts w:ascii="Times New Roman" w:eastAsia="Calibri" w:hAnsi="Times New Roman" w:cs="Times New Roman"/>
          <w:color w:val="000000" w:themeColor="text1"/>
          <w:sz w:val="24"/>
          <w:szCs w:val="24"/>
        </w:rPr>
        <w:t>2019;6:10</w:t>
      </w:r>
      <w:proofErr w:type="gramEnd"/>
      <w:r w:rsidRPr="00BE78F5">
        <w:rPr>
          <w:rFonts w:ascii="Times New Roman" w:eastAsia="Calibri" w:hAnsi="Times New Roman" w:cs="Times New Roman"/>
          <w:color w:val="000000" w:themeColor="text1"/>
          <w:sz w:val="24"/>
          <w:szCs w:val="24"/>
        </w:rPr>
        <w:t xml:space="preserve">.1016/S2352-3018(19)30137-7. </w:t>
      </w:r>
    </w:p>
    <w:p w14:paraId="47B1C8DC"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Haeusermann</w:t>
      </w:r>
      <w:proofErr w:type="spellEnd"/>
      <w:r w:rsidRPr="00BE78F5">
        <w:rPr>
          <w:rFonts w:ascii="Times New Roman" w:eastAsia="Calibri" w:hAnsi="Times New Roman" w:cs="Times New Roman"/>
          <w:color w:val="000000" w:themeColor="text1"/>
          <w:sz w:val="24"/>
          <w:szCs w:val="24"/>
        </w:rPr>
        <w:t xml:space="preserve"> T, </w:t>
      </w:r>
      <w:proofErr w:type="spellStart"/>
      <w:r w:rsidRPr="00BE78F5">
        <w:rPr>
          <w:rFonts w:ascii="Times New Roman" w:eastAsia="Calibri" w:hAnsi="Times New Roman" w:cs="Times New Roman"/>
          <w:color w:val="000000" w:themeColor="text1"/>
          <w:sz w:val="24"/>
          <w:szCs w:val="24"/>
        </w:rPr>
        <w:t>Adjekum</w:t>
      </w:r>
      <w:proofErr w:type="spellEnd"/>
      <w:r w:rsidRPr="00BE78F5">
        <w:rPr>
          <w:rFonts w:ascii="Times New Roman" w:eastAsia="Calibri" w:hAnsi="Times New Roman" w:cs="Times New Roman"/>
          <w:color w:val="000000" w:themeColor="text1"/>
          <w:sz w:val="24"/>
          <w:szCs w:val="24"/>
        </w:rPr>
        <w:t xml:space="preserve"> A, </w:t>
      </w:r>
      <w:proofErr w:type="spellStart"/>
      <w:r w:rsidRPr="00BE78F5">
        <w:rPr>
          <w:rFonts w:ascii="Times New Roman" w:eastAsia="Calibri" w:hAnsi="Times New Roman" w:cs="Times New Roman"/>
          <w:color w:val="000000" w:themeColor="text1"/>
          <w:sz w:val="24"/>
          <w:szCs w:val="24"/>
        </w:rPr>
        <w:t>Blasimme</w:t>
      </w:r>
      <w:proofErr w:type="spellEnd"/>
      <w:r w:rsidRPr="00BE78F5">
        <w:rPr>
          <w:rFonts w:ascii="Times New Roman" w:eastAsia="Calibri" w:hAnsi="Times New Roman" w:cs="Times New Roman"/>
          <w:color w:val="000000" w:themeColor="text1"/>
          <w:sz w:val="24"/>
          <w:szCs w:val="24"/>
        </w:rPr>
        <w:t xml:space="preserve"> A. Digital health: meeting the ethical and policy challenges. Swiss Med Wkly. 2018;</w:t>
      </w:r>
      <w:proofErr w:type="gramStart"/>
      <w:r w:rsidRPr="00BE78F5">
        <w:rPr>
          <w:rFonts w:ascii="Times New Roman" w:eastAsia="Calibri" w:hAnsi="Times New Roman" w:cs="Times New Roman"/>
          <w:color w:val="000000" w:themeColor="text1"/>
          <w:sz w:val="24"/>
          <w:szCs w:val="24"/>
        </w:rPr>
        <w:t>148:w</w:t>
      </w:r>
      <w:proofErr w:type="gramEnd"/>
      <w:r w:rsidRPr="00BE78F5">
        <w:rPr>
          <w:rFonts w:ascii="Times New Roman" w:eastAsia="Calibri" w:hAnsi="Times New Roman" w:cs="Times New Roman"/>
          <w:color w:val="000000" w:themeColor="text1"/>
          <w:sz w:val="24"/>
          <w:szCs w:val="24"/>
        </w:rPr>
        <w:t xml:space="preserve">14571 </w:t>
      </w:r>
    </w:p>
    <w:p w14:paraId="0A73827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C60708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82.</w:t>
      </w:r>
      <w:r w:rsidRPr="00BE78F5">
        <w:rPr>
          <w:rFonts w:ascii="Times New Roman" w:eastAsia="Calibri" w:hAnsi="Times New Roman" w:cs="Times New Roman"/>
          <w:color w:val="000000" w:themeColor="text1"/>
          <w:sz w:val="24"/>
          <w:szCs w:val="24"/>
        </w:rPr>
        <w:tab/>
        <w:t xml:space="preserve">Ballantyne A, Stewart C. Big data and public–private partnerships on healthcare and research. Asian Bioethics Rev. </w:t>
      </w:r>
      <w:proofErr w:type="gramStart"/>
      <w:r w:rsidRPr="00BE78F5">
        <w:rPr>
          <w:rFonts w:ascii="Times New Roman" w:eastAsia="Calibri" w:hAnsi="Times New Roman" w:cs="Times New Roman"/>
          <w:color w:val="000000" w:themeColor="text1"/>
          <w:sz w:val="24"/>
          <w:szCs w:val="24"/>
        </w:rPr>
        <w:t>2019;11:315</w:t>
      </w:r>
      <w:proofErr w:type="gramEnd"/>
      <w:r w:rsidRPr="00BE78F5">
        <w:rPr>
          <w:rFonts w:ascii="Times New Roman" w:eastAsia="Calibri" w:hAnsi="Times New Roman" w:cs="Times New Roman"/>
          <w:color w:val="000000" w:themeColor="text1"/>
          <w:sz w:val="24"/>
          <w:szCs w:val="24"/>
        </w:rPr>
        <w:t xml:space="preserve">–26. </w:t>
      </w:r>
    </w:p>
    <w:p w14:paraId="6AC9194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3FDC4BE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83.</w:t>
      </w:r>
      <w:r w:rsidRPr="00BE78F5">
        <w:rPr>
          <w:rFonts w:ascii="Times New Roman" w:eastAsia="Calibri" w:hAnsi="Times New Roman" w:cs="Times New Roman"/>
          <w:color w:val="000000" w:themeColor="text1"/>
          <w:sz w:val="24"/>
          <w:szCs w:val="24"/>
        </w:rPr>
        <w:tab/>
        <w:t xml:space="preserve">Hao K. Training an AI model can emit as much carbon as five cars in their lifetime. MIT Technology Review, 6 June 2019 (https://www.technologyreview.com/2019/06/06/239031/training-a-single-aimodel-can-emit-as-much-carbon-as-five-cars-in-their-lifetimes/, accessed 12 December 2020) </w:t>
      </w:r>
    </w:p>
    <w:p w14:paraId="0159C2B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6B8F33A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84</w:t>
      </w:r>
      <w:r w:rsidRPr="00BE78F5">
        <w:rPr>
          <w:rFonts w:ascii="Times New Roman" w:eastAsia="Calibri" w:hAnsi="Times New Roman" w:cs="Times New Roman"/>
          <w:color w:val="000000" w:themeColor="text1"/>
          <w:sz w:val="24"/>
          <w:szCs w:val="24"/>
        </w:rPr>
        <w:tab/>
        <w:t>-Mann L. Left to other peoples’ devices? A political economy perspective on the Big Data revolution in development. Dev Change. 2017;49(2</w:t>
      </w:r>
      <w:proofErr w:type="gramStart"/>
      <w:r w:rsidRPr="00BE78F5">
        <w:rPr>
          <w:rFonts w:ascii="Times New Roman" w:eastAsia="Calibri" w:hAnsi="Times New Roman" w:cs="Times New Roman"/>
          <w:color w:val="000000" w:themeColor="text1"/>
          <w:sz w:val="24"/>
          <w:szCs w:val="24"/>
        </w:rPr>
        <w:t>):</w:t>
      </w:r>
      <w:proofErr w:type="spellStart"/>
      <w:r w:rsidRPr="00BE78F5">
        <w:rPr>
          <w:rFonts w:ascii="Times New Roman" w:eastAsia="Calibri" w:hAnsi="Times New Roman" w:cs="Times New Roman"/>
          <w:color w:val="000000" w:themeColor="text1"/>
          <w:sz w:val="24"/>
          <w:szCs w:val="24"/>
        </w:rPr>
        <w:t>doi</w:t>
      </w:r>
      <w:proofErr w:type="spellEnd"/>
      <w:proofErr w:type="gramEnd"/>
      <w:r w:rsidRPr="00BE78F5">
        <w:rPr>
          <w:rFonts w:ascii="Times New Roman" w:eastAsia="Calibri" w:hAnsi="Times New Roman" w:cs="Times New Roman"/>
          <w:color w:val="000000" w:themeColor="text1"/>
          <w:sz w:val="24"/>
          <w:szCs w:val="24"/>
        </w:rPr>
        <w:t>: 10.1111/dech.12347.</w:t>
      </w:r>
    </w:p>
    <w:p w14:paraId="6FBE6E3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86.</w:t>
      </w:r>
      <w:r w:rsidRPr="00BE78F5">
        <w:rPr>
          <w:rFonts w:ascii="Times New Roman" w:eastAsia="Calibri" w:hAnsi="Times New Roman" w:cs="Times New Roman"/>
          <w:color w:val="000000" w:themeColor="text1"/>
          <w:sz w:val="24"/>
          <w:szCs w:val="24"/>
        </w:rPr>
        <w:tab/>
        <w:t xml:space="preserve">DeWeerdt S. It’s time to talk about the carbon footprint of artificial intelligence. Anthropocene, </w:t>
      </w:r>
    </w:p>
    <w:p w14:paraId="7796BE1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10 November 2020 (https://www.anthropocenemagazine.org/2020/11/time-to-talk-about-carbonfootprint-artificial-intelligence/, accessed 27 February 2021).</w:t>
      </w:r>
    </w:p>
    <w:p w14:paraId="6D078CA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87.</w:t>
      </w:r>
      <w:r w:rsidRPr="00BE78F5">
        <w:rPr>
          <w:rFonts w:ascii="Times New Roman" w:eastAsia="Calibri" w:hAnsi="Times New Roman" w:cs="Times New Roman"/>
          <w:color w:val="000000" w:themeColor="text1"/>
          <w:sz w:val="24"/>
          <w:szCs w:val="24"/>
        </w:rPr>
        <w:tab/>
        <w:t xml:space="preserve">Climate change. Geneva: World Health Organization; 2021 (https://www.who.int/health-topics/ </w:t>
      </w:r>
      <w:proofErr w:type="spellStart"/>
      <w:r w:rsidRPr="00BE78F5">
        <w:rPr>
          <w:rFonts w:ascii="Times New Roman" w:eastAsia="Calibri" w:hAnsi="Times New Roman" w:cs="Times New Roman"/>
          <w:color w:val="000000" w:themeColor="text1"/>
          <w:sz w:val="24"/>
          <w:szCs w:val="24"/>
        </w:rPr>
        <w:t>climate-change#tab</w:t>
      </w:r>
      <w:proofErr w:type="spellEnd"/>
      <w:r w:rsidRPr="00BE78F5">
        <w:rPr>
          <w:rFonts w:ascii="Times New Roman" w:eastAsia="Calibri" w:hAnsi="Times New Roman" w:cs="Times New Roman"/>
          <w:color w:val="000000" w:themeColor="text1"/>
          <w:sz w:val="24"/>
          <w:szCs w:val="24"/>
        </w:rPr>
        <w:t>=tab_1, accessed 27 February 2021).</w:t>
      </w:r>
    </w:p>
    <w:p w14:paraId="55AB350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88.</w:t>
      </w:r>
      <w:r w:rsidRPr="00BE78F5">
        <w:rPr>
          <w:rFonts w:ascii="Times New Roman" w:eastAsia="Calibri" w:hAnsi="Times New Roman" w:cs="Times New Roman"/>
          <w:color w:val="000000" w:themeColor="text1"/>
          <w:sz w:val="24"/>
          <w:szCs w:val="24"/>
        </w:rPr>
        <w:tab/>
        <w:t>Hao K. We read the paper that forced Timnit Gebru out of Google. Here’s what it says. MIT Technology Review, 4 December 2020 (https://www.technologyreview.com/2020/12/04/1013294/ google-ai-ethics-research-paper-forced-out-timnit-gebru/?utm_source=Nature+Briefing&amp;utm_ campaign=ebee85e120-briefing-20201208&amp;utm_medium=email&amp;utm_term=0_c9dfd39373ebee85e120-44944633, accessed 12 December 2020).</w:t>
      </w:r>
    </w:p>
    <w:p w14:paraId="241E82CC"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89</w:t>
      </w:r>
      <w:r w:rsidRPr="00BE78F5">
        <w:rPr>
          <w:rFonts w:ascii="Times New Roman" w:eastAsia="Calibri" w:hAnsi="Times New Roman" w:cs="Times New Roman"/>
          <w:color w:val="000000" w:themeColor="text1"/>
          <w:sz w:val="24"/>
          <w:szCs w:val="24"/>
        </w:rPr>
        <w:tab/>
        <w:t xml:space="preserve">Stanfill MH, Marc </w:t>
      </w:r>
      <w:proofErr w:type="spellStart"/>
      <w:r w:rsidRPr="00BE78F5">
        <w:rPr>
          <w:rFonts w:ascii="Times New Roman" w:eastAsia="Calibri" w:hAnsi="Times New Roman" w:cs="Times New Roman"/>
          <w:color w:val="000000" w:themeColor="text1"/>
          <w:sz w:val="24"/>
          <w:szCs w:val="24"/>
        </w:rPr>
        <w:t>DT.Health</w:t>
      </w:r>
      <w:proofErr w:type="spellEnd"/>
      <w:r w:rsidRPr="00BE78F5">
        <w:rPr>
          <w:rFonts w:ascii="Times New Roman" w:eastAsia="Calibri" w:hAnsi="Times New Roman" w:cs="Times New Roman"/>
          <w:color w:val="000000" w:themeColor="text1"/>
          <w:sz w:val="24"/>
          <w:szCs w:val="24"/>
        </w:rPr>
        <w:t xml:space="preserve"> Information Management: Implications of Artificial Intelligence on Healthcare Data and Information Management. </w:t>
      </w:r>
      <w:proofErr w:type="spellStart"/>
      <w:r w:rsidRPr="00BE78F5">
        <w:rPr>
          <w:rFonts w:ascii="Times New Roman" w:eastAsia="Calibri" w:hAnsi="Times New Roman" w:cs="Times New Roman"/>
          <w:color w:val="000000" w:themeColor="text1"/>
          <w:sz w:val="24"/>
          <w:szCs w:val="24"/>
        </w:rPr>
        <w:t>Yearb</w:t>
      </w:r>
      <w:proofErr w:type="spellEnd"/>
      <w:r w:rsidRPr="00BE78F5">
        <w:rPr>
          <w:rFonts w:ascii="Times New Roman" w:eastAsia="Calibri" w:hAnsi="Times New Roman" w:cs="Times New Roman"/>
          <w:color w:val="000000" w:themeColor="text1"/>
          <w:sz w:val="24"/>
          <w:szCs w:val="24"/>
        </w:rPr>
        <w:t xml:space="preserve"> Med Inform. 2019 Aug;28(1):56-64.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10.1055/s-0039-1677913. </w:t>
      </w:r>
    </w:p>
    <w:p w14:paraId="418C8E7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90</w:t>
      </w:r>
      <w:r w:rsidRPr="00BE78F5">
        <w:rPr>
          <w:rFonts w:ascii="Times New Roman" w:eastAsia="Calibri" w:hAnsi="Times New Roman" w:cs="Times New Roman"/>
          <w:color w:val="000000" w:themeColor="text1"/>
          <w:sz w:val="24"/>
          <w:szCs w:val="24"/>
        </w:rPr>
        <w:tab/>
        <w:t xml:space="preserve">Zhang J, Zhang ZM Ethics and governance of trustworthy medical artificial intelligence. BMC Med Inform </w:t>
      </w:r>
      <w:proofErr w:type="spellStart"/>
      <w:r w:rsidRPr="00BE78F5">
        <w:rPr>
          <w:rFonts w:ascii="Times New Roman" w:eastAsia="Calibri" w:hAnsi="Times New Roman" w:cs="Times New Roman"/>
          <w:color w:val="000000" w:themeColor="text1"/>
          <w:sz w:val="24"/>
          <w:szCs w:val="24"/>
        </w:rPr>
        <w:t>Decis</w:t>
      </w:r>
      <w:proofErr w:type="spellEnd"/>
      <w:r w:rsidRPr="00BE78F5">
        <w:rPr>
          <w:rFonts w:ascii="Times New Roman" w:eastAsia="Calibri" w:hAnsi="Times New Roman" w:cs="Times New Roman"/>
          <w:color w:val="000000" w:themeColor="text1"/>
          <w:sz w:val="24"/>
          <w:szCs w:val="24"/>
        </w:rPr>
        <w:t xml:space="preserve"> Mak. 2023 Jan 13;23(1):7.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10.1186/s12911-023-02103-9.</w:t>
      </w:r>
    </w:p>
    <w:p w14:paraId="4843756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91</w:t>
      </w:r>
      <w:r w:rsidRPr="00BE78F5">
        <w:rPr>
          <w:rFonts w:ascii="Times New Roman" w:eastAsia="Calibri" w:hAnsi="Times New Roman" w:cs="Times New Roman"/>
          <w:color w:val="000000" w:themeColor="text1"/>
          <w:sz w:val="24"/>
          <w:szCs w:val="24"/>
        </w:rPr>
        <w:tab/>
        <w:t xml:space="preserve">Hogan NR, Davidge EQ, </w:t>
      </w:r>
      <w:proofErr w:type="spellStart"/>
      <w:r w:rsidRPr="00BE78F5">
        <w:rPr>
          <w:rFonts w:ascii="Times New Roman" w:eastAsia="Calibri" w:hAnsi="Times New Roman" w:cs="Times New Roman"/>
          <w:color w:val="000000" w:themeColor="text1"/>
          <w:sz w:val="24"/>
          <w:szCs w:val="24"/>
        </w:rPr>
        <w:t>Corbian</w:t>
      </w:r>
      <w:proofErr w:type="spellEnd"/>
      <w:r w:rsidRPr="00BE78F5">
        <w:rPr>
          <w:rFonts w:ascii="Times New Roman" w:eastAsia="Calibri" w:hAnsi="Times New Roman" w:cs="Times New Roman"/>
          <w:color w:val="000000" w:themeColor="text1"/>
          <w:sz w:val="24"/>
          <w:szCs w:val="24"/>
        </w:rPr>
        <w:t xml:space="preserve"> G.  On the Ethics and Practicalities of Artificial Intelligence, Risk Assessment, and Race. J Am </w:t>
      </w:r>
      <w:proofErr w:type="spellStart"/>
      <w:r w:rsidRPr="00BE78F5">
        <w:rPr>
          <w:rFonts w:ascii="Times New Roman" w:eastAsia="Calibri" w:hAnsi="Times New Roman" w:cs="Times New Roman"/>
          <w:color w:val="000000" w:themeColor="text1"/>
          <w:sz w:val="24"/>
          <w:szCs w:val="24"/>
        </w:rPr>
        <w:t>Acad</w:t>
      </w:r>
      <w:proofErr w:type="spellEnd"/>
      <w:r w:rsidRPr="00BE78F5">
        <w:rPr>
          <w:rFonts w:ascii="Times New Roman" w:eastAsia="Calibri" w:hAnsi="Times New Roman" w:cs="Times New Roman"/>
          <w:color w:val="000000" w:themeColor="text1"/>
          <w:sz w:val="24"/>
          <w:szCs w:val="24"/>
        </w:rPr>
        <w:t xml:space="preserve"> Psychiatry Law. 2021 Sep;49(3):326-334.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10.29158/JAAPL.200116-</w:t>
      </w:r>
    </w:p>
    <w:p w14:paraId="5EFCC7E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92</w:t>
      </w:r>
      <w:r w:rsidRPr="00BE78F5">
        <w:rPr>
          <w:rFonts w:ascii="Times New Roman" w:eastAsia="Calibri" w:hAnsi="Times New Roman" w:cs="Times New Roman"/>
          <w:color w:val="000000" w:themeColor="text1"/>
          <w:sz w:val="24"/>
          <w:szCs w:val="24"/>
        </w:rPr>
        <w:tab/>
        <w:t xml:space="preserve">Singh B, Jevnikar AM, Desjardins </w:t>
      </w:r>
      <w:proofErr w:type="spellStart"/>
      <w:r w:rsidRPr="00BE78F5">
        <w:rPr>
          <w:rFonts w:ascii="Times New Roman" w:eastAsia="Calibri" w:hAnsi="Times New Roman" w:cs="Times New Roman"/>
          <w:color w:val="000000" w:themeColor="text1"/>
          <w:sz w:val="24"/>
          <w:szCs w:val="24"/>
        </w:rPr>
        <w:t>E.Artificial</w:t>
      </w:r>
      <w:proofErr w:type="spellEnd"/>
      <w:r w:rsidRPr="00BE78F5">
        <w:rPr>
          <w:rFonts w:ascii="Times New Roman" w:eastAsia="Calibri" w:hAnsi="Times New Roman" w:cs="Times New Roman"/>
          <w:color w:val="000000" w:themeColor="text1"/>
          <w:sz w:val="24"/>
          <w:szCs w:val="24"/>
        </w:rPr>
        <w:t xml:space="preserve"> Intelligence, Big Data, and Regulation of Immunity: Challenges and </w:t>
      </w:r>
      <w:proofErr w:type="spellStart"/>
      <w:r w:rsidRPr="00BE78F5">
        <w:rPr>
          <w:rFonts w:ascii="Times New Roman" w:eastAsia="Calibri" w:hAnsi="Times New Roman" w:cs="Times New Roman"/>
          <w:color w:val="000000" w:themeColor="text1"/>
          <w:sz w:val="24"/>
          <w:szCs w:val="24"/>
        </w:rPr>
        <w:t>Opportunities.Arch</w:t>
      </w:r>
      <w:proofErr w:type="spellEnd"/>
      <w:r w:rsidRPr="00BE78F5">
        <w:rPr>
          <w:rFonts w:ascii="Times New Roman" w:eastAsia="Calibri" w:hAnsi="Times New Roman" w:cs="Times New Roman"/>
          <w:color w:val="000000" w:themeColor="text1"/>
          <w:sz w:val="24"/>
          <w:szCs w:val="24"/>
        </w:rPr>
        <w:t xml:space="preserve"> Immunol Ther Exp (</w:t>
      </w:r>
      <w:proofErr w:type="spellStart"/>
      <w:r w:rsidRPr="00BE78F5">
        <w:rPr>
          <w:rFonts w:ascii="Times New Roman" w:eastAsia="Calibri" w:hAnsi="Times New Roman" w:cs="Times New Roman"/>
          <w:color w:val="000000" w:themeColor="text1"/>
          <w:sz w:val="24"/>
          <w:szCs w:val="24"/>
        </w:rPr>
        <w:t>Warsz</w:t>
      </w:r>
      <w:proofErr w:type="spellEnd"/>
      <w:r w:rsidRPr="00BE78F5">
        <w:rPr>
          <w:rFonts w:ascii="Times New Roman" w:eastAsia="Calibri" w:hAnsi="Times New Roman" w:cs="Times New Roman"/>
          <w:color w:val="000000" w:themeColor="text1"/>
          <w:sz w:val="24"/>
          <w:szCs w:val="24"/>
        </w:rPr>
        <w:t xml:space="preserve">). 2024 Feb 29;72(1).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10.2478/aite-2024-0006. </w:t>
      </w:r>
      <w:proofErr w:type="spellStart"/>
      <w:r w:rsidRPr="00BE78F5">
        <w:rPr>
          <w:rFonts w:ascii="Times New Roman" w:eastAsia="Calibri" w:hAnsi="Times New Roman" w:cs="Times New Roman"/>
          <w:color w:val="000000" w:themeColor="text1"/>
          <w:sz w:val="24"/>
          <w:szCs w:val="24"/>
        </w:rPr>
        <w:t>eCollection</w:t>
      </w:r>
      <w:proofErr w:type="spellEnd"/>
      <w:r w:rsidRPr="00BE78F5">
        <w:rPr>
          <w:rFonts w:ascii="Times New Roman" w:eastAsia="Calibri" w:hAnsi="Times New Roman" w:cs="Times New Roman"/>
          <w:color w:val="000000" w:themeColor="text1"/>
          <w:sz w:val="24"/>
          <w:szCs w:val="24"/>
        </w:rPr>
        <w:t xml:space="preserve"> 2024 Jan 1.</w:t>
      </w:r>
    </w:p>
    <w:p w14:paraId="228D41E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93</w:t>
      </w:r>
      <w:r w:rsidRPr="00BE78F5">
        <w:rPr>
          <w:rFonts w:ascii="Times New Roman" w:eastAsia="Calibri" w:hAnsi="Times New Roman" w:cs="Times New Roman"/>
          <w:color w:val="000000" w:themeColor="text1"/>
          <w:sz w:val="24"/>
          <w:szCs w:val="24"/>
        </w:rPr>
        <w:tab/>
        <w:t xml:space="preserve">Morley J, Machado CCV, Burr C, Cowls J, Joshi I, Taddeo M, </w:t>
      </w:r>
      <w:proofErr w:type="spellStart"/>
      <w:r w:rsidRPr="00BE78F5">
        <w:rPr>
          <w:rFonts w:ascii="Times New Roman" w:eastAsia="Calibri" w:hAnsi="Times New Roman" w:cs="Times New Roman"/>
          <w:color w:val="000000" w:themeColor="text1"/>
          <w:sz w:val="24"/>
          <w:szCs w:val="24"/>
        </w:rPr>
        <w:t>Floridi</w:t>
      </w:r>
      <w:proofErr w:type="spellEnd"/>
      <w:r w:rsidRPr="00BE78F5">
        <w:rPr>
          <w:rFonts w:ascii="Times New Roman" w:eastAsia="Calibri" w:hAnsi="Times New Roman" w:cs="Times New Roman"/>
          <w:color w:val="000000" w:themeColor="text1"/>
          <w:sz w:val="24"/>
          <w:szCs w:val="24"/>
        </w:rPr>
        <w:t xml:space="preserve"> L. The ethics of AI in health care: A mapping review. Soc Sci Med. 2020 Sep; 260:113172.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10.1016/j.socscimed.2020.113172. </w:t>
      </w:r>
      <w:proofErr w:type="spellStart"/>
      <w:r w:rsidRPr="00BE78F5">
        <w:rPr>
          <w:rFonts w:ascii="Times New Roman" w:eastAsia="Calibri" w:hAnsi="Times New Roman" w:cs="Times New Roman"/>
          <w:color w:val="000000" w:themeColor="text1"/>
          <w:sz w:val="24"/>
          <w:szCs w:val="24"/>
        </w:rPr>
        <w:t>Epub</w:t>
      </w:r>
      <w:proofErr w:type="spellEnd"/>
      <w:r w:rsidRPr="00BE78F5">
        <w:rPr>
          <w:rFonts w:ascii="Times New Roman" w:eastAsia="Calibri" w:hAnsi="Times New Roman" w:cs="Times New Roman"/>
          <w:color w:val="000000" w:themeColor="text1"/>
          <w:sz w:val="24"/>
          <w:szCs w:val="24"/>
        </w:rPr>
        <w:t xml:space="preserve"> 2020 Jul 15.</w:t>
      </w:r>
    </w:p>
    <w:p w14:paraId="20253C9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94</w:t>
      </w:r>
      <w:r w:rsidRPr="00BE78F5">
        <w:rPr>
          <w:rFonts w:ascii="Times New Roman" w:eastAsia="Calibri" w:hAnsi="Times New Roman" w:cs="Times New Roman"/>
          <w:color w:val="000000" w:themeColor="text1"/>
          <w:sz w:val="24"/>
          <w:szCs w:val="24"/>
        </w:rPr>
        <w:tab/>
        <w:t xml:space="preserve">Federico CA, </w:t>
      </w:r>
      <w:proofErr w:type="spellStart"/>
      <w:r w:rsidRPr="00BE78F5">
        <w:rPr>
          <w:rFonts w:ascii="Times New Roman" w:eastAsia="Calibri" w:hAnsi="Times New Roman" w:cs="Times New Roman"/>
          <w:color w:val="000000" w:themeColor="text1"/>
          <w:sz w:val="24"/>
          <w:szCs w:val="24"/>
        </w:rPr>
        <w:t>Trotsyuk</w:t>
      </w:r>
      <w:proofErr w:type="spellEnd"/>
      <w:r w:rsidRPr="00BE78F5">
        <w:rPr>
          <w:rFonts w:ascii="Times New Roman" w:eastAsia="Calibri" w:hAnsi="Times New Roman" w:cs="Times New Roman"/>
          <w:color w:val="000000" w:themeColor="text1"/>
          <w:sz w:val="24"/>
          <w:szCs w:val="24"/>
        </w:rPr>
        <w:t xml:space="preserve"> AA.  Biomedical Data Science, Artificial Intelligence, and Ethics: Navigating Challenges in the Face of Explosive Growth. Annu Rev Biomed Data Sci. 2024 Aug;7(1):1-14.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10.1146/annurev-biodatasci-102623-104553. </w:t>
      </w:r>
      <w:proofErr w:type="spellStart"/>
      <w:r w:rsidRPr="00BE78F5">
        <w:rPr>
          <w:rFonts w:ascii="Times New Roman" w:eastAsia="Calibri" w:hAnsi="Times New Roman" w:cs="Times New Roman"/>
          <w:color w:val="000000" w:themeColor="text1"/>
          <w:sz w:val="24"/>
          <w:szCs w:val="24"/>
        </w:rPr>
        <w:t>Epub</w:t>
      </w:r>
      <w:proofErr w:type="spellEnd"/>
      <w:r w:rsidRPr="00BE78F5">
        <w:rPr>
          <w:rFonts w:ascii="Times New Roman" w:eastAsia="Calibri" w:hAnsi="Times New Roman" w:cs="Times New Roman"/>
          <w:color w:val="000000" w:themeColor="text1"/>
          <w:sz w:val="24"/>
          <w:szCs w:val="24"/>
        </w:rPr>
        <w:t xml:space="preserve"> 2024 Jul 24.</w:t>
      </w:r>
    </w:p>
    <w:p w14:paraId="4F923D4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rPr>
      </w:pPr>
    </w:p>
    <w:bookmarkEnd w:id="5"/>
    <w:bookmarkEnd w:id="6"/>
    <w:p w14:paraId="07AE878B" w14:textId="77777777" w:rsidR="00AE344D" w:rsidRPr="00BE78F5" w:rsidRDefault="00AE344D" w:rsidP="009B3228">
      <w:pPr>
        <w:spacing w:after="0" w:line="240" w:lineRule="auto"/>
        <w:ind w:right="14"/>
        <w:jc w:val="both"/>
        <w:rPr>
          <w:rFonts w:ascii="Times New Roman" w:eastAsia="Calibri" w:hAnsi="Times New Roman" w:cs="Times New Roman"/>
          <w:b/>
          <w:color w:val="000000" w:themeColor="text1"/>
          <w:sz w:val="24"/>
          <w:szCs w:val="24"/>
        </w:rPr>
      </w:pPr>
    </w:p>
    <w:sectPr w:rsidR="00AE344D" w:rsidRPr="00BE78F5" w:rsidSect="00A6635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2611E" w14:textId="77777777" w:rsidR="00795334" w:rsidRDefault="00795334" w:rsidP="000067AF">
      <w:pPr>
        <w:spacing w:after="0" w:line="240" w:lineRule="auto"/>
      </w:pPr>
      <w:r>
        <w:separator/>
      </w:r>
    </w:p>
  </w:endnote>
  <w:endnote w:type="continuationSeparator" w:id="0">
    <w:p w14:paraId="6BDA826E" w14:textId="77777777" w:rsidR="00795334" w:rsidRDefault="00795334" w:rsidP="0000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Segoe Prin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94BD7" w14:textId="77777777" w:rsidR="001F767E" w:rsidRDefault="001F767E">
    <w:pPr>
      <w:spacing w:after="0"/>
      <w:ind w:right="-965"/>
      <w:jc w:val="right"/>
    </w:pPr>
    <w:r>
      <w:rPr>
        <w:noProof/>
        <w:color w:val="000000"/>
      </w:rPr>
      <mc:AlternateContent>
        <mc:Choice Requires="wpg">
          <w:drawing>
            <wp:anchor distT="0" distB="0" distL="114300" distR="114300" simplePos="0" relativeHeight="251680768" behindDoc="0" locked="0" layoutInCell="1" allowOverlap="1" wp14:anchorId="0D96F9E8" wp14:editId="73FDDF31">
              <wp:simplePos x="0" y="0"/>
              <wp:positionH relativeFrom="page">
                <wp:posOffset>792000</wp:posOffset>
              </wp:positionH>
              <wp:positionV relativeFrom="page">
                <wp:posOffset>10130828</wp:posOffset>
              </wp:positionV>
              <wp:extent cx="5975996" cy="38100"/>
              <wp:effectExtent l="0" t="0" r="0" b="0"/>
              <wp:wrapSquare wrapText="bothSides"/>
              <wp:docPr id="141715" name="Group 141715"/>
              <wp:cNvGraphicFramePr/>
              <a:graphic xmlns:a="http://schemas.openxmlformats.org/drawingml/2006/main">
                <a:graphicData uri="http://schemas.microsoft.com/office/word/2010/wordprocessingGroup">
                  <wpg:wgp>
                    <wpg:cNvGrpSpPr/>
                    <wpg:grpSpPr>
                      <a:xfrm>
                        <a:off x="0" y="0"/>
                        <a:ext cx="5975996" cy="38100"/>
                        <a:chOff x="0" y="0"/>
                        <a:chExt cx="5975996" cy="38100"/>
                      </a:xfrm>
                    </wpg:grpSpPr>
                    <wps:wsp>
                      <wps:cNvPr id="141716" name="Shape 141716"/>
                      <wps:cNvSpPr/>
                      <wps:spPr>
                        <a:xfrm>
                          <a:off x="0" y="0"/>
                          <a:ext cx="1987194" cy="0"/>
                        </a:xfrm>
                        <a:custGeom>
                          <a:avLst/>
                          <a:gdLst/>
                          <a:ahLst/>
                          <a:cxnLst/>
                          <a:rect l="0" t="0" r="0" b="0"/>
                          <a:pathLst>
                            <a:path w="1987194">
                              <a:moveTo>
                                <a:pt x="0" y="0"/>
                              </a:moveTo>
                              <a:lnTo>
                                <a:pt x="1987194" y="0"/>
                              </a:lnTo>
                            </a:path>
                          </a:pathLst>
                        </a:custGeom>
                        <a:noFill/>
                        <a:ln w="38100" cap="flat" cmpd="sng" algn="ctr">
                          <a:solidFill>
                            <a:srgbClr val="A6D0AC"/>
                          </a:solidFill>
                          <a:prstDash val="solid"/>
                          <a:miter lim="100000"/>
                        </a:ln>
                        <a:effectLst/>
                      </wps:spPr>
                      <wps:bodyPr/>
                    </wps:wsp>
                    <wps:wsp>
                      <wps:cNvPr id="141717" name="Shape 141717"/>
                      <wps:cNvSpPr/>
                      <wps:spPr>
                        <a:xfrm>
                          <a:off x="2004120" y="0"/>
                          <a:ext cx="1967763" cy="0"/>
                        </a:xfrm>
                        <a:custGeom>
                          <a:avLst/>
                          <a:gdLst/>
                          <a:ahLst/>
                          <a:cxnLst/>
                          <a:rect l="0" t="0" r="0" b="0"/>
                          <a:pathLst>
                            <a:path w="1967763">
                              <a:moveTo>
                                <a:pt x="0" y="0"/>
                              </a:moveTo>
                              <a:lnTo>
                                <a:pt x="1967763" y="0"/>
                              </a:lnTo>
                            </a:path>
                          </a:pathLst>
                        </a:custGeom>
                        <a:noFill/>
                        <a:ln w="38100" cap="flat" cmpd="sng" algn="ctr">
                          <a:solidFill>
                            <a:srgbClr val="FFB07F"/>
                          </a:solidFill>
                          <a:prstDash val="solid"/>
                          <a:miter lim="100000"/>
                        </a:ln>
                        <a:effectLst/>
                      </wps:spPr>
                      <wps:bodyPr/>
                    </wps:wsp>
                    <wps:wsp>
                      <wps:cNvPr id="141718" name="Shape 141718"/>
                      <wps:cNvSpPr/>
                      <wps:spPr>
                        <a:xfrm>
                          <a:off x="3988801" y="0"/>
                          <a:ext cx="1987195" cy="0"/>
                        </a:xfrm>
                        <a:custGeom>
                          <a:avLst/>
                          <a:gdLst/>
                          <a:ahLst/>
                          <a:cxnLst/>
                          <a:rect l="0" t="0" r="0" b="0"/>
                          <a:pathLst>
                            <a:path w="1987195">
                              <a:moveTo>
                                <a:pt x="0" y="0"/>
                              </a:moveTo>
                              <a:lnTo>
                                <a:pt x="1987195" y="0"/>
                              </a:lnTo>
                            </a:path>
                          </a:pathLst>
                        </a:custGeom>
                        <a:noFill/>
                        <a:ln w="38100" cap="flat" cmpd="sng" algn="ctr">
                          <a:solidFill>
                            <a:srgbClr val="87CDED"/>
                          </a:solidFill>
                          <a:prstDash val="solid"/>
                          <a:miter lim="100000"/>
                        </a:ln>
                        <a:effectLst/>
                      </wps:spPr>
                      <wps:bodyPr/>
                    </wps:wsp>
                  </wpg:wgp>
                </a:graphicData>
              </a:graphic>
            </wp:anchor>
          </w:drawing>
        </mc:Choice>
        <mc:Fallback>
          <w:pict>
            <v:group w14:anchorId="1A35B039" id="Group 141715" o:spid="_x0000_s1026" style="position:absolute;margin-left:62.35pt;margin-top:797.7pt;width:470.55pt;height:3pt;z-index:251680768;mso-position-horizontal-relative:page;mso-position-vertical-relative:page" coordsize="597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">
              <v:shape id="Shape 141716" o:spid="_x0000_s1027" style="position:absolute;width:19871;height:0;visibility:visible;mso-wrap-style:square;v-text-anchor:top" coordsize="198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" path="m,l1987194,e" filled="f" strokecolor="#a6d0ac" strokeweight="3pt">
                <v:stroke miterlimit="1" joinstyle="miter"/>
                <v:path arrowok="t" textboxrect="0,0,1987194,0"/>
              </v:shape>
              <v:shape id="Shape 141717" o:spid="_x0000_s1028" style="position:absolute;left:20041;width:19677;height:0;visibility:visible;mso-wrap-style:square;v-text-anchor:top" coordsize="196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" path="m,l1967763,e" filled="f" strokecolor="#ffb07f" strokeweight="3pt">
                <v:stroke miterlimit="1" joinstyle="miter"/>
                <v:path arrowok="t" textboxrect="0,0,1967763,0"/>
              </v:shape>
              <v:shape id="Shape 141718" o:spid="_x0000_s1029" style="position:absolute;left:39888;width:19871;height:0;visibility:visible;mso-wrap-style:square;v-text-anchor:top" coordsize="198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" path="m,l1987195,e" filled="f" strokecolor="#87cded" strokeweight="3pt">
                <v:stroke miterlimit="1" joinstyle="miter"/>
                <v:path arrowok="t" textboxrect="0,0,1987195,0"/>
              </v:shape>
              <w10:wrap type="square" anchorx="page" anchory="page"/>
            </v:group>
          </w:pict>
        </mc:Fallback>
      </mc:AlternateContent>
    </w: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6D4C6" w14:textId="2CE1E2F3" w:rsidR="001F767E" w:rsidRDefault="001F767E">
    <w:pPr>
      <w:spacing w:after="0"/>
      <w:ind w:right="-965"/>
      <w:jc w:val="right"/>
    </w:pPr>
    <w:r>
      <w:rPr>
        <w:b/>
        <w:color w:val="878887"/>
        <w:sz w:val="20"/>
      </w:rPr>
      <w:fldChar w:fldCharType="begin"/>
    </w:r>
    <w:r>
      <w:rPr>
        <w:b/>
        <w:color w:val="878887"/>
        <w:sz w:val="20"/>
      </w:rPr>
      <w:instrText xml:space="preserve"> PAGE   \* MERGEFORMAT </w:instrText>
    </w:r>
    <w:r>
      <w:rPr>
        <w:b/>
        <w:color w:val="878887"/>
        <w:sz w:val="20"/>
      </w:rPr>
      <w:fldChar w:fldCharType="separate"/>
    </w:r>
    <w:r w:rsidR="001F6553">
      <w:rPr>
        <w:b/>
        <w:noProof/>
        <w:color w:val="878887"/>
        <w:sz w:val="20"/>
      </w:rPr>
      <w:t>37</w:t>
    </w:r>
    <w:r>
      <w:rPr>
        <w:b/>
        <w:color w:val="878887"/>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23F6" w14:textId="77777777" w:rsidR="001F767E" w:rsidRDefault="001F767E">
    <w:pPr>
      <w:spacing w:after="0"/>
      <w:ind w:right="-965"/>
      <w:jc w:val="right"/>
    </w:pPr>
    <w:r>
      <w:rPr>
        <w:noProof/>
        <w:color w:val="000000"/>
      </w:rPr>
      <mc:AlternateContent>
        <mc:Choice Requires="wpg">
          <w:drawing>
            <wp:anchor distT="0" distB="0" distL="114300" distR="114300" simplePos="0" relativeHeight="251682816" behindDoc="0" locked="0" layoutInCell="1" allowOverlap="1" wp14:anchorId="287008A3" wp14:editId="6D0812CE">
              <wp:simplePos x="0" y="0"/>
              <wp:positionH relativeFrom="page">
                <wp:posOffset>792000</wp:posOffset>
              </wp:positionH>
              <wp:positionV relativeFrom="page">
                <wp:posOffset>10130828</wp:posOffset>
              </wp:positionV>
              <wp:extent cx="5975996" cy="38100"/>
              <wp:effectExtent l="0" t="0" r="0" b="0"/>
              <wp:wrapSquare wrapText="bothSides"/>
              <wp:docPr id="141675" name="Group 141675"/>
              <wp:cNvGraphicFramePr/>
              <a:graphic xmlns:a="http://schemas.openxmlformats.org/drawingml/2006/main">
                <a:graphicData uri="http://schemas.microsoft.com/office/word/2010/wordprocessingGroup">
                  <wpg:wgp>
                    <wpg:cNvGrpSpPr/>
                    <wpg:grpSpPr>
                      <a:xfrm>
                        <a:off x="0" y="0"/>
                        <a:ext cx="5975996" cy="38100"/>
                        <a:chOff x="0" y="0"/>
                        <a:chExt cx="5975996" cy="38100"/>
                      </a:xfrm>
                    </wpg:grpSpPr>
                    <wps:wsp>
                      <wps:cNvPr id="141676" name="Shape 141676"/>
                      <wps:cNvSpPr/>
                      <wps:spPr>
                        <a:xfrm>
                          <a:off x="0" y="0"/>
                          <a:ext cx="1987194" cy="0"/>
                        </a:xfrm>
                        <a:custGeom>
                          <a:avLst/>
                          <a:gdLst/>
                          <a:ahLst/>
                          <a:cxnLst/>
                          <a:rect l="0" t="0" r="0" b="0"/>
                          <a:pathLst>
                            <a:path w="1987194">
                              <a:moveTo>
                                <a:pt x="0" y="0"/>
                              </a:moveTo>
                              <a:lnTo>
                                <a:pt x="1987194" y="0"/>
                              </a:lnTo>
                            </a:path>
                          </a:pathLst>
                        </a:custGeom>
                        <a:noFill/>
                        <a:ln w="38100" cap="flat" cmpd="sng" algn="ctr">
                          <a:solidFill>
                            <a:srgbClr val="A6D0AC"/>
                          </a:solidFill>
                          <a:prstDash val="solid"/>
                          <a:miter lim="100000"/>
                        </a:ln>
                        <a:effectLst/>
                      </wps:spPr>
                      <wps:bodyPr/>
                    </wps:wsp>
                    <wps:wsp>
                      <wps:cNvPr id="141677" name="Shape 141677"/>
                      <wps:cNvSpPr/>
                      <wps:spPr>
                        <a:xfrm>
                          <a:off x="2004120" y="0"/>
                          <a:ext cx="1967763" cy="0"/>
                        </a:xfrm>
                        <a:custGeom>
                          <a:avLst/>
                          <a:gdLst/>
                          <a:ahLst/>
                          <a:cxnLst/>
                          <a:rect l="0" t="0" r="0" b="0"/>
                          <a:pathLst>
                            <a:path w="1967763">
                              <a:moveTo>
                                <a:pt x="0" y="0"/>
                              </a:moveTo>
                              <a:lnTo>
                                <a:pt x="1967763" y="0"/>
                              </a:lnTo>
                            </a:path>
                          </a:pathLst>
                        </a:custGeom>
                        <a:noFill/>
                        <a:ln w="38100" cap="flat" cmpd="sng" algn="ctr">
                          <a:solidFill>
                            <a:srgbClr val="FFB07F"/>
                          </a:solidFill>
                          <a:prstDash val="solid"/>
                          <a:miter lim="100000"/>
                        </a:ln>
                        <a:effectLst/>
                      </wps:spPr>
                      <wps:bodyPr/>
                    </wps:wsp>
                    <wps:wsp>
                      <wps:cNvPr id="141678" name="Shape 141678"/>
                      <wps:cNvSpPr/>
                      <wps:spPr>
                        <a:xfrm>
                          <a:off x="3988801" y="0"/>
                          <a:ext cx="1987195" cy="0"/>
                        </a:xfrm>
                        <a:custGeom>
                          <a:avLst/>
                          <a:gdLst/>
                          <a:ahLst/>
                          <a:cxnLst/>
                          <a:rect l="0" t="0" r="0" b="0"/>
                          <a:pathLst>
                            <a:path w="1987195">
                              <a:moveTo>
                                <a:pt x="0" y="0"/>
                              </a:moveTo>
                              <a:lnTo>
                                <a:pt x="1987195" y="0"/>
                              </a:lnTo>
                            </a:path>
                          </a:pathLst>
                        </a:custGeom>
                        <a:noFill/>
                        <a:ln w="38100" cap="flat" cmpd="sng" algn="ctr">
                          <a:solidFill>
                            <a:srgbClr val="87CDED"/>
                          </a:solidFill>
                          <a:prstDash val="solid"/>
                          <a:miter lim="100000"/>
                        </a:ln>
                        <a:effectLst/>
                      </wps:spPr>
                      <wps:bodyPr/>
                    </wps:wsp>
                  </wpg:wgp>
                </a:graphicData>
              </a:graphic>
            </wp:anchor>
          </w:drawing>
        </mc:Choice>
        <mc:Fallback>
          <w:pict>
            <v:group w14:anchorId="51E590EE" id="Group 141675" o:spid="_x0000_s1026" style="position:absolute;margin-left:62.35pt;margin-top:797.7pt;width:470.55pt;height:3pt;z-index:251682816;mso-position-horizontal-relative:page;mso-position-vertical-relative:page" coordsize="597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">
              <v:shape id="Shape 141676" o:spid="_x0000_s1027" style="position:absolute;width:19871;height:0;visibility:visible;mso-wrap-style:square;v-text-anchor:top" coordsize="198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" path="m,l1987194,e" filled="f" strokecolor="#a6d0ac" strokeweight="3pt">
                <v:stroke miterlimit="1" joinstyle="miter"/>
                <v:path arrowok="t" textboxrect="0,0,1987194,0"/>
              </v:shape>
              <v:shape id="Shape 141677" o:spid="_x0000_s1028" style="position:absolute;left:20041;width:19677;height:0;visibility:visible;mso-wrap-style:square;v-text-anchor:top" coordsize="196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" path="m,l1967763,e" filled="f" strokecolor="#ffb07f" strokeweight="3pt">
                <v:stroke miterlimit="1" joinstyle="miter"/>
                <v:path arrowok="t" textboxrect="0,0,1967763,0"/>
              </v:shape>
              <v:shape id="Shape 141678" o:spid="_x0000_s1029" style="position:absolute;left:39888;width:19871;height:0;visibility:visible;mso-wrap-style:square;v-text-anchor:top" coordsize="198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" path="m,l1987195,e" filled="f" strokecolor="#87cded" strokeweight="3pt">
                <v:stroke miterlimit="1" joinstyle="miter"/>
                <v:path arrowok="t" textboxrect="0,0,1987195,0"/>
              </v:shape>
              <w10:wrap type="square" anchorx="page" anchory="page"/>
            </v:group>
          </w:pict>
        </mc:Fallback>
      </mc:AlternateContent>
    </w: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21F23" w14:textId="77777777" w:rsidR="00795334" w:rsidRDefault="00795334" w:rsidP="000067AF">
      <w:pPr>
        <w:spacing w:after="0" w:line="240" w:lineRule="auto"/>
      </w:pPr>
      <w:r>
        <w:separator/>
      </w:r>
    </w:p>
  </w:footnote>
  <w:footnote w:type="continuationSeparator" w:id="0">
    <w:p w14:paraId="7EC5CAF8" w14:textId="77777777" w:rsidR="00795334" w:rsidRDefault="00795334" w:rsidP="00006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EC5E" w14:textId="42F4133D" w:rsidR="001F767E" w:rsidRDefault="006679EC">
    <w:pPr>
      <w:spacing w:after="0" w:line="334" w:lineRule="auto"/>
      <w:ind w:right="1757"/>
      <w:jc w:val="center"/>
    </w:pPr>
    <w:r>
      <w:rPr>
        <w:noProof/>
      </w:rPr>
      <w:pict w14:anchorId="70673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7" o:spid="_x0000_s2050" type="#_x0000_t136" style="position:absolute;left:0;text-align:left;margin-left:0;margin-top:0;width:555.6pt;height:104.1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1F767E">
      <w:rPr>
        <w:color w:val="737473"/>
        <w:sz w:val="14"/>
      </w:rPr>
      <w:t xml:space="preserve">ETHICS AND GOVERNANCE OF ARTIFICIAL INTELLIGENCE FOR HEALTH </w:t>
    </w:r>
    <w:r w:rsidR="001F767E">
      <w:rPr>
        <w:color w:val="FF914C"/>
        <w:sz w:val="14"/>
      </w:rPr>
      <w:t xml:space="preserve">5. KEY ETHICAL PRINCIPLES FOR USE OF ARTIFICIAL INTELLIGENCE FOR HEALTH </w:t>
    </w:r>
  </w:p>
  <w:p w14:paraId="5FBAA77D" w14:textId="77777777" w:rsidR="001F767E" w:rsidRDefault="001F767E">
    <w:r>
      <w:rPr>
        <w:noProof/>
        <w:color w:val="000000"/>
      </w:rPr>
      <mc:AlternateContent>
        <mc:Choice Requires="wpg">
          <w:drawing>
            <wp:anchor distT="0" distB="0" distL="114300" distR="114300" simplePos="0" relativeHeight="251677696" behindDoc="1" locked="0" layoutInCell="1" allowOverlap="1" wp14:anchorId="698C3F96" wp14:editId="44703DDA">
              <wp:simplePos x="0" y="0"/>
              <wp:positionH relativeFrom="page">
                <wp:posOffset>0</wp:posOffset>
              </wp:positionH>
              <wp:positionV relativeFrom="page">
                <wp:posOffset>0</wp:posOffset>
              </wp:positionV>
              <wp:extent cx="1" cy="1"/>
              <wp:effectExtent l="0" t="0" r="0" b="0"/>
              <wp:wrapNone/>
              <wp:docPr id="141708" name="Group 1417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A290D6" id="Group 141708" o:spid="_x0000_s1026" style="position:absolute;margin-left:0;margin-top:0;width:0;height:0;z-index:-2516387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FRXQElABAACy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4FB7" w14:textId="1456C559" w:rsidR="00990C83" w:rsidRDefault="006679EC">
    <w:pPr>
      <w:pStyle w:val="Header"/>
    </w:pPr>
    <w:r>
      <w:rPr>
        <w:noProof/>
      </w:rPr>
      <w:pict w14:anchorId="23E14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8" o:spid="_x0000_s2051" type="#_x0000_t136" style="position:absolute;margin-left:0;margin-top:0;width:555.6pt;height:104.1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D9AB1" w14:textId="61E05B71" w:rsidR="001F767E" w:rsidRDefault="006679EC">
    <w:pPr>
      <w:spacing w:after="0"/>
    </w:pPr>
    <w:r>
      <w:rPr>
        <w:noProof/>
      </w:rPr>
      <w:pict w14:anchorId="1647F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6" o:spid="_x0000_s2049" type="#_x0000_t136" style="position:absolute;margin-left:0;margin-top:0;width:555.6pt;height:104.1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1F767E">
      <w:rPr>
        <w:color w:val="737473"/>
        <w:sz w:val="14"/>
      </w:rPr>
      <w:t>ETHICS AND GOVERNANCE OF ARTIFICIAL INTELLIGENCE FOR HEALTH</w:t>
    </w:r>
  </w:p>
  <w:p w14:paraId="1AA4203D" w14:textId="77777777" w:rsidR="001F767E" w:rsidRDefault="001F767E">
    <w:r>
      <w:rPr>
        <w:noProof/>
        <w:color w:val="000000"/>
      </w:rPr>
      <mc:AlternateContent>
        <mc:Choice Requires="wpg">
          <w:drawing>
            <wp:anchor distT="0" distB="0" distL="114300" distR="114300" simplePos="0" relativeHeight="251679744" behindDoc="1" locked="0" layoutInCell="1" allowOverlap="1" wp14:anchorId="620E96A2" wp14:editId="64B5AB0D">
              <wp:simplePos x="0" y="0"/>
              <wp:positionH relativeFrom="page">
                <wp:posOffset>0</wp:posOffset>
              </wp:positionH>
              <wp:positionV relativeFrom="page">
                <wp:posOffset>0</wp:posOffset>
              </wp:positionV>
              <wp:extent cx="1" cy="1"/>
              <wp:effectExtent l="0" t="0" r="0" b="0"/>
              <wp:wrapNone/>
              <wp:docPr id="141668" name="Group 1416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2783F23" id="Group 141668" o:spid="_x0000_s1026" style="position:absolute;margin-left:0;margin-top:0;width:0;height:0;z-index:-2516367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VZx2VABAACy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015FB"/>
    <w:multiLevelType w:val="hybridMultilevel"/>
    <w:tmpl w:val="D90067AE"/>
    <w:lvl w:ilvl="0" w:tplc="F16667CA">
      <w:start w:val="1"/>
      <w:numFmt w:val="bullet"/>
      <w:lvlText w:val="•"/>
      <w:lvlJc w:val="left"/>
      <w:pPr>
        <w:ind w:left="679"/>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1" w:tplc="0C64C31A">
      <w:start w:val="1"/>
      <w:numFmt w:val="bullet"/>
      <w:lvlText w:val="o"/>
      <w:lvlJc w:val="left"/>
      <w:pPr>
        <w:ind w:left="10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2" w:tplc="377C14E8">
      <w:start w:val="1"/>
      <w:numFmt w:val="bullet"/>
      <w:lvlText w:val="▪"/>
      <w:lvlJc w:val="left"/>
      <w:pPr>
        <w:ind w:left="18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3" w:tplc="5DB8BA26">
      <w:start w:val="1"/>
      <w:numFmt w:val="bullet"/>
      <w:lvlText w:val="•"/>
      <w:lvlJc w:val="left"/>
      <w:pPr>
        <w:ind w:left="25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4" w:tplc="D91E0698">
      <w:start w:val="1"/>
      <w:numFmt w:val="bullet"/>
      <w:lvlText w:val="o"/>
      <w:lvlJc w:val="left"/>
      <w:pPr>
        <w:ind w:left="324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5" w:tplc="46906E3E">
      <w:start w:val="1"/>
      <w:numFmt w:val="bullet"/>
      <w:lvlText w:val="▪"/>
      <w:lvlJc w:val="left"/>
      <w:pPr>
        <w:ind w:left="396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6" w:tplc="B850441C">
      <w:start w:val="1"/>
      <w:numFmt w:val="bullet"/>
      <w:lvlText w:val="•"/>
      <w:lvlJc w:val="left"/>
      <w:pPr>
        <w:ind w:left="46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7" w:tplc="4590FA6A">
      <w:start w:val="1"/>
      <w:numFmt w:val="bullet"/>
      <w:lvlText w:val="o"/>
      <w:lvlJc w:val="left"/>
      <w:pPr>
        <w:ind w:left="54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8" w:tplc="433A9416">
      <w:start w:val="1"/>
      <w:numFmt w:val="bullet"/>
      <w:lvlText w:val="▪"/>
      <w:lvlJc w:val="left"/>
      <w:pPr>
        <w:ind w:left="61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abstractNum>
  <w:abstractNum w:abstractNumId="1" w15:restartNumberingAfterBreak="0">
    <w:nsid w:val="309621A1"/>
    <w:multiLevelType w:val="hybridMultilevel"/>
    <w:tmpl w:val="AC501892"/>
    <w:lvl w:ilvl="0" w:tplc="EB8870E4">
      <w:start w:val="1"/>
      <w:numFmt w:val="bullet"/>
      <w:lvlText w:val="•"/>
      <w:lvlJc w:val="left"/>
      <w:pPr>
        <w:ind w:left="606"/>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1" w:tplc="5B2C14D0">
      <w:start w:val="1"/>
      <w:numFmt w:val="bullet"/>
      <w:lvlText w:val="o"/>
      <w:lvlJc w:val="left"/>
      <w:pPr>
        <w:ind w:left="153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2" w:tplc="B6FA307A">
      <w:start w:val="1"/>
      <w:numFmt w:val="bullet"/>
      <w:lvlText w:val="▪"/>
      <w:lvlJc w:val="left"/>
      <w:pPr>
        <w:ind w:left="225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3" w:tplc="03589464">
      <w:start w:val="1"/>
      <w:numFmt w:val="bullet"/>
      <w:lvlText w:val="•"/>
      <w:lvlJc w:val="left"/>
      <w:pPr>
        <w:ind w:left="297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4" w:tplc="5FBC470C">
      <w:start w:val="1"/>
      <w:numFmt w:val="bullet"/>
      <w:lvlText w:val="o"/>
      <w:lvlJc w:val="left"/>
      <w:pPr>
        <w:ind w:left="369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5" w:tplc="1F2C6258">
      <w:start w:val="1"/>
      <w:numFmt w:val="bullet"/>
      <w:lvlText w:val="▪"/>
      <w:lvlJc w:val="left"/>
      <w:pPr>
        <w:ind w:left="441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6" w:tplc="37AE6D52">
      <w:start w:val="1"/>
      <w:numFmt w:val="bullet"/>
      <w:lvlText w:val="•"/>
      <w:lvlJc w:val="left"/>
      <w:pPr>
        <w:ind w:left="513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7" w:tplc="604840B8">
      <w:start w:val="1"/>
      <w:numFmt w:val="bullet"/>
      <w:lvlText w:val="o"/>
      <w:lvlJc w:val="left"/>
      <w:pPr>
        <w:ind w:left="585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8" w:tplc="4FBA0E34">
      <w:start w:val="1"/>
      <w:numFmt w:val="bullet"/>
      <w:lvlText w:val="▪"/>
      <w:lvlJc w:val="left"/>
      <w:pPr>
        <w:ind w:left="657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abstractNum>
  <w:num w:numId="1" w16cid:durableId="852452799">
    <w:abstractNumId w:val="1"/>
  </w:num>
  <w:num w:numId="2" w16cid:durableId="180827445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QwMzGwMDI1MDIxNzZQ0lEKTi0uzszPAykwrAUA3nmO0SwAAAA="/>
  </w:docVars>
  <w:rsids>
    <w:rsidRoot w:val="000067AF"/>
    <w:rsid w:val="000067AF"/>
    <w:rsid w:val="000126C0"/>
    <w:rsid w:val="00021423"/>
    <w:rsid w:val="000241F9"/>
    <w:rsid w:val="00024D2E"/>
    <w:rsid w:val="0003532F"/>
    <w:rsid w:val="000628FC"/>
    <w:rsid w:val="00064FF6"/>
    <w:rsid w:val="000808BE"/>
    <w:rsid w:val="00082DD5"/>
    <w:rsid w:val="00083F79"/>
    <w:rsid w:val="00096E16"/>
    <w:rsid w:val="00097FE8"/>
    <w:rsid w:val="000A0C6B"/>
    <w:rsid w:val="000A2A94"/>
    <w:rsid w:val="000B52E4"/>
    <w:rsid w:val="000D0F6B"/>
    <w:rsid w:val="000D3ED5"/>
    <w:rsid w:val="000D4994"/>
    <w:rsid w:val="000F0154"/>
    <w:rsid w:val="000F4D5D"/>
    <w:rsid w:val="000F54BE"/>
    <w:rsid w:val="000F5DFE"/>
    <w:rsid w:val="001115EB"/>
    <w:rsid w:val="0012760C"/>
    <w:rsid w:val="00134387"/>
    <w:rsid w:val="00146D9C"/>
    <w:rsid w:val="001538C6"/>
    <w:rsid w:val="00157EF5"/>
    <w:rsid w:val="00193420"/>
    <w:rsid w:val="0019703E"/>
    <w:rsid w:val="001B171A"/>
    <w:rsid w:val="001B1BA7"/>
    <w:rsid w:val="001D5DE8"/>
    <w:rsid w:val="001F6553"/>
    <w:rsid w:val="001F767E"/>
    <w:rsid w:val="00203B95"/>
    <w:rsid w:val="00221574"/>
    <w:rsid w:val="00225123"/>
    <w:rsid w:val="00232A9A"/>
    <w:rsid w:val="00234A38"/>
    <w:rsid w:val="00274B0D"/>
    <w:rsid w:val="00277DBC"/>
    <w:rsid w:val="002A3447"/>
    <w:rsid w:val="002B1358"/>
    <w:rsid w:val="002C4F7B"/>
    <w:rsid w:val="002D39DC"/>
    <w:rsid w:val="002F2362"/>
    <w:rsid w:val="00312851"/>
    <w:rsid w:val="00330FC2"/>
    <w:rsid w:val="00366004"/>
    <w:rsid w:val="003676B2"/>
    <w:rsid w:val="00375EFA"/>
    <w:rsid w:val="00394EC4"/>
    <w:rsid w:val="003A173C"/>
    <w:rsid w:val="003A1902"/>
    <w:rsid w:val="003A70BE"/>
    <w:rsid w:val="003B68AD"/>
    <w:rsid w:val="003D68B3"/>
    <w:rsid w:val="00402442"/>
    <w:rsid w:val="0040517A"/>
    <w:rsid w:val="00440A08"/>
    <w:rsid w:val="00441930"/>
    <w:rsid w:val="004442F9"/>
    <w:rsid w:val="004554D3"/>
    <w:rsid w:val="0046179C"/>
    <w:rsid w:val="004936EF"/>
    <w:rsid w:val="004A2D78"/>
    <w:rsid w:val="004A3832"/>
    <w:rsid w:val="004A3E17"/>
    <w:rsid w:val="004A52CC"/>
    <w:rsid w:val="004A52E6"/>
    <w:rsid w:val="004B04B6"/>
    <w:rsid w:val="004B4BFE"/>
    <w:rsid w:val="004D1B43"/>
    <w:rsid w:val="004D47A7"/>
    <w:rsid w:val="004E77C9"/>
    <w:rsid w:val="004F081A"/>
    <w:rsid w:val="004F6BEB"/>
    <w:rsid w:val="00501834"/>
    <w:rsid w:val="005032FC"/>
    <w:rsid w:val="00515AA0"/>
    <w:rsid w:val="00517A71"/>
    <w:rsid w:val="0052429C"/>
    <w:rsid w:val="00541CB9"/>
    <w:rsid w:val="00547798"/>
    <w:rsid w:val="0056336B"/>
    <w:rsid w:val="00594C82"/>
    <w:rsid w:val="005976D7"/>
    <w:rsid w:val="0060071A"/>
    <w:rsid w:val="00605C76"/>
    <w:rsid w:val="0061456E"/>
    <w:rsid w:val="00633E8E"/>
    <w:rsid w:val="0063628F"/>
    <w:rsid w:val="00640C3C"/>
    <w:rsid w:val="006552D8"/>
    <w:rsid w:val="006679EC"/>
    <w:rsid w:val="006821F6"/>
    <w:rsid w:val="00687407"/>
    <w:rsid w:val="00697C39"/>
    <w:rsid w:val="006A192F"/>
    <w:rsid w:val="006B46CD"/>
    <w:rsid w:val="006C4B0F"/>
    <w:rsid w:val="006C5020"/>
    <w:rsid w:val="006C6B17"/>
    <w:rsid w:val="006D088C"/>
    <w:rsid w:val="006E15DA"/>
    <w:rsid w:val="006E27F5"/>
    <w:rsid w:val="00710CB8"/>
    <w:rsid w:val="0072794D"/>
    <w:rsid w:val="00741EA0"/>
    <w:rsid w:val="007461AF"/>
    <w:rsid w:val="00746999"/>
    <w:rsid w:val="00754DB0"/>
    <w:rsid w:val="00760744"/>
    <w:rsid w:val="00767682"/>
    <w:rsid w:val="007677A1"/>
    <w:rsid w:val="00767A35"/>
    <w:rsid w:val="00795334"/>
    <w:rsid w:val="007C2B23"/>
    <w:rsid w:val="007D4DCB"/>
    <w:rsid w:val="007F30B0"/>
    <w:rsid w:val="007F3708"/>
    <w:rsid w:val="008111CD"/>
    <w:rsid w:val="00830963"/>
    <w:rsid w:val="008363C7"/>
    <w:rsid w:val="00844395"/>
    <w:rsid w:val="00857871"/>
    <w:rsid w:val="0088451B"/>
    <w:rsid w:val="008B2B38"/>
    <w:rsid w:val="008C1419"/>
    <w:rsid w:val="008C4FE3"/>
    <w:rsid w:val="008F7E8E"/>
    <w:rsid w:val="009031A6"/>
    <w:rsid w:val="00942FC3"/>
    <w:rsid w:val="009837C3"/>
    <w:rsid w:val="00990C83"/>
    <w:rsid w:val="009932DF"/>
    <w:rsid w:val="00996E03"/>
    <w:rsid w:val="009A3376"/>
    <w:rsid w:val="009A35D4"/>
    <w:rsid w:val="009B3228"/>
    <w:rsid w:val="009B5102"/>
    <w:rsid w:val="009C33F5"/>
    <w:rsid w:val="009D015C"/>
    <w:rsid w:val="009D165F"/>
    <w:rsid w:val="009F12EF"/>
    <w:rsid w:val="009F6DC6"/>
    <w:rsid w:val="00A04A38"/>
    <w:rsid w:val="00A54FD8"/>
    <w:rsid w:val="00A625EF"/>
    <w:rsid w:val="00A6635B"/>
    <w:rsid w:val="00A7216D"/>
    <w:rsid w:val="00A76D32"/>
    <w:rsid w:val="00A82AD4"/>
    <w:rsid w:val="00A932C3"/>
    <w:rsid w:val="00A94E18"/>
    <w:rsid w:val="00AA0958"/>
    <w:rsid w:val="00AB223D"/>
    <w:rsid w:val="00AB4574"/>
    <w:rsid w:val="00AC2809"/>
    <w:rsid w:val="00AD3A79"/>
    <w:rsid w:val="00AE344D"/>
    <w:rsid w:val="00AE610A"/>
    <w:rsid w:val="00AE645B"/>
    <w:rsid w:val="00AF783A"/>
    <w:rsid w:val="00B068FB"/>
    <w:rsid w:val="00B14E65"/>
    <w:rsid w:val="00B50374"/>
    <w:rsid w:val="00B51C2B"/>
    <w:rsid w:val="00B60B6F"/>
    <w:rsid w:val="00B6263B"/>
    <w:rsid w:val="00B93368"/>
    <w:rsid w:val="00BC0B6B"/>
    <w:rsid w:val="00BC40BC"/>
    <w:rsid w:val="00BE78F5"/>
    <w:rsid w:val="00C013F1"/>
    <w:rsid w:val="00C16B6E"/>
    <w:rsid w:val="00C258F8"/>
    <w:rsid w:val="00C30B7F"/>
    <w:rsid w:val="00C31FE3"/>
    <w:rsid w:val="00C44CB2"/>
    <w:rsid w:val="00C55912"/>
    <w:rsid w:val="00C7654B"/>
    <w:rsid w:val="00C82ED9"/>
    <w:rsid w:val="00C85398"/>
    <w:rsid w:val="00CA1292"/>
    <w:rsid w:val="00CB1990"/>
    <w:rsid w:val="00CD2C08"/>
    <w:rsid w:val="00CE2F2E"/>
    <w:rsid w:val="00CF6F8C"/>
    <w:rsid w:val="00D059B3"/>
    <w:rsid w:val="00D34D81"/>
    <w:rsid w:val="00D41FFF"/>
    <w:rsid w:val="00D765A2"/>
    <w:rsid w:val="00D84AF8"/>
    <w:rsid w:val="00DA7CE6"/>
    <w:rsid w:val="00DD26A7"/>
    <w:rsid w:val="00DD63B4"/>
    <w:rsid w:val="00E00D89"/>
    <w:rsid w:val="00E024E0"/>
    <w:rsid w:val="00E26788"/>
    <w:rsid w:val="00E540DE"/>
    <w:rsid w:val="00E57B1A"/>
    <w:rsid w:val="00E604E7"/>
    <w:rsid w:val="00E71271"/>
    <w:rsid w:val="00E851E4"/>
    <w:rsid w:val="00EA02AC"/>
    <w:rsid w:val="00EA3D79"/>
    <w:rsid w:val="00EF38E1"/>
    <w:rsid w:val="00F12FA4"/>
    <w:rsid w:val="00F3527C"/>
    <w:rsid w:val="00F35BD4"/>
    <w:rsid w:val="00F536C7"/>
    <w:rsid w:val="00F537B3"/>
    <w:rsid w:val="00F778DA"/>
    <w:rsid w:val="00F84734"/>
    <w:rsid w:val="00F96473"/>
    <w:rsid w:val="00FA4F7B"/>
    <w:rsid w:val="00FA7723"/>
    <w:rsid w:val="00FB3A05"/>
    <w:rsid w:val="00FB4833"/>
    <w:rsid w:val="00FC553C"/>
    <w:rsid w:val="00FC61DE"/>
    <w:rsid w:val="00FC7F4B"/>
    <w:rsid w:val="00FE48CC"/>
    <w:rsid w:val="00FF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D3C431"/>
  <w15:chartTrackingRefBased/>
  <w15:docId w15:val="{00EAD34B-D8D9-49F5-80E1-525E9961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79C"/>
  </w:style>
  <w:style w:type="paragraph" w:styleId="Heading1">
    <w:name w:val="heading 1"/>
    <w:next w:val="Normal"/>
    <w:link w:val="Heading1Char"/>
    <w:uiPriority w:val="9"/>
    <w:qFormat/>
    <w:rsid w:val="000067AF"/>
    <w:pPr>
      <w:keepNext/>
      <w:keepLines/>
      <w:spacing w:after="497"/>
      <w:ind w:left="19" w:hanging="10"/>
      <w:outlineLvl w:val="0"/>
    </w:pPr>
    <w:rPr>
      <w:rFonts w:ascii="Calibri" w:eastAsia="Calibri" w:hAnsi="Calibri" w:cs="Calibri"/>
      <w:b/>
      <w:color w:val="28A4DF"/>
      <w:sz w:val="38"/>
    </w:rPr>
  </w:style>
  <w:style w:type="paragraph" w:styleId="Heading2">
    <w:name w:val="heading 2"/>
    <w:next w:val="Normal"/>
    <w:link w:val="Heading2Char"/>
    <w:uiPriority w:val="9"/>
    <w:unhideWhenUsed/>
    <w:qFormat/>
    <w:rsid w:val="000067AF"/>
    <w:pPr>
      <w:keepNext/>
      <w:keepLines/>
      <w:spacing w:after="12" w:line="269" w:lineRule="auto"/>
      <w:ind w:left="1366" w:hanging="10"/>
      <w:outlineLvl w:val="1"/>
    </w:pPr>
    <w:rPr>
      <w:rFonts w:ascii="Calibri" w:eastAsia="Calibri" w:hAnsi="Calibri" w:cs="Calibri"/>
      <w:b/>
      <w:color w:val="343433"/>
      <w:sz w:val="24"/>
    </w:rPr>
  </w:style>
  <w:style w:type="paragraph" w:styleId="Heading3">
    <w:name w:val="heading 3"/>
    <w:next w:val="Normal"/>
    <w:link w:val="Heading3Char"/>
    <w:uiPriority w:val="9"/>
    <w:unhideWhenUsed/>
    <w:qFormat/>
    <w:rsid w:val="000067AF"/>
    <w:pPr>
      <w:keepNext/>
      <w:keepLines/>
      <w:spacing w:after="0"/>
      <w:ind w:left="10" w:hanging="10"/>
      <w:outlineLvl w:val="2"/>
    </w:pPr>
    <w:rPr>
      <w:rFonts w:ascii="Calibri" w:eastAsia="Calibri" w:hAnsi="Calibri" w:cs="Calibri"/>
      <w:b/>
      <w:color w:val="58B17D"/>
      <w:sz w:val="30"/>
    </w:rPr>
  </w:style>
  <w:style w:type="paragraph" w:styleId="Heading4">
    <w:name w:val="heading 4"/>
    <w:next w:val="Normal"/>
    <w:link w:val="Heading4Char"/>
    <w:uiPriority w:val="9"/>
    <w:unhideWhenUsed/>
    <w:qFormat/>
    <w:rsid w:val="000067AF"/>
    <w:pPr>
      <w:keepNext/>
      <w:keepLines/>
      <w:spacing w:after="12" w:line="269" w:lineRule="auto"/>
      <w:ind w:left="1366" w:hanging="10"/>
      <w:outlineLvl w:val="3"/>
    </w:pPr>
    <w:rPr>
      <w:rFonts w:ascii="Calibri" w:eastAsia="Calibri" w:hAnsi="Calibri" w:cs="Calibri"/>
      <w:b/>
      <w:color w:val="343433"/>
      <w:sz w:val="24"/>
    </w:rPr>
  </w:style>
  <w:style w:type="paragraph" w:styleId="Heading5">
    <w:name w:val="heading 5"/>
    <w:next w:val="Normal"/>
    <w:link w:val="Heading5Char"/>
    <w:uiPriority w:val="9"/>
    <w:unhideWhenUsed/>
    <w:qFormat/>
    <w:rsid w:val="000067AF"/>
    <w:pPr>
      <w:keepNext/>
      <w:keepLines/>
      <w:spacing w:after="0"/>
      <w:ind w:left="10" w:hanging="10"/>
      <w:outlineLvl w:val="4"/>
    </w:pPr>
    <w:rPr>
      <w:rFonts w:ascii="Calibri" w:eastAsia="Calibri" w:hAnsi="Calibri" w:cs="Calibri"/>
      <w:b/>
      <w:color w:val="28A4DF"/>
      <w:sz w:val="30"/>
    </w:rPr>
  </w:style>
  <w:style w:type="paragraph" w:styleId="Heading6">
    <w:name w:val="heading 6"/>
    <w:next w:val="Normal"/>
    <w:link w:val="Heading6Char"/>
    <w:uiPriority w:val="9"/>
    <w:unhideWhenUsed/>
    <w:qFormat/>
    <w:rsid w:val="000067AF"/>
    <w:pPr>
      <w:keepNext/>
      <w:keepLines/>
      <w:spacing w:after="12" w:line="269" w:lineRule="auto"/>
      <w:ind w:left="1366" w:hanging="10"/>
      <w:outlineLvl w:val="5"/>
    </w:pPr>
    <w:rPr>
      <w:rFonts w:ascii="Calibri" w:eastAsia="Calibri" w:hAnsi="Calibri" w:cs="Calibri"/>
      <w:b/>
      <w:color w:val="34343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7AF"/>
    <w:rPr>
      <w:rFonts w:ascii="Calibri" w:eastAsia="Calibri" w:hAnsi="Calibri" w:cs="Calibri"/>
      <w:b/>
      <w:color w:val="28A4DF"/>
      <w:sz w:val="38"/>
    </w:rPr>
  </w:style>
  <w:style w:type="character" w:customStyle="1" w:styleId="Heading2Char">
    <w:name w:val="Heading 2 Char"/>
    <w:basedOn w:val="DefaultParagraphFont"/>
    <w:link w:val="Heading2"/>
    <w:uiPriority w:val="9"/>
    <w:rsid w:val="000067AF"/>
    <w:rPr>
      <w:rFonts w:ascii="Calibri" w:eastAsia="Calibri" w:hAnsi="Calibri" w:cs="Calibri"/>
      <w:b/>
      <w:color w:val="343433"/>
      <w:sz w:val="24"/>
    </w:rPr>
  </w:style>
  <w:style w:type="character" w:customStyle="1" w:styleId="Heading3Char">
    <w:name w:val="Heading 3 Char"/>
    <w:basedOn w:val="DefaultParagraphFont"/>
    <w:link w:val="Heading3"/>
    <w:uiPriority w:val="9"/>
    <w:rsid w:val="000067AF"/>
    <w:rPr>
      <w:rFonts w:ascii="Calibri" w:eastAsia="Calibri" w:hAnsi="Calibri" w:cs="Calibri"/>
      <w:b/>
      <w:color w:val="58B17D"/>
      <w:sz w:val="30"/>
    </w:rPr>
  </w:style>
  <w:style w:type="character" w:customStyle="1" w:styleId="Heading4Char">
    <w:name w:val="Heading 4 Char"/>
    <w:basedOn w:val="DefaultParagraphFont"/>
    <w:link w:val="Heading4"/>
    <w:uiPriority w:val="9"/>
    <w:rsid w:val="000067AF"/>
    <w:rPr>
      <w:rFonts w:ascii="Calibri" w:eastAsia="Calibri" w:hAnsi="Calibri" w:cs="Calibri"/>
      <w:b/>
      <w:color w:val="343433"/>
      <w:sz w:val="24"/>
    </w:rPr>
  </w:style>
  <w:style w:type="character" w:customStyle="1" w:styleId="Heading5Char">
    <w:name w:val="Heading 5 Char"/>
    <w:basedOn w:val="DefaultParagraphFont"/>
    <w:link w:val="Heading5"/>
    <w:uiPriority w:val="9"/>
    <w:rsid w:val="000067AF"/>
    <w:rPr>
      <w:rFonts w:ascii="Calibri" w:eastAsia="Calibri" w:hAnsi="Calibri" w:cs="Calibri"/>
      <w:b/>
      <w:color w:val="28A4DF"/>
      <w:sz w:val="30"/>
    </w:rPr>
  </w:style>
  <w:style w:type="character" w:customStyle="1" w:styleId="Heading6Char">
    <w:name w:val="Heading 6 Char"/>
    <w:basedOn w:val="DefaultParagraphFont"/>
    <w:link w:val="Heading6"/>
    <w:uiPriority w:val="9"/>
    <w:rsid w:val="000067AF"/>
    <w:rPr>
      <w:rFonts w:ascii="Calibri" w:eastAsia="Calibri" w:hAnsi="Calibri" w:cs="Calibri"/>
      <w:b/>
      <w:color w:val="343433"/>
      <w:sz w:val="24"/>
    </w:rPr>
  </w:style>
  <w:style w:type="numbering" w:customStyle="1" w:styleId="NoList1">
    <w:name w:val="No List1"/>
    <w:next w:val="NoList"/>
    <w:uiPriority w:val="99"/>
    <w:semiHidden/>
    <w:unhideWhenUsed/>
    <w:rsid w:val="000067AF"/>
  </w:style>
  <w:style w:type="table" w:customStyle="1" w:styleId="TableGrid">
    <w:name w:val="TableGrid"/>
    <w:rsid w:val="000067A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006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7AF"/>
  </w:style>
  <w:style w:type="table" w:styleId="TableGrid0">
    <w:name w:val="Table Grid"/>
    <w:basedOn w:val="TableNormal"/>
    <w:uiPriority w:val="39"/>
    <w:rsid w:val="00B93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94D"/>
    <w:rPr>
      <w:color w:val="0563C1" w:themeColor="hyperlink"/>
      <w:u w:val="single"/>
    </w:rPr>
  </w:style>
  <w:style w:type="character" w:customStyle="1" w:styleId="UnresolvedMention1">
    <w:name w:val="Unresolved Mention1"/>
    <w:basedOn w:val="DefaultParagraphFont"/>
    <w:uiPriority w:val="99"/>
    <w:semiHidden/>
    <w:unhideWhenUsed/>
    <w:rsid w:val="0072794D"/>
    <w:rPr>
      <w:color w:val="605E5C"/>
      <w:shd w:val="clear" w:color="auto" w:fill="E1DFDD"/>
    </w:rPr>
  </w:style>
  <w:style w:type="paragraph" w:styleId="ListParagraph">
    <w:name w:val="List Paragraph"/>
    <w:basedOn w:val="Normal"/>
    <w:uiPriority w:val="34"/>
    <w:qFormat/>
    <w:rsid w:val="000F0154"/>
    <w:pPr>
      <w:ind w:left="720"/>
      <w:contextualSpacing/>
    </w:pPr>
  </w:style>
  <w:style w:type="paragraph" w:styleId="Revision">
    <w:name w:val="Revision"/>
    <w:hidden/>
    <w:uiPriority w:val="99"/>
    <w:semiHidden/>
    <w:rsid w:val="008C1419"/>
    <w:pPr>
      <w:spacing w:after="0" w:line="240" w:lineRule="auto"/>
    </w:pPr>
  </w:style>
  <w:style w:type="paragraph" w:styleId="BalloonText">
    <w:name w:val="Balloon Text"/>
    <w:basedOn w:val="Normal"/>
    <w:link w:val="BalloonTextChar"/>
    <w:uiPriority w:val="99"/>
    <w:semiHidden/>
    <w:unhideWhenUsed/>
    <w:rsid w:val="00AE61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1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B96E-6327-48B8-B77B-9CCD9CCFD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14096</Words>
  <Characters>80349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Editor GP 005</cp:lastModifiedBy>
  <cp:revision>7</cp:revision>
  <dcterms:created xsi:type="dcterms:W3CDTF">2025-05-15T16:51:00Z</dcterms:created>
  <dcterms:modified xsi:type="dcterms:W3CDTF">2025-05-20T11:37:00Z</dcterms:modified>
</cp:coreProperties>
</file>