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C883" w14:textId="77777777" w:rsidR="00846D92" w:rsidRDefault="009D7617" w:rsidP="00DC2E54">
      <w:pPr>
        <w:jc w:val="right"/>
        <w:rPr>
          <w:rFonts w:ascii="Times New Roman" w:hAnsi="Times New Roman" w:cs="Times New Roman"/>
          <w:b/>
          <w:sz w:val="24"/>
          <w:szCs w:val="24"/>
        </w:rPr>
      </w:pPr>
      <w:r>
        <w:rPr>
          <w:rFonts w:ascii="Times New Roman" w:hAnsi="Times New Roman" w:cs="Times New Roman"/>
          <w:b/>
          <w:sz w:val="24"/>
          <w:szCs w:val="24"/>
        </w:rPr>
        <w:t>ASSESSMENT</w:t>
      </w:r>
      <w:r w:rsidR="004B424B">
        <w:rPr>
          <w:rFonts w:ascii="Times New Roman" w:hAnsi="Times New Roman" w:cs="Times New Roman"/>
          <w:b/>
          <w:sz w:val="24"/>
          <w:szCs w:val="24"/>
        </w:rPr>
        <w:t xml:space="preserve"> OF</w:t>
      </w:r>
      <w:r>
        <w:rPr>
          <w:rFonts w:ascii="Times New Roman" w:hAnsi="Times New Roman" w:cs="Times New Roman"/>
          <w:b/>
          <w:sz w:val="24"/>
          <w:szCs w:val="24"/>
        </w:rPr>
        <w:t xml:space="preserve"> KNOWLEDGE </w:t>
      </w:r>
      <w:r w:rsidR="00312CA6">
        <w:rPr>
          <w:rFonts w:ascii="Times New Roman" w:hAnsi="Times New Roman" w:cs="Times New Roman"/>
          <w:b/>
          <w:sz w:val="24"/>
          <w:szCs w:val="24"/>
        </w:rPr>
        <w:t>ABOUT DEMENTIA AMONG MEDICAL AND ENVIRONMENTAL HEALTH STUDENTS AT THE S</w:t>
      </w:r>
      <w:r w:rsidR="004B424B">
        <w:rPr>
          <w:rFonts w:ascii="Times New Roman" w:hAnsi="Times New Roman" w:cs="Times New Roman"/>
          <w:b/>
          <w:sz w:val="24"/>
          <w:szCs w:val="24"/>
        </w:rPr>
        <w:t>TATE UNIVERSITY OF ZANZIBAR.</w:t>
      </w:r>
    </w:p>
    <w:p w14:paraId="2715F523" w14:textId="66005D47" w:rsidR="003717A1" w:rsidRDefault="003717A1" w:rsidP="005B7301">
      <w:pPr>
        <w:rPr>
          <w:rFonts w:ascii="Arial" w:hAnsi="Arial" w:cs="Arial"/>
          <w:color w:val="00B0F0"/>
          <w:sz w:val="24"/>
          <w:szCs w:val="24"/>
        </w:rPr>
      </w:pPr>
      <w:r>
        <w:rPr>
          <w:rFonts w:ascii="Arial" w:hAnsi="Arial" w:cs="Arial"/>
          <w:color w:val="00B0F0"/>
          <w:sz w:val="24"/>
          <w:szCs w:val="24"/>
        </w:rPr>
        <w:t xml:space="preserve"> </w:t>
      </w:r>
    </w:p>
    <w:p w14:paraId="695124AC" w14:textId="37074C67" w:rsidR="00846D92" w:rsidRDefault="00312CA6">
      <w:pPr>
        <w:tabs>
          <w:tab w:val="left" w:pos="3617"/>
        </w:tabs>
      </w:pPr>
      <w:r>
        <w:tab/>
      </w:r>
    </w:p>
    <w:p w14:paraId="68F8C554" w14:textId="77777777" w:rsidR="00286B65" w:rsidRDefault="00286B65"/>
    <w:p w14:paraId="2AB72878" w14:textId="77777777" w:rsidR="00846D92" w:rsidRDefault="009D7617">
      <w:r>
        <w:t xml:space="preserve">ABSTRACT </w:t>
      </w:r>
    </w:p>
    <w:p w14:paraId="4F984E39" w14:textId="77777777" w:rsidR="00846D92" w:rsidRDefault="00312CA6">
      <w:pPr>
        <w:tabs>
          <w:tab w:val="left" w:pos="7960"/>
        </w:tabs>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Background</w:t>
      </w:r>
      <w:r>
        <w:rPr>
          <w:rFonts w:ascii="Times New Roman" w:hAnsi="Times New Roman" w:cs="Times New Roman"/>
          <w:color w:val="000000"/>
          <w:sz w:val="24"/>
          <w:szCs w:val="24"/>
        </w:rPr>
        <w:t xml:space="preserve"> Dementia is a public health concern and </w:t>
      </w:r>
      <w:r w:rsidR="009D7617">
        <w:rPr>
          <w:rFonts w:ascii="Times New Roman" w:hAnsi="Times New Roman" w:cs="Times New Roman"/>
          <w:color w:val="000000"/>
          <w:sz w:val="24"/>
          <w:szCs w:val="24"/>
        </w:rPr>
        <w:t>a pressing problem for families</w:t>
      </w:r>
      <w:r>
        <w:rPr>
          <w:rFonts w:ascii="Times New Roman" w:hAnsi="Times New Roman" w:cs="Times New Roman"/>
          <w:color w:val="000000"/>
          <w:sz w:val="24"/>
          <w:szCs w:val="24"/>
        </w:rPr>
        <w:t xml:space="preserve"> and society. Also is a leading cause of disability and dependency among older people worldwide. Medical and environmental health students </w:t>
      </w:r>
      <w:r w:rsidR="009D7617">
        <w:rPr>
          <w:rFonts w:ascii="Times New Roman" w:hAnsi="Times New Roman" w:cs="Times New Roman"/>
          <w:color w:val="000000"/>
          <w:sz w:val="24"/>
          <w:szCs w:val="24"/>
        </w:rPr>
        <w:t xml:space="preserve">will play </w:t>
      </w:r>
      <w:r w:rsidR="00C83F0C">
        <w:rPr>
          <w:rFonts w:ascii="Times New Roman" w:hAnsi="Times New Roman" w:cs="Times New Roman"/>
          <w:color w:val="000000"/>
          <w:sz w:val="24"/>
          <w:szCs w:val="24"/>
        </w:rPr>
        <w:t>a crucial role in the future of professional caregiving</w:t>
      </w:r>
      <w:r>
        <w:rPr>
          <w:rFonts w:ascii="Times New Roman" w:hAnsi="Times New Roman" w:cs="Times New Roman"/>
          <w:color w:val="000000"/>
          <w:sz w:val="24"/>
          <w:szCs w:val="24"/>
        </w:rPr>
        <w:t xml:space="preserve">. Particularly, having good knowledge and attitudes towards dementia will be key elements in providing </w:t>
      </w:r>
      <w:r w:rsidR="009D761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best care for people with dementia. </w:t>
      </w:r>
    </w:p>
    <w:p w14:paraId="20FDB740" w14:textId="65C21E5C" w:rsidR="00846D92" w:rsidRDefault="00DA2705">
      <w:pPr>
        <w:tabs>
          <w:tab w:val="left" w:pos="7960"/>
        </w:tabs>
        <w:spacing w:line="360" w:lineRule="auto"/>
        <w:jc w:val="both"/>
        <w:rPr>
          <w:rFonts w:ascii="Times New Roman" w:hAnsi="Times New Roman" w:cs="Times New Roman"/>
          <w:color w:val="212121"/>
          <w:sz w:val="24"/>
          <w:szCs w:val="24"/>
        </w:rPr>
      </w:pPr>
      <w:r>
        <w:rPr>
          <w:rFonts w:ascii="Times New Roman" w:eastAsia="Calibri" w:hAnsi="Times New Roman" w:cs="Times New Roman"/>
          <w:b/>
          <w:color w:val="000000"/>
          <w:sz w:val="24"/>
          <w:szCs w:val="24"/>
        </w:rPr>
        <w:t>Objectives</w:t>
      </w:r>
      <w:r w:rsidR="00312CA6">
        <w:rPr>
          <w:rFonts w:ascii="Times New Roman" w:eastAsia="Calibri" w:hAnsi="Times New Roman" w:cs="Times New Roman"/>
          <w:b/>
          <w:color w:val="000000"/>
          <w:sz w:val="24"/>
          <w:szCs w:val="24"/>
        </w:rPr>
        <w:t>:</w:t>
      </w:r>
      <w:r w:rsidR="00312CA6">
        <w:rPr>
          <w:rFonts w:ascii="Times New Roman" w:hAnsi="Times New Roman" w:cs="Times New Roman"/>
          <w:color w:val="212121"/>
          <w:sz w:val="24"/>
          <w:szCs w:val="24"/>
        </w:rPr>
        <w:t xml:space="preserve"> To assess knowledge about dementia among medical and environmental health students at the State University of Zanzibar.</w:t>
      </w:r>
    </w:p>
    <w:p w14:paraId="406BE439" w14:textId="2D09FBC9" w:rsidR="00846D92" w:rsidRDefault="00312CA6">
      <w:pPr>
        <w:spacing w:before="400" w:after="400" w:line="360" w:lineRule="auto"/>
        <w:jc w:val="both"/>
        <w:rPr>
          <w:rFonts w:ascii="Times New Roman" w:hAnsi="Times New Roman" w:cs="Times New Roman"/>
          <w:color w:val="212121"/>
          <w:sz w:val="24"/>
          <w:szCs w:val="24"/>
        </w:rPr>
      </w:pPr>
      <w:r>
        <w:rPr>
          <w:rFonts w:ascii="Times New Roman" w:hAnsi="Times New Roman" w:cs="Times New Roman"/>
          <w:b/>
          <w:bCs/>
          <w:sz w:val="24"/>
          <w:szCs w:val="24"/>
        </w:rPr>
        <w:t xml:space="preserve">Methods: </w:t>
      </w:r>
      <w:r>
        <w:rPr>
          <w:rFonts w:ascii="Times New Roman" w:hAnsi="Times New Roman" w:cs="Times New Roman"/>
          <w:color w:val="212121"/>
          <w:sz w:val="24"/>
          <w:szCs w:val="24"/>
        </w:rPr>
        <w:t>A descriptive cross-sectional design was used in this study to assess knowledge about dementia among medical and environmental health students at the State University of Zanzibar</w:t>
      </w:r>
      <w:r w:rsidR="009D7617">
        <w:rPr>
          <w:rFonts w:ascii="Times New Roman" w:hAnsi="Times New Roman" w:cs="Times New Roman"/>
          <w:color w:val="212121"/>
          <w:sz w:val="24"/>
          <w:szCs w:val="24"/>
        </w:rPr>
        <w:t>. This</w:t>
      </w:r>
      <w:r>
        <w:rPr>
          <w:rFonts w:ascii="Times New Roman" w:hAnsi="Times New Roman" w:cs="Times New Roman"/>
          <w:color w:val="212121"/>
          <w:sz w:val="24"/>
          <w:szCs w:val="24"/>
        </w:rPr>
        <w:t xml:space="preserve"> was conducted from March 2024 to April 2024. A </w:t>
      </w:r>
      <w:r w:rsidR="009D7617">
        <w:rPr>
          <w:rFonts w:ascii="Times New Roman" w:hAnsi="Times New Roman" w:cs="Times New Roman"/>
          <w:color w:val="212121"/>
          <w:sz w:val="24"/>
          <w:szCs w:val="24"/>
        </w:rPr>
        <w:t>validated study questionnaire,</w:t>
      </w:r>
      <w:r>
        <w:rPr>
          <w:rFonts w:ascii="Times New Roman" w:hAnsi="Times New Roman" w:cs="Times New Roman"/>
          <w:color w:val="212121"/>
          <w:sz w:val="24"/>
          <w:szCs w:val="24"/>
        </w:rPr>
        <w:t xml:space="preserve"> DKAS, was used to collect data on socio-</w:t>
      </w:r>
      <w:proofErr w:type="spellStart"/>
      <w:r>
        <w:rPr>
          <w:rFonts w:ascii="Times New Roman" w:hAnsi="Times New Roman" w:cs="Times New Roman"/>
          <w:color w:val="212121"/>
          <w:sz w:val="24"/>
          <w:szCs w:val="24"/>
        </w:rPr>
        <w:t>demoic</w:t>
      </w:r>
      <w:proofErr w:type="spellEnd"/>
      <w:r>
        <w:rPr>
          <w:rFonts w:ascii="Times New Roman" w:hAnsi="Times New Roman" w:cs="Times New Roman"/>
          <w:color w:val="212121"/>
          <w:sz w:val="24"/>
          <w:szCs w:val="24"/>
        </w:rPr>
        <w:t xml:space="preserve"> characteristics and knowledge.</w:t>
      </w:r>
    </w:p>
    <w:p w14:paraId="061F2D9C" w14:textId="77777777" w:rsidR="00846D92" w:rsidRDefault="00312CA6">
      <w:pPr>
        <w:spacing w:before="400" w:after="400" w:line="360" w:lineRule="auto"/>
        <w:jc w:val="both"/>
        <w:rPr>
          <w:rFonts w:ascii="Times New Roman" w:hAnsi="Times New Roman" w:cs="Times New Roman"/>
          <w:sz w:val="24"/>
          <w:szCs w:val="24"/>
          <w:lang w:val="en-GB"/>
        </w:rPr>
      </w:pPr>
      <w:r>
        <w:rPr>
          <w:rFonts w:ascii="Times New Roman" w:hAnsi="Times New Roman" w:cs="Times New Roman"/>
          <w:b/>
          <w:color w:val="212121"/>
          <w:sz w:val="24"/>
          <w:szCs w:val="24"/>
        </w:rPr>
        <w:t xml:space="preserve">Results: </w:t>
      </w:r>
      <w:r w:rsidR="006477AA">
        <w:rPr>
          <w:rFonts w:ascii="Times New Roman" w:hAnsi="Times New Roman" w:cs="Times New Roman"/>
          <w:color w:val="212121"/>
          <w:sz w:val="24"/>
          <w:szCs w:val="24"/>
        </w:rPr>
        <w:t>T</w:t>
      </w:r>
      <w:r w:rsidR="009D7617">
        <w:rPr>
          <w:rFonts w:ascii="Times New Roman" w:hAnsi="Times New Roman" w:cs="Times New Roman"/>
          <w:color w:val="212121"/>
          <w:sz w:val="24"/>
          <w:szCs w:val="24"/>
        </w:rPr>
        <w:t>he</w:t>
      </w:r>
      <w:r>
        <w:rPr>
          <w:rFonts w:ascii="Times New Roman" w:hAnsi="Times New Roman" w:cs="Times New Roman"/>
          <w:color w:val="212121"/>
          <w:sz w:val="24"/>
          <w:szCs w:val="24"/>
        </w:rPr>
        <w:t xml:space="preserve"> study included150 participants, </w:t>
      </w:r>
      <w:r w:rsidR="009D7617">
        <w:rPr>
          <w:rFonts w:ascii="Times New Roman" w:hAnsi="Times New Roman" w:cs="Times New Roman"/>
          <w:color w:val="212121"/>
          <w:sz w:val="24"/>
          <w:szCs w:val="24"/>
        </w:rPr>
        <w:t xml:space="preserve">and </w:t>
      </w:r>
      <w:r>
        <w:rPr>
          <w:rFonts w:ascii="Times New Roman" w:hAnsi="Times New Roman" w:cs="Times New Roman"/>
          <w:color w:val="212121"/>
          <w:sz w:val="24"/>
          <w:szCs w:val="24"/>
        </w:rPr>
        <w:t>the majority of students were female 94(62.7%)</w:t>
      </w:r>
      <w:r w:rsidR="009D7617">
        <w:rPr>
          <w:rFonts w:ascii="Times New Roman" w:hAnsi="Times New Roman" w:cs="Times New Roman"/>
          <w:color w:val="212121"/>
          <w:sz w:val="24"/>
          <w:szCs w:val="24"/>
        </w:rPr>
        <w:t>; overall</w:t>
      </w:r>
      <w:r>
        <w:rPr>
          <w:rFonts w:ascii="Times New Roman" w:hAnsi="Times New Roman" w:cs="Times New Roman"/>
          <w:sz w:val="24"/>
          <w:szCs w:val="24"/>
          <w:lang w:val="en-GB"/>
        </w:rPr>
        <w:t xml:space="preserve"> knowledge was good</w:t>
      </w:r>
      <w:r w:rsidR="009D7617">
        <w:rPr>
          <w:rFonts w:ascii="Times New Roman" w:hAnsi="Times New Roman" w:cs="Times New Roman"/>
          <w:sz w:val="24"/>
          <w:szCs w:val="24"/>
          <w:lang w:val="en-GB"/>
        </w:rPr>
        <w:t>,</w:t>
      </w:r>
      <w:r>
        <w:rPr>
          <w:rFonts w:ascii="Times New Roman" w:hAnsi="Times New Roman" w:cs="Times New Roman"/>
          <w:sz w:val="24"/>
          <w:szCs w:val="24"/>
          <w:lang w:val="en-GB"/>
        </w:rPr>
        <w:t xml:space="preserve"> with </w:t>
      </w:r>
      <w:r w:rsidR="009D7617">
        <w:rPr>
          <w:rFonts w:ascii="Times New Roman" w:hAnsi="Times New Roman" w:cs="Times New Roman"/>
          <w:sz w:val="24"/>
          <w:szCs w:val="24"/>
          <w:lang w:val="en-GB"/>
        </w:rPr>
        <w:t>an</w:t>
      </w:r>
      <w:r>
        <w:rPr>
          <w:rFonts w:ascii="Times New Roman" w:hAnsi="Times New Roman" w:cs="Times New Roman"/>
          <w:sz w:val="24"/>
          <w:szCs w:val="24"/>
          <w:lang w:val="en-GB"/>
        </w:rPr>
        <w:t xml:space="preserve"> average of 85.3%, while 14.7% </w:t>
      </w:r>
      <w:r w:rsidR="009D7617">
        <w:rPr>
          <w:rFonts w:ascii="Times New Roman" w:hAnsi="Times New Roman" w:cs="Times New Roman"/>
          <w:sz w:val="24"/>
          <w:szCs w:val="24"/>
          <w:lang w:val="en-GB"/>
        </w:rPr>
        <w:t>had</w:t>
      </w:r>
      <w:r>
        <w:rPr>
          <w:rFonts w:ascii="Times New Roman" w:hAnsi="Times New Roman" w:cs="Times New Roman"/>
          <w:sz w:val="24"/>
          <w:szCs w:val="24"/>
          <w:lang w:val="en-GB"/>
        </w:rPr>
        <w:t xml:space="preserve"> poor knowledge</w:t>
      </w:r>
      <w:r w:rsidR="009D7617">
        <w:rPr>
          <w:rFonts w:ascii="Times New Roman" w:hAnsi="Times New Roman" w:cs="Times New Roman"/>
          <w:sz w:val="24"/>
          <w:szCs w:val="24"/>
          <w:lang w:val="en-GB"/>
        </w:rPr>
        <w:t>; those</w:t>
      </w:r>
      <w:r>
        <w:rPr>
          <w:rFonts w:ascii="Times New Roman" w:hAnsi="Times New Roman" w:cs="Times New Roman"/>
          <w:sz w:val="24"/>
          <w:szCs w:val="24"/>
          <w:lang w:val="en-GB"/>
        </w:rPr>
        <w:t xml:space="preserve"> </w:t>
      </w:r>
      <w:r w:rsidR="009D7617">
        <w:rPr>
          <w:rFonts w:ascii="Times New Roman" w:hAnsi="Times New Roman" w:cs="Times New Roman"/>
          <w:sz w:val="24"/>
          <w:szCs w:val="24"/>
          <w:lang w:val="en-GB"/>
        </w:rPr>
        <w:t>2</w:t>
      </w:r>
      <w:r w:rsidR="009D7617">
        <w:rPr>
          <w:rFonts w:ascii="Times New Roman" w:hAnsi="Times New Roman" w:cs="Times New Roman"/>
          <w:sz w:val="24"/>
          <w:szCs w:val="24"/>
          <w:vertAlign w:val="superscript"/>
          <w:lang w:val="en-GB"/>
        </w:rPr>
        <w:t>nd</w:t>
      </w:r>
      <w:r w:rsidR="009D7617">
        <w:rPr>
          <w:rFonts w:ascii="Times New Roman" w:hAnsi="Times New Roman" w:cs="Times New Roman"/>
          <w:sz w:val="24"/>
          <w:szCs w:val="24"/>
          <w:lang w:val="en-GB"/>
        </w:rPr>
        <w:t>-year</w:t>
      </w:r>
      <w:r>
        <w:rPr>
          <w:rFonts w:ascii="Times New Roman" w:hAnsi="Times New Roman" w:cs="Times New Roman"/>
          <w:sz w:val="24"/>
          <w:szCs w:val="24"/>
          <w:lang w:val="en-GB"/>
        </w:rPr>
        <w:t xml:space="preserve"> participants </w:t>
      </w:r>
      <w:r w:rsidR="009D7617">
        <w:rPr>
          <w:rFonts w:ascii="Times New Roman" w:hAnsi="Times New Roman" w:cs="Times New Roman"/>
          <w:sz w:val="24"/>
          <w:szCs w:val="24"/>
          <w:lang w:val="en-GB"/>
        </w:rPr>
        <w:t>had</w:t>
      </w:r>
      <w:r>
        <w:rPr>
          <w:rFonts w:ascii="Times New Roman" w:hAnsi="Times New Roman" w:cs="Times New Roman"/>
          <w:sz w:val="24"/>
          <w:szCs w:val="24"/>
          <w:lang w:val="en-GB"/>
        </w:rPr>
        <w:t xml:space="preserve"> good knowledge, </w:t>
      </w:r>
      <w:r w:rsidR="00711484">
        <w:rPr>
          <w:rFonts w:ascii="Times New Roman" w:hAnsi="Times New Roman" w:cs="Times New Roman"/>
          <w:sz w:val="24"/>
          <w:szCs w:val="24"/>
          <w:lang w:val="en-GB"/>
        </w:rPr>
        <w:t>about</w:t>
      </w:r>
      <w:r>
        <w:rPr>
          <w:rFonts w:ascii="Times New Roman" w:hAnsi="Times New Roman" w:cs="Times New Roman"/>
          <w:sz w:val="24"/>
          <w:szCs w:val="24"/>
          <w:lang w:val="en-GB"/>
        </w:rPr>
        <w:t xml:space="preserve"> 92.3%, OR-0.034(CI:0.12-0.75), compared to 80.0% of 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year students.  The areas of </w:t>
      </w:r>
      <w:r w:rsidR="009D7617">
        <w:rPr>
          <w:rFonts w:ascii="Times New Roman" w:hAnsi="Times New Roman" w:cs="Times New Roman"/>
          <w:sz w:val="24"/>
          <w:szCs w:val="24"/>
          <w:lang w:val="en-GB"/>
        </w:rPr>
        <w:t>expertise</w:t>
      </w:r>
      <w:r>
        <w:rPr>
          <w:rFonts w:ascii="Times New Roman" w:hAnsi="Times New Roman" w:cs="Times New Roman"/>
          <w:sz w:val="24"/>
          <w:szCs w:val="24"/>
          <w:lang w:val="en-GB"/>
        </w:rPr>
        <w:t xml:space="preserve"> </w:t>
      </w:r>
      <w:r w:rsidR="009D7617">
        <w:rPr>
          <w:rFonts w:ascii="Times New Roman" w:hAnsi="Times New Roman" w:cs="Times New Roman"/>
          <w:sz w:val="24"/>
          <w:szCs w:val="24"/>
          <w:lang w:val="en-GB"/>
        </w:rPr>
        <w:t>included causes and characteristics, communication and behaviour, care and consideration,</w:t>
      </w:r>
      <w:r>
        <w:rPr>
          <w:rFonts w:ascii="Arial" w:eastAsia="Times New Roman" w:hAnsi="Arial" w:cs="Times New Roman"/>
          <w:color w:val="000000"/>
          <w:kern w:val="24"/>
        </w:rPr>
        <w:t xml:space="preserve"> and risk and health promotion</w:t>
      </w:r>
      <w:r w:rsidR="009D7617">
        <w:rPr>
          <w:rFonts w:ascii="Arial" w:eastAsia="Times New Roman" w:hAnsi="Arial" w:cs="Times New Roman"/>
          <w:color w:val="000000"/>
          <w:kern w:val="24"/>
        </w:rPr>
        <w:t>.</w:t>
      </w:r>
    </w:p>
    <w:p w14:paraId="10F37FDA" w14:textId="3E7EDFE9" w:rsidR="00CF1C6C" w:rsidRPr="001E4E73" w:rsidRDefault="00312CA6" w:rsidP="001E4E73">
      <w:pPr>
        <w:spacing w:before="400" w:after="400" w:line="360" w:lineRule="auto"/>
        <w:jc w:val="both"/>
        <w:rPr>
          <w:rFonts w:ascii="Times New Roman" w:hAnsi="Times New Roman" w:cs="Times New Roman"/>
          <w:sz w:val="24"/>
          <w:szCs w:val="24"/>
        </w:rPr>
      </w:pPr>
      <w:r>
        <w:rPr>
          <w:rFonts w:ascii="Times New Roman" w:hAnsi="Times New Roman" w:cs="Times New Roman"/>
          <w:b/>
          <w:color w:val="212121"/>
          <w:sz w:val="24"/>
          <w:szCs w:val="24"/>
        </w:rPr>
        <w:t xml:space="preserve">Conclusion: </w:t>
      </w:r>
      <w:r>
        <w:rPr>
          <w:rFonts w:ascii="Times New Roman" w:hAnsi="Times New Roman" w:cs="Times New Roman"/>
          <w:color w:val="000000"/>
          <w:sz w:val="24"/>
          <w:szCs w:val="24"/>
        </w:rPr>
        <w:t xml:space="preserve">The </w:t>
      </w:r>
      <w:r w:rsidR="009D7617">
        <w:rPr>
          <w:rFonts w:ascii="Times New Roman" w:hAnsi="Times New Roman" w:cs="Times New Roman"/>
          <w:color w:val="000000"/>
          <w:sz w:val="24"/>
          <w:szCs w:val="24"/>
        </w:rPr>
        <w:t>majority of participants demonstrated good knowledge about dementia. Students in the second year of their career had better knowledge compared to those in the first year; however, there was no significant difference between students from both years</w:t>
      </w:r>
      <w:r>
        <w:rPr>
          <w:rFonts w:ascii="Times New Roman" w:hAnsi="Times New Roman" w:cs="Times New Roman"/>
          <w:color w:val="000000"/>
          <w:sz w:val="24"/>
          <w:szCs w:val="24"/>
        </w:rPr>
        <w:t xml:space="preserve">. The areas </w:t>
      </w:r>
      <w:r w:rsidR="009D7617">
        <w:rPr>
          <w:rFonts w:ascii="Times New Roman" w:hAnsi="Times New Roman" w:cs="Times New Roman"/>
          <w:color w:val="000000"/>
          <w:sz w:val="24"/>
          <w:szCs w:val="24"/>
        </w:rPr>
        <w:t xml:space="preserve">with </w:t>
      </w:r>
      <w:r w:rsidR="009D7617">
        <w:rPr>
          <w:rFonts w:ascii="Times New Roman" w:hAnsi="Times New Roman" w:cs="Times New Roman"/>
          <w:color w:val="000000"/>
          <w:sz w:val="24"/>
          <w:szCs w:val="24"/>
        </w:rPr>
        <w:lastRenderedPageBreak/>
        <w:t xml:space="preserve">better Knowledge were care and consideration, while the poorest areas were communication and </w:t>
      </w:r>
      <w:proofErr w:type="spellStart"/>
      <w:r w:rsidR="009D7617">
        <w:rPr>
          <w:rFonts w:ascii="Times New Roman" w:hAnsi="Times New Roman" w:cs="Times New Roman"/>
          <w:color w:val="000000"/>
          <w:sz w:val="24"/>
          <w:szCs w:val="24"/>
        </w:rPr>
        <w:t>behaviour</w:t>
      </w:r>
      <w:proofErr w:type="spellEnd"/>
      <w:r>
        <w:rPr>
          <w:rFonts w:ascii="Arial" w:eastAsia="Times New Roman" w:hAnsi="Arial" w:cs="Times New Roman"/>
          <w:color w:val="000000"/>
          <w:kern w:val="24"/>
        </w:rPr>
        <w:t xml:space="preserve">. </w:t>
      </w:r>
    </w:p>
    <w:p w14:paraId="22D4F8CF" w14:textId="77777777" w:rsidR="00846D92" w:rsidRDefault="00846D92">
      <w:pPr>
        <w:spacing w:line="360" w:lineRule="auto"/>
        <w:jc w:val="both"/>
        <w:rPr>
          <w:rFonts w:ascii="Times New Roman" w:hAnsi="Times New Roman" w:cs="Times New Roman"/>
          <w:sz w:val="24"/>
          <w:szCs w:val="24"/>
        </w:rPr>
      </w:pPr>
    </w:p>
    <w:p w14:paraId="5F59D8FE" w14:textId="77777777" w:rsidR="00846D92" w:rsidRDefault="00312C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4E6602B" w14:textId="2E5D4506"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B728BA">
        <w:rPr>
          <w:rFonts w:ascii="Times New Roman" w:hAnsi="Times New Roman" w:cs="Times New Roman"/>
          <w:sz w:val="24"/>
          <w:szCs w:val="24"/>
        </w:rPr>
        <w:t xml:space="preserve">the </w:t>
      </w:r>
      <w:r w:rsidR="00B728BA">
        <w:t>Diagnostic and Statistical Manual of Mental Disorders, Fourth Edition</w:t>
      </w:r>
      <w:r>
        <w:rPr>
          <w:rFonts w:ascii="Times New Roman" w:hAnsi="Times New Roman" w:cs="Times New Roman"/>
          <w:sz w:val="24"/>
          <w:szCs w:val="24"/>
        </w:rPr>
        <w:t xml:space="preserve">, dementia is a collective name for brain syndromes which affect memory, thinking, </w:t>
      </w:r>
      <w:proofErr w:type="spellStart"/>
      <w:r w:rsidR="00627536">
        <w:rPr>
          <w:rFonts w:ascii="Times New Roman" w:hAnsi="Times New Roman" w:cs="Times New Roman"/>
          <w:sz w:val="24"/>
          <w:szCs w:val="24"/>
        </w:rPr>
        <w:t>behaviour</w:t>
      </w:r>
      <w:proofErr w:type="spellEnd"/>
      <w:r w:rsidR="009D7617">
        <w:rPr>
          <w:rFonts w:ascii="Times New Roman" w:hAnsi="Times New Roman" w:cs="Times New Roman"/>
          <w:sz w:val="24"/>
          <w:szCs w:val="24"/>
        </w:rPr>
        <w:t xml:space="preserve"> and emotion and is the </w:t>
      </w:r>
      <w:r>
        <w:rPr>
          <w:rFonts w:ascii="Times New Roman" w:hAnsi="Times New Roman" w:cs="Times New Roman"/>
          <w:sz w:val="24"/>
          <w:szCs w:val="24"/>
        </w:rPr>
        <w:t xml:space="preserve">leading cause of disability and dependency among the elderly. Each person experiences dementia in their </w:t>
      </w:r>
      <w:r w:rsidR="00627536">
        <w:rPr>
          <w:rFonts w:ascii="Times New Roman" w:hAnsi="Times New Roman" w:cs="Times New Roman"/>
          <w:sz w:val="24"/>
          <w:szCs w:val="24"/>
        </w:rPr>
        <w:t xml:space="preserve">own </w:t>
      </w:r>
      <w:r>
        <w:rPr>
          <w:rFonts w:ascii="Times New Roman" w:hAnsi="Times New Roman" w:cs="Times New Roman"/>
          <w:sz w:val="24"/>
          <w:szCs w:val="24"/>
        </w:rPr>
        <w:t>way, but generally</w:t>
      </w:r>
      <w:r w:rsidR="009D7617">
        <w:rPr>
          <w:rFonts w:ascii="Times New Roman" w:hAnsi="Times New Roman" w:cs="Times New Roman"/>
          <w:sz w:val="24"/>
          <w:szCs w:val="24"/>
        </w:rPr>
        <w:t>,</w:t>
      </w:r>
      <w:r>
        <w:rPr>
          <w:rFonts w:ascii="Times New Roman" w:hAnsi="Times New Roman" w:cs="Times New Roman"/>
          <w:sz w:val="24"/>
          <w:szCs w:val="24"/>
        </w:rPr>
        <w:t xml:space="preserve"> those affected eventually need help with all aspects of daily life.</w:t>
      </w:r>
      <w:r w:rsidR="00264F3F">
        <w:rPr>
          <w:rFonts w:ascii="Times New Roman" w:hAnsi="Times New Roman" w:cs="Times New Roman"/>
          <w:sz w:val="24"/>
          <w:szCs w:val="24"/>
        </w:rPr>
        <w:fldChar w:fldCharType="begin" w:fldLock="1"/>
      </w:r>
      <w:r w:rsidR="008B2AD2">
        <w:rPr>
          <w:rFonts w:ascii="Times New Roman" w:hAnsi="Times New Roman" w:cs="Times New Roman"/>
          <w:sz w:val="24"/>
          <w:szCs w:val="24"/>
        </w:rPr>
        <w:instrText>ADDIN CSL_CITATION {"citationItems":[{"id":"ITEM-1","itemData":{"DOI":"10.1016/j.lanwpc.2024.101179","ISSN":"2666-6065","abstract":"In the Western Pacific Region, the prevalence of dementia is expected to increase, however, the diversity of the region is expected to present unique challenges. The region has varying levels of preparedness, with a limited number of countries having a specific national dementia plan and awareness campaigns. Diversity of risk and healthcare services within the region is exerting impact on diagnosis, treatment, care, and support, with most countries being under resourced. Similarly, the ability to monitor dementia-related indicators and progress research, particularly relating to treatment and clinical trial access needs to be addressed. Countries require comprehensive national plans that lay out how resources will be allocated to improve dementia literacy, train, and support carers, mobilise resources to reduce risk factors and improve research capabilities. These plans need to be informed by consumers and tailored to the region to develop an inclusive society for people living with dementia and their families.","author":[{"dropping-particle":"","family":"Timmins","given":"Hannah C","non-dropping-particle":"","parse-names":false,"suffix":""},{"dropping-particle":"","family":"Mok","given":"Vincent C T","non-dropping-particle":"","parse-names":false,"suffix":""},{"dropping-particle":"","family":"Kim","given":"Seung Hyun","non-dropping-particle":"","parse-names":false,"suffix":""},{"dropping-particle":"","family":"Shahrizaila","given":"Nortina","non-dropping-particle":"","parse-names":false,"suffix":""},{"dropping-particle":"","family":"Sung","given":"Jia-Ying","non-dropping-particle":"","parse-names":false,"suffix":""},{"dropping-particle":"","family":"Sobue","given":"Gen","non-dropping-particle":"","parse-names":false,"suffix":""},{"dropping-particle":"","family":"Agustini","given":"Sheila","non-dropping-particle":"","parse-names":false,"suffix":""},{"dropping-particle":"","family":"Ward","given":"Stephanie","non-dropping-particle":"","parse-names":false,"suffix":""},{"dropping-particle":"","family":"Anstey","given":"Kaarin J","non-dropping-particle":"","parse-names":false,"suffix":""},{"dropping-particle":"","family":"Talbot","given":"Dayna-Lee","non-dropping-particle":"","parse-names":false,"suffix":""},{"dropping-particle":"","family":"Mazumder","given":"Srestha","non-dropping-particle":"","parse-names":false,"suffix":""},{"dropping-particle":"","family":"Tu","given":"Sicong","non-dropping-particle":"","parse-names":false,"suffix":""},{"dropping-particle":"","family":"Tan","given":"Rachel H","non-dropping-particle":"","parse-names":false,"suffix":""},{"dropping-particle":"","family":"Shin-Yi Lin","given":"Cindy","non-dropping-particle":"","parse-names":false,"suffix":""},{"dropping-particle":"","family":"O’Callaghan","given":"Claire","non-dropping-particle":"","parse-names":false,"suffix":""},{"dropping-particle":"","family":"Michaelian","given":"Johannes C","non-dropping-particle":"","parse-names":false,"suffix":""},{"dropping-particle":"","family":"Jeon","given":"Yun-Hee","non-dropping-particle":"","parse-names":false,"suffix":""},{"dropping-particle":"","family":"Foxe","given":"David","non-dropping-particle":"","parse-names":false,"suffix":""},{"dropping-particle":"","family":"Naismith","given":"Sharon L","non-dropping-particle":"","parse-names":false,"suffix":""},{"dropping-particle":"","family":"Piguet","given":"Olivier","non-dropping-particle":"","parse-names":false,"suffix":""},{"dropping-particle":"","family":"Ahmed","given":"Rebekah","non-dropping-particle":"","parse-names":false,"suffix":""},{"dropping-particle":"","family":"Devenney","given":"Emma","non-dropping-particle":"","parse-names":false,"suffix":""},{"dropping-particle":"","family":"Park","given":"Susanna B","non-dropping-particle":"","parse-names":false,"suffix":""},{"dropping-particle":"","family":"Kiernan","given":"Matthew C","non-dropping-particle":"","parse-names":false,"suffix":""}],"container-title":"The Lancet Regional Health: Western Pacific","id":"ITEM-1","issued":{"date-parts":[["2024","6","12"]]},"page":"101179","title":"Regional health priorities for dementia: a roadmap for the Western Pacific","type":"article-journal","volume":"50"},"uris":["http://www.mendeley.com/documents/?uuid=fe744370-9d55-473a-8534-42fd4bad7891"]}],"mendeley":{"formattedCitation":"[1]","plainTextFormattedCitation":"[1]","previouslyFormattedCitation":"[1]"},"properties":{"noteIndex":0},"schema":"https://github.com/citation-style-language/schema/raw/master/csl-citation.json"}</w:instrText>
      </w:r>
      <w:r w:rsidR="00264F3F">
        <w:rPr>
          <w:rFonts w:ascii="Times New Roman" w:hAnsi="Times New Roman" w:cs="Times New Roman"/>
          <w:sz w:val="24"/>
          <w:szCs w:val="24"/>
        </w:rPr>
        <w:fldChar w:fldCharType="separate"/>
      </w:r>
      <w:r w:rsidR="00264F3F" w:rsidRPr="00264F3F">
        <w:rPr>
          <w:rFonts w:ascii="Times New Roman" w:hAnsi="Times New Roman" w:cs="Times New Roman"/>
          <w:noProof/>
          <w:sz w:val="24"/>
          <w:szCs w:val="24"/>
        </w:rPr>
        <w:t>[1]</w:t>
      </w:r>
      <w:r w:rsidR="00264F3F">
        <w:rPr>
          <w:rFonts w:ascii="Times New Roman" w:hAnsi="Times New Roman" w:cs="Times New Roman"/>
          <w:sz w:val="24"/>
          <w:szCs w:val="24"/>
        </w:rPr>
        <w:fldChar w:fldCharType="end"/>
      </w:r>
    </w:p>
    <w:p w14:paraId="65040791" w14:textId="46D4EA48" w:rsidR="00846D92" w:rsidRDefault="00661974">
      <w:pPr>
        <w:spacing w:line="360" w:lineRule="auto"/>
        <w:jc w:val="both"/>
        <w:rPr>
          <w:rFonts w:ascii="Times New Roman" w:hAnsi="Times New Roman" w:cs="Times New Roman"/>
          <w:sz w:val="24"/>
          <w:szCs w:val="24"/>
        </w:rPr>
      </w:pPr>
      <w:r w:rsidRPr="00661974">
        <w:rPr>
          <w:rFonts w:ascii="Times New Roman" w:hAnsi="Times New Roman" w:cs="Times New Roman"/>
          <w:sz w:val="24"/>
          <w:szCs w:val="24"/>
        </w:rPr>
        <w:t>The estimated dementi</w:t>
      </w:r>
      <w:r>
        <w:rPr>
          <w:rFonts w:ascii="Times New Roman" w:hAnsi="Times New Roman" w:cs="Times New Roman"/>
          <w:sz w:val="24"/>
          <w:szCs w:val="24"/>
        </w:rPr>
        <w:t>a prevalence for adults ages 60 and above</w:t>
      </w:r>
      <w:r w:rsidRPr="00661974">
        <w:rPr>
          <w:rFonts w:ascii="Times New Roman" w:hAnsi="Times New Roman" w:cs="Times New Roman"/>
          <w:sz w:val="24"/>
          <w:szCs w:val="24"/>
        </w:rPr>
        <w:t xml:space="preserve"> in India is 7.4</w:t>
      </w:r>
      <w:r>
        <w:t>%, with significant age and education gradients, sex and urban/rural differences, and cross-state variation [2]</w:t>
      </w:r>
    </w:p>
    <w:p w14:paraId="3CF310A0" w14:textId="35FAF289" w:rsidR="00661974" w:rsidRDefault="00312CA6" w:rsidP="006619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Alzheimer’s disease is the leading cause and prototypical form of dementia, presenting insidiously and causing progressive cognitive impairment with increasing severity </w:t>
      </w:r>
      <w:r w:rsidR="00C83F0C">
        <w:rPr>
          <w:rFonts w:ascii="Times New Roman" w:hAnsi="Times New Roman" w:cs="Times New Roman"/>
          <w:sz w:val="24"/>
          <w:szCs w:val="24"/>
        </w:rPr>
        <w:t>over</w:t>
      </w:r>
      <w:r>
        <w:rPr>
          <w:rFonts w:ascii="Times New Roman" w:hAnsi="Times New Roman" w:cs="Times New Roman"/>
          <w:sz w:val="24"/>
          <w:szCs w:val="24"/>
        </w:rPr>
        <w:t xml:space="preserve"> </w:t>
      </w:r>
      <w:r w:rsidR="00711484">
        <w:rPr>
          <w:rFonts w:ascii="Times New Roman" w:hAnsi="Times New Roman" w:cs="Times New Roman"/>
          <w:sz w:val="24"/>
          <w:szCs w:val="24"/>
        </w:rPr>
        <w:t xml:space="preserve">the </w:t>
      </w:r>
      <w:r>
        <w:rPr>
          <w:rFonts w:ascii="Times New Roman" w:hAnsi="Times New Roman" w:cs="Times New Roman"/>
          <w:sz w:val="24"/>
          <w:szCs w:val="24"/>
        </w:rPr>
        <w:t xml:space="preserve">years. Vascular dementia is </w:t>
      </w:r>
      <w:r w:rsidR="00C83F0C">
        <w:rPr>
          <w:rFonts w:ascii="Times New Roman" w:hAnsi="Times New Roman" w:cs="Times New Roman"/>
          <w:sz w:val="24"/>
          <w:szCs w:val="24"/>
        </w:rPr>
        <w:t xml:space="preserve">the </w:t>
      </w:r>
      <w:r>
        <w:rPr>
          <w:rFonts w:ascii="Times New Roman" w:hAnsi="Times New Roman" w:cs="Times New Roman"/>
          <w:sz w:val="24"/>
          <w:szCs w:val="24"/>
        </w:rPr>
        <w:t xml:space="preserve">second most common form of dementia.  </w:t>
      </w:r>
      <w:r w:rsidR="00661974">
        <w:rPr>
          <w:rFonts w:ascii="Times New Roman" w:hAnsi="Times New Roman" w:cs="Times New Roman"/>
          <w:sz w:val="24"/>
          <w:szCs w:val="24"/>
        </w:rPr>
        <w:t xml:space="preserve">Loss of memory was most common in early onset diseases (75%), difficult in word generation more common (41.3%) and loss of motivation, increase in mistakes in the place and domestically and unusual </w:t>
      </w:r>
      <w:proofErr w:type="spellStart"/>
      <w:r w:rsidR="00627536">
        <w:rPr>
          <w:rFonts w:ascii="Times New Roman" w:hAnsi="Times New Roman" w:cs="Times New Roman"/>
          <w:sz w:val="24"/>
          <w:szCs w:val="24"/>
        </w:rPr>
        <w:t>behaviours</w:t>
      </w:r>
      <w:proofErr w:type="spellEnd"/>
      <w:r w:rsidR="00661974">
        <w:rPr>
          <w:rFonts w:ascii="Times New Roman" w:hAnsi="Times New Roman" w:cs="Times New Roman"/>
          <w:sz w:val="24"/>
          <w:szCs w:val="24"/>
        </w:rPr>
        <w:t xml:space="preserve"> or attitudes, in addition to loss of memory was more common among female whereby irritability is more among men</w:t>
      </w:r>
      <w:r w:rsidR="00661974">
        <w:rPr>
          <w:rFonts w:ascii="Times New Roman" w:hAnsi="Times New Roman" w:cs="Times New Roman"/>
          <w:sz w:val="24"/>
          <w:szCs w:val="24"/>
        </w:rPr>
        <w:fldChar w:fldCharType="begin" w:fldLock="1"/>
      </w:r>
      <w:r w:rsidR="00661974">
        <w:rPr>
          <w:rFonts w:ascii="Times New Roman" w:hAnsi="Times New Roman" w:cs="Times New Roman"/>
          <w:sz w:val="24"/>
          <w:szCs w:val="24"/>
        </w:rPr>
        <w:instrText>ADDIN CSL_CITATION {"citationItems":[{"id":"ITEM-1","itemData":{"DOI":"10.1111/psyg.12949","ISSN":"1479-8301","abstract":"Aim The aim of this study was to investigate initial symptoms of early-onset dementia (EOD) for each dementia subtype. Method We conducted a nationwide, population-based EOD prevalence study in Japan. Data were collected through service providers for people with EOD. Initial symptoms were assessed in six domains: loss of memory, difficulty in word generation, irritability, loss of motivation, increased mistakes in the workplace or domestically, and unusual behaviours or attitudes other than those listed. Results Participants were 770 people with EOD. Characteristic initial symptoms were observed for each EOD subtype. Loss of memory was more common in early-onset Alzheimer's disease (75.7%, P &lt; 0.001), difficulty in word generation was more common in early-onset vascular dementia (41.3%, P &lt; 0.001), and loss of motivation, increased mistakes in the workplace or domestically, and unusual behaviours or attitudes other than those listed were more common in early-onset frontotemporal dementia (34.9%, P &lt; 0.001; 49.4%, P &lt; 0.001; 34.9%, P &lt; 0.001, respectively). In addition, we observed gender differences whereby loss of memory was more common among women and irritability was more common among men. More than half of the participants were employed at symptom onset, and 57.2% of those who were employed at the onset had initial symptoms of increased mistakes in the workplace or domestically. Conclusion This report reveals differences in the frequency of initial symptoms by EOD subtype. The results contribute to increasing public awareness of the initial symptoms of EOD, which will facilitate early diagnosis and social support.","author":[{"dropping-particle":"","family":"Edahiro","given":"Ayako","non-dropping-particle":"","parse-names":false,"suffix":""},{"dropping-particle":"","family":"Okamura","given":"Tsuyoshi","non-dropping-particle":"","parse-names":false,"suffix":""},{"dropping-particle":"","family":"Arai","given":"Tetsuaki","non-dropping-particle":"","parse-names":false,"suffix":""},{"dropping-particle":"","family":"Ikeuchi","given":"Takeshi","non-dropping-particle":"","parse-names":false,"suffix":""},{"dropping-particle":"","family":"Ikeda","given":"Manabu","non-dropping-particle":"","parse-names":false,"suffix":""},{"dropping-particle":"","family":"Utsumi","given":"Kumiko","non-dropping-particle":"","parse-names":false,"suffix":""},{"dropping-particle":"","family":"Ota","given":"Hidetaka","non-dropping-particle":"","parse-names":false,"suffix":""},{"dropping-particle":"","family":"Kakuma","given":"Tatsuyuki","non-dropping-particle":"","parse-names":false,"suffix":""},{"dropping-particle":"","family":"Kawakatsu","given":"Shinobu","non-dropping-particle":"","parse-names":false,"suffix":""},{"dropping-particle":"","family":"Konagaya","given":"Yoko","non-dropping-particle":"","parse-names":false,"suffix":""},{"dropping-particle":"","family":"Suzuki","given":"Kyoko","non-dropping-particle":"","parse-names":false,"suffix":""},{"dropping-particle":"","family":"Tanimukai","given":"Satoshi","non-dropping-particle":"","parse-names":false,"suffix":""},{"dropping-particle":"","family":"Miyanaga","given":"Kazuo","non-dropping-particle":"","parse-names":false,"suffix":""},{"dropping-particle":"","family":"Awata","given":"Shuichi","non-dropping-particle":"","parse-names":false,"suffix":""}],"container-title":"Psychogeriatrics","id":"ITEM-1","issue":"3","issued":{"date-parts":[["2023","6","12"]]},"language":"en","page":"422-433","title":"Initial symptoms of early-onset dementia in Japan: nationwide survey","type":"article-journal","volume":"23"},"uris":["http://www.mendeley.com/documents/?uuid=b93330c0-a3f1-4c89-b217-1603f3b046a6"]}],"mendeley":{"formattedCitation":"[2]","plainTextFormattedCitation":"[2]","previouslyFormattedCitation":"[2]"},"properties":{"noteIndex":0},"schema":"https://github.com/citation-style-language/schema/raw/master/csl-citation.json"}</w:instrText>
      </w:r>
      <w:r w:rsidR="00661974">
        <w:rPr>
          <w:rFonts w:ascii="Times New Roman" w:hAnsi="Times New Roman" w:cs="Times New Roman"/>
          <w:sz w:val="24"/>
          <w:szCs w:val="24"/>
        </w:rPr>
        <w:fldChar w:fldCharType="separate"/>
      </w:r>
      <w:r w:rsidR="00661974">
        <w:rPr>
          <w:rFonts w:ascii="Times New Roman" w:hAnsi="Times New Roman" w:cs="Times New Roman"/>
          <w:noProof/>
          <w:sz w:val="24"/>
          <w:szCs w:val="24"/>
        </w:rPr>
        <w:t>[3</w:t>
      </w:r>
      <w:r w:rsidR="00661974" w:rsidRPr="00264F3F">
        <w:rPr>
          <w:rFonts w:ascii="Times New Roman" w:hAnsi="Times New Roman" w:cs="Times New Roman"/>
          <w:noProof/>
          <w:sz w:val="24"/>
          <w:szCs w:val="24"/>
        </w:rPr>
        <w:t>]</w:t>
      </w:r>
      <w:r w:rsidR="00661974">
        <w:rPr>
          <w:rFonts w:ascii="Times New Roman" w:hAnsi="Times New Roman" w:cs="Times New Roman"/>
          <w:sz w:val="24"/>
          <w:szCs w:val="24"/>
        </w:rPr>
        <w:fldChar w:fldCharType="end"/>
      </w:r>
    </w:p>
    <w:p w14:paraId="1F7AA8E6" w14:textId="1CC48002"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D7617">
        <w:rPr>
          <w:rFonts w:ascii="Times New Roman" w:hAnsi="Times New Roman" w:cs="Times New Roman"/>
          <w:sz w:val="24"/>
          <w:szCs w:val="24"/>
        </w:rPr>
        <w:t>Lancet has launched new guidance, revealing that an extended set of 12 modifiable risk factors may</w:t>
      </w:r>
      <w:r>
        <w:rPr>
          <w:rFonts w:ascii="Times New Roman" w:hAnsi="Times New Roman" w:cs="Times New Roman"/>
          <w:sz w:val="24"/>
          <w:szCs w:val="24"/>
        </w:rPr>
        <w:t xml:space="preserve"> prevent or delay up to 40% of dementia cases globally. A key finding of </w:t>
      </w:r>
      <w:r w:rsidR="009D7617">
        <w:rPr>
          <w:rFonts w:ascii="Times New Roman" w:hAnsi="Times New Roman" w:cs="Times New Roman"/>
          <w:sz w:val="24"/>
          <w:szCs w:val="24"/>
        </w:rPr>
        <w:t>the report is the addition of three new dementia risk factors:</w:t>
      </w:r>
      <w:r>
        <w:rPr>
          <w:rFonts w:ascii="Times New Roman" w:hAnsi="Times New Roman" w:cs="Times New Roman"/>
          <w:sz w:val="24"/>
          <w:szCs w:val="24"/>
        </w:rPr>
        <w:t xml:space="preserve"> excessive alcohol consumption, head injury and air pollution</w:t>
      </w:r>
      <w:r>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These build on the nine already established risk factors set out in </w:t>
      </w:r>
      <w:r w:rsidR="009D7617">
        <w:rPr>
          <w:rFonts w:ascii="Times New Roman" w:hAnsi="Times New Roman" w:cs="Times New Roman"/>
          <w:sz w:val="24"/>
          <w:szCs w:val="24"/>
        </w:rPr>
        <w:t>the 2017 report: less education, hypertension, hearing impairment, smoking, obesity, depression, physical inactivity, diabetes, and frequent</w:t>
      </w:r>
      <w:r>
        <w:rPr>
          <w:rFonts w:ascii="Times New Roman" w:hAnsi="Times New Roman" w:cs="Times New Roman"/>
          <w:sz w:val="24"/>
          <w:szCs w:val="24"/>
        </w:rPr>
        <w:t xml:space="preserve"> social contact. Together, modifying these risk factors at the population level could potentially prevent or delay up to 40% of dementia. (Alzheimer’s </w:t>
      </w:r>
      <w:r w:rsidR="009D7617">
        <w:rPr>
          <w:rFonts w:ascii="Times New Roman" w:hAnsi="Times New Roman" w:cs="Times New Roman"/>
          <w:sz w:val="24"/>
          <w:szCs w:val="24"/>
        </w:rPr>
        <w:t>Disease International</w:t>
      </w:r>
      <w:r>
        <w:rPr>
          <w:rFonts w:ascii="Times New Roman" w:hAnsi="Times New Roman" w:cs="Times New Roman"/>
          <w:sz w:val="24"/>
          <w:szCs w:val="24"/>
        </w:rPr>
        <w:t xml:space="preserve">) </w:t>
      </w:r>
      <w:r w:rsidR="009E1907">
        <w:rPr>
          <w:rFonts w:ascii="Times New Roman" w:hAnsi="Times New Roman" w:cs="Times New Roman"/>
          <w:sz w:val="24"/>
          <w:szCs w:val="24"/>
        </w:rPr>
        <w:t>While</w:t>
      </w:r>
      <w:r>
        <w:rPr>
          <w:rFonts w:ascii="Times New Roman" w:hAnsi="Times New Roman" w:cs="Times New Roman"/>
          <w:sz w:val="24"/>
          <w:szCs w:val="24"/>
        </w:rPr>
        <w:t xml:space="preserve"> each of these dementing conditions has </w:t>
      </w:r>
      <w:r w:rsidR="009D7617">
        <w:rPr>
          <w:rFonts w:ascii="Times New Roman" w:hAnsi="Times New Roman" w:cs="Times New Roman"/>
          <w:sz w:val="24"/>
          <w:szCs w:val="24"/>
        </w:rPr>
        <w:t xml:space="preserve">its unique pathologic signature, one common </w:t>
      </w:r>
      <w:proofErr w:type="spellStart"/>
      <w:r w:rsidR="00627536">
        <w:rPr>
          <w:rFonts w:ascii="Times New Roman" w:hAnsi="Times New Roman" w:cs="Times New Roman"/>
          <w:sz w:val="24"/>
          <w:szCs w:val="24"/>
        </w:rPr>
        <w:t>aetiology</w:t>
      </w:r>
      <w:proofErr w:type="spellEnd"/>
      <w:r w:rsidR="009D7617">
        <w:rPr>
          <w:rFonts w:ascii="Times New Roman" w:hAnsi="Times New Roman" w:cs="Times New Roman"/>
          <w:sz w:val="24"/>
          <w:szCs w:val="24"/>
        </w:rPr>
        <w:t xml:space="preserve"> shared among all these conditions is cerebrovascular dysfunction at some point during the disease process. Specifically, evidence will be presented </w:t>
      </w:r>
      <w:r w:rsidR="00C83F0C">
        <w:rPr>
          <w:rFonts w:ascii="Times New Roman" w:hAnsi="Times New Roman" w:cs="Times New Roman"/>
          <w:sz w:val="24"/>
          <w:szCs w:val="24"/>
        </w:rPr>
        <w:t xml:space="preserve">to support small vessel disease as a </w:t>
      </w:r>
      <w:r w:rsidR="00C83F0C">
        <w:rPr>
          <w:rFonts w:ascii="Times New Roman" w:hAnsi="Times New Roman" w:cs="Times New Roman"/>
          <w:sz w:val="24"/>
          <w:szCs w:val="24"/>
        </w:rPr>
        <w:lastRenderedPageBreak/>
        <w:t>hallmark of underlying neuropathology in</w:t>
      </w:r>
      <w:r>
        <w:rPr>
          <w:rFonts w:ascii="Times New Roman" w:hAnsi="Times New Roman" w:cs="Times New Roman"/>
          <w:sz w:val="24"/>
          <w:szCs w:val="24"/>
        </w:rPr>
        <w:t xml:space="preserve"> various </w:t>
      </w:r>
      <w:r w:rsidR="00711484">
        <w:rPr>
          <w:rFonts w:ascii="Times New Roman" w:hAnsi="Times New Roman" w:cs="Times New Roman"/>
          <w:sz w:val="24"/>
          <w:szCs w:val="24"/>
        </w:rPr>
        <w:t>forms of dementia</w:t>
      </w:r>
      <w:r>
        <w:rPr>
          <w:rFonts w:ascii="Times New Roman" w:hAnsi="Times New Roman" w:cs="Times New Roman"/>
          <w:sz w:val="24"/>
          <w:szCs w:val="24"/>
        </w:rPr>
        <w:t xml:space="preserve">. </w:t>
      </w:r>
      <w:r w:rsidR="00264F3F">
        <w:rPr>
          <w:rFonts w:ascii="Times New Roman" w:hAnsi="Times New Roman" w:cs="Times New Roman"/>
          <w:color w:val="212121"/>
          <w:sz w:val="24"/>
          <w:szCs w:val="24"/>
          <w:shd w:val="clear" w:color="auto" w:fill="FFFFFF"/>
        </w:rPr>
        <w:t xml:space="preserve">Ultimately, the molecular mechanisms common to all dementia types, including hypoxia, oxidative stress, mitochondrial bioenergetics, neuroinflammation, neurodegeneration, and alterations in </w:t>
      </w:r>
      <w:r w:rsidR="009D7617">
        <w:rPr>
          <w:rFonts w:ascii="Times New Roman" w:hAnsi="Times New Roman" w:cs="Times New Roman"/>
          <w:color w:val="212121"/>
          <w:sz w:val="24"/>
          <w:szCs w:val="24"/>
          <w:shd w:val="clear" w:color="auto" w:fill="FFFFFF"/>
        </w:rPr>
        <w:t>blood-brain</w:t>
      </w:r>
      <w:r>
        <w:rPr>
          <w:rFonts w:ascii="Times New Roman" w:hAnsi="Times New Roman" w:cs="Times New Roman"/>
          <w:color w:val="212121"/>
          <w:sz w:val="24"/>
          <w:szCs w:val="24"/>
          <w:shd w:val="clear" w:color="auto" w:fill="FFFFFF"/>
        </w:rPr>
        <w:t xml:space="preserve"> barrier permeability</w:t>
      </w:r>
      <w:r w:rsidR="00C83F0C">
        <w:rPr>
          <w:rFonts w:ascii="Times New Roman" w:hAnsi="Times New Roman" w:cs="Times New Roman"/>
          <w:color w:val="212121"/>
          <w:sz w:val="24"/>
          <w:szCs w:val="24"/>
          <w:shd w:val="clear" w:color="auto" w:fill="FFFFFF"/>
        </w:rPr>
        <w:t>, are</w:t>
      </w:r>
      <w:r>
        <w:rPr>
          <w:rFonts w:ascii="Times New Roman" w:hAnsi="Times New Roman" w:cs="Times New Roman"/>
          <w:color w:val="212121"/>
          <w:sz w:val="24"/>
          <w:szCs w:val="24"/>
          <w:shd w:val="clear" w:color="auto" w:fill="FFFFFF"/>
        </w:rPr>
        <w:t xml:space="preserve"> responsible for disease </w:t>
      </w:r>
      <w:proofErr w:type="spellStart"/>
      <w:r w:rsidR="00627536">
        <w:rPr>
          <w:rFonts w:ascii="Times New Roman" w:hAnsi="Times New Roman" w:cs="Times New Roman"/>
          <w:color w:val="212121"/>
          <w:sz w:val="24"/>
          <w:szCs w:val="24"/>
          <w:shd w:val="clear" w:color="auto" w:fill="FFFFFF"/>
        </w:rPr>
        <w:t>aetiology</w:t>
      </w:r>
      <w:proofErr w:type="spellEnd"/>
      <w:r>
        <w:rPr>
          <w:rFonts w:ascii="Times New Roman" w:hAnsi="Times New Roman" w:cs="Times New Roman"/>
          <w:color w:val="212121"/>
          <w:sz w:val="24"/>
          <w:szCs w:val="24"/>
          <w:shd w:val="clear" w:color="auto" w:fill="FFFFFF"/>
        </w:rPr>
        <w:t xml:space="preserve"> and progression</w:t>
      </w:r>
      <w:r w:rsidR="00C83F0C">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008B2AD2">
        <w:rPr>
          <w:rFonts w:ascii="Times New Roman" w:hAnsi="Times New Roman" w:cs="Times New Roman"/>
          <w:color w:val="212121"/>
          <w:sz w:val="24"/>
          <w:szCs w:val="24"/>
          <w:shd w:val="clear" w:color="auto" w:fill="FFFFFF"/>
        </w:rPr>
        <w:fldChar w:fldCharType="begin" w:fldLock="1"/>
      </w:r>
      <w:r w:rsidR="004149EA">
        <w:rPr>
          <w:rFonts w:ascii="Times New Roman" w:hAnsi="Times New Roman" w:cs="Times New Roman"/>
          <w:color w:val="212121"/>
          <w:sz w:val="24"/>
          <w:szCs w:val="24"/>
          <w:shd w:val="clear" w:color="auto" w:fill="FFFFFF"/>
        </w:rPr>
        <w:instrText>ADDIN CSL_CITATION {"citationItems":[{"id":"ITEM-1","itemData":{"DOI":"10.1016/j.jalz.2019.06.001","ISSN":"1552-5260","abstract":"The incidence of stroke and dementia are diverging across the world, rising for those in low- and middle-income countries and falling in those in high-income countries. This suggests that whatever factors cause these trends are potentially modifiable. At the population level, neurological disorders as a group account for the largest proportion of disability-adjusted life years globally (10%). Among neurological disorders, stroke (42%) and dementia (10%) dominate. Stroke and dementia confer risks for each other and share some of the same, largely modifiable, risk and protective factors. In principle, 90% of strokes and 35% of dementias have been estimated to be preventable. Because a stroke doubles the chance of developing dementia and stroke is more common than dementia, more than a third of dementias could be prevented by preventing stroke. Developments at the pathological, pathophysiological, and clinical level also point to new directions. Growing understanding of brain pathophysiology has unveiled the reciprocal interaction of cerebrovascular disease and neurodegeneration identifying new therapeutic targets to include protection of the endothelium, the blood-brain barrier, and other components of the neurovascular unit. In addition, targeting amyloid angiopathy aspects of inflammation and genetic manipulation hold new testable promise. In the meantime, accumulating evidence suggests that whole populations experiencing improved education, and lower vascular risk factor profiles (e.g., reduced prevalence of smoking) and vascular disease, including stroke, have better cognitive function and lower dementia rates. At the individual levels, trials have demonstrated that anticoagulation of atrial fibrillation can reduce the risk of dementia by 48% and that systolic blood pressure lower than 140 mmHg may be better for the brain. Based on these considerations, the World Stroke Organization has issued a proclamation, endorsed by all the major international organizations focused on global brain and cardiovascular health, calling for the joint prevention of stroke and dementia. This article summarizes the evidence for translation into action.","author":[{"dropping-particle":"","family":"Hachinski","given":"Vladimir","non-dropping-particle":"","parse-names":false,"suffix":""},{"dropping-particle":"","family":"Einhäupl","given":"Karl","non-dropping-particle":"","parse-names":false,"suffix":""},{"dropping-particle":"","family":"Ganten","given":"Detlev","non-dropping-particle":"","parse-names":false,"suffix":""},{"dropping-particle":"","family":"Alladi","given":"Suvarna","non-dropping-particle":"","parse-names":false,"suffix":""},{"dropping-particle":"","family":"Brayne","given":"Carol","non-dropping-particle":"","parse-names":false,"suffix":""},{"dropping-particle":"","family":"Stephan","given":"Blossom C M","non-dropping-particle":"","parse-names":false,"suffix":""},{"dropping-particle":"","family":"Sweeney","given":"Melanie D","non-dropping-particle":"","parse-names":false,"suffix":""},{"dropping-particle":"","family":"Zlokovic","given":"Berislav","non-dropping-particle":"","parse-names":false,"suffix":""},{"dropping-particle":"","family":"Iturria-Medina","given":"Yasser","non-dropping-particle":"","parse-names":false,"suffix":""},{"dropping-particle":"","family":"Iadecola","given":"Costantino","non-dropping-particle":"","parse-names":false,"suffix":""},{"dropping-particle":"","family":"Nishimura","given":"Nozomi","non-dropping-particle":"","parse-names":false,"suffix":""},{"dropping-particle":"","family":"Schaffer","given":"Chris B","non-dropping-particle":"","parse-names":false,"suffix":""},{"dropping-particle":"","family":"Whitehead","given":"Shawn N","non-dropping-particle":"","parse-names":false,"suffix":""},{"dropping-particle":"","family":"Black","given":"Sandra E","non-dropping-particle":"","parse-names":false,"suffix":""},{"dropping-particle":"","family":"Østergaard","given":"Leif","non-dropping-particle":"","parse-names":false,"suffix":""},{"dropping-particle":"","family":"Wardlaw","given":"Joanna","non-dropping-particle":"","parse-names":false,"suffix":""},{"dropping-particle":"","family":"Greenberg","given":"Steven","non-dropping-particle":"","parse-names":false,"suffix":""},{"dropping-particle":"","family":"Friberg","given":"Leif","non-dropping-particle":"","parse-names":false,"suffix":""},{"dropping-particle":"","family":"Norrving","given":"Bo","non-dropping-particle":"","parse-names":false,"suffix":""},{"dropping-particle":"","family":"Rowe","given":"Brian","non-dropping-particle":"","parse-names":false,"suffix":""},{"dropping-particle":"","family":"Joanette","given":"Yves","non-dropping-particle":"","parse-names":false,"suffix":""},{"dropping-particle":"","family":"Hacke","given":"Werner","non-dropping-particle":"","parse-names":false,"suffix":""},{"dropping-particle":"","family":"Kuller","given":"Lewis","non-dropping-particle":"","parse-names":false,"suffix":""},{"dropping-particle":"","family":"Dichgans","given":"Martin","non-dropping-particle":"","parse-names":false,"suffix":""},{"dropping-particle":"","family":"Endres","given":"Matthias","non-dropping-particle":"","parse-names":false,"suffix":""},{"dropping-particle":"","family":"Khachaturian","given":"Zaven S","non-dropping-particle":"","parse-names":false,"suffix":""}],"container-title":"Alzheimer's &amp; dementia : the journal of the Alzheimer's Association","id":"ITEM-1","issue":"7","issued":{"date-parts":[["2019","6","12"]]},"page":"961-984","title":"Preventing dementia by preventing stroke: The Berlin Manifesto","type":"article-journal","volume":"15"},"uris":["http://www.mendeley.com/documents/?uuid=4d68caa4-d129-4fb9-b793-7a3856083f6d"]}],"mendeley":{"formattedCitation":"[4]","plainTextFormattedCitation":"[4]","previouslyFormattedCitation":"[4]"},"properties":{"noteIndex":0},"schema":"https://github.com/citation-style-language/schema/raw/master/csl-citation.json"}</w:instrText>
      </w:r>
      <w:r w:rsidR="008B2AD2">
        <w:rPr>
          <w:rFonts w:ascii="Times New Roman" w:hAnsi="Times New Roman" w:cs="Times New Roman"/>
          <w:color w:val="212121"/>
          <w:sz w:val="24"/>
          <w:szCs w:val="24"/>
          <w:shd w:val="clear" w:color="auto" w:fill="FFFFFF"/>
        </w:rPr>
        <w:fldChar w:fldCharType="separate"/>
      </w:r>
      <w:r w:rsidR="008B2AD2" w:rsidRPr="008B2AD2">
        <w:rPr>
          <w:rFonts w:ascii="Times New Roman" w:hAnsi="Times New Roman" w:cs="Times New Roman"/>
          <w:noProof/>
          <w:color w:val="212121"/>
          <w:sz w:val="24"/>
          <w:szCs w:val="24"/>
          <w:shd w:val="clear" w:color="auto" w:fill="FFFFFF"/>
        </w:rPr>
        <w:t>[4]</w:t>
      </w:r>
      <w:r w:rsidR="008B2AD2">
        <w:rPr>
          <w:rFonts w:ascii="Times New Roman" w:hAnsi="Times New Roman" w:cs="Times New Roman"/>
          <w:color w:val="212121"/>
          <w:sz w:val="24"/>
          <w:szCs w:val="24"/>
          <w:shd w:val="clear" w:color="auto" w:fill="FFFFFF"/>
        </w:rPr>
        <w:fldChar w:fldCharType="end"/>
      </w:r>
    </w:p>
    <w:p w14:paraId="3FAE33C8" w14:textId="3B053FC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w:t>
      </w:r>
      <w:r w:rsidR="00C83F0C">
        <w:rPr>
          <w:rFonts w:ascii="Times New Roman" w:hAnsi="Times New Roman" w:cs="Times New Roman"/>
          <w:sz w:val="24"/>
          <w:szCs w:val="24"/>
        </w:rPr>
        <w:t>currently estimated to be over 50 million</w:t>
      </w:r>
      <w:r>
        <w:rPr>
          <w:rFonts w:ascii="Times New Roman" w:hAnsi="Times New Roman" w:cs="Times New Roman"/>
          <w:sz w:val="24"/>
          <w:szCs w:val="24"/>
        </w:rPr>
        <w:t xml:space="preserve"> people worldwide living with dementia. The number of people affected is </w:t>
      </w:r>
      <w:r w:rsidR="00C83F0C">
        <w:rPr>
          <w:rFonts w:ascii="Times New Roman" w:hAnsi="Times New Roman" w:cs="Times New Roman"/>
          <w:sz w:val="24"/>
          <w:szCs w:val="24"/>
        </w:rPr>
        <w:t>expected to rise to 152 million by 2050, with the most significant increase occurring in low-</w:t>
      </w:r>
      <w:r w:rsidR="009D7617">
        <w:rPr>
          <w:rFonts w:ascii="Times New Roman" w:hAnsi="Times New Roman" w:cs="Times New Roman"/>
          <w:sz w:val="24"/>
          <w:szCs w:val="24"/>
        </w:rPr>
        <w:t xml:space="preserve"> and middle-income</w:t>
      </w:r>
      <w:r>
        <w:rPr>
          <w:rFonts w:ascii="Times New Roman" w:hAnsi="Times New Roman" w:cs="Times New Roman"/>
          <w:sz w:val="24"/>
          <w:szCs w:val="24"/>
        </w:rPr>
        <w:t xml:space="preserve"> countries. Over 60% of </w:t>
      </w:r>
      <w:r w:rsidR="00C83F0C">
        <w:rPr>
          <w:rFonts w:ascii="Times New Roman" w:hAnsi="Times New Roman" w:cs="Times New Roman"/>
          <w:sz w:val="24"/>
          <w:szCs w:val="24"/>
        </w:rPr>
        <w:t>them reside in low- and middle-income countries, and by 2050, this is expected to rise to approximately</w:t>
      </w:r>
      <w:r>
        <w:rPr>
          <w:rFonts w:ascii="Times New Roman" w:hAnsi="Times New Roman" w:cs="Times New Roman"/>
          <w:sz w:val="24"/>
          <w:szCs w:val="24"/>
        </w:rPr>
        <w:t xml:space="preserve"> 71%.  A new case of dementia arises somewhere in the world every 3 </w:t>
      </w:r>
      <w:r w:rsidR="009D7617">
        <w:rPr>
          <w:rFonts w:ascii="Times New Roman" w:hAnsi="Times New Roman" w:cs="Times New Roman"/>
          <w:sz w:val="24"/>
          <w:szCs w:val="24"/>
        </w:rPr>
        <w:t>seconds; up to a quarter of those with dementia worldwide have not received a diagnosis, almost 80% of the general public is concerned about developing dementia at some point,</w:t>
      </w:r>
      <w:r>
        <w:rPr>
          <w:rFonts w:ascii="Times New Roman" w:hAnsi="Times New Roman" w:cs="Times New Roman"/>
          <w:sz w:val="24"/>
          <w:szCs w:val="24"/>
        </w:rPr>
        <w:t xml:space="preserve"> and  1 in 4 people thinks that there is nothing we can do to prevent dementia.</w:t>
      </w:r>
      <w:r w:rsidR="00F55E9B">
        <w:rPr>
          <w:rFonts w:ascii="Times New Roman" w:hAnsi="Times New Roman" w:cs="Times New Roman"/>
          <w:sz w:val="24"/>
          <w:szCs w:val="24"/>
        </w:rPr>
        <w:t xml:space="preserve"> </w:t>
      </w:r>
      <w:r w:rsidR="008B2AD2">
        <w:rPr>
          <w:rFonts w:ascii="Times New Roman" w:hAnsi="Times New Roman" w:cs="Times New Roman"/>
          <w:sz w:val="24"/>
          <w:szCs w:val="24"/>
        </w:rPr>
        <w:fldChar w:fldCharType="begin" w:fldLock="1"/>
      </w:r>
      <w:r w:rsidR="004149EA">
        <w:rPr>
          <w:rFonts w:ascii="Times New Roman" w:hAnsi="Times New Roman" w:cs="Times New Roman"/>
          <w:sz w:val="24"/>
          <w:szCs w:val="24"/>
        </w:rPr>
        <w:instrText>ADDIN CSL_CITATION {"citationItems":[{"id":"ITEM-1","itemData":{"abstract":"How many people have dementia worldwide? Are the numbers increasing? What is the cost of dementia care?","id":"ITEM-1","issued":{"date-parts":[["2025","6","12"]]},"language":"en","title":"ADI - Dementia statistics","type":"article"},"uris":["http://www.mendeley.com/documents/?uuid=4b9d960f-cc56-4020-865a-400e8db117e1"]}],"mendeley":{"formattedCitation":"[5]","plainTextFormattedCitation":"[5]","previouslyFormattedCitation":"[5]"},"properties":{"noteIndex":0},"schema":"https://github.com/citation-style-language/schema/raw/master/csl-citation.json"}</w:instrText>
      </w:r>
      <w:r w:rsidR="008B2AD2">
        <w:rPr>
          <w:rFonts w:ascii="Times New Roman" w:hAnsi="Times New Roman" w:cs="Times New Roman"/>
          <w:sz w:val="24"/>
          <w:szCs w:val="24"/>
        </w:rPr>
        <w:fldChar w:fldCharType="separate"/>
      </w:r>
      <w:r w:rsidR="008B2AD2" w:rsidRPr="008B2AD2">
        <w:rPr>
          <w:rFonts w:ascii="Times New Roman" w:hAnsi="Times New Roman" w:cs="Times New Roman"/>
          <w:noProof/>
          <w:sz w:val="24"/>
          <w:szCs w:val="24"/>
        </w:rPr>
        <w:t>[5]</w:t>
      </w:r>
      <w:r w:rsidR="008B2AD2">
        <w:rPr>
          <w:rFonts w:ascii="Times New Roman" w:hAnsi="Times New Roman" w:cs="Times New Roman"/>
          <w:sz w:val="24"/>
          <w:szCs w:val="24"/>
        </w:rPr>
        <w:fldChar w:fldCharType="end"/>
      </w:r>
    </w:p>
    <w:p w14:paraId="19054A4A" w14:textId="4005BF2C" w:rsidR="00846D92" w:rsidRDefault="009D76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312CA6">
        <w:rPr>
          <w:rFonts w:ascii="Times New Roman" w:hAnsi="Times New Roman" w:cs="Times New Roman"/>
          <w:sz w:val="24"/>
          <w:szCs w:val="24"/>
        </w:rPr>
        <w:t>Africa</w:t>
      </w:r>
      <w:r>
        <w:rPr>
          <w:rFonts w:ascii="Times New Roman" w:hAnsi="Times New Roman" w:cs="Times New Roman"/>
          <w:sz w:val="24"/>
          <w:szCs w:val="24"/>
        </w:rPr>
        <w:t>,</w:t>
      </w:r>
      <w:r w:rsidR="00312CA6">
        <w:rPr>
          <w:rFonts w:ascii="Times New Roman" w:hAnsi="Times New Roman" w:cs="Times New Roman"/>
          <w:sz w:val="24"/>
          <w:szCs w:val="24"/>
        </w:rPr>
        <w:t xml:space="preserve"> the burden of dementia is rising</w:t>
      </w:r>
      <w:r>
        <w:rPr>
          <w:rFonts w:ascii="Times New Roman" w:hAnsi="Times New Roman" w:cs="Times New Roman"/>
          <w:sz w:val="24"/>
          <w:szCs w:val="24"/>
        </w:rPr>
        <w:t>,</w:t>
      </w:r>
      <w:r w:rsidR="00312CA6">
        <w:rPr>
          <w:rFonts w:ascii="Times New Roman" w:hAnsi="Times New Roman" w:cs="Times New Roman"/>
          <w:sz w:val="24"/>
          <w:szCs w:val="24"/>
        </w:rPr>
        <w:t xml:space="preserve"> with the dementia prevalence </w:t>
      </w:r>
      <w:r w:rsidR="00C83F0C">
        <w:rPr>
          <w:rFonts w:ascii="Times New Roman" w:hAnsi="Times New Roman" w:cs="Times New Roman"/>
          <w:sz w:val="24"/>
          <w:szCs w:val="24"/>
        </w:rPr>
        <w:t>varying</w:t>
      </w:r>
      <w:r w:rsidR="00312CA6">
        <w:rPr>
          <w:rFonts w:ascii="Times New Roman" w:hAnsi="Times New Roman" w:cs="Times New Roman"/>
          <w:sz w:val="24"/>
          <w:szCs w:val="24"/>
        </w:rPr>
        <w:t xml:space="preserve"> from 2.3% to 20.0%</w:t>
      </w:r>
      <w:r w:rsidR="00C83F0C">
        <w:rPr>
          <w:rFonts w:ascii="Times New Roman" w:hAnsi="Times New Roman" w:cs="Times New Roman"/>
          <w:sz w:val="24"/>
          <w:szCs w:val="24"/>
        </w:rPr>
        <w:t>. Incidence</w:t>
      </w:r>
      <w:r w:rsidR="00312CA6">
        <w:rPr>
          <w:rFonts w:ascii="Times New Roman" w:hAnsi="Times New Roman" w:cs="Times New Roman"/>
          <w:sz w:val="24"/>
          <w:szCs w:val="24"/>
        </w:rPr>
        <w:t xml:space="preserve"> rates are 13.3 per 1000 person-years</w:t>
      </w:r>
      <w:r w:rsidR="00711484" w:rsidRPr="00711484">
        <w:rPr>
          <w:rFonts w:ascii="Times New Roman" w:hAnsi="Times New Roman" w:cs="Times New Roman"/>
          <w:sz w:val="24"/>
          <w:szCs w:val="24"/>
        </w:rPr>
        <w:t xml:space="preserve">, with increasing mortality in </w:t>
      </w:r>
      <w:r w:rsidR="009E1907">
        <w:rPr>
          <w:rFonts w:ascii="Times New Roman" w:hAnsi="Times New Roman" w:cs="Times New Roman"/>
          <w:sz w:val="24"/>
          <w:szCs w:val="24"/>
        </w:rPr>
        <w:t>parts</w:t>
      </w:r>
      <w:r w:rsidR="00711484" w:rsidRPr="00711484">
        <w:rPr>
          <w:rFonts w:ascii="Times New Roman" w:hAnsi="Times New Roman" w:cs="Times New Roman"/>
          <w:sz w:val="24"/>
          <w:szCs w:val="24"/>
        </w:rPr>
        <w:t xml:space="preserve"> of rapidly transforming Africa</w:t>
      </w:r>
      <w:r w:rsidR="007A245E">
        <w:rPr>
          <w:rFonts w:ascii="Times New Roman" w:hAnsi="Times New Roman" w:cs="Times New Roman"/>
          <w:sz w:val="24"/>
          <w:szCs w:val="24"/>
        </w:rPr>
        <w:t>. In</w:t>
      </w:r>
      <w:r w:rsidR="00312CA6">
        <w:rPr>
          <w:rFonts w:ascii="Times New Roman" w:hAnsi="Times New Roman" w:cs="Times New Roman"/>
          <w:sz w:val="24"/>
          <w:szCs w:val="24"/>
        </w:rPr>
        <w:t xml:space="preserve"> Tanzania</w:t>
      </w:r>
      <w:r w:rsidR="00627536">
        <w:rPr>
          <w:rFonts w:ascii="Times New Roman" w:hAnsi="Times New Roman" w:cs="Times New Roman"/>
          <w:sz w:val="24"/>
          <w:szCs w:val="24"/>
        </w:rPr>
        <w:t>,</w:t>
      </w:r>
      <w:r w:rsidR="00312CA6">
        <w:rPr>
          <w:rFonts w:ascii="Times New Roman" w:hAnsi="Times New Roman" w:cs="Times New Roman"/>
          <w:sz w:val="24"/>
          <w:szCs w:val="24"/>
        </w:rPr>
        <w:t xml:space="preserve"> </w:t>
      </w:r>
      <w:r w:rsidR="00627536">
        <w:rPr>
          <w:rFonts w:ascii="Times New Roman" w:hAnsi="Times New Roman" w:cs="Times New Roman"/>
          <w:sz w:val="24"/>
          <w:szCs w:val="24"/>
        </w:rPr>
        <w:t xml:space="preserve">the </w:t>
      </w:r>
      <w:r w:rsidR="00312CA6">
        <w:rPr>
          <w:rFonts w:ascii="Times New Roman" w:hAnsi="Times New Roman" w:cs="Times New Roman"/>
          <w:sz w:val="24"/>
          <w:szCs w:val="24"/>
        </w:rPr>
        <w:t xml:space="preserve">population is similar to that reported in </w:t>
      </w:r>
      <w:r w:rsidR="00C83F0C">
        <w:rPr>
          <w:rFonts w:ascii="Times New Roman" w:hAnsi="Times New Roman" w:cs="Times New Roman"/>
          <w:sz w:val="24"/>
          <w:szCs w:val="24"/>
        </w:rPr>
        <w:t>high-income</w:t>
      </w:r>
      <w:r w:rsidR="00312CA6">
        <w:rPr>
          <w:rFonts w:ascii="Times New Roman" w:hAnsi="Times New Roman" w:cs="Times New Roman"/>
          <w:sz w:val="24"/>
          <w:szCs w:val="24"/>
        </w:rPr>
        <w:t xml:space="preserve"> countries</w:t>
      </w:r>
      <w:r w:rsidR="00C83F0C">
        <w:rPr>
          <w:rFonts w:ascii="Times New Roman" w:hAnsi="Times New Roman" w:cs="Times New Roman"/>
          <w:sz w:val="24"/>
          <w:szCs w:val="24"/>
        </w:rPr>
        <w:t>. Dementia</w:t>
      </w:r>
      <w:r w:rsidR="00312CA6">
        <w:rPr>
          <w:rFonts w:ascii="Times New Roman" w:hAnsi="Times New Roman" w:cs="Times New Roman"/>
          <w:sz w:val="24"/>
          <w:szCs w:val="24"/>
        </w:rPr>
        <w:t xml:space="preserve"> is likely to become a significant health burden in this population as </w:t>
      </w:r>
      <w:r w:rsidR="00627536">
        <w:rPr>
          <w:rFonts w:ascii="Times New Roman" w:hAnsi="Times New Roman" w:cs="Times New Roman"/>
          <w:sz w:val="24"/>
          <w:szCs w:val="24"/>
        </w:rPr>
        <w:t xml:space="preserve">the </w:t>
      </w:r>
      <w:proofErr w:type="spellStart"/>
      <w:r w:rsidR="00627536">
        <w:rPr>
          <w:rFonts w:ascii="Times New Roman" w:hAnsi="Times New Roman" w:cs="Times New Roman"/>
          <w:sz w:val="24"/>
          <w:szCs w:val="24"/>
        </w:rPr>
        <w:t>demoic</w:t>
      </w:r>
      <w:proofErr w:type="spellEnd"/>
      <w:r w:rsidR="00627536">
        <w:rPr>
          <w:rFonts w:ascii="Times New Roman" w:hAnsi="Times New Roman" w:cs="Times New Roman"/>
          <w:sz w:val="24"/>
          <w:szCs w:val="24"/>
        </w:rPr>
        <w:t xml:space="preserve"> transition continues [6], and most people with dementia often do not receive a formal diagnosis and lack </w:t>
      </w:r>
      <w:r w:rsidR="00312CA6">
        <w:rPr>
          <w:rFonts w:ascii="Times New Roman" w:hAnsi="Times New Roman" w:cs="Times New Roman"/>
          <w:sz w:val="24"/>
          <w:szCs w:val="24"/>
        </w:rPr>
        <w:t>formal healthcare.</w:t>
      </w:r>
      <w:r w:rsidR="000C0FF4">
        <w:rPr>
          <w:rFonts w:ascii="Times New Roman" w:hAnsi="Times New Roman" w:cs="Times New Roman"/>
          <w:sz w:val="24"/>
          <w:szCs w:val="24"/>
        </w:rPr>
        <w:fldChar w:fldCharType="begin" w:fldLock="1"/>
      </w:r>
      <w:r w:rsidR="000C0FF4">
        <w:rPr>
          <w:rFonts w:ascii="Times New Roman" w:hAnsi="Times New Roman" w:cs="Times New Roman"/>
          <w:sz w:val="24"/>
          <w:szCs w:val="24"/>
        </w:rPr>
        <w:instrText>ADDIN CSL_CITATION {"citationItems":[{"id":"ITEM-1","itemData":{"DOI":"10.1177/14713012231204784","ISSN":"1471-3012","abstract":"Introduction: Tanzania is a low-income country with an increasing prevalence of dementia, which provides challenges for the existing healthcare system. People with dementia often don’t receive a formal diagnosis, and with a lack of formal healthcare, are often predominantly supported by family relatives. There are very few published data relating to lived experiences of people with dementia in Tanzania. This study aimed to understand people with dementia, and their caregivers’ experiences of living with dementia in Tanzania and the perceived needs of people with dementia., Methods: Qualitative, semi-structured interviews were conducted with 14 people with dementia and 12 caregivers in Moshi, Tanzania. Interviews were audio-recorded, translated, transcribed and analysed using a Framework Analysis approach., Results: Three sub-themes were identified within data describing the experience of ‘Living with Dementia in Tanzania’: ‘Deteriorations in Health’, ‘Challenges to living with Dementia in Tanzanian Culture’, and ‘Lack of Support’: people with dementia faced challenges due to social isolation, stigmatisation, and lack of caregiver knowledge on how best to provide support. Collectively, these impacted on both the physical and mental health of people with dementia. Misconceptions about dementia aetiology related to age, stresses of daily life and other co-morbidities. People with dementia were motivated to access treatment, exhibiting pluralistic health-seeking behaviours. There was an overall preference for non-pharmacological interventions over medication, with high levels of trust in medical professional opinions., Conclusions: Living with dementia in Tanzania is influenced by both cultural and religious factors. More work is needed to target supplementary healthcare (with efforts to promote accessibility), support for caregivers and public health education about dementia to overcome existent misconceptions and stigma.","author":[{"dropping-particle":"","family":"Walker","given":"Jessica","non-dropping-particle":"","parse-names":false,"suffix":""},{"dropping-particle":"","family":"Dotchin","given":"Catherine","non-dropping-particle":"","parse-names":false,"suffix":""},{"dropping-particle":"","family":"Breckons","given":"Matthew","non-dropping-particle":"","parse-names":false,"suffix":""},{"dropping-particle":"","family":"Fisher","given":"Emily","non-dropping-particle":"","parse-names":false,"suffix":""},{"dropping-particle":"","family":"Lyimo","given":"Godrule","non-dropping-particle":"","parse-names":false,"suffix":""},{"dropping-particle":"","family":"Mkenda","given":"Sarah","non-dropping-particle":"","parse-names":false,"suffix":""},{"dropping-particle":"","family":"Walker","given":"Richard","non-dropping-particle":"","parse-names":false,"suffix":""},{"dropping-particle":"","family":"Urasa","given":"Sarah","non-dropping-particle":"","parse-names":false,"suffix":""},{"dropping-particle":"","family":"Rogathi","given":"Jane","non-dropping-particle":"","parse-names":false,"suffix":""},{"dropping-particle":"","family":"Spector","given":"Aimee","non-dropping-particle":"","parse-names":false,"suffix":""}],"container-title":"Dementia (London, England)","id":"ITEM-1","issue":"8","issued":{"date-parts":[["2023","6","12"]]},"page":"1900-1920","title":"Patient and caregiver experiences of living with dementia in Tanzania","type":"article-journal","volume":"22"},"uris":["http://www.mendeley.com/documents/?uuid=e3e0477c-b926-455f-af25-f415092ce2c4"]}],"mendeley":{"formattedCitation":"[7]","plainTextFormattedCitation":"[7]","previouslyFormattedCitation":"[7]"},"properties":{"noteIndex":0},"schema":"https://github.com/citation-style-language/schema/raw/master/csl-citation.json"}</w:instrText>
      </w:r>
      <w:r w:rsidR="000C0FF4">
        <w:rPr>
          <w:rFonts w:ascii="Times New Roman" w:hAnsi="Times New Roman" w:cs="Times New Roman"/>
          <w:sz w:val="24"/>
          <w:szCs w:val="24"/>
        </w:rPr>
        <w:fldChar w:fldCharType="separate"/>
      </w:r>
      <w:r w:rsidR="000C0FF4" w:rsidRPr="000C0FF4">
        <w:rPr>
          <w:rFonts w:ascii="Times New Roman" w:hAnsi="Times New Roman" w:cs="Times New Roman"/>
          <w:noProof/>
          <w:sz w:val="24"/>
          <w:szCs w:val="24"/>
        </w:rPr>
        <w:t>[7]</w:t>
      </w:r>
      <w:r w:rsidR="000C0FF4">
        <w:rPr>
          <w:rFonts w:ascii="Times New Roman" w:hAnsi="Times New Roman" w:cs="Times New Roman"/>
          <w:sz w:val="24"/>
          <w:szCs w:val="24"/>
        </w:rPr>
        <w:fldChar w:fldCharType="end"/>
      </w:r>
    </w:p>
    <w:p w14:paraId="7AFFA90F" w14:textId="7201ECA1" w:rsidR="00846D92" w:rsidRDefault="00312CA6">
      <w:p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In 2019, the annual global societal costs of dementia were estimated at US $1313.4 billion for 55.2 million people with dementia, corresponding to US $23,796 per person with dementia. Of the total, US $213.2 billion (16%) were direct medical costs, US $448.7 billion (34%) </w:t>
      </w:r>
      <w:r w:rsidR="009D7617">
        <w:rPr>
          <w:rFonts w:ascii="Times New Roman" w:hAnsi="Times New Roman" w:cs="Times New Roman"/>
          <w:color w:val="212121"/>
          <w:sz w:val="24"/>
          <w:szCs w:val="24"/>
          <w:shd w:val="clear" w:color="auto" w:fill="FFFFFF"/>
        </w:rPr>
        <w:t xml:space="preserve">were direct social sector costs (including long-term care), and US $651.4 billion (50%) were the </w:t>
      </w:r>
      <w:r>
        <w:rPr>
          <w:rFonts w:ascii="Times New Roman" w:hAnsi="Times New Roman" w:cs="Times New Roman"/>
          <w:color w:val="212121"/>
          <w:sz w:val="24"/>
          <w:szCs w:val="24"/>
          <w:shd w:val="clear" w:color="auto" w:fill="FFFFFF"/>
        </w:rPr>
        <w:t>costs of informal care.</w:t>
      </w:r>
      <w:r w:rsidR="000C0FF4">
        <w:rPr>
          <w:rFonts w:ascii="Times New Roman" w:hAnsi="Times New Roman" w:cs="Times New Roman"/>
          <w:color w:val="212121"/>
          <w:sz w:val="24"/>
          <w:szCs w:val="24"/>
          <w:shd w:val="clear" w:color="auto" w:fill="FFFFFF"/>
        </w:rPr>
        <w:fldChar w:fldCharType="begin" w:fldLock="1"/>
      </w:r>
      <w:r w:rsidR="00535308">
        <w:rPr>
          <w:rFonts w:ascii="Times New Roman" w:hAnsi="Times New Roman" w:cs="Times New Roman"/>
          <w:color w:val="212121"/>
          <w:sz w:val="24"/>
          <w:szCs w:val="24"/>
          <w:shd w:val="clear" w:color="auto" w:fill="FFFFFF"/>
        </w:rPr>
        <w:instrText>ADDIN CSL_CITATION {"citationItems":[{"id":"ITEM-1","itemData":{"DOI":"10.1002/alz.12901","ISSN":"1552-5260","abstract":"Introduction: Dementia is a leading cause of death and disability globally. Estimating total societal costs demonstrates the wide impact of dementia and its main direct and indirect economic components.  Methods: We constructed a global cost model for dementia, presenting costs as cumulated global and regional costs.  Results: In 2019, the annual global societal costs of dementia were estimated at US $1313.4 billion for 55.2 million people with dementia, corresponding to US $23,796 per person with dementia. Of the total, US $213.2 billion (16%) were direct medical costs, US $448.7 billion (34%) direct social sector costs (including long-term care), and US $651.4 billion (50%) costs of informal care.  Discussion: The huge costs of dementia worldwide place enormous strains on care systems and families alike. Although most people with dementia live in low- and middle-income countries, highest total and per-person costs are seen in high-income countries.","author":[{"dropping-particle":"","family":"Wimo","given":"Anders","non-dropping-particle":"","parse-names":false,"suffix":""},{"dropping-particle":"","family":"Seeher","given":"Katrin","non-dropping-particle":"","parse-names":false,"suffix":""},{"dropping-particle":"","family":"Cataldi","given":"Rodrigo","non-dropping-particle":"","parse-names":false,"suffix":""},{"dropping-particle":"","family":"Cyhlarova","given":"Eva","non-dropping-particle":"","parse-names":false,"suffix":""},{"dropping-particle":"","family":"Dielemann","given":"Joseph L","non-dropping-particle":"","parse-names":false,"suffix":""},{"dropping-particle":"","family":"Frisell","given":"Oskar","non-dropping-particle":"","parse-names":false,"suffix":""},{"dropping-particle":"","family":"Guerchet","given":"Maëlenn","non-dropping-particle":"","parse-names":false,"suffix":""},{"dropping-particle":"","family":"Jönsson","given":"Linus","non-dropping-particle":"","parse-names":false,"suffix":""},{"dropping-particle":"","family":"Malaha","given":"Angeladine Kenne","non-dropping-particle":"","parse-names":false,"suffix":""},{"dropping-particle":"","family":"Nichols","given":"Emma","non-dropping-particle":"","parse-names":false,"suffix":""},{"dropping-particle":"","family":"Pedroza","given":"Paola","non-dropping-particle":"","parse-names":false,"suffix":""},{"dropping-particle":"","family":"Prince","given":"Martin","non-dropping-particle":"","parse-names":false,"suffix":""},{"dropping-particle":"","family":"Knapp","given":"Martin","non-dropping-particle":"","parse-names":false,"suffix":""},{"dropping-particle":"","family":"Dua","given":"Tarun","non-dropping-particle":"","parse-names":false,"suffix":""}],"container-title":"Alzheimer's &amp; dementia : the journal of the Alzheimer's Association","id":"ITEM-1","issue":"7","issued":{"date-parts":[["2023","6","12"]]},"page":"2865-2873","title":"The worldwide costs of dementia in 2019","type":"article-journal","volume":"19"},"uris":["http://www.mendeley.com/documents/?uuid=a99874d9-b169-4993-9b69-f436ded06634"]}],"mendeley":{"formattedCitation":"[8]","plainTextFormattedCitation":"[8]","previouslyFormattedCitation":"[8]"},"properties":{"noteIndex":0},"schema":"https://github.com/citation-style-language/schema/raw/master/csl-citation.json"}</w:instrText>
      </w:r>
      <w:r w:rsidR="000C0FF4">
        <w:rPr>
          <w:rFonts w:ascii="Times New Roman" w:hAnsi="Times New Roman" w:cs="Times New Roman"/>
          <w:color w:val="212121"/>
          <w:sz w:val="24"/>
          <w:szCs w:val="24"/>
          <w:shd w:val="clear" w:color="auto" w:fill="FFFFFF"/>
        </w:rPr>
        <w:fldChar w:fldCharType="separate"/>
      </w:r>
      <w:r w:rsidR="000C0FF4" w:rsidRPr="000C0FF4">
        <w:rPr>
          <w:rFonts w:ascii="Times New Roman" w:hAnsi="Times New Roman" w:cs="Times New Roman"/>
          <w:noProof/>
          <w:color w:val="212121"/>
          <w:sz w:val="24"/>
          <w:szCs w:val="24"/>
          <w:shd w:val="clear" w:color="auto" w:fill="FFFFFF"/>
        </w:rPr>
        <w:t>[8]</w:t>
      </w:r>
      <w:r w:rsidR="000C0FF4">
        <w:rPr>
          <w:rFonts w:ascii="Times New Roman" w:hAnsi="Times New Roman" w:cs="Times New Roman"/>
          <w:color w:val="212121"/>
          <w:sz w:val="24"/>
          <w:szCs w:val="24"/>
          <w:shd w:val="clear" w:color="auto" w:fill="FFFFFF"/>
        </w:rPr>
        <w:fldChar w:fldCharType="end"/>
      </w:r>
    </w:p>
    <w:p w14:paraId="3D059CC9" w14:textId="433D7A3E"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 2021, Alzheimer's disease was the fifth-leading cause of death among Americans aged 65 and older, with 121,499 deaths recorded that year. Between 2000 and 2021, deaths from Alzheimer's disease in the United States increased by more than 140%, while deaths from heart disease decreased by 14%.  </w:t>
      </w:r>
      <w:r w:rsidR="009D761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Africa, dementia remains a significant public health challenge, with over 367,000 new cases reported annually. Prevalence rates vary across the continent, ranging from 6% to 23% among individuals aged 50 to 70 years. These statistics underscore the </w:t>
      </w:r>
      <w:r>
        <w:rPr>
          <w:rFonts w:ascii="Times New Roman" w:eastAsia="Times New Roman" w:hAnsi="Times New Roman" w:cs="Times New Roman"/>
          <w:sz w:val="24"/>
          <w:szCs w:val="24"/>
        </w:rPr>
        <w:lastRenderedPageBreak/>
        <w:t>growing impact of Alzheimer's disease and dementia both in the United States and across Africa.</w:t>
      </w:r>
      <w:r w:rsidR="00535308">
        <w:rPr>
          <w:rFonts w:ascii="Times New Roman" w:eastAsia="Times New Roman" w:hAnsi="Times New Roman" w:cs="Times New Roman"/>
          <w:sz w:val="24"/>
          <w:szCs w:val="24"/>
        </w:rPr>
        <w:fldChar w:fldCharType="begin" w:fldLock="1"/>
      </w:r>
      <w:r w:rsidR="00535308">
        <w:rPr>
          <w:rFonts w:ascii="Times New Roman" w:eastAsia="Times New Roman" w:hAnsi="Times New Roman" w:cs="Times New Roman"/>
          <w:sz w:val="24"/>
          <w:szCs w:val="24"/>
        </w:rPr>
        <w:instrText>ADDIN CSL_CITATION {"citationItems":[{"id":"ITEM-1","itemData":{"abstract":"Alzheimer’s affects millions of Americans and can have a devastating impact on finances. Some of the worst damage is done before a diagnosis is even made.","container-title":"Investopedia","id":"ITEM-1","issued":{"date-parts":[["2025","6","12"]]},"language":"en","title":"Why Alzheimer's Financial Burden Is Way More Than You Think","type":"article"},"uris":["http://www.mendeley.com/documents/?uuid=021f5f8e-fce4-49f2-8786-f61903f614ea"]}],"mendeley":{"formattedCitation":"[9]","plainTextFormattedCitation":"[9]","previouslyFormattedCitation":"[9]"},"properties":{"noteIndex":0},"schema":"https://github.com/citation-style-language/schema/raw/master/csl-citation.json"}</w:instrText>
      </w:r>
      <w:r w:rsidR="00535308">
        <w:rPr>
          <w:rFonts w:ascii="Times New Roman" w:eastAsia="Times New Roman" w:hAnsi="Times New Roman" w:cs="Times New Roman"/>
          <w:sz w:val="24"/>
          <w:szCs w:val="24"/>
        </w:rPr>
        <w:fldChar w:fldCharType="separate"/>
      </w:r>
      <w:r w:rsidR="00535308" w:rsidRPr="00535308">
        <w:rPr>
          <w:rFonts w:ascii="Times New Roman" w:eastAsia="Times New Roman" w:hAnsi="Times New Roman" w:cs="Times New Roman"/>
          <w:noProof/>
          <w:sz w:val="24"/>
          <w:szCs w:val="24"/>
        </w:rPr>
        <w:t>[9]</w:t>
      </w:r>
      <w:r w:rsidR="00535308">
        <w:rPr>
          <w:rFonts w:ascii="Times New Roman" w:eastAsia="Times New Roman" w:hAnsi="Times New Roman" w:cs="Times New Roman"/>
          <w:sz w:val="24"/>
          <w:szCs w:val="24"/>
        </w:rPr>
        <w:fldChar w:fldCharType="end"/>
      </w:r>
      <w:r w:rsidR="00535308">
        <w:rPr>
          <w:rFonts w:ascii="Times New Roman" w:eastAsia="Times New Roman" w:hAnsi="Times New Roman" w:cs="Times New Roman"/>
          <w:sz w:val="24"/>
          <w:szCs w:val="24"/>
        </w:rPr>
        <w:t xml:space="preserve"> </w:t>
      </w:r>
      <w:r w:rsidR="00535308">
        <w:rPr>
          <w:rFonts w:ascii="Times New Roman" w:eastAsia="Times New Roman" w:hAnsi="Times New Roman" w:cs="Times New Roman"/>
          <w:sz w:val="24"/>
          <w:szCs w:val="24"/>
        </w:rPr>
        <w:fldChar w:fldCharType="begin" w:fldLock="1"/>
      </w:r>
      <w:r w:rsidR="00535308">
        <w:rPr>
          <w:rFonts w:ascii="Times New Roman" w:eastAsia="Times New Roman" w:hAnsi="Times New Roman" w:cs="Times New Roman"/>
          <w:sz w:val="24"/>
          <w:szCs w:val="24"/>
        </w:rPr>
        <w:instrText>ADDIN CSL_CITATION {"citationItems":[{"id":"ITEM-1","itemData":{"abstract":"FastStats is an official application from the Centers for Disease Control and Prevention’s (CDC) National Center for Health Statistics (NCHS) and puts access to topic-specific statistics at your fingertips.","id":"ITEM-1","issued":{"date-parts":[["2025","6","12"]]},"language":"en-us","title":"FastStats","type":"article"},"uris":["http://www.mendeley.com/documents/?uuid=16acc1c5-b2ac-4001-8e25-be6bf7486e9a"]}],"mendeley":{"formattedCitation":"[10]","plainTextFormattedCitation":"[10]","previouslyFormattedCitation":"[10]"},"properties":{"noteIndex":0},"schema":"https://github.com/citation-style-language/schema/raw/master/csl-citation.json"}</w:instrText>
      </w:r>
      <w:r w:rsidR="00535308">
        <w:rPr>
          <w:rFonts w:ascii="Times New Roman" w:eastAsia="Times New Roman" w:hAnsi="Times New Roman" w:cs="Times New Roman"/>
          <w:sz w:val="24"/>
          <w:szCs w:val="24"/>
        </w:rPr>
        <w:fldChar w:fldCharType="separate"/>
      </w:r>
      <w:r w:rsidR="00535308" w:rsidRPr="00535308">
        <w:rPr>
          <w:rFonts w:ascii="Times New Roman" w:eastAsia="Times New Roman" w:hAnsi="Times New Roman" w:cs="Times New Roman"/>
          <w:noProof/>
          <w:sz w:val="24"/>
          <w:szCs w:val="24"/>
        </w:rPr>
        <w:t>[10]</w:t>
      </w:r>
      <w:r w:rsidR="00535308">
        <w:rPr>
          <w:rFonts w:ascii="Times New Roman" w:eastAsia="Times New Roman" w:hAnsi="Times New Roman" w:cs="Times New Roman"/>
          <w:sz w:val="24"/>
          <w:szCs w:val="24"/>
        </w:rPr>
        <w:fldChar w:fldCharType="end"/>
      </w:r>
      <w:r w:rsidR="00535308">
        <w:rPr>
          <w:rFonts w:ascii="Times New Roman" w:eastAsia="Times New Roman" w:hAnsi="Times New Roman" w:cs="Times New Roman"/>
          <w:sz w:val="24"/>
          <w:szCs w:val="24"/>
        </w:rPr>
        <w:fldChar w:fldCharType="begin" w:fldLock="1"/>
      </w:r>
      <w:r w:rsidR="00880FE6">
        <w:rPr>
          <w:rFonts w:ascii="Times New Roman" w:eastAsia="Times New Roman" w:hAnsi="Times New Roman" w:cs="Times New Roman"/>
          <w:sz w:val="24"/>
          <w:szCs w:val="24"/>
        </w:rPr>
        <w:instrText>ADDIN CSL_CITATION {"citationItems":[{"id":"ITEM-1","itemData":{"DOI":"10.1002/alz.12432","ISSN":"1552-5260","abstract":"In tandem with the ever-increasing ageing population in low and middle-income countries, the burden of dementia is rising on the African continent. Dementia prevalence varies from 2.3 to 20.0% and incidence rates are 13.3 per 1000 person years with increasing mortality in parts of rapidly transforming Africa. Differences in nutrition, cardiovascular factors, co-morbidities, infections, mortality and detection likely contribute to lower incidence. Alzheimer’s disease, vascular dementia and HIV/AIDS associated neurocognitive disorders are the most common dementia subtypes. Comprehensive longitudinal studies with robust methodology and regional coverage would provide more reliable information. The apolipoprotein E (APOE) ε4 allele is most studied but has shown differential effects within African ancestry compared to Caucasian. More candidate gene and genome-wide association studies are needed to relate to dementia phenotypes. Validated culture-sensitive cognitive tools not influenced by education and language differences are critically needed for implementation across multidisciplinary groupings such as the proposed African dementia consortium.","author":[{"dropping-particle":"","family":"Akinyemi","given":"Rufus O","non-dropping-particle":"","parse-names":false,"suffix":""},{"dropping-particle":"","family":"Yaria","given":"Joseph","non-dropping-particle":"","parse-names":false,"suffix":""},{"dropping-particle":"","family":"Ojagbemi","given":"Akin","non-dropping-particle":"","parse-names":false,"suffix":""},{"dropping-particle":"","family":"Guerchet","given":"Maëlenn","non-dropping-particle":"","parse-names":false,"suffix":""},{"dropping-particle":"","family":"Okubadejo","given":"Njideka","non-dropping-particle":"","parse-names":false,"suffix":""},{"dropping-particle":"","family":"Njamnshi","given":"Alfred K","non-dropping-particle":"","parse-names":false,"suffix":""},{"dropping-particle":"","family":"Sarfo","given":"Fred S","non-dropping-particle":"","parse-names":false,"suffix":""},{"dropping-particle":"","family":"Akpalu","given":"Albert","non-dropping-particle":"","parse-names":false,"suffix":""},{"dropping-particle":"","family":"Ogbole","given":"Godwin","non-dropping-particle":"","parse-names":false,"suffix":""},{"dropping-particle":"","family":"Ayantayo","given":"Temitayo","non-dropping-particle":"","parse-names":false,"suffix":""},{"dropping-particle":"","family":"Adokonou","given":"Thierry","non-dropping-particle":"","parse-names":false,"suffix":""},{"dropping-particle":"","family":"Paddick","given":"Stella -Maria","non-dropping-particle":"","parse-names":false,"suffix":""},{"dropping-particle":"","family":"Ndetei","given":"David","non-dropping-particle":"","parse-names":false,"suffix":""},{"dropping-particle":"","family":"Bosche","given":"Judith","non-dropping-particle":"","parse-names":false,"suffix":""},{"dropping-particle":"","family":"Ayele","given":"Biniyam","non-dropping-particle":"","parse-names":false,"suffix":""},{"dropping-particle":"","family":"Damas","given":"Andrea","non-dropping-particle":"","parse-names":false,"suffix":""},{"dropping-particle":"","family":"Coker","given":"Motunrayo","non-dropping-particle":"","parse-names":false,"suffix":""},{"dropping-particle":"","family":"Mbakile-Mahlanza","given":"Lingani","non-dropping-particle":"","parse-names":false,"suffix":""},{"dropping-particle":"","family":"Ranchod","given":"Kirti","non-dropping-particle":"","parse-names":false,"suffix":""},{"dropping-particle":"","family":"Bobrow","given":"Kirsten","non-dropping-particle":"","parse-names":false,"suffix":""},{"dropping-particle":"","family":"Anazodo","given":"Udunna","non-dropping-particle":"","parse-names":false,"suffix":""},{"dropping-particle":"","family":"Damasceno","given":"Albertino","non-dropping-particle":"","parse-names":false,"suffix":""},{"dropping-particle":"","family":"Seshadri","given":"Sudha","non-dropping-particle":"","parse-names":false,"suffix":""},{"dropping-particle":"","family":"Pericak – Vance","given":"Margaret","non-dropping-particle":"","parse-names":false,"suffix":""},{"dropping-particle":"","family":"Lawlor","given":"Brian","non-dropping-particle":"","parse-names":false,"suffix":""},{"dropping-particle":"","family":"Miller","given":"Bruce L","non-dropping-particle":"","parse-names":false,"suffix":""},{"dropping-particle":"","family":"Owolabi","given":"Mayowa","non-dropping-particle":"","parse-names":false,"suffix":""},{"dropping-particle":"","family":"Baiyewu","given":"Olusegun","non-dropping-particle":"","parse-names":false,"suffix":""},{"dropping-particle":"","family":"Walker","given":"Richard","non-dropping-particle":"","parse-names":false,"suffix":""},{"dropping-particle":"","family":"Gureje","given":"Oye","non-dropping-particle":"","parse-names":false,"suffix":""},{"dropping-particle":"","family":"Kalaria","given":"Rajesh N","non-dropping-particle":"","parse-names":false,"suffix":""},{"dropping-particle":"","family":"Ogunniyi","given":"Adesola","non-dropping-particle":"","parse-names":false,"suffix":""}],"container-title":"Alzheimer's &amp; dementia : the journal of the Alzheimer's Association","id":"ITEM-1","issue":"4","issued":{"date-parts":[["2022","6","12"]]},"page":"790-809","title":"Dementia in Africa: Current evidence, knowledge gaps and future directions","type":"article-journal","volume":"18"},"uris":["http://www.mendeley.com/documents/?uuid=6ead38cf-b2a4-4526-a3af-b44ac136e504"]}],"mendeley":{"formattedCitation":"[11]","plainTextFormattedCitation":"[11]","previouslyFormattedCitation":"[11]"},"properties":{"noteIndex":0},"schema":"https://github.com/citation-style-language/schema/raw/master/csl-citation.json"}</w:instrText>
      </w:r>
      <w:r w:rsidR="00535308">
        <w:rPr>
          <w:rFonts w:ascii="Times New Roman" w:eastAsia="Times New Roman" w:hAnsi="Times New Roman" w:cs="Times New Roman"/>
          <w:sz w:val="24"/>
          <w:szCs w:val="24"/>
        </w:rPr>
        <w:fldChar w:fldCharType="separate"/>
      </w:r>
      <w:r w:rsidR="00535308" w:rsidRPr="00535308">
        <w:rPr>
          <w:rFonts w:ascii="Times New Roman" w:eastAsia="Times New Roman" w:hAnsi="Times New Roman" w:cs="Times New Roman"/>
          <w:noProof/>
          <w:sz w:val="24"/>
          <w:szCs w:val="24"/>
        </w:rPr>
        <w:t>[11]</w:t>
      </w:r>
      <w:r w:rsidR="00535308">
        <w:rPr>
          <w:rFonts w:ascii="Times New Roman" w:eastAsia="Times New Roman" w:hAnsi="Times New Roman" w:cs="Times New Roman"/>
          <w:sz w:val="24"/>
          <w:szCs w:val="24"/>
        </w:rPr>
        <w:fldChar w:fldCharType="end"/>
      </w:r>
    </w:p>
    <w:p w14:paraId="1B5C9A12" w14:textId="77777777" w:rsidR="00711484" w:rsidRDefault="00711484">
      <w:pPr>
        <w:spacing w:line="360" w:lineRule="auto"/>
        <w:jc w:val="both"/>
        <w:rPr>
          <w:rFonts w:ascii="Times New Roman" w:hAnsi="Times New Roman" w:cs="Times New Roman"/>
          <w:b/>
          <w:sz w:val="24"/>
          <w:szCs w:val="24"/>
        </w:rPr>
      </w:pPr>
    </w:p>
    <w:p w14:paraId="4A8F7037" w14:textId="77777777" w:rsidR="00846D92" w:rsidRDefault="009D761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General </w:t>
      </w:r>
      <w:r w:rsidR="00312CA6">
        <w:rPr>
          <w:rFonts w:ascii="Times New Roman" w:hAnsi="Times New Roman" w:cs="Times New Roman"/>
          <w:b/>
          <w:sz w:val="24"/>
          <w:szCs w:val="24"/>
        </w:rPr>
        <w:t>objectives</w:t>
      </w:r>
    </w:p>
    <w:p w14:paraId="2460CC95" w14:textId="4AEFC8D2" w:rsidR="001E4E73" w:rsidRPr="00084D32" w:rsidRDefault="001E4E73" w:rsidP="001E4E73">
      <w:pPr>
        <w:pStyle w:val="ListParagraph"/>
        <w:numPr>
          <w:ilvl w:val="0"/>
          <w:numId w:val="2"/>
        </w:numPr>
        <w:spacing w:before="400" w:after="400" w:line="360" w:lineRule="auto"/>
        <w:jc w:val="both"/>
        <w:rPr>
          <w:rFonts w:ascii="Times New Roman" w:hAnsi="Times New Roman" w:cs="Times New Roman"/>
          <w:b/>
          <w:color w:val="212121"/>
          <w:sz w:val="24"/>
          <w:szCs w:val="24"/>
          <w:highlight w:val="yellow"/>
        </w:rPr>
      </w:pPr>
      <w:bookmarkStart w:id="0" w:name="_Toc171607264"/>
      <w:r w:rsidRPr="00084D32">
        <w:rPr>
          <w:rFonts w:ascii="Times New Roman" w:hAnsi="Times New Roman" w:cs="Times New Roman"/>
          <w:color w:val="212121"/>
          <w:sz w:val="24"/>
          <w:szCs w:val="24"/>
          <w:highlight w:val="yellow"/>
        </w:rPr>
        <w:t>To assess knowledge about dementia among the Doctor of Medicine (MD) and Bachelor of Environmental Health (BENVH) Students at the State University of Zanzibar.</w:t>
      </w:r>
    </w:p>
    <w:p w14:paraId="162F36B4" w14:textId="77777777" w:rsidR="00846D92" w:rsidRDefault="00312CA6">
      <w:pPr>
        <w:pStyle w:val="Heading3"/>
        <w:spacing w:line="360" w:lineRule="auto"/>
        <w:rPr>
          <w:rFonts w:ascii="Times New Roman" w:hAnsi="Times New Roman" w:cs="Times New Roman"/>
          <w:color w:val="auto"/>
        </w:rPr>
      </w:pPr>
      <w:r>
        <w:rPr>
          <w:rFonts w:ascii="Times New Roman" w:hAnsi="Times New Roman" w:cs="Times New Roman"/>
          <w:color w:val="auto"/>
        </w:rPr>
        <w:t>Specific objectives</w:t>
      </w:r>
      <w:bookmarkEnd w:id="0"/>
    </w:p>
    <w:p w14:paraId="7FC6FA16" w14:textId="3783DC78" w:rsidR="001E4E73" w:rsidRDefault="001E4E73" w:rsidP="001E4E73">
      <w:pPr>
        <w:pStyle w:val="ListParagraph"/>
        <w:numPr>
          <w:ilvl w:val="0"/>
          <w:numId w:val="2"/>
        </w:numPr>
        <w:spacing w:before="400" w:after="400" w:line="360" w:lineRule="auto"/>
        <w:jc w:val="both"/>
        <w:rPr>
          <w:rFonts w:ascii="Times New Roman" w:hAnsi="Times New Roman" w:cs="Times New Roman"/>
          <w:color w:val="212121"/>
          <w:sz w:val="24"/>
          <w:szCs w:val="24"/>
        </w:rPr>
      </w:pPr>
      <w:bookmarkStart w:id="1" w:name="_Toc171607268"/>
      <w:r>
        <w:rPr>
          <w:rFonts w:ascii="Times New Roman" w:hAnsi="Times New Roman" w:cs="Times New Roman"/>
          <w:color w:val="212121"/>
          <w:sz w:val="24"/>
          <w:szCs w:val="24"/>
        </w:rPr>
        <w:t xml:space="preserve">To </w:t>
      </w:r>
      <w:r>
        <w:rPr>
          <w:rFonts w:ascii="Times New Roman" w:hAnsi="Times New Roman" w:cs="Times New Roman"/>
          <w:color w:val="212121"/>
          <w:sz w:val="24"/>
          <w:szCs w:val="24"/>
          <w:lang w:val="en-GB"/>
        </w:rPr>
        <w:t xml:space="preserve">identify the </w:t>
      </w:r>
      <w:r>
        <w:rPr>
          <w:rFonts w:ascii="Times New Roman" w:hAnsi="Times New Roman" w:cs="Times New Roman"/>
          <w:bCs/>
          <w:color w:val="212121"/>
          <w:sz w:val="24"/>
          <w:szCs w:val="24"/>
          <w:lang w:val="en-GB"/>
        </w:rPr>
        <w:t>socio-</w:t>
      </w:r>
      <w:proofErr w:type="spellStart"/>
      <w:r>
        <w:rPr>
          <w:rFonts w:ascii="Times New Roman" w:hAnsi="Times New Roman" w:cs="Times New Roman"/>
          <w:bCs/>
          <w:color w:val="212121"/>
          <w:sz w:val="24"/>
          <w:szCs w:val="24"/>
          <w:lang w:val="en-GB"/>
        </w:rPr>
        <w:t>demoic</w:t>
      </w:r>
      <w:proofErr w:type="spellEnd"/>
      <w:r>
        <w:rPr>
          <w:rFonts w:ascii="Times New Roman" w:hAnsi="Times New Roman" w:cs="Times New Roman"/>
          <w:color w:val="212121"/>
          <w:sz w:val="24"/>
          <w:szCs w:val="24"/>
          <w:lang w:val="en-GB"/>
        </w:rPr>
        <w:t xml:space="preserve"> characteristics of the participants, which are age, gender, course, academic year, health services practice and presence of relatives with dementia.</w:t>
      </w:r>
    </w:p>
    <w:p w14:paraId="0F751B6D" w14:textId="77777777" w:rsidR="001E4E73" w:rsidRDefault="001E4E73" w:rsidP="001E4E73">
      <w:pPr>
        <w:pStyle w:val="ListParagraph"/>
        <w:numPr>
          <w:ilvl w:val="0"/>
          <w:numId w:val="2"/>
        </w:numPr>
        <w:spacing w:before="400" w:after="400" w:line="360" w:lineRule="auto"/>
        <w:jc w:val="both"/>
        <w:rPr>
          <w:rFonts w:ascii="Times New Roman" w:hAnsi="Times New Roman" w:cs="Times New Roman"/>
          <w:color w:val="212121"/>
          <w:sz w:val="24"/>
          <w:szCs w:val="24"/>
        </w:rPr>
      </w:pPr>
      <w:r>
        <w:rPr>
          <w:rFonts w:ascii="Times New Roman" w:hAnsi="Times New Roman" w:cs="Times New Roman"/>
          <w:bCs/>
          <w:color w:val="212121"/>
          <w:sz w:val="24"/>
          <w:szCs w:val="24"/>
        </w:rPr>
        <w:t xml:space="preserve">To </w:t>
      </w:r>
      <w:r>
        <w:rPr>
          <w:rFonts w:ascii="Times New Roman" w:hAnsi="Times New Roman" w:cs="Times New Roman"/>
          <w:color w:val="212121"/>
          <w:sz w:val="24"/>
          <w:szCs w:val="24"/>
          <w:lang w:val="en-GB"/>
        </w:rPr>
        <w:t>assess knowledge about dementia based on the</w:t>
      </w:r>
      <w:r>
        <w:rPr>
          <w:rFonts w:ascii="Georgia" w:hAnsi="Georgia"/>
          <w:color w:val="333333"/>
          <w:sz w:val="27"/>
          <w:szCs w:val="27"/>
          <w:shd w:val="clear" w:color="auto" w:fill="FFFFFF"/>
        </w:rPr>
        <w:t> </w:t>
      </w:r>
      <w:r w:rsidRPr="00CC0077">
        <w:rPr>
          <w:rFonts w:ascii="Times New Roman" w:hAnsi="Times New Roman" w:cs="Times New Roman"/>
          <w:sz w:val="27"/>
          <w:szCs w:val="27"/>
          <w:highlight w:val="yellow"/>
          <w:shd w:val="clear" w:color="auto" w:fill="FFFFFF"/>
        </w:rPr>
        <w:t>Dementia Knowledge Assessment Scale (DKAS)</w:t>
      </w:r>
      <w:r w:rsidRPr="00CC0077">
        <w:rPr>
          <w:rFonts w:ascii="Times New Roman" w:hAnsi="Times New Roman" w:cs="Times New Roman"/>
          <w:bCs/>
          <w:color w:val="212121"/>
          <w:sz w:val="24"/>
          <w:szCs w:val="24"/>
        </w:rPr>
        <w:t xml:space="preserve"> </w:t>
      </w:r>
      <w:r>
        <w:rPr>
          <w:rFonts w:ascii="Times New Roman" w:hAnsi="Times New Roman" w:cs="Times New Roman"/>
          <w:bCs/>
          <w:color w:val="212121"/>
          <w:sz w:val="24"/>
          <w:szCs w:val="24"/>
        </w:rPr>
        <w:t xml:space="preserve">questionnaire </w:t>
      </w:r>
      <w:r>
        <w:rPr>
          <w:rFonts w:ascii="Times New Roman" w:hAnsi="Times New Roman" w:cs="Times New Roman"/>
          <w:color w:val="212121"/>
          <w:sz w:val="24"/>
          <w:szCs w:val="24"/>
          <w:lang w:val="en-GB"/>
        </w:rPr>
        <w:t>among Medical and Environmental health students.</w:t>
      </w:r>
      <w:r>
        <w:rPr>
          <w:rFonts w:ascii="Times New Roman" w:hAnsi="Times New Roman" w:cs="Times New Roman"/>
          <w:bCs/>
          <w:color w:val="212121"/>
          <w:sz w:val="24"/>
          <w:szCs w:val="24"/>
          <w:lang w:val="en-GB"/>
        </w:rPr>
        <w:t xml:space="preserve"> (Causes</w:t>
      </w:r>
      <w:r>
        <w:rPr>
          <w:rFonts w:ascii="Times New Roman" w:hAnsi="Times New Roman" w:cs="Times New Roman"/>
          <w:color w:val="212121"/>
          <w:sz w:val="24"/>
          <w:szCs w:val="24"/>
        </w:rPr>
        <w:t>, characteristics</w:t>
      </w:r>
      <w:r>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rPr>
        <w:t xml:space="preserve">Communication </w:t>
      </w:r>
      <w:r>
        <w:rPr>
          <w:rFonts w:ascii="Times New Roman" w:hAnsi="Times New Roman" w:cs="Times New Roman"/>
          <w:color w:val="212121"/>
          <w:sz w:val="24"/>
          <w:szCs w:val="24"/>
          <w:lang w:val="en-GB"/>
        </w:rPr>
        <w:t>and</w:t>
      </w:r>
      <w:r>
        <w:rPr>
          <w:rFonts w:ascii="Times New Roman" w:hAnsi="Times New Roman" w:cs="Times New Roman"/>
          <w:color w:val="212121"/>
          <w:sz w:val="24"/>
          <w:szCs w:val="24"/>
        </w:rPr>
        <w:t xml:space="preserve"> </w:t>
      </w:r>
      <w:proofErr w:type="spellStart"/>
      <w:r>
        <w:rPr>
          <w:rFonts w:ascii="Times New Roman" w:hAnsi="Times New Roman" w:cs="Times New Roman"/>
          <w:color w:val="212121"/>
          <w:sz w:val="24"/>
          <w:szCs w:val="24"/>
        </w:rPr>
        <w:t>behaviour</w:t>
      </w:r>
      <w:proofErr w:type="spellEnd"/>
      <w:r>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rPr>
        <w:t>care and consideration</w:t>
      </w:r>
      <w:r>
        <w:rPr>
          <w:rFonts w:ascii="Times New Roman" w:hAnsi="Times New Roman" w:cs="Times New Roman"/>
          <w:color w:val="212121"/>
          <w:sz w:val="24"/>
          <w:szCs w:val="24"/>
          <w:lang w:val="en-GB"/>
        </w:rPr>
        <w:t xml:space="preserve"> and </w:t>
      </w:r>
      <w:r>
        <w:rPr>
          <w:rFonts w:ascii="Times New Roman" w:hAnsi="Times New Roman" w:cs="Times New Roman"/>
          <w:color w:val="212121"/>
          <w:sz w:val="24"/>
          <w:szCs w:val="24"/>
        </w:rPr>
        <w:t xml:space="preserve">Risk </w:t>
      </w:r>
      <w:r>
        <w:rPr>
          <w:rFonts w:ascii="Times New Roman" w:hAnsi="Times New Roman" w:cs="Times New Roman"/>
          <w:color w:val="212121"/>
          <w:sz w:val="24"/>
          <w:szCs w:val="24"/>
          <w:lang w:val="en-GB"/>
        </w:rPr>
        <w:t>&amp;</w:t>
      </w:r>
      <w:r>
        <w:rPr>
          <w:rFonts w:ascii="Times New Roman" w:hAnsi="Times New Roman" w:cs="Times New Roman"/>
          <w:color w:val="212121"/>
          <w:sz w:val="24"/>
          <w:szCs w:val="24"/>
        </w:rPr>
        <w:t xml:space="preserve"> health promotion</w:t>
      </w:r>
      <w:r>
        <w:rPr>
          <w:rFonts w:ascii="Times New Roman" w:hAnsi="Times New Roman" w:cs="Times New Roman"/>
          <w:color w:val="212121"/>
          <w:sz w:val="24"/>
          <w:szCs w:val="24"/>
          <w:lang w:val="en-GB"/>
        </w:rPr>
        <w:t>).</w:t>
      </w:r>
    </w:p>
    <w:p w14:paraId="5871CB7D" w14:textId="77777777" w:rsidR="00846D92" w:rsidRDefault="00312CA6">
      <w:pPr>
        <w:pStyle w:val="Heading2"/>
        <w:rPr>
          <w:rFonts w:ascii="Times New Roman" w:hAnsi="Times New Roman" w:cs="Times New Roman"/>
          <w:b/>
          <w:sz w:val="24"/>
          <w:szCs w:val="24"/>
        </w:rPr>
      </w:pPr>
      <w:r>
        <w:rPr>
          <w:rFonts w:ascii="Times New Roman" w:hAnsi="Times New Roman" w:cs="Times New Roman"/>
          <w:b/>
          <w:color w:val="auto"/>
          <w:sz w:val="24"/>
          <w:szCs w:val="24"/>
        </w:rPr>
        <w:t xml:space="preserve">Research </w:t>
      </w:r>
      <w:bookmarkEnd w:id="1"/>
      <w:r w:rsidR="002D57AB">
        <w:rPr>
          <w:rFonts w:ascii="Times New Roman" w:hAnsi="Times New Roman" w:cs="Times New Roman"/>
          <w:b/>
          <w:color w:val="auto"/>
          <w:sz w:val="24"/>
          <w:szCs w:val="24"/>
        </w:rPr>
        <w:t>Methodology</w:t>
      </w:r>
    </w:p>
    <w:p w14:paraId="2098529A" w14:textId="77777777" w:rsidR="00846D92" w:rsidRDefault="00312CA6">
      <w:pPr>
        <w:pStyle w:val="Heading3"/>
        <w:rPr>
          <w:rFonts w:ascii="Times New Roman" w:hAnsi="Times New Roman" w:cs="Times New Roman"/>
        </w:rPr>
      </w:pPr>
      <w:bookmarkStart w:id="2" w:name="_Toc171607269"/>
      <w:r>
        <w:rPr>
          <w:rFonts w:ascii="Times New Roman" w:hAnsi="Times New Roman" w:cs="Times New Roman"/>
          <w:color w:val="auto"/>
        </w:rPr>
        <w:t>Study design</w:t>
      </w:r>
      <w:bookmarkEnd w:id="2"/>
    </w:p>
    <w:p w14:paraId="2A080BDB" w14:textId="77777777" w:rsidR="001E4E73" w:rsidRDefault="001E4E73" w:rsidP="001E4E73">
      <w:pPr>
        <w:spacing w:before="400" w:after="400" w:line="360" w:lineRule="auto"/>
        <w:jc w:val="both"/>
        <w:rPr>
          <w:rFonts w:ascii="Times New Roman" w:hAnsi="Times New Roman" w:cs="Times New Roman"/>
          <w:color w:val="212121"/>
          <w:sz w:val="24"/>
          <w:szCs w:val="24"/>
        </w:rPr>
      </w:pPr>
      <w:bookmarkStart w:id="3" w:name="_Toc171607270"/>
      <w:r>
        <w:rPr>
          <w:rFonts w:ascii="Times New Roman" w:hAnsi="Times New Roman" w:cs="Times New Roman"/>
          <w:color w:val="212121"/>
          <w:sz w:val="24"/>
          <w:szCs w:val="24"/>
        </w:rPr>
        <w:t xml:space="preserve">A descriptive cross-sectional design was employed in this study to assess knowledge about dementia among Medical and Environmental health students at the School of Health and Medical Sciences (SHMS) at the </w:t>
      </w:r>
      <w:r w:rsidRPr="00247DBD">
        <w:rPr>
          <w:rFonts w:ascii="Times New Roman" w:hAnsi="Times New Roman" w:cs="Times New Roman"/>
          <w:color w:val="212121"/>
          <w:sz w:val="24"/>
          <w:szCs w:val="24"/>
          <w:highlight w:val="yellow"/>
        </w:rPr>
        <w:t>State University of Zanzibar.</w:t>
      </w:r>
      <w:r>
        <w:rPr>
          <w:rFonts w:ascii="Times New Roman" w:hAnsi="Times New Roman" w:cs="Times New Roman"/>
          <w:color w:val="212121"/>
          <w:sz w:val="24"/>
          <w:szCs w:val="24"/>
          <w:highlight w:val="yellow"/>
        </w:rPr>
        <w:t xml:space="preserve"> </w:t>
      </w:r>
      <w:r w:rsidRPr="00247DBD">
        <w:rPr>
          <w:rFonts w:ascii="Times New Roman" w:hAnsi="Times New Roman" w:cs="Times New Roman"/>
          <w:color w:val="212121"/>
          <w:sz w:val="24"/>
          <w:szCs w:val="24"/>
          <w:highlight w:val="yellow"/>
        </w:rPr>
        <w:t>(SUZA)</w:t>
      </w:r>
      <w:r>
        <w:rPr>
          <w:rFonts w:ascii="Times New Roman" w:hAnsi="Times New Roman" w:cs="Times New Roman"/>
          <w:color w:val="212121"/>
          <w:sz w:val="24"/>
          <w:szCs w:val="24"/>
        </w:rPr>
        <w:t xml:space="preserve">. This was conducted in March and ended in April 2024. </w:t>
      </w:r>
    </w:p>
    <w:p w14:paraId="0554D988" w14:textId="77777777" w:rsidR="00846D92" w:rsidRDefault="00312CA6">
      <w:pPr>
        <w:pStyle w:val="Heading3"/>
        <w:rPr>
          <w:rFonts w:ascii="Times New Roman" w:hAnsi="Times New Roman" w:cs="Times New Roman"/>
          <w:color w:val="auto"/>
          <w:sz w:val="24"/>
          <w:szCs w:val="24"/>
        </w:rPr>
      </w:pPr>
      <w:r>
        <w:rPr>
          <w:rFonts w:ascii="Times New Roman" w:hAnsi="Times New Roman" w:cs="Times New Roman"/>
          <w:color w:val="auto"/>
          <w:sz w:val="24"/>
          <w:szCs w:val="24"/>
        </w:rPr>
        <w:t>Study area</w:t>
      </w:r>
      <w:bookmarkEnd w:id="3"/>
    </w:p>
    <w:p w14:paraId="70E9C70F" w14:textId="77777777" w:rsidR="001E4E73" w:rsidRDefault="001E4E73" w:rsidP="001E4E73">
      <w:pPr>
        <w:spacing w:after="0" w:line="240" w:lineRule="auto"/>
        <w:jc w:val="both"/>
        <w:rPr>
          <w:rFonts w:ascii="Times New Roman" w:hAnsi="Times New Roman" w:cs="Times New Roman"/>
          <w:color w:val="5B9BD5"/>
          <w:sz w:val="24"/>
          <w:szCs w:val="24"/>
        </w:rPr>
      </w:pPr>
      <w:bookmarkStart w:id="4" w:name="_Toc171607271"/>
      <w:r>
        <w:rPr>
          <w:rFonts w:ascii="Times New Roman" w:hAnsi="Times New Roman" w:cs="Times New Roman"/>
          <w:sz w:val="24"/>
          <w:szCs w:val="24"/>
        </w:rPr>
        <w:t xml:space="preserve">The study was conducted at </w:t>
      </w:r>
      <w:r w:rsidRPr="00247DBD">
        <w:rPr>
          <w:rFonts w:ascii="Times New Roman" w:hAnsi="Times New Roman" w:cs="Times New Roman"/>
          <w:color w:val="212121"/>
          <w:sz w:val="24"/>
          <w:szCs w:val="24"/>
          <w:highlight w:val="yellow"/>
        </w:rPr>
        <w:t>the School of Health and Medical Sciences</w:t>
      </w:r>
      <w:r>
        <w:rPr>
          <w:rFonts w:ascii="Times New Roman" w:hAnsi="Times New Roman" w:cs="Times New Roman"/>
          <w:color w:val="212121"/>
          <w:sz w:val="24"/>
          <w:szCs w:val="24"/>
        </w:rPr>
        <w:t>.</w:t>
      </w:r>
    </w:p>
    <w:bookmarkEnd w:id="4"/>
    <w:p w14:paraId="39536F9E" w14:textId="77777777" w:rsidR="001E4E73" w:rsidRDefault="001E4E73" w:rsidP="001E4E73">
      <w:pPr>
        <w:pStyle w:val="Heading3"/>
        <w:rPr>
          <w:rFonts w:ascii="Times New Roman" w:hAnsi="Times New Roman" w:cs="Times New Roman"/>
          <w:color w:val="auto"/>
          <w:sz w:val="24"/>
          <w:szCs w:val="24"/>
        </w:rPr>
      </w:pPr>
      <w:r>
        <w:rPr>
          <w:rFonts w:ascii="Times New Roman" w:hAnsi="Times New Roman" w:cs="Times New Roman"/>
          <w:color w:val="auto"/>
          <w:sz w:val="24"/>
          <w:szCs w:val="24"/>
        </w:rPr>
        <w:t>Target population</w:t>
      </w:r>
    </w:p>
    <w:p w14:paraId="50EDCE8C" w14:textId="77777777" w:rsidR="001E4E73" w:rsidRDefault="001E4E73" w:rsidP="001E4E73">
      <w:pPr>
        <w:spacing w:before="400" w:after="400" w:line="240" w:lineRule="auto"/>
        <w:jc w:val="both"/>
        <w:rPr>
          <w:rFonts w:ascii="Times New Roman" w:hAnsi="Times New Roman" w:cs="Times New Roman"/>
          <w:b/>
          <w:color w:val="5B9BD5"/>
          <w:sz w:val="24"/>
          <w:szCs w:val="24"/>
        </w:rPr>
      </w:pPr>
      <w:r>
        <w:rPr>
          <w:rFonts w:ascii="Times New Roman" w:hAnsi="Times New Roman" w:cs="Times New Roman"/>
          <w:color w:val="212121"/>
          <w:sz w:val="24"/>
          <w:szCs w:val="24"/>
        </w:rPr>
        <w:t>Doctor of Medicine and Environmental Health students at the State University of Zanzibar.</w:t>
      </w:r>
    </w:p>
    <w:p w14:paraId="4E19BC02" w14:textId="77777777" w:rsidR="001E4E73" w:rsidRDefault="001E4E73" w:rsidP="001E4E73">
      <w:pPr>
        <w:pStyle w:val="Heading3"/>
        <w:rPr>
          <w:rFonts w:ascii="Times New Roman" w:hAnsi="Times New Roman" w:cs="Times New Roman"/>
          <w:sz w:val="24"/>
          <w:szCs w:val="24"/>
        </w:rPr>
      </w:pPr>
      <w:bookmarkStart w:id="5" w:name="_Toc171607272"/>
      <w:r>
        <w:rPr>
          <w:rFonts w:ascii="Times New Roman" w:hAnsi="Times New Roman" w:cs="Times New Roman"/>
          <w:color w:val="auto"/>
          <w:sz w:val="24"/>
          <w:szCs w:val="24"/>
        </w:rPr>
        <w:lastRenderedPageBreak/>
        <w:t>Study population</w:t>
      </w:r>
      <w:bookmarkEnd w:id="5"/>
    </w:p>
    <w:p w14:paraId="4C4E68D3" w14:textId="77777777" w:rsidR="001E4E73" w:rsidRDefault="001E4E73" w:rsidP="001E4E73">
      <w:pPr>
        <w:spacing w:after="0" w:line="240" w:lineRule="auto"/>
        <w:jc w:val="both"/>
        <w:rPr>
          <w:rFonts w:ascii="Times New Roman" w:hAnsi="Times New Roman" w:cs="Times New Roman"/>
          <w:color w:val="5B9BD5"/>
          <w:sz w:val="24"/>
          <w:szCs w:val="24"/>
        </w:rPr>
      </w:pPr>
    </w:p>
    <w:p w14:paraId="77184728" w14:textId="22915DAE" w:rsidR="001E4E73" w:rsidRDefault="001E4E73" w:rsidP="001E4E73">
      <w:pPr>
        <w:spacing w:after="0"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The study population included 1st- and 2nd-year students of Medicine and Environmental </w:t>
      </w:r>
      <w:r w:rsidR="00627536">
        <w:rPr>
          <w:rFonts w:ascii="Times New Roman" w:hAnsi="Times New Roman" w:cs="Times New Roman"/>
          <w:color w:val="212121"/>
          <w:sz w:val="24"/>
          <w:szCs w:val="24"/>
        </w:rPr>
        <w:t>Health</w:t>
      </w:r>
      <w:r>
        <w:rPr>
          <w:rFonts w:ascii="Times New Roman" w:hAnsi="Times New Roman" w:cs="Times New Roman"/>
          <w:color w:val="212121"/>
          <w:sz w:val="24"/>
          <w:szCs w:val="24"/>
        </w:rPr>
        <w:t>.</w:t>
      </w:r>
    </w:p>
    <w:p w14:paraId="796EC7EF" w14:textId="77777777" w:rsidR="001E4E73" w:rsidRDefault="001E4E73" w:rsidP="001E4E73">
      <w:pPr>
        <w:pStyle w:val="Heading3"/>
        <w:rPr>
          <w:rFonts w:ascii="Times New Roman" w:hAnsi="Times New Roman" w:cs="Times New Roman"/>
          <w:color w:val="auto"/>
          <w:sz w:val="24"/>
          <w:szCs w:val="24"/>
        </w:rPr>
      </w:pPr>
      <w:bookmarkStart w:id="6" w:name="_Toc171607273"/>
      <w:r>
        <w:rPr>
          <w:rFonts w:ascii="Times New Roman" w:hAnsi="Times New Roman" w:cs="Times New Roman"/>
          <w:color w:val="auto"/>
          <w:sz w:val="24"/>
          <w:szCs w:val="24"/>
        </w:rPr>
        <w:t>Study variables</w:t>
      </w:r>
      <w:bookmarkEnd w:id="6"/>
    </w:p>
    <w:p w14:paraId="29F90626"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sz w:val="24"/>
          <w:szCs w:val="24"/>
        </w:rPr>
        <w:t>Independent variables</w:t>
      </w:r>
    </w:p>
    <w:p w14:paraId="516DB00D" w14:textId="6D8BC398" w:rsidR="001E4E73" w:rsidRDefault="001E4E73" w:rsidP="001E4E73">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Demoic</w:t>
      </w:r>
      <w:proofErr w:type="spellEnd"/>
      <w:r>
        <w:rPr>
          <w:rFonts w:ascii="Times New Roman" w:hAnsi="Times New Roman" w:cs="Times New Roman"/>
          <w:sz w:val="24"/>
          <w:szCs w:val="24"/>
        </w:rPr>
        <w:t xml:space="preserve"> characteristics: age, sex, educational status, religion and occupation status.</w:t>
      </w:r>
    </w:p>
    <w:p w14:paraId="7807D12A"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sz w:val="24"/>
          <w:szCs w:val="24"/>
        </w:rPr>
        <w:t>Dependent variables:</w:t>
      </w:r>
    </w:p>
    <w:p w14:paraId="5EF02E6B" w14:textId="77777777" w:rsidR="001E4E73" w:rsidRDefault="001E4E73" w:rsidP="001E4E7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Variables related to knowledge: </w:t>
      </w:r>
      <w:proofErr w:type="spellStart"/>
      <w:r>
        <w:rPr>
          <w:rFonts w:ascii="Times New Roman" w:hAnsi="Times New Roman" w:cs="Times New Roman"/>
          <w:sz w:val="24"/>
          <w:szCs w:val="24"/>
        </w:rPr>
        <w:t>aetiology</w:t>
      </w:r>
      <w:proofErr w:type="spellEnd"/>
      <w:r>
        <w:rPr>
          <w:rFonts w:ascii="Times New Roman" w:hAnsi="Times New Roman" w:cs="Times New Roman"/>
          <w:sz w:val="24"/>
          <w:szCs w:val="24"/>
        </w:rPr>
        <w:t>, epidemiology, manifestations diagnosis and treatment.</w:t>
      </w:r>
    </w:p>
    <w:p w14:paraId="3F31A9F2" w14:textId="77777777" w:rsidR="001E4E73" w:rsidRDefault="001E4E73" w:rsidP="001E4E73">
      <w:pPr>
        <w:pStyle w:val="Heading3"/>
        <w:rPr>
          <w:rFonts w:ascii="Times New Roman" w:hAnsi="Times New Roman" w:cs="Times New Roman"/>
        </w:rPr>
      </w:pPr>
      <w:bookmarkStart w:id="7" w:name="_Toc171607274"/>
      <w:r>
        <w:rPr>
          <w:rFonts w:ascii="Times New Roman" w:hAnsi="Times New Roman" w:cs="Times New Roman"/>
          <w:color w:val="auto"/>
        </w:rPr>
        <w:t xml:space="preserve"> Sampling technique</w:t>
      </w:r>
      <w:bookmarkEnd w:id="7"/>
      <w:r>
        <w:rPr>
          <w:rFonts w:ascii="Times New Roman" w:hAnsi="Times New Roman" w:cs="Times New Roman"/>
        </w:rPr>
        <w:tab/>
      </w:r>
    </w:p>
    <w:p w14:paraId="6F51720B" w14:textId="77777777" w:rsidR="001E4E73" w:rsidRDefault="001E4E73" w:rsidP="001E4E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Simple random sampling (SRS) was used to get respondents for the study. </w:t>
      </w:r>
    </w:p>
    <w:p w14:paraId="2290F4A0" w14:textId="77777777" w:rsidR="001E4E73" w:rsidRDefault="001E4E73" w:rsidP="001E4E73">
      <w:pPr>
        <w:pStyle w:val="Heading3"/>
        <w:rPr>
          <w:rFonts w:ascii="Times New Roman" w:hAnsi="Times New Roman" w:cs="Times New Roman"/>
          <w:color w:val="auto"/>
        </w:rPr>
      </w:pPr>
      <w:bookmarkStart w:id="8" w:name="_Toc171607275"/>
      <w:r>
        <w:rPr>
          <w:rFonts w:ascii="Times New Roman" w:hAnsi="Times New Roman" w:cs="Times New Roman"/>
          <w:color w:val="auto"/>
        </w:rPr>
        <w:t>Inclusion and exclusion criteria</w:t>
      </w:r>
      <w:bookmarkEnd w:id="8"/>
    </w:p>
    <w:p w14:paraId="2E0575DE"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sz w:val="24"/>
          <w:szCs w:val="24"/>
        </w:rPr>
        <w:t>Inclusion criteria</w:t>
      </w:r>
    </w:p>
    <w:p w14:paraId="22879407" w14:textId="77777777" w:rsidR="001E4E73" w:rsidRDefault="001E4E73" w:rsidP="001E4E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All 1</w:t>
      </w:r>
      <w:r>
        <w:rPr>
          <w:rFonts w:ascii="Times New Roman" w:hAnsi="Times New Roman" w:cs="Times New Roman"/>
          <w:sz w:val="24"/>
          <w:szCs w:val="24"/>
          <w:vertAlign w:val="superscript"/>
        </w:rPr>
        <w:t>st</w:t>
      </w:r>
      <w:r>
        <w:rPr>
          <w:rFonts w:ascii="Times New Roman" w:hAnsi="Times New Roman" w:cs="Times New Roman"/>
          <w:sz w:val="24"/>
          <w:szCs w:val="24"/>
        </w:rPr>
        <w:t>&amp; 2</w:t>
      </w:r>
      <w:r>
        <w:rPr>
          <w:rFonts w:ascii="Times New Roman" w:hAnsi="Times New Roman" w:cs="Times New Roman"/>
          <w:sz w:val="24"/>
          <w:szCs w:val="24"/>
          <w:vertAlign w:val="superscript"/>
        </w:rPr>
        <w:t>nd</w:t>
      </w:r>
      <w:r>
        <w:rPr>
          <w:rFonts w:ascii="Times New Roman" w:hAnsi="Times New Roman" w:cs="Times New Roman"/>
          <w:sz w:val="24"/>
          <w:szCs w:val="24"/>
        </w:rPr>
        <w:t>-year Medical and Environmental Health degree students who agreed to participate by using informed consent.</w:t>
      </w:r>
    </w:p>
    <w:p w14:paraId="464683DE"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sz w:val="24"/>
          <w:szCs w:val="24"/>
        </w:rPr>
        <w:t>Exclusion criteria</w:t>
      </w:r>
    </w:p>
    <w:p w14:paraId="1A3DC5C0" w14:textId="77777777" w:rsidR="001E4E73" w:rsidRDefault="001E4E73" w:rsidP="001E4E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Students who decided to withdraw from the study.</w:t>
      </w:r>
    </w:p>
    <w:p w14:paraId="4ED81205" w14:textId="77777777" w:rsidR="001E4E73" w:rsidRDefault="001E4E73" w:rsidP="001E4E73">
      <w:pPr>
        <w:pStyle w:val="Heading3"/>
        <w:rPr>
          <w:rFonts w:ascii="Times New Roman" w:hAnsi="Times New Roman" w:cs="Times New Roman"/>
          <w:color w:val="auto"/>
          <w:szCs w:val="24"/>
        </w:rPr>
      </w:pPr>
      <w:bookmarkStart w:id="9" w:name="_Toc171607276"/>
      <w:r>
        <w:rPr>
          <w:rFonts w:ascii="Times New Roman" w:hAnsi="Times New Roman" w:cs="Times New Roman"/>
          <w:color w:val="auto"/>
          <w:szCs w:val="24"/>
        </w:rPr>
        <w:t>Sample size determination</w:t>
      </w:r>
      <w:bookmarkEnd w:id="9"/>
    </w:p>
    <w:p w14:paraId="5238174B"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is determined by using the formula shown below</w:t>
      </w:r>
    </w:p>
    <w:p w14:paraId="4CE26B0B"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will be as follows;</w:t>
      </w:r>
    </w:p>
    <w:p w14:paraId="253153D3" w14:textId="77777777" w:rsidR="001E4E73" w:rsidRDefault="001E4E73" w:rsidP="001E4E73">
      <w:pPr>
        <w:spacing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N = Z</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×P× q/ E</w:t>
      </w:r>
      <w:r>
        <w:rPr>
          <w:rFonts w:ascii="Times New Roman" w:hAnsi="Times New Roman" w:cs="Times New Roman"/>
          <w:bCs/>
          <w:sz w:val="24"/>
          <w:szCs w:val="24"/>
          <w:vertAlign w:val="superscript"/>
        </w:rPr>
        <w:t xml:space="preserve">2    </w:t>
      </w:r>
    </w:p>
    <w:p w14:paraId="70697C6C" w14:textId="77777777" w:rsidR="001E4E73" w:rsidRDefault="001E4E73" w:rsidP="001E4E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bCs/>
          <w:sz w:val="24"/>
          <w:szCs w:val="24"/>
        </w:rPr>
        <w:t xml:space="preserve"> N</w:t>
      </w:r>
      <w:r>
        <w:rPr>
          <w:rFonts w:ascii="Times New Roman" w:hAnsi="Times New Roman" w:cs="Times New Roman"/>
          <w:sz w:val="24"/>
          <w:szCs w:val="24"/>
        </w:rPr>
        <w:t xml:space="preserve"> is the minimum desired sample size.</w:t>
      </w:r>
    </w:p>
    <w:p w14:paraId="19D732F9" w14:textId="77777777" w:rsidR="001E4E73" w:rsidRDefault="001E4E73" w:rsidP="001E4E73">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Z </w:t>
      </w:r>
      <w:r>
        <w:rPr>
          <w:rFonts w:ascii="Times New Roman" w:hAnsi="Times New Roman" w:cs="Times New Roman"/>
          <w:sz w:val="24"/>
          <w:szCs w:val="24"/>
        </w:rPr>
        <w:t>= the standard normal deviation of 1.96, corresponding to a 95% confidence interval.</w:t>
      </w:r>
    </w:p>
    <w:p w14:paraId="3CBF9FB8" w14:textId="53EB1FF0" w:rsidR="00846D92" w:rsidRPr="00F55E9B" w:rsidRDefault="00312CA6">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 Proportion of the target population estimated from previous studies</w:t>
      </w:r>
      <w:r w:rsidR="00D01B06">
        <w:rPr>
          <w:rFonts w:ascii="Times New Roman" w:hAnsi="Times New Roman" w:cs="Times New Roman"/>
          <w:sz w:val="24"/>
          <w:szCs w:val="24"/>
        </w:rPr>
        <w:t>,</w:t>
      </w:r>
      <w:r w:rsidR="001E4E73">
        <w:rPr>
          <w:rFonts w:ascii="Times New Roman" w:hAnsi="Times New Roman" w:cs="Times New Roman"/>
          <w:sz w:val="24"/>
          <w:szCs w:val="24"/>
        </w:rPr>
        <w:t xml:space="preserve"> 7.4%                </w:t>
      </w:r>
      <w:proofErr w:type="gramStart"/>
      <w:r w:rsidR="001E4E73">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0.074), from research </w:t>
      </w:r>
      <w:r w:rsidR="001E4E73">
        <w:t>[2]</w:t>
      </w:r>
    </w:p>
    <w:p w14:paraId="1E5F3694" w14:textId="77777777" w:rsidR="00846D92" w:rsidRDefault="00846D92">
      <w:pPr>
        <w:spacing w:line="360" w:lineRule="auto"/>
        <w:jc w:val="both"/>
        <w:rPr>
          <w:rFonts w:ascii="Times New Roman" w:hAnsi="Times New Roman" w:cs="Times New Roman"/>
          <w:bCs/>
          <w:sz w:val="24"/>
          <w:szCs w:val="24"/>
          <w:vertAlign w:val="superscript"/>
        </w:rPr>
      </w:pPr>
    </w:p>
    <w:p w14:paraId="45BD9259" w14:textId="14770CF1" w:rsidR="00846D92" w:rsidRDefault="00D01B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E</w:t>
      </w:r>
      <w:r w:rsidR="00312CA6">
        <w:rPr>
          <w:rFonts w:ascii="Times New Roman" w:hAnsi="Times New Roman" w:cs="Times New Roman"/>
          <w:sz w:val="24"/>
          <w:szCs w:val="24"/>
        </w:rPr>
        <w:t xml:space="preserve"> expected margin of error is 5%</w:t>
      </w:r>
    </w:p>
    <w:p w14:paraId="14A43E38" w14:textId="77777777" w:rsidR="00846D92" w:rsidRDefault="00312C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q </w:t>
      </w:r>
      <w:r>
        <w:rPr>
          <w:rFonts w:ascii="Times New Roman" w:hAnsi="Times New Roman" w:cs="Times New Roman"/>
          <w:sz w:val="24"/>
          <w:szCs w:val="24"/>
        </w:rPr>
        <w:t>= (1-</w:t>
      </w:r>
      <w:r>
        <w:rPr>
          <w:rFonts w:ascii="Times New Roman" w:hAnsi="Times New Roman" w:cs="Times New Roman"/>
          <w:bCs/>
          <w:sz w:val="24"/>
          <w:szCs w:val="24"/>
        </w:rPr>
        <w:t>P</w:t>
      </w:r>
      <w:r>
        <w:rPr>
          <w:rFonts w:ascii="Times New Roman" w:hAnsi="Times New Roman" w:cs="Times New Roman"/>
          <w:sz w:val="24"/>
          <w:szCs w:val="24"/>
        </w:rPr>
        <w:t>)</w:t>
      </w:r>
    </w:p>
    <w:p w14:paraId="7BF3B4AB" w14:textId="77777777" w:rsidR="00846D92" w:rsidRDefault="00846D92">
      <w:pPr>
        <w:autoSpaceDE w:val="0"/>
        <w:autoSpaceDN w:val="0"/>
        <w:adjustRightInd w:val="0"/>
        <w:spacing w:after="0" w:line="360" w:lineRule="auto"/>
        <w:jc w:val="both"/>
        <w:rPr>
          <w:rFonts w:ascii="Times New Roman" w:hAnsi="Times New Roman" w:cs="Times New Roman"/>
          <w:b/>
          <w:bCs/>
          <w:sz w:val="24"/>
          <w:szCs w:val="24"/>
        </w:rPr>
      </w:pPr>
    </w:p>
    <w:p w14:paraId="4F670B84" w14:textId="275A523B" w:rsidR="00846D92" w:rsidRDefault="00D01B06">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N</w:t>
      </w:r>
      <w:r w:rsidR="00312CA6">
        <w:rPr>
          <w:rFonts w:ascii="Times New Roman" w:hAnsi="Times New Roman" w:cs="Times New Roman"/>
          <w:sz w:val="24"/>
          <w:szCs w:val="24"/>
        </w:rPr>
        <w:t xml:space="preserve"> Z</w:t>
      </w:r>
      <w:r w:rsidR="00312CA6">
        <w:rPr>
          <w:rFonts w:ascii="Times New Roman" w:hAnsi="Times New Roman" w:cs="Times New Roman"/>
          <w:sz w:val="24"/>
          <w:szCs w:val="24"/>
          <w:vertAlign w:val="superscript"/>
        </w:rPr>
        <w:t>2</w:t>
      </w:r>
      <w:r w:rsidR="00312CA6">
        <w:rPr>
          <w:rFonts w:ascii="Times New Roman" w:hAnsi="Times New Roman" w:cs="Times New Roman"/>
          <w:sz w:val="24"/>
          <w:szCs w:val="24"/>
        </w:rPr>
        <w:t>p (1-P)/ e</w:t>
      </w:r>
      <w:r w:rsidR="00312CA6">
        <w:rPr>
          <w:rFonts w:ascii="Times New Roman" w:hAnsi="Times New Roman" w:cs="Times New Roman"/>
          <w:sz w:val="24"/>
          <w:szCs w:val="24"/>
          <w:vertAlign w:val="superscript"/>
        </w:rPr>
        <w:t>2</w:t>
      </w:r>
    </w:p>
    <w:p w14:paraId="3F31A97C" w14:textId="77777777" w:rsidR="00846D92" w:rsidRDefault="00312CA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N= (1.96)</w:t>
      </w:r>
      <w:r>
        <w:rPr>
          <w:rFonts w:ascii="Times New Roman" w:hAnsi="Times New Roman" w:cs="Times New Roman"/>
          <w:sz w:val="24"/>
          <w:szCs w:val="24"/>
          <w:vertAlign w:val="superscript"/>
        </w:rPr>
        <w:t>2</w:t>
      </w:r>
      <w:r>
        <w:rPr>
          <w:rFonts w:ascii="Times New Roman" w:hAnsi="Times New Roman" w:cs="Times New Roman"/>
          <w:sz w:val="24"/>
          <w:szCs w:val="24"/>
        </w:rPr>
        <w:t>(0.074) (1-0.074)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0.05)</w:t>
      </w:r>
      <w:r>
        <w:rPr>
          <w:rFonts w:ascii="Times New Roman" w:hAnsi="Times New Roman" w:cs="Times New Roman"/>
          <w:sz w:val="24"/>
          <w:szCs w:val="24"/>
          <w:vertAlign w:val="superscript"/>
        </w:rPr>
        <w:t>2</w:t>
      </w:r>
    </w:p>
    <w:p w14:paraId="6F3FCE6A"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N=105</w:t>
      </w:r>
    </w:p>
    <w:p w14:paraId="7DDEA693"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minimum sample size will be 105. </w:t>
      </w:r>
    </w:p>
    <w:p w14:paraId="61A94F29" w14:textId="77777777" w:rsidR="00846D92" w:rsidRDefault="002D57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we used 150 </w:t>
      </w:r>
      <w:r w:rsidR="00711484">
        <w:rPr>
          <w:rFonts w:ascii="Times New Roman" w:hAnsi="Times New Roman" w:cs="Times New Roman"/>
          <w:sz w:val="24"/>
          <w:szCs w:val="24"/>
        </w:rPr>
        <w:t>to</w:t>
      </w:r>
      <w:r>
        <w:rPr>
          <w:rFonts w:ascii="Times New Roman" w:hAnsi="Times New Roman" w:cs="Times New Roman"/>
          <w:sz w:val="24"/>
          <w:szCs w:val="24"/>
        </w:rPr>
        <w:t xml:space="preserve"> increase the </w:t>
      </w:r>
      <w:r w:rsidR="00312CA6">
        <w:rPr>
          <w:rFonts w:ascii="Times New Roman" w:hAnsi="Times New Roman" w:cs="Times New Roman"/>
          <w:sz w:val="24"/>
          <w:szCs w:val="24"/>
        </w:rPr>
        <w:t>feasibility of the study.</w:t>
      </w:r>
    </w:p>
    <w:p w14:paraId="374EB82E" w14:textId="77777777" w:rsidR="00846D92" w:rsidRDefault="00312CA6">
      <w:pPr>
        <w:pStyle w:val="Heading3"/>
        <w:rPr>
          <w:rFonts w:ascii="Times New Roman" w:hAnsi="Times New Roman" w:cs="Times New Roman"/>
          <w:color w:val="auto"/>
        </w:rPr>
      </w:pPr>
      <w:bookmarkStart w:id="10" w:name="_Toc171607277"/>
      <w:r>
        <w:rPr>
          <w:rFonts w:ascii="Times New Roman" w:hAnsi="Times New Roman" w:cs="Times New Roman"/>
          <w:color w:val="auto"/>
        </w:rPr>
        <w:t>Data collection technique</w:t>
      </w:r>
      <w:bookmarkEnd w:id="10"/>
    </w:p>
    <w:p w14:paraId="61FC7FD8" w14:textId="162679AD" w:rsidR="00846D92" w:rsidRDefault="00312CA6">
      <w:pPr>
        <w:spacing w:line="360" w:lineRule="auto"/>
        <w:jc w:val="both"/>
        <w:rPr>
          <w:rFonts w:ascii="Times New Roman" w:hAnsi="Times New Roman" w:cs="Times New Roman"/>
          <w:b/>
          <w:bCs/>
          <w:color w:val="000000"/>
          <w:sz w:val="24"/>
          <w:szCs w:val="24"/>
        </w:rPr>
      </w:pPr>
      <w:r>
        <w:rPr>
          <w:rFonts w:ascii="Times New Roman" w:hAnsi="Times New Roman" w:cs="Times New Roman"/>
          <w:color w:val="212121"/>
          <w:sz w:val="24"/>
          <w:szCs w:val="24"/>
        </w:rPr>
        <w:t xml:space="preserve">The study </w:t>
      </w:r>
      <w:r w:rsidR="00D01B06">
        <w:rPr>
          <w:rFonts w:ascii="Times New Roman" w:hAnsi="Times New Roman" w:cs="Times New Roman"/>
          <w:color w:val="212121"/>
          <w:sz w:val="24"/>
          <w:szCs w:val="24"/>
        </w:rPr>
        <w:t>used</w:t>
      </w:r>
      <w:r>
        <w:rPr>
          <w:rFonts w:ascii="Times New Roman" w:hAnsi="Times New Roman" w:cs="Times New Roman"/>
          <w:color w:val="212121"/>
          <w:sz w:val="24"/>
          <w:szCs w:val="24"/>
        </w:rPr>
        <w:t xml:space="preserve"> a researcher-administered questionnaire as an instrument for data collection. The questionnaire was produced in English and </w:t>
      </w:r>
      <w:r w:rsidR="00627536">
        <w:rPr>
          <w:rFonts w:ascii="Times New Roman" w:hAnsi="Times New Roman" w:cs="Times New Roman"/>
          <w:color w:val="212121"/>
          <w:sz w:val="24"/>
          <w:szCs w:val="24"/>
        </w:rPr>
        <w:t>adapted from a series of existing questionnaires, including the Dementia Knowledge Assessment Scale (DKAS) (25 items), as cited by</w:t>
      </w:r>
      <w:r>
        <w:rPr>
          <w:rFonts w:ascii="Times New Roman" w:hAnsi="Times New Roman" w:cs="Times New Roman"/>
          <w:color w:val="000000"/>
          <w:sz w:val="24"/>
          <w:szCs w:val="24"/>
        </w:rPr>
        <w:t xml:space="preserve"> Annear</w:t>
      </w:r>
      <w:r w:rsidR="00D01B06">
        <w:rPr>
          <w:rFonts w:ascii="Times New Roman" w:hAnsi="Times New Roman" w:cs="Times New Roman"/>
          <w:color w:val="000000"/>
          <w:sz w:val="24"/>
          <w:szCs w:val="24"/>
        </w:rPr>
        <w:t>.</w:t>
      </w:r>
      <w:r>
        <w:rPr>
          <w:rStyle w:val="EndnoteReference"/>
          <w:rFonts w:ascii="Times New Roman" w:hAnsi="Times New Roman" w:cs="Times New Roman"/>
          <w:color w:val="000000"/>
          <w:sz w:val="24"/>
          <w:szCs w:val="24"/>
        </w:rPr>
        <w:endnoteReference w:id="2"/>
      </w:r>
    </w:p>
    <w:p w14:paraId="2EC17815" w14:textId="77777777" w:rsidR="00846D92" w:rsidRDefault="00846D92">
      <w:pPr>
        <w:spacing w:line="360" w:lineRule="auto"/>
        <w:jc w:val="both"/>
        <w:rPr>
          <w:rFonts w:ascii="Times New Roman" w:hAnsi="Times New Roman" w:cs="Times New Roman"/>
          <w:color w:val="8496B0"/>
          <w:sz w:val="24"/>
          <w:szCs w:val="24"/>
        </w:rPr>
      </w:pPr>
    </w:p>
    <w:p w14:paraId="4F2885B6" w14:textId="77777777" w:rsidR="00846D92" w:rsidRDefault="00312CA6">
      <w:pPr>
        <w:pStyle w:val="Heading3"/>
        <w:rPr>
          <w:rFonts w:ascii="Times New Roman" w:hAnsi="Times New Roman" w:cs="Times New Roman"/>
        </w:rPr>
      </w:pPr>
      <w:bookmarkStart w:id="11" w:name="_Toc171607278"/>
      <w:r>
        <w:rPr>
          <w:rFonts w:ascii="Times New Roman" w:hAnsi="Times New Roman" w:cs="Times New Roman"/>
        </w:rPr>
        <w:t xml:space="preserve"> </w:t>
      </w:r>
      <w:r>
        <w:rPr>
          <w:rFonts w:ascii="Times New Roman" w:hAnsi="Times New Roman" w:cs="Times New Roman"/>
          <w:color w:val="auto"/>
        </w:rPr>
        <w:t>Data processing and analysis</w:t>
      </w:r>
      <w:bookmarkEnd w:id="11"/>
    </w:p>
    <w:p w14:paraId="609E66EA" w14:textId="084D750E" w:rsidR="00846D92" w:rsidRDefault="00312CA6">
      <w:pPr>
        <w:pStyle w:val="Body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collected data was described, </w:t>
      </w:r>
      <w:proofErr w:type="spellStart"/>
      <w:r w:rsidR="00627536">
        <w:rPr>
          <w:rFonts w:ascii="Times New Roman" w:hAnsi="Times New Roman" w:cs="Times New Roman"/>
          <w:bCs/>
          <w:sz w:val="24"/>
          <w:szCs w:val="24"/>
        </w:rPr>
        <w:t>categorised</w:t>
      </w:r>
      <w:proofErr w:type="spellEnd"/>
      <w:r w:rsidR="00627536">
        <w:rPr>
          <w:rFonts w:ascii="Times New Roman" w:hAnsi="Times New Roman" w:cs="Times New Roman"/>
          <w:bCs/>
          <w:sz w:val="24"/>
          <w:szCs w:val="24"/>
        </w:rPr>
        <w:t xml:space="preserve"> by different variables, tabulated, interpreted, and presented in various </w:t>
      </w:r>
      <w:proofErr w:type="spellStart"/>
      <w:r w:rsidR="00627536">
        <w:rPr>
          <w:rFonts w:ascii="Times New Roman" w:hAnsi="Times New Roman" w:cs="Times New Roman"/>
          <w:bCs/>
          <w:sz w:val="24"/>
          <w:szCs w:val="24"/>
        </w:rPr>
        <w:t>ical</w:t>
      </w:r>
      <w:proofErr w:type="spellEnd"/>
      <w:r w:rsidR="00627536">
        <w:rPr>
          <w:rFonts w:ascii="Times New Roman" w:hAnsi="Times New Roman" w:cs="Times New Roman"/>
          <w:bCs/>
          <w:sz w:val="24"/>
          <w:szCs w:val="24"/>
        </w:rPr>
        <w:t xml:space="preserve"> formats</w:t>
      </w:r>
      <w:r>
        <w:rPr>
          <w:rFonts w:ascii="Times New Roman" w:hAnsi="Times New Roman" w:cs="Times New Roman"/>
          <w:bCs/>
          <w:sz w:val="24"/>
          <w:szCs w:val="24"/>
        </w:rPr>
        <w:t xml:space="preserve">. The </w:t>
      </w:r>
      <w:r w:rsidR="002D57AB">
        <w:rPr>
          <w:rFonts w:ascii="Times New Roman" w:hAnsi="Times New Roman" w:cs="Times New Roman"/>
          <w:bCs/>
          <w:sz w:val="24"/>
          <w:szCs w:val="24"/>
        </w:rPr>
        <w:t xml:space="preserve">data compilation was </w:t>
      </w:r>
      <w:r w:rsidR="00247DBD">
        <w:rPr>
          <w:rFonts w:ascii="Times New Roman" w:hAnsi="Times New Roman" w:cs="Times New Roman"/>
          <w:bCs/>
          <w:sz w:val="24"/>
          <w:szCs w:val="24"/>
        </w:rPr>
        <w:t>analyzed</w:t>
      </w:r>
      <w:r w:rsidR="002D57AB">
        <w:rPr>
          <w:rFonts w:ascii="Times New Roman" w:hAnsi="Times New Roman" w:cs="Times New Roman"/>
          <w:bCs/>
          <w:sz w:val="24"/>
          <w:szCs w:val="24"/>
        </w:rPr>
        <w:t xml:space="preserve"> using the Statistical Package for the Social Sciences (SPSS) version 23</w:t>
      </w:r>
      <w:r>
        <w:rPr>
          <w:rFonts w:ascii="Times New Roman" w:hAnsi="Times New Roman" w:cs="Times New Roman"/>
          <w:bCs/>
          <w:sz w:val="24"/>
          <w:szCs w:val="24"/>
        </w:rPr>
        <w:t>. Statistical techniques</w:t>
      </w:r>
      <w:r w:rsidR="00627536">
        <w:rPr>
          <w:rFonts w:ascii="Times New Roman" w:hAnsi="Times New Roman" w:cs="Times New Roman"/>
          <w:bCs/>
          <w:sz w:val="24"/>
          <w:szCs w:val="24"/>
        </w:rPr>
        <w:t>, such as the Student’s t-test, chi-square test, analysis of variance, and odds ratio,</w:t>
      </w:r>
      <w:r>
        <w:rPr>
          <w:rFonts w:ascii="Times New Roman" w:hAnsi="Times New Roman" w:cs="Times New Roman"/>
          <w:bCs/>
          <w:sz w:val="24"/>
          <w:szCs w:val="24"/>
        </w:rPr>
        <w:t xml:space="preserve"> were employed to verify </w:t>
      </w:r>
      <w:r w:rsidR="00711484">
        <w:rPr>
          <w:rFonts w:ascii="Times New Roman" w:hAnsi="Times New Roman" w:cs="Times New Roman"/>
          <w:bCs/>
          <w:sz w:val="24"/>
          <w:szCs w:val="24"/>
        </w:rPr>
        <w:t>specific</w:t>
      </w:r>
      <w:r>
        <w:rPr>
          <w:rFonts w:ascii="Times New Roman" w:hAnsi="Times New Roman" w:cs="Times New Roman"/>
          <w:bCs/>
          <w:sz w:val="24"/>
          <w:szCs w:val="24"/>
        </w:rPr>
        <w:t xml:space="preserve"> quantities.</w:t>
      </w:r>
      <w:bookmarkStart w:id="12" w:name="_Toc113471703"/>
      <w:bookmarkStart w:id="13" w:name="_Toc125643200"/>
    </w:p>
    <w:p w14:paraId="37DF0A02" w14:textId="77777777" w:rsidR="00846D92" w:rsidRDefault="00846D92">
      <w:pPr>
        <w:pStyle w:val="BodyText"/>
        <w:spacing w:line="360" w:lineRule="auto"/>
        <w:jc w:val="both"/>
        <w:rPr>
          <w:rFonts w:ascii="Times New Roman" w:hAnsi="Times New Roman" w:cs="Times New Roman"/>
          <w:color w:val="8496B0"/>
          <w:sz w:val="24"/>
          <w:szCs w:val="24"/>
        </w:rPr>
      </w:pPr>
    </w:p>
    <w:p w14:paraId="028FB0E4" w14:textId="77777777" w:rsidR="00846D92" w:rsidRDefault="00312CA6">
      <w:pPr>
        <w:pStyle w:val="Heading3"/>
        <w:rPr>
          <w:rFonts w:ascii="Times New Roman" w:hAnsi="Times New Roman" w:cs="Times New Roman"/>
          <w:color w:val="auto"/>
        </w:rPr>
      </w:pPr>
      <w:bookmarkStart w:id="14" w:name="_Toc171607279"/>
      <w:r>
        <w:rPr>
          <w:rFonts w:ascii="Times New Roman" w:hAnsi="Times New Roman" w:cs="Times New Roman"/>
          <w:color w:val="auto"/>
        </w:rPr>
        <w:t>Ethical consideration</w:t>
      </w:r>
      <w:bookmarkEnd w:id="12"/>
      <w:bookmarkEnd w:id="13"/>
      <w:bookmarkEnd w:id="14"/>
    </w:p>
    <w:p w14:paraId="70FFC588" w14:textId="77777777" w:rsidR="00435DEC" w:rsidRDefault="00435DEC" w:rsidP="00435DEC">
      <w:pPr>
        <w:widowControl w:val="0"/>
        <w:tabs>
          <w:tab w:val="left" w:pos="384"/>
        </w:tabs>
        <w:autoSpaceDE w:val="0"/>
        <w:autoSpaceDN w:val="0"/>
        <w:adjustRightInd w:val="0"/>
        <w:spacing w:after="0" w:line="240" w:lineRule="auto"/>
        <w:ind w:left="384" w:hanging="384"/>
        <w:rPr>
          <w:rFonts w:ascii="Times New Roman" w:hAnsi="Times New Roman" w:cs="Times New Roman"/>
          <w:sz w:val="24"/>
          <w:szCs w:val="24"/>
        </w:rPr>
      </w:pPr>
      <w:bookmarkStart w:id="15" w:name="_Toc171607282"/>
      <w:r>
        <w:rPr>
          <w:rFonts w:ascii="Times New Roman" w:hAnsi="Times New Roman" w:cs="Times New Roman"/>
          <w:sz w:val="24"/>
          <w:szCs w:val="24"/>
        </w:rPr>
        <w:t xml:space="preserve">In this study, ethics were considered by obtaining permission to conduct the study from the </w:t>
      </w:r>
    </w:p>
    <w:p w14:paraId="1F49DB02" w14:textId="2ACCD950" w:rsidR="00435DEC" w:rsidRDefault="00435DEC" w:rsidP="00435DEC">
      <w:pPr>
        <w:widowControl w:val="0"/>
        <w:tabs>
          <w:tab w:val="left" w:pos="384"/>
        </w:tabs>
        <w:autoSpaceDE w:val="0"/>
        <w:autoSpaceDN w:val="0"/>
        <w:adjustRightInd w:val="0"/>
        <w:spacing w:after="0" w:line="240" w:lineRule="auto"/>
        <w:ind w:left="384" w:hanging="384"/>
        <w:rPr>
          <w:highlight w:val="yellow"/>
        </w:rPr>
      </w:pPr>
      <w:r>
        <w:rPr>
          <w:rFonts w:ascii="Times New Roman" w:hAnsi="Times New Roman" w:cs="Times New Roman"/>
          <w:sz w:val="24"/>
          <w:szCs w:val="24"/>
        </w:rPr>
        <w:t xml:space="preserve">School of Health and Medical Science (SHMS). Ethical approval was obtained from </w:t>
      </w:r>
      <w:r w:rsidR="00627536">
        <w:rPr>
          <w:highlight w:val="yellow"/>
        </w:rPr>
        <w:t>Zanzibar’s</w:t>
      </w:r>
    </w:p>
    <w:p w14:paraId="6F63A514" w14:textId="77777777" w:rsidR="00435DEC" w:rsidRDefault="00435DEC" w:rsidP="00435DEC">
      <w:pPr>
        <w:widowControl w:val="0"/>
        <w:tabs>
          <w:tab w:val="left" w:pos="384"/>
        </w:tabs>
        <w:autoSpaceDE w:val="0"/>
        <w:autoSpaceDN w:val="0"/>
        <w:adjustRightInd w:val="0"/>
        <w:spacing w:after="0" w:line="240" w:lineRule="auto"/>
        <w:ind w:left="384" w:hanging="384"/>
        <w:rPr>
          <w:rFonts w:ascii="Times New Roman" w:hAnsi="Times New Roman" w:cs="Times New Roman"/>
          <w:sz w:val="24"/>
          <w:szCs w:val="24"/>
        </w:rPr>
      </w:pPr>
      <w:r w:rsidRPr="00065848">
        <w:rPr>
          <w:highlight w:val="yellow"/>
        </w:rPr>
        <w:t>Health Research Ethics Committee (</w:t>
      </w:r>
      <w:r w:rsidRPr="00065848">
        <w:rPr>
          <w:rFonts w:ascii="Times New Roman" w:hAnsi="Times New Roman" w:cs="Times New Roman"/>
          <w:sz w:val="24"/>
          <w:szCs w:val="24"/>
          <w:highlight w:val="yellow"/>
        </w:rPr>
        <w:t>ZAHREC)</w:t>
      </w:r>
      <w:r>
        <w:rPr>
          <w:rFonts w:ascii="Times New Roman" w:hAnsi="Times New Roman" w:cs="Times New Roman"/>
          <w:sz w:val="24"/>
          <w:szCs w:val="24"/>
        </w:rPr>
        <w:t xml:space="preserve"> with </w:t>
      </w:r>
      <w:r w:rsidRPr="00E16E5A">
        <w:rPr>
          <w:rFonts w:ascii="Times New Roman" w:hAnsi="Times New Roman" w:cs="Times New Roman"/>
          <w:sz w:val="24"/>
          <w:szCs w:val="24"/>
          <w:highlight w:val="yellow"/>
        </w:rPr>
        <w:t>No: ZAHREC/02/ST/MAR/2024/51.</w:t>
      </w:r>
      <w:r>
        <w:rPr>
          <w:rFonts w:ascii="Times New Roman" w:hAnsi="Times New Roman" w:cs="Times New Roman"/>
          <w:sz w:val="24"/>
          <w:szCs w:val="24"/>
        </w:rPr>
        <w:t xml:space="preserve"> </w:t>
      </w:r>
    </w:p>
    <w:p w14:paraId="5CC0E9CC" w14:textId="77777777" w:rsidR="00435DEC" w:rsidRDefault="00435DEC" w:rsidP="00435DEC">
      <w:pPr>
        <w:widowControl w:val="0"/>
        <w:tabs>
          <w:tab w:val="left" w:pos="384"/>
        </w:tabs>
        <w:autoSpaceDE w:val="0"/>
        <w:autoSpaceDN w:val="0"/>
        <w:adjustRightInd w:val="0"/>
        <w:spacing w:after="0" w:line="240" w:lineRule="auto"/>
        <w:ind w:left="384" w:hanging="384"/>
        <w:rPr>
          <w:rFonts w:ascii="Times New Roman" w:hAnsi="Times New Roman" w:cs="Times New Roman"/>
          <w:sz w:val="24"/>
          <w:szCs w:val="24"/>
        </w:rPr>
      </w:pPr>
      <w:r>
        <w:rPr>
          <w:rFonts w:ascii="Times New Roman" w:hAnsi="Times New Roman" w:cs="Times New Roman"/>
          <w:sz w:val="24"/>
          <w:szCs w:val="24"/>
        </w:rPr>
        <w:t xml:space="preserve">Information was taken after obtaining an informed consent. </w:t>
      </w:r>
    </w:p>
    <w:p w14:paraId="5A105E46" w14:textId="77777777" w:rsidR="00846D92" w:rsidRDefault="00312CA6">
      <w:pPr>
        <w:pStyle w:val="Heading2"/>
        <w:rPr>
          <w:rFonts w:ascii="Times New Roman" w:hAnsi="Times New Roman" w:cs="Times New Roman"/>
          <w:b/>
          <w:color w:val="auto"/>
        </w:rPr>
      </w:pPr>
      <w:r>
        <w:rPr>
          <w:rFonts w:ascii="Times New Roman" w:hAnsi="Times New Roman" w:cs="Times New Roman"/>
          <w:b/>
          <w:color w:val="auto"/>
        </w:rPr>
        <w:t>RESULTS</w:t>
      </w:r>
      <w:bookmarkEnd w:id="15"/>
    </w:p>
    <w:p w14:paraId="40FD855C" w14:textId="1E905DAC" w:rsidR="00846D92" w:rsidRDefault="00435DEC">
      <w:pPr>
        <w:pStyle w:val="Heading3"/>
        <w:rPr>
          <w:rFonts w:ascii="Times New Roman" w:hAnsi="Times New Roman" w:cs="Times New Roman"/>
          <w:color w:val="auto"/>
        </w:rPr>
      </w:pPr>
      <w:bookmarkStart w:id="16" w:name="_Toc171607283"/>
      <w:r>
        <w:rPr>
          <w:rFonts w:ascii="Times New Roman" w:hAnsi="Times New Roman" w:cs="Times New Roman"/>
          <w:color w:val="auto"/>
        </w:rPr>
        <w:t>Table 1: S</w:t>
      </w:r>
      <w:r w:rsidR="00312CA6">
        <w:rPr>
          <w:rFonts w:ascii="Times New Roman" w:hAnsi="Times New Roman" w:cs="Times New Roman"/>
          <w:color w:val="auto"/>
        </w:rPr>
        <w:t>ocio-</w:t>
      </w:r>
      <w:proofErr w:type="spellStart"/>
      <w:r w:rsidR="00312CA6">
        <w:rPr>
          <w:rFonts w:ascii="Times New Roman" w:hAnsi="Times New Roman" w:cs="Times New Roman"/>
          <w:color w:val="auto"/>
        </w:rPr>
        <w:t>demoic</w:t>
      </w:r>
      <w:proofErr w:type="spellEnd"/>
      <w:r w:rsidR="00312CA6">
        <w:rPr>
          <w:rFonts w:ascii="Times New Roman" w:hAnsi="Times New Roman" w:cs="Times New Roman"/>
          <w:color w:val="auto"/>
        </w:rPr>
        <w:t xml:space="preserve"> data of MD and BENVH students at SHMS (SUZA),</w:t>
      </w:r>
      <w:r w:rsidR="002D57AB">
        <w:rPr>
          <w:rFonts w:ascii="Times New Roman" w:hAnsi="Times New Roman" w:cs="Times New Roman"/>
          <w:color w:val="auto"/>
        </w:rPr>
        <w:t xml:space="preserve"> </w:t>
      </w:r>
      <w:bookmarkEnd w:id="16"/>
      <w:r w:rsidR="00D01B06">
        <w:rPr>
          <w:rFonts w:ascii="Times New Roman" w:hAnsi="Times New Roman" w:cs="Times New Roman"/>
          <w:color w:val="auto"/>
        </w:rPr>
        <w:t>Zanzibar, 2024</w:t>
      </w:r>
    </w:p>
    <w:tbl>
      <w:tblPr>
        <w:tblStyle w:val="TableGrid"/>
        <w:tblW w:w="0" w:type="auto"/>
        <w:tblLook w:val="04A0" w:firstRow="1" w:lastRow="0" w:firstColumn="1" w:lastColumn="0" w:noHBand="0" w:noVBand="1"/>
      </w:tblPr>
      <w:tblGrid>
        <w:gridCol w:w="3179"/>
        <w:gridCol w:w="2911"/>
        <w:gridCol w:w="3260"/>
      </w:tblGrid>
      <w:tr w:rsidR="00846D92" w14:paraId="3BA932E2" w14:textId="77777777">
        <w:trPr>
          <w:trHeight w:val="530"/>
        </w:trPr>
        <w:tc>
          <w:tcPr>
            <w:tcW w:w="3258" w:type="dxa"/>
            <w:shd w:val="clear" w:color="auto" w:fill="F2F2F2"/>
          </w:tcPr>
          <w:p w14:paraId="58F203C5"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VARIABLES</w:t>
            </w:r>
          </w:p>
        </w:tc>
        <w:tc>
          <w:tcPr>
            <w:tcW w:w="2970" w:type="dxa"/>
            <w:shd w:val="clear" w:color="auto" w:fill="F2F2F2"/>
          </w:tcPr>
          <w:p w14:paraId="5787853D"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FREQUENCY</w:t>
            </w:r>
          </w:p>
        </w:tc>
        <w:tc>
          <w:tcPr>
            <w:tcW w:w="3330" w:type="dxa"/>
            <w:tcBorders>
              <w:right w:val="single" w:sz="4" w:space="0" w:color="538135"/>
            </w:tcBorders>
            <w:shd w:val="clear" w:color="auto" w:fill="F2F2F2"/>
          </w:tcPr>
          <w:p w14:paraId="050F6BDA"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PERCENTAGE (%)</w:t>
            </w:r>
          </w:p>
        </w:tc>
      </w:tr>
      <w:tr w:rsidR="00846D92" w14:paraId="77F664AA" w14:textId="77777777">
        <w:tc>
          <w:tcPr>
            <w:tcW w:w="9558" w:type="dxa"/>
            <w:gridSpan w:val="3"/>
            <w:tcBorders>
              <w:right w:val="single" w:sz="4" w:space="0" w:color="538135"/>
            </w:tcBorders>
            <w:shd w:val="clear" w:color="auto" w:fill="F2F2F2"/>
          </w:tcPr>
          <w:p w14:paraId="6511D3C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Age</w:t>
            </w:r>
          </w:p>
        </w:tc>
      </w:tr>
      <w:tr w:rsidR="00846D92" w14:paraId="52F5F1D1" w14:textId="77777777">
        <w:tc>
          <w:tcPr>
            <w:tcW w:w="3258" w:type="dxa"/>
          </w:tcPr>
          <w:p w14:paraId="4280B2C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16-20</w:t>
            </w:r>
          </w:p>
          <w:p w14:paraId="5E56B6F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21-25</w:t>
            </w:r>
          </w:p>
          <w:p w14:paraId="3FB6BAB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26-30</w:t>
            </w:r>
          </w:p>
          <w:p w14:paraId="6025B7C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31-35</w:t>
            </w:r>
          </w:p>
          <w:p w14:paraId="22090B9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36-40</w:t>
            </w:r>
          </w:p>
        </w:tc>
        <w:tc>
          <w:tcPr>
            <w:tcW w:w="2970" w:type="dxa"/>
          </w:tcPr>
          <w:p w14:paraId="500E6AB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33</w:t>
            </w:r>
          </w:p>
          <w:p w14:paraId="54208D33"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72</w:t>
            </w:r>
          </w:p>
          <w:p w14:paraId="7FD5C97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35</w:t>
            </w:r>
          </w:p>
          <w:p w14:paraId="47A0038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w:t>
            </w:r>
          </w:p>
          <w:p w14:paraId="60B4053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w:t>
            </w:r>
          </w:p>
        </w:tc>
        <w:tc>
          <w:tcPr>
            <w:tcW w:w="3330" w:type="dxa"/>
            <w:tcBorders>
              <w:right w:val="single" w:sz="4" w:space="0" w:color="538135"/>
            </w:tcBorders>
          </w:tcPr>
          <w:p w14:paraId="7539118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22.0%</w:t>
            </w:r>
          </w:p>
          <w:p w14:paraId="29616BBD"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48.0%</w:t>
            </w:r>
          </w:p>
          <w:p w14:paraId="196EFE7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23.3%</w:t>
            </w:r>
          </w:p>
          <w:p w14:paraId="5224D5A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5.3%</w:t>
            </w:r>
          </w:p>
          <w:p w14:paraId="6A261B6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1.3%</w:t>
            </w:r>
          </w:p>
        </w:tc>
      </w:tr>
      <w:tr w:rsidR="00846D92" w14:paraId="111A20CA" w14:textId="77777777">
        <w:tc>
          <w:tcPr>
            <w:tcW w:w="9558" w:type="dxa"/>
            <w:gridSpan w:val="3"/>
            <w:tcBorders>
              <w:right w:val="single" w:sz="4" w:space="0" w:color="538135"/>
            </w:tcBorders>
            <w:shd w:val="clear" w:color="auto" w:fill="F2F2F2"/>
          </w:tcPr>
          <w:p w14:paraId="404ACFF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Gender</w:t>
            </w:r>
          </w:p>
        </w:tc>
      </w:tr>
      <w:tr w:rsidR="00846D92" w14:paraId="64DCED38" w14:textId="77777777">
        <w:tc>
          <w:tcPr>
            <w:tcW w:w="3258" w:type="dxa"/>
          </w:tcPr>
          <w:p w14:paraId="32688CD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Male</w:t>
            </w:r>
          </w:p>
          <w:p w14:paraId="6FF1164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Female</w:t>
            </w:r>
          </w:p>
        </w:tc>
        <w:tc>
          <w:tcPr>
            <w:tcW w:w="2970" w:type="dxa"/>
          </w:tcPr>
          <w:p w14:paraId="0EF0CF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56</w:t>
            </w:r>
          </w:p>
          <w:p w14:paraId="4745F78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94</w:t>
            </w:r>
          </w:p>
        </w:tc>
        <w:tc>
          <w:tcPr>
            <w:tcW w:w="3330" w:type="dxa"/>
            <w:tcBorders>
              <w:right w:val="single" w:sz="4" w:space="0" w:color="538135"/>
            </w:tcBorders>
          </w:tcPr>
          <w:p w14:paraId="6235E32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37.3%</w:t>
            </w:r>
          </w:p>
          <w:p w14:paraId="4857A18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62.7%</w:t>
            </w:r>
          </w:p>
        </w:tc>
      </w:tr>
      <w:tr w:rsidR="00846D92" w14:paraId="399F2A0A" w14:textId="77777777">
        <w:tc>
          <w:tcPr>
            <w:tcW w:w="9558" w:type="dxa"/>
            <w:gridSpan w:val="3"/>
            <w:tcBorders>
              <w:right w:val="single" w:sz="4" w:space="0" w:color="538135"/>
            </w:tcBorders>
            <w:shd w:val="clear" w:color="auto" w:fill="F2F2F2"/>
          </w:tcPr>
          <w:p w14:paraId="0A855F2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Course</w:t>
            </w:r>
          </w:p>
        </w:tc>
      </w:tr>
      <w:tr w:rsidR="00846D92" w14:paraId="25FDA3AA" w14:textId="77777777">
        <w:tc>
          <w:tcPr>
            <w:tcW w:w="3258" w:type="dxa"/>
          </w:tcPr>
          <w:p w14:paraId="2A1C8C3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MD</w:t>
            </w:r>
          </w:p>
          <w:p w14:paraId="243ADD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BENVH</w:t>
            </w:r>
          </w:p>
        </w:tc>
        <w:tc>
          <w:tcPr>
            <w:tcW w:w="2970" w:type="dxa"/>
          </w:tcPr>
          <w:p w14:paraId="013D9230"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100</w:t>
            </w:r>
          </w:p>
          <w:p w14:paraId="321DE39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50</w:t>
            </w:r>
          </w:p>
        </w:tc>
        <w:tc>
          <w:tcPr>
            <w:tcW w:w="3330" w:type="dxa"/>
            <w:tcBorders>
              <w:right w:val="single" w:sz="4" w:space="0" w:color="538135"/>
            </w:tcBorders>
          </w:tcPr>
          <w:p w14:paraId="3FB14C36"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66.7%</w:t>
            </w:r>
          </w:p>
          <w:p w14:paraId="0FC57A9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33.3%</w:t>
            </w:r>
          </w:p>
        </w:tc>
      </w:tr>
      <w:tr w:rsidR="00846D92" w14:paraId="5A5F66F1" w14:textId="77777777">
        <w:tc>
          <w:tcPr>
            <w:tcW w:w="9558" w:type="dxa"/>
            <w:gridSpan w:val="3"/>
            <w:tcBorders>
              <w:right w:val="single" w:sz="4" w:space="0" w:color="538135"/>
            </w:tcBorders>
            <w:shd w:val="clear" w:color="auto" w:fill="F2F2F2"/>
          </w:tcPr>
          <w:p w14:paraId="0E7C874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Academic year</w:t>
            </w:r>
          </w:p>
        </w:tc>
      </w:tr>
      <w:tr w:rsidR="00846D92" w14:paraId="2588878B" w14:textId="77777777">
        <w:tc>
          <w:tcPr>
            <w:tcW w:w="3258" w:type="dxa"/>
          </w:tcPr>
          <w:p w14:paraId="18FD20D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First</w:t>
            </w:r>
          </w:p>
          <w:p w14:paraId="41E0AFA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Second</w:t>
            </w:r>
          </w:p>
        </w:tc>
        <w:tc>
          <w:tcPr>
            <w:tcW w:w="2970" w:type="dxa"/>
          </w:tcPr>
          <w:p w14:paraId="63C0005F"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85</w:t>
            </w:r>
          </w:p>
          <w:p w14:paraId="57DB20C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65</w:t>
            </w:r>
          </w:p>
        </w:tc>
        <w:tc>
          <w:tcPr>
            <w:tcW w:w="3330" w:type="dxa"/>
            <w:tcBorders>
              <w:right w:val="single" w:sz="4" w:space="0" w:color="538135"/>
            </w:tcBorders>
          </w:tcPr>
          <w:p w14:paraId="0C84DA6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56.7%</w:t>
            </w:r>
          </w:p>
          <w:p w14:paraId="5FBB0A5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43.3%</w:t>
            </w:r>
          </w:p>
        </w:tc>
      </w:tr>
      <w:tr w:rsidR="00846D92" w14:paraId="724C1251" w14:textId="77777777">
        <w:tc>
          <w:tcPr>
            <w:tcW w:w="9558" w:type="dxa"/>
            <w:gridSpan w:val="3"/>
            <w:tcBorders>
              <w:right w:val="single" w:sz="4" w:space="0" w:color="538135"/>
            </w:tcBorders>
            <w:shd w:val="clear" w:color="auto" w:fill="F2F2F2"/>
          </w:tcPr>
          <w:p w14:paraId="01C4B47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Practice health services</w:t>
            </w:r>
          </w:p>
        </w:tc>
      </w:tr>
      <w:tr w:rsidR="00846D92" w14:paraId="7ED44786" w14:textId="77777777">
        <w:tc>
          <w:tcPr>
            <w:tcW w:w="3258" w:type="dxa"/>
          </w:tcPr>
          <w:p w14:paraId="6B67AC8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0351C42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72DFE12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67</w:t>
            </w:r>
          </w:p>
          <w:p w14:paraId="11CDFAE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83</w:t>
            </w:r>
          </w:p>
        </w:tc>
        <w:tc>
          <w:tcPr>
            <w:tcW w:w="3330" w:type="dxa"/>
            <w:tcBorders>
              <w:right w:val="single" w:sz="4" w:space="0" w:color="538135"/>
            </w:tcBorders>
          </w:tcPr>
          <w:p w14:paraId="261F370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44.7%</w:t>
            </w:r>
          </w:p>
          <w:p w14:paraId="168EC97C"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55.3%</w:t>
            </w:r>
          </w:p>
        </w:tc>
      </w:tr>
      <w:tr w:rsidR="00846D92" w14:paraId="26BA41FC" w14:textId="77777777">
        <w:tc>
          <w:tcPr>
            <w:tcW w:w="9558" w:type="dxa"/>
            <w:gridSpan w:val="3"/>
            <w:tcBorders>
              <w:right w:val="single" w:sz="4" w:space="0" w:color="538135"/>
            </w:tcBorders>
            <w:shd w:val="clear" w:color="auto" w:fill="F2F2F2"/>
          </w:tcPr>
          <w:p w14:paraId="30C8E9B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Relative with dementia</w:t>
            </w:r>
          </w:p>
        </w:tc>
      </w:tr>
      <w:tr w:rsidR="00846D92" w14:paraId="5A8132EB" w14:textId="77777777">
        <w:tc>
          <w:tcPr>
            <w:tcW w:w="3258" w:type="dxa"/>
            <w:shd w:val="clear" w:color="auto" w:fill="auto"/>
          </w:tcPr>
          <w:p w14:paraId="52821EB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64E2095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4E8DD9F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22</w:t>
            </w:r>
          </w:p>
          <w:p w14:paraId="32EF1CB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128</w:t>
            </w:r>
          </w:p>
        </w:tc>
        <w:tc>
          <w:tcPr>
            <w:tcW w:w="3330" w:type="dxa"/>
            <w:tcBorders>
              <w:right w:val="single" w:sz="4" w:space="0" w:color="538135"/>
            </w:tcBorders>
          </w:tcPr>
          <w:p w14:paraId="1A2D5F5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14.7%</w:t>
            </w:r>
          </w:p>
          <w:p w14:paraId="59B0462E"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85.3%</w:t>
            </w:r>
          </w:p>
        </w:tc>
      </w:tr>
      <w:tr w:rsidR="00846D92" w14:paraId="5EB8C949" w14:textId="77777777">
        <w:tc>
          <w:tcPr>
            <w:tcW w:w="9558" w:type="dxa"/>
            <w:gridSpan w:val="3"/>
            <w:tcBorders>
              <w:right w:val="single" w:sz="4" w:space="0" w:color="538135"/>
            </w:tcBorders>
            <w:shd w:val="clear" w:color="auto" w:fill="F2F2F2"/>
          </w:tcPr>
          <w:p w14:paraId="298B43E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Have you read any research about </w:t>
            </w:r>
            <w:r>
              <w:rPr>
                <w:rFonts w:ascii="Times New Roman" w:hAnsi="Times New Roman" w:cs="Times New Roman"/>
                <w:color w:val="FF0000"/>
                <w:sz w:val="24"/>
                <w:szCs w:val="24"/>
              </w:rPr>
              <w:t>dementia?</w:t>
            </w:r>
          </w:p>
        </w:tc>
      </w:tr>
      <w:tr w:rsidR="00846D92" w14:paraId="326EB1EF" w14:textId="77777777">
        <w:tc>
          <w:tcPr>
            <w:tcW w:w="3258" w:type="dxa"/>
          </w:tcPr>
          <w:p w14:paraId="720EE39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403DEB2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2273F69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30</w:t>
            </w:r>
          </w:p>
          <w:p w14:paraId="55C7BF2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120</w:t>
            </w:r>
          </w:p>
        </w:tc>
        <w:tc>
          <w:tcPr>
            <w:tcW w:w="3330" w:type="dxa"/>
            <w:tcBorders>
              <w:right w:val="single" w:sz="4" w:space="0" w:color="538135"/>
            </w:tcBorders>
          </w:tcPr>
          <w:p w14:paraId="6AFCC26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20.0%</w:t>
            </w:r>
          </w:p>
          <w:p w14:paraId="7DBC0DE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80.0%</w:t>
            </w:r>
          </w:p>
        </w:tc>
      </w:tr>
      <w:tr w:rsidR="00846D92" w14:paraId="154A0A92" w14:textId="77777777">
        <w:tc>
          <w:tcPr>
            <w:tcW w:w="9558" w:type="dxa"/>
            <w:gridSpan w:val="3"/>
            <w:tcBorders>
              <w:right w:val="single" w:sz="4" w:space="0" w:color="538135"/>
            </w:tcBorders>
            <w:shd w:val="clear" w:color="auto" w:fill="F2F2F2"/>
          </w:tcPr>
          <w:p w14:paraId="5BACF544" w14:textId="50C81B73" w:rsidR="00846D92" w:rsidRDefault="00312CA6" w:rsidP="00D01B06">
            <w:pPr>
              <w:rPr>
                <w:rFonts w:ascii="Times New Roman" w:hAnsi="Times New Roman" w:cs="Times New Roman"/>
                <w:sz w:val="24"/>
                <w:szCs w:val="24"/>
              </w:rPr>
            </w:pPr>
            <w:r>
              <w:rPr>
                <w:rFonts w:ascii="Times New Roman" w:hAnsi="Times New Roman" w:cs="Times New Roman"/>
                <w:sz w:val="24"/>
                <w:szCs w:val="24"/>
              </w:rPr>
              <w:t xml:space="preserve">Have you heard about dementia or Alzheimer’s </w:t>
            </w:r>
            <w:r w:rsidR="00D01B06">
              <w:rPr>
                <w:rFonts w:ascii="Times New Roman" w:hAnsi="Times New Roman" w:cs="Times New Roman"/>
                <w:color w:val="FF0000"/>
                <w:sz w:val="24"/>
                <w:szCs w:val="24"/>
              </w:rPr>
              <w:t>disease</w:t>
            </w:r>
            <w:r>
              <w:rPr>
                <w:rFonts w:ascii="Times New Roman" w:hAnsi="Times New Roman" w:cs="Times New Roman"/>
                <w:color w:val="FF0000"/>
                <w:sz w:val="24"/>
                <w:szCs w:val="24"/>
              </w:rPr>
              <w:t>?</w:t>
            </w:r>
          </w:p>
        </w:tc>
      </w:tr>
      <w:tr w:rsidR="00846D92" w14:paraId="1CD9F6E7" w14:textId="77777777">
        <w:tc>
          <w:tcPr>
            <w:tcW w:w="3258" w:type="dxa"/>
          </w:tcPr>
          <w:p w14:paraId="548446D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Yes</w:t>
            </w:r>
          </w:p>
          <w:p w14:paraId="719EDB6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7654FAAD"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124</w:t>
            </w:r>
          </w:p>
          <w:p w14:paraId="3521B87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26</w:t>
            </w:r>
          </w:p>
        </w:tc>
        <w:tc>
          <w:tcPr>
            <w:tcW w:w="3330" w:type="dxa"/>
            <w:tcBorders>
              <w:right w:val="single" w:sz="4" w:space="0" w:color="538135"/>
            </w:tcBorders>
          </w:tcPr>
          <w:p w14:paraId="69AE32D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82.7%</w:t>
            </w:r>
          </w:p>
          <w:p w14:paraId="5AE1A0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17.3%</w:t>
            </w:r>
          </w:p>
        </w:tc>
      </w:tr>
    </w:tbl>
    <w:p w14:paraId="70E1CB0A" w14:textId="77777777" w:rsidR="00846D92" w:rsidRDefault="00846D92">
      <w:pPr>
        <w:jc w:val="both"/>
        <w:rPr>
          <w:rFonts w:ascii="Times New Roman" w:hAnsi="Times New Roman" w:cs="Times New Roman"/>
          <w:b/>
          <w:color w:val="00B0F0"/>
          <w:sz w:val="24"/>
          <w:szCs w:val="24"/>
        </w:rPr>
      </w:pPr>
    </w:p>
    <w:p w14:paraId="213737A5" w14:textId="77777777" w:rsidR="00846D92" w:rsidRDefault="00846D92">
      <w:pPr>
        <w:pStyle w:val="Heading3"/>
        <w:rPr>
          <w:rFonts w:ascii="Times New Roman" w:hAnsi="Times New Roman" w:cs="Times New Roman"/>
        </w:rPr>
      </w:pPr>
      <w:bookmarkStart w:id="17" w:name="_Toc171607284"/>
    </w:p>
    <w:p w14:paraId="5E5E75E7" w14:textId="77777777" w:rsidR="00846D92" w:rsidRDefault="00312CA6">
      <w:pPr>
        <w:pStyle w:val="Heading3"/>
        <w:rPr>
          <w:rFonts w:ascii="Times New Roman" w:hAnsi="Times New Roman" w:cs="Times New Roman"/>
          <w:color w:val="auto"/>
        </w:rPr>
      </w:pPr>
      <w:r>
        <w:rPr>
          <w:rFonts w:ascii="Times New Roman" w:hAnsi="Times New Roman" w:cs="Times New Roman"/>
          <w:color w:val="auto"/>
        </w:rPr>
        <w:t>Table 2:  Assessment of knowledge about dementia among MD and BENVH students based on the DKAS QUESTIONNAIRE at SHMS, ZANZIBAR-2024</w:t>
      </w:r>
    </w:p>
    <w:p w14:paraId="68DE0B43" w14:textId="77777777" w:rsidR="00846D92" w:rsidRDefault="00846D92">
      <w:pPr>
        <w:pStyle w:val="Heading3"/>
        <w:rPr>
          <w:rFonts w:ascii="Times New Roman" w:hAnsi="Times New Roman" w:cs="Times New Roman"/>
          <w:color w:val="00B0F0"/>
        </w:rPr>
      </w:pPr>
    </w:p>
    <w:tbl>
      <w:tblPr>
        <w:tblStyle w:val="TableGrid"/>
        <w:tblW w:w="0" w:type="auto"/>
        <w:shd w:val="clear" w:color="auto" w:fill="FFFFFF"/>
        <w:tblLayout w:type="fixed"/>
        <w:tblLook w:val="04A0" w:firstRow="1" w:lastRow="0" w:firstColumn="1" w:lastColumn="0" w:noHBand="0" w:noVBand="1"/>
      </w:tblPr>
      <w:tblGrid>
        <w:gridCol w:w="4765"/>
        <w:gridCol w:w="1440"/>
        <w:gridCol w:w="1350"/>
        <w:gridCol w:w="900"/>
        <w:gridCol w:w="895"/>
      </w:tblGrid>
      <w:tr w:rsidR="00846D92" w14:paraId="596D5957" w14:textId="77777777">
        <w:tc>
          <w:tcPr>
            <w:tcW w:w="4765" w:type="dxa"/>
            <w:shd w:val="clear" w:color="auto" w:fill="F2F2F2"/>
          </w:tcPr>
          <w:p w14:paraId="2962FC35" w14:textId="0FB9AD54" w:rsidR="00846D92" w:rsidRDefault="00312CA6">
            <w:pPr>
              <w:rPr>
                <w:rFonts w:ascii="Times New Roman" w:hAnsi="Times New Roman" w:cs="Times New Roman"/>
                <w:b/>
                <w:sz w:val="20"/>
                <w:szCs w:val="20"/>
              </w:rPr>
            </w:pPr>
            <w:r>
              <w:rPr>
                <w:rFonts w:ascii="Times New Roman" w:hAnsi="Times New Roman" w:cs="Times New Roman"/>
                <w:b/>
                <w:sz w:val="20"/>
                <w:szCs w:val="20"/>
              </w:rPr>
              <w:t xml:space="preserve">VARIABLE (with </w:t>
            </w:r>
            <w:r w:rsidR="00627536">
              <w:rPr>
                <w:rFonts w:ascii="Times New Roman" w:hAnsi="Times New Roman" w:cs="Times New Roman"/>
                <w:b/>
                <w:sz w:val="20"/>
                <w:szCs w:val="20"/>
              </w:rPr>
              <w:t xml:space="preserve">the </w:t>
            </w:r>
            <w:r>
              <w:rPr>
                <w:rFonts w:ascii="Times New Roman" w:hAnsi="Times New Roman" w:cs="Times New Roman"/>
                <w:b/>
                <w:sz w:val="20"/>
                <w:szCs w:val="20"/>
              </w:rPr>
              <w:t>correct answer)</w:t>
            </w:r>
          </w:p>
        </w:tc>
        <w:tc>
          <w:tcPr>
            <w:tcW w:w="1440" w:type="dxa"/>
            <w:shd w:val="clear" w:color="auto" w:fill="F2F2F2"/>
          </w:tcPr>
          <w:p w14:paraId="55724230" w14:textId="77777777" w:rsidR="00846D92" w:rsidRDefault="00312CA6">
            <w:pPr>
              <w:rPr>
                <w:rFonts w:ascii="Times New Roman" w:hAnsi="Times New Roman" w:cs="Times New Roman"/>
                <w:b/>
                <w:sz w:val="18"/>
                <w:szCs w:val="18"/>
              </w:rPr>
            </w:pPr>
            <w:r>
              <w:rPr>
                <w:rFonts w:ascii="Times New Roman" w:hAnsi="Times New Roman" w:cs="Times New Roman"/>
                <w:b/>
                <w:sz w:val="18"/>
                <w:szCs w:val="18"/>
              </w:rPr>
              <w:t xml:space="preserve">CORRECT </w:t>
            </w:r>
            <w:r>
              <w:rPr>
                <w:rFonts w:ascii="Times New Roman" w:hAnsi="Times New Roman" w:cs="Times New Roman"/>
                <w:b/>
                <w:sz w:val="16"/>
                <w:szCs w:val="16"/>
              </w:rPr>
              <w:t>FREQUENCY &amp; PERCENTAGE (%)</w:t>
            </w:r>
          </w:p>
        </w:tc>
        <w:tc>
          <w:tcPr>
            <w:tcW w:w="1350" w:type="dxa"/>
            <w:shd w:val="clear" w:color="auto" w:fill="F2F2F2"/>
          </w:tcPr>
          <w:p w14:paraId="1B62097A" w14:textId="77777777" w:rsidR="00846D92" w:rsidRDefault="00312CA6">
            <w:pPr>
              <w:rPr>
                <w:rFonts w:ascii="Times New Roman" w:hAnsi="Times New Roman" w:cs="Times New Roman"/>
                <w:b/>
                <w:sz w:val="18"/>
                <w:szCs w:val="18"/>
              </w:rPr>
            </w:pPr>
            <w:r>
              <w:rPr>
                <w:rFonts w:ascii="Times New Roman" w:hAnsi="Times New Roman" w:cs="Times New Roman"/>
                <w:b/>
                <w:sz w:val="18"/>
                <w:szCs w:val="18"/>
              </w:rPr>
              <w:t xml:space="preserve">INCORRECT </w:t>
            </w:r>
            <w:r>
              <w:rPr>
                <w:rFonts w:ascii="Times New Roman" w:hAnsi="Times New Roman" w:cs="Times New Roman"/>
                <w:b/>
                <w:sz w:val="16"/>
                <w:szCs w:val="16"/>
              </w:rPr>
              <w:t>FREQUENCY &amp; PERCENTAGE (%)</w:t>
            </w:r>
          </w:p>
        </w:tc>
        <w:tc>
          <w:tcPr>
            <w:tcW w:w="900" w:type="dxa"/>
            <w:shd w:val="clear" w:color="auto" w:fill="F2F2F2"/>
            <w:vAlign w:val="bottom"/>
          </w:tcPr>
          <w:p w14:paraId="1B123F3A" w14:textId="77777777" w:rsidR="00846D92" w:rsidRDefault="00312CA6">
            <w:pPr>
              <w:rPr>
                <w:rFonts w:ascii="Times New Roman" w:hAnsi="Times New Roman" w:cs="Times New Roman"/>
                <w:b/>
                <w:sz w:val="20"/>
                <w:szCs w:val="20"/>
              </w:rPr>
            </w:pPr>
            <w:r>
              <w:rPr>
                <w:rFonts w:ascii="Arial" w:hAnsi="Arial" w:cs="Arial"/>
                <w:b/>
                <w:sz w:val="20"/>
                <w:szCs w:val="20"/>
              </w:rPr>
              <w:t>F</w:t>
            </w:r>
          </w:p>
        </w:tc>
        <w:tc>
          <w:tcPr>
            <w:tcW w:w="895" w:type="dxa"/>
            <w:shd w:val="clear" w:color="auto" w:fill="F2F2F2"/>
            <w:vAlign w:val="bottom"/>
          </w:tcPr>
          <w:p w14:paraId="26104680" w14:textId="77777777" w:rsidR="00846D92" w:rsidRDefault="00312CA6">
            <w:pPr>
              <w:rPr>
                <w:rFonts w:ascii="Times New Roman" w:hAnsi="Times New Roman" w:cs="Times New Roman"/>
                <w:b/>
                <w:sz w:val="20"/>
                <w:szCs w:val="20"/>
              </w:rPr>
            </w:pPr>
            <w:proofErr w:type="spellStart"/>
            <w:r>
              <w:rPr>
                <w:rFonts w:ascii="Arial" w:hAnsi="Arial" w:cs="Arial"/>
                <w:b/>
                <w:sz w:val="20"/>
                <w:szCs w:val="20"/>
              </w:rPr>
              <w:t>AnovaSig</w:t>
            </w:r>
            <w:proofErr w:type="spellEnd"/>
            <w:r>
              <w:rPr>
                <w:rFonts w:ascii="Arial" w:hAnsi="Arial" w:cs="Arial"/>
                <w:b/>
                <w:sz w:val="20"/>
                <w:szCs w:val="20"/>
              </w:rPr>
              <w:t>.</w:t>
            </w:r>
          </w:p>
        </w:tc>
      </w:tr>
      <w:tr w:rsidR="00846D92" w14:paraId="167ECAF8" w14:textId="77777777">
        <w:tc>
          <w:tcPr>
            <w:tcW w:w="4765" w:type="dxa"/>
            <w:shd w:val="clear" w:color="auto" w:fill="FFFFFF"/>
          </w:tcPr>
          <w:p w14:paraId="53094B5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Most forms of dementia do not generally shorten a person’s life</w:t>
            </w:r>
            <w:r>
              <w:rPr>
                <w:rFonts w:ascii="Times New Roman" w:hAnsi="Times New Roman" w:cs="Times New Roman"/>
                <w:b/>
                <w:sz w:val="24"/>
                <w:szCs w:val="24"/>
              </w:rPr>
              <w:t>. FALSE</w:t>
            </w:r>
          </w:p>
        </w:tc>
        <w:tc>
          <w:tcPr>
            <w:tcW w:w="1440" w:type="dxa"/>
            <w:shd w:val="clear" w:color="auto" w:fill="FFFFFF"/>
          </w:tcPr>
          <w:p w14:paraId="269B9E7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60 (40%)</w:t>
            </w:r>
          </w:p>
        </w:tc>
        <w:tc>
          <w:tcPr>
            <w:tcW w:w="1350" w:type="dxa"/>
            <w:shd w:val="clear" w:color="auto" w:fill="FFFFFF"/>
          </w:tcPr>
          <w:p w14:paraId="3B1C44D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90 (</w:t>
            </w:r>
            <w:r>
              <w:rPr>
                <w:rFonts w:ascii="Times New Roman" w:hAnsi="Times New Roman" w:cs="Times New Roman"/>
                <w:color w:val="FF0000"/>
                <w:sz w:val="24"/>
                <w:szCs w:val="24"/>
              </w:rPr>
              <w:t>60%</w:t>
            </w:r>
            <w:r>
              <w:rPr>
                <w:rFonts w:ascii="Times New Roman" w:hAnsi="Times New Roman" w:cs="Times New Roman"/>
                <w:sz w:val="24"/>
                <w:szCs w:val="24"/>
              </w:rPr>
              <w:t xml:space="preserve">) </w:t>
            </w:r>
          </w:p>
        </w:tc>
        <w:tc>
          <w:tcPr>
            <w:tcW w:w="900" w:type="dxa"/>
            <w:shd w:val="clear" w:color="auto" w:fill="FFFFFF"/>
            <w:vAlign w:val="center"/>
          </w:tcPr>
          <w:p w14:paraId="468958EC" w14:textId="77777777" w:rsidR="00846D92" w:rsidRDefault="00312CA6">
            <w:pPr>
              <w:rPr>
                <w:rFonts w:ascii="Times New Roman" w:hAnsi="Times New Roman" w:cs="Times New Roman"/>
                <w:sz w:val="24"/>
                <w:szCs w:val="24"/>
              </w:rPr>
            </w:pPr>
            <w:r>
              <w:rPr>
                <w:rFonts w:ascii="Arial" w:hAnsi="Arial" w:cs="Arial"/>
                <w:sz w:val="18"/>
                <w:szCs w:val="18"/>
              </w:rPr>
              <w:t>1.748</w:t>
            </w:r>
          </w:p>
        </w:tc>
        <w:tc>
          <w:tcPr>
            <w:tcW w:w="895" w:type="dxa"/>
            <w:shd w:val="clear" w:color="auto" w:fill="FFFFFF"/>
            <w:vAlign w:val="center"/>
          </w:tcPr>
          <w:p w14:paraId="1E2542C2"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.042</w:t>
            </w:r>
          </w:p>
        </w:tc>
      </w:tr>
      <w:tr w:rsidR="00846D92" w14:paraId="30D85DC8" w14:textId="77777777">
        <w:tc>
          <w:tcPr>
            <w:tcW w:w="4765" w:type="dxa"/>
            <w:shd w:val="clear" w:color="auto" w:fill="FFFFFF"/>
          </w:tcPr>
          <w:p w14:paraId="193D524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Blood vessel disease (vascular disease) is the most common form of dementia. </w:t>
            </w:r>
            <w:r>
              <w:rPr>
                <w:rFonts w:ascii="Times New Roman" w:hAnsi="Times New Roman" w:cs="Times New Roman"/>
                <w:b/>
                <w:sz w:val="24"/>
                <w:szCs w:val="24"/>
              </w:rPr>
              <w:t>FALSE</w:t>
            </w:r>
          </w:p>
        </w:tc>
        <w:tc>
          <w:tcPr>
            <w:tcW w:w="1440" w:type="dxa"/>
            <w:shd w:val="clear" w:color="auto" w:fill="FFFFFF"/>
          </w:tcPr>
          <w:p w14:paraId="608B356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91 (</w:t>
            </w:r>
            <w:r>
              <w:rPr>
                <w:rFonts w:ascii="Times New Roman" w:hAnsi="Times New Roman" w:cs="Times New Roman"/>
                <w:color w:val="FF0000"/>
                <w:sz w:val="24"/>
                <w:szCs w:val="24"/>
              </w:rPr>
              <w:t>60.7%</w:t>
            </w:r>
            <w:r>
              <w:rPr>
                <w:rFonts w:ascii="Times New Roman" w:hAnsi="Times New Roman" w:cs="Times New Roman"/>
                <w:sz w:val="24"/>
                <w:szCs w:val="24"/>
              </w:rPr>
              <w:t>)</w:t>
            </w:r>
          </w:p>
        </w:tc>
        <w:tc>
          <w:tcPr>
            <w:tcW w:w="1350" w:type="dxa"/>
            <w:shd w:val="clear" w:color="auto" w:fill="FFFFFF"/>
          </w:tcPr>
          <w:p w14:paraId="578BA92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59 (39.3%)</w:t>
            </w:r>
          </w:p>
        </w:tc>
        <w:tc>
          <w:tcPr>
            <w:tcW w:w="900" w:type="dxa"/>
            <w:shd w:val="clear" w:color="auto" w:fill="FFFFFF"/>
            <w:vAlign w:val="center"/>
          </w:tcPr>
          <w:p w14:paraId="23E5DC25" w14:textId="77777777" w:rsidR="00846D92" w:rsidRDefault="00312CA6">
            <w:pPr>
              <w:rPr>
                <w:rFonts w:ascii="Times New Roman" w:hAnsi="Times New Roman" w:cs="Times New Roman"/>
                <w:sz w:val="24"/>
                <w:szCs w:val="24"/>
              </w:rPr>
            </w:pPr>
            <w:r>
              <w:rPr>
                <w:rFonts w:ascii="Arial" w:hAnsi="Arial" w:cs="Arial"/>
                <w:sz w:val="18"/>
                <w:szCs w:val="18"/>
              </w:rPr>
              <w:t>.880</w:t>
            </w:r>
          </w:p>
        </w:tc>
        <w:tc>
          <w:tcPr>
            <w:tcW w:w="895" w:type="dxa"/>
            <w:shd w:val="clear" w:color="auto" w:fill="FFFFFF"/>
            <w:vAlign w:val="center"/>
          </w:tcPr>
          <w:p w14:paraId="443B4524"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.598</w:t>
            </w:r>
          </w:p>
        </w:tc>
      </w:tr>
      <w:tr w:rsidR="00846D92" w14:paraId="7390432C" w14:textId="77777777">
        <w:tc>
          <w:tcPr>
            <w:tcW w:w="4765" w:type="dxa"/>
            <w:shd w:val="clear" w:color="auto" w:fill="FFFFFF"/>
          </w:tcPr>
          <w:p w14:paraId="7792841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People can recover from the most common forms of dementia. </w:t>
            </w:r>
            <w:r>
              <w:rPr>
                <w:rFonts w:ascii="Times New Roman" w:hAnsi="Times New Roman" w:cs="Times New Roman"/>
                <w:b/>
                <w:sz w:val="24"/>
                <w:szCs w:val="24"/>
              </w:rPr>
              <w:t>FALSE</w:t>
            </w:r>
          </w:p>
        </w:tc>
        <w:tc>
          <w:tcPr>
            <w:tcW w:w="1440" w:type="dxa"/>
            <w:shd w:val="clear" w:color="auto" w:fill="FFFFFF"/>
          </w:tcPr>
          <w:p w14:paraId="4AE3512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74 (49.3%)</w:t>
            </w:r>
          </w:p>
        </w:tc>
        <w:tc>
          <w:tcPr>
            <w:tcW w:w="1350" w:type="dxa"/>
            <w:shd w:val="clear" w:color="auto" w:fill="FFFFFF"/>
          </w:tcPr>
          <w:p w14:paraId="0DAD58D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76 (</w:t>
            </w:r>
            <w:r>
              <w:rPr>
                <w:rFonts w:ascii="Times New Roman" w:hAnsi="Times New Roman" w:cs="Times New Roman"/>
                <w:color w:val="FF0000"/>
                <w:sz w:val="24"/>
                <w:szCs w:val="24"/>
              </w:rPr>
              <w:t>50.7%</w:t>
            </w:r>
            <w:r>
              <w:rPr>
                <w:rFonts w:ascii="Times New Roman" w:hAnsi="Times New Roman" w:cs="Times New Roman"/>
                <w:sz w:val="24"/>
                <w:szCs w:val="24"/>
              </w:rPr>
              <w:t>)</w:t>
            </w:r>
          </w:p>
        </w:tc>
        <w:tc>
          <w:tcPr>
            <w:tcW w:w="900" w:type="dxa"/>
            <w:shd w:val="clear" w:color="auto" w:fill="FFFFFF"/>
            <w:vAlign w:val="center"/>
          </w:tcPr>
          <w:p w14:paraId="4E367D8F" w14:textId="77777777" w:rsidR="00846D92" w:rsidRDefault="00312CA6">
            <w:pPr>
              <w:rPr>
                <w:rFonts w:ascii="Times New Roman" w:hAnsi="Times New Roman" w:cs="Times New Roman"/>
                <w:sz w:val="24"/>
                <w:szCs w:val="24"/>
              </w:rPr>
            </w:pPr>
            <w:r>
              <w:rPr>
                <w:rFonts w:ascii="Arial" w:hAnsi="Arial" w:cs="Arial"/>
                <w:sz w:val="18"/>
                <w:szCs w:val="18"/>
              </w:rPr>
              <w:t>1.819</w:t>
            </w:r>
          </w:p>
        </w:tc>
        <w:tc>
          <w:tcPr>
            <w:tcW w:w="895" w:type="dxa"/>
            <w:shd w:val="clear" w:color="auto" w:fill="FFFFFF"/>
            <w:vAlign w:val="center"/>
          </w:tcPr>
          <w:p w14:paraId="1B7BB30A"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.032</w:t>
            </w:r>
          </w:p>
        </w:tc>
      </w:tr>
      <w:tr w:rsidR="00846D92" w14:paraId="77539D41" w14:textId="77777777">
        <w:tc>
          <w:tcPr>
            <w:tcW w:w="4765" w:type="dxa"/>
            <w:shd w:val="clear" w:color="auto" w:fill="FFFFFF"/>
          </w:tcPr>
          <w:p w14:paraId="006DE63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Dementia is </w:t>
            </w:r>
            <w:r w:rsidR="00711484">
              <w:rPr>
                <w:rFonts w:ascii="Times New Roman" w:hAnsi="Times New Roman" w:cs="Times New Roman"/>
                <w:sz w:val="24"/>
                <w:szCs w:val="24"/>
              </w:rPr>
              <w:t xml:space="preserve">a </w:t>
            </w:r>
            <w:r>
              <w:rPr>
                <w:rFonts w:ascii="Times New Roman" w:hAnsi="Times New Roman" w:cs="Times New Roman"/>
                <w:sz w:val="24"/>
                <w:szCs w:val="24"/>
              </w:rPr>
              <w:t xml:space="preserve">normal part of the ageing process. </w:t>
            </w:r>
            <w:r>
              <w:rPr>
                <w:rFonts w:ascii="Times New Roman" w:hAnsi="Times New Roman" w:cs="Times New Roman"/>
                <w:b/>
                <w:sz w:val="24"/>
                <w:szCs w:val="24"/>
              </w:rPr>
              <w:t>FALSE</w:t>
            </w:r>
          </w:p>
        </w:tc>
        <w:tc>
          <w:tcPr>
            <w:tcW w:w="1440" w:type="dxa"/>
            <w:shd w:val="clear" w:color="auto" w:fill="FFFFFF"/>
          </w:tcPr>
          <w:p w14:paraId="1324E5B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61 (40.7%)</w:t>
            </w:r>
          </w:p>
        </w:tc>
        <w:tc>
          <w:tcPr>
            <w:tcW w:w="1350" w:type="dxa"/>
            <w:shd w:val="clear" w:color="auto" w:fill="FFFFFF"/>
          </w:tcPr>
          <w:p w14:paraId="098D068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89 (</w:t>
            </w:r>
            <w:r>
              <w:rPr>
                <w:rFonts w:ascii="Times New Roman" w:hAnsi="Times New Roman" w:cs="Times New Roman"/>
                <w:color w:val="FF0000"/>
                <w:sz w:val="24"/>
                <w:szCs w:val="24"/>
              </w:rPr>
              <w:t>59.3%</w:t>
            </w:r>
            <w:r>
              <w:rPr>
                <w:rFonts w:ascii="Times New Roman" w:hAnsi="Times New Roman" w:cs="Times New Roman"/>
                <w:sz w:val="24"/>
                <w:szCs w:val="24"/>
              </w:rPr>
              <w:t>)</w:t>
            </w:r>
          </w:p>
        </w:tc>
        <w:tc>
          <w:tcPr>
            <w:tcW w:w="900" w:type="dxa"/>
            <w:shd w:val="clear" w:color="auto" w:fill="FFFFFF"/>
            <w:vAlign w:val="center"/>
          </w:tcPr>
          <w:p w14:paraId="0241449A" w14:textId="77777777" w:rsidR="00846D92" w:rsidRDefault="00312CA6">
            <w:pPr>
              <w:rPr>
                <w:rFonts w:ascii="Times New Roman" w:hAnsi="Times New Roman" w:cs="Times New Roman"/>
                <w:sz w:val="24"/>
                <w:szCs w:val="24"/>
              </w:rPr>
            </w:pPr>
            <w:r>
              <w:rPr>
                <w:rFonts w:ascii="Arial" w:hAnsi="Arial" w:cs="Arial"/>
                <w:sz w:val="18"/>
                <w:szCs w:val="18"/>
              </w:rPr>
              <w:t>1.071</w:t>
            </w:r>
          </w:p>
        </w:tc>
        <w:tc>
          <w:tcPr>
            <w:tcW w:w="895" w:type="dxa"/>
            <w:shd w:val="clear" w:color="auto" w:fill="FFFFFF"/>
            <w:vAlign w:val="center"/>
          </w:tcPr>
          <w:p w14:paraId="1CF17CF6"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.389</w:t>
            </w:r>
          </w:p>
        </w:tc>
      </w:tr>
      <w:tr w:rsidR="00846D92" w14:paraId="602D5963" w14:textId="77777777">
        <w:tc>
          <w:tcPr>
            <w:tcW w:w="4765" w:type="dxa"/>
            <w:shd w:val="clear" w:color="auto" w:fill="FFFFFF"/>
          </w:tcPr>
          <w:p w14:paraId="5DC4C26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Dementia does not result from physical changes in the brain.  </w:t>
            </w:r>
            <w:r>
              <w:rPr>
                <w:rFonts w:ascii="Times New Roman" w:hAnsi="Times New Roman" w:cs="Times New Roman"/>
                <w:b/>
                <w:sz w:val="24"/>
                <w:szCs w:val="24"/>
              </w:rPr>
              <w:t>FALSE</w:t>
            </w:r>
          </w:p>
        </w:tc>
        <w:tc>
          <w:tcPr>
            <w:tcW w:w="1440" w:type="dxa"/>
            <w:shd w:val="clear" w:color="auto" w:fill="FFFFFF"/>
          </w:tcPr>
          <w:p w14:paraId="6063E94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107 (</w:t>
            </w:r>
            <w:r>
              <w:rPr>
                <w:rFonts w:ascii="Times New Roman" w:hAnsi="Times New Roman" w:cs="Times New Roman"/>
                <w:color w:val="FF0000"/>
                <w:sz w:val="24"/>
                <w:szCs w:val="24"/>
              </w:rPr>
              <w:t>71.3%)</w:t>
            </w:r>
          </w:p>
        </w:tc>
        <w:tc>
          <w:tcPr>
            <w:tcW w:w="1350" w:type="dxa"/>
            <w:shd w:val="clear" w:color="auto" w:fill="FFFFFF"/>
          </w:tcPr>
          <w:p w14:paraId="73F9112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43 (28.7%)</w:t>
            </w:r>
          </w:p>
        </w:tc>
        <w:tc>
          <w:tcPr>
            <w:tcW w:w="900" w:type="dxa"/>
            <w:shd w:val="clear" w:color="auto" w:fill="FFFFFF"/>
            <w:vAlign w:val="center"/>
          </w:tcPr>
          <w:p w14:paraId="3514B0A8"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2.320</w:t>
            </w:r>
          </w:p>
        </w:tc>
        <w:tc>
          <w:tcPr>
            <w:tcW w:w="895" w:type="dxa"/>
            <w:shd w:val="clear" w:color="auto" w:fill="FFFFFF"/>
            <w:vAlign w:val="center"/>
          </w:tcPr>
          <w:p w14:paraId="75C9F79E"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.004</w:t>
            </w:r>
          </w:p>
        </w:tc>
      </w:tr>
      <w:tr w:rsidR="00846D92" w14:paraId="5A1380E6" w14:textId="77777777">
        <w:tc>
          <w:tcPr>
            <w:tcW w:w="4765" w:type="dxa"/>
            <w:shd w:val="clear" w:color="auto" w:fill="FFFFFF"/>
          </w:tcPr>
          <w:p w14:paraId="46CB27DF"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Planning for </w:t>
            </w:r>
            <w:r w:rsidR="00711484">
              <w:rPr>
                <w:rFonts w:ascii="Times New Roman" w:hAnsi="Times New Roman" w:cs="Times New Roman"/>
                <w:sz w:val="24"/>
                <w:szCs w:val="24"/>
              </w:rPr>
              <w:t>end-of-life</w:t>
            </w:r>
            <w:r>
              <w:rPr>
                <w:rFonts w:ascii="Times New Roman" w:hAnsi="Times New Roman" w:cs="Times New Roman"/>
                <w:sz w:val="24"/>
                <w:szCs w:val="24"/>
              </w:rPr>
              <w:t xml:space="preserve"> care is generally not necessary following a diagnosis of dementia.         </w:t>
            </w:r>
            <w:r>
              <w:rPr>
                <w:rFonts w:ascii="Times New Roman" w:hAnsi="Times New Roman" w:cs="Times New Roman"/>
                <w:b/>
                <w:sz w:val="24"/>
                <w:szCs w:val="24"/>
              </w:rPr>
              <w:t>FALSE</w:t>
            </w:r>
          </w:p>
        </w:tc>
        <w:tc>
          <w:tcPr>
            <w:tcW w:w="1440" w:type="dxa"/>
            <w:shd w:val="clear" w:color="auto" w:fill="FFFFFF"/>
          </w:tcPr>
          <w:p w14:paraId="7AC567F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92 (</w:t>
            </w:r>
            <w:r>
              <w:rPr>
                <w:rFonts w:ascii="Times New Roman" w:hAnsi="Times New Roman" w:cs="Times New Roman"/>
                <w:color w:val="FF0000"/>
                <w:sz w:val="24"/>
                <w:szCs w:val="24"/>
              </w:rPr>
              <w:t>61.3%)</w:t>
            </w:r>
          </w:p>
        </w:tc>
        <w:tc>
          <w:tcPr>
            <w:tcW w:w="1350" w:type="dxa"/>
            <w:shd w:val="clear" w:color="auto" w:fill="FFFFFF"/>
          </w:tcPr>
          <w:p w14:paraId="0232FD7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58 (38.7%)</w:t>
            </w:r>
          </w:p>
        </w:tc>
        <w:tc>
          <w:tcPr>
            <w:tcW w:w="900" w:type="dxa"/>
            <w:shd w:val="clear" w:color="auto" w:fill="FFFFFF"/>
            <w:vAlign w:val="center"/>
          </w:tcPr>
          <w:p w14:paraId="7931E297" w14:textId="77777777" w:rsidR="00846D92" w:rsidRDefault="00312CA6">
            <w:pPr>
              <w:rPr>
                <w:rFonts w:ascii="Times New Roman" w:hAnsi="Times New Roman" w:cs="Times New Roman"/>
                <w:sz w:val="24"/>
                <w:szCs w:val="24"/>
              </w:rPr>
            </w:pPr>
            <w:r>
              <w:rPr>
                <w:rFonts w:ascii="Arial" w:hAnsi="Arial" w:cs="Arial"/>
                <w:sz w:val="18"/>
                <w:szCs w:val="18"/>
              </w:rPr>
              <w:t>2.069</w:t>
            </w:r>
          </w:p>
        </w:tc>
        <w:tc>
          <w:tcPr>
            <w:tcW w:w="895" w:type="dxa"/>
            <w:shd w:val="clear" w:color="auto" w:fill="FFFFFF"/>
            <w:vAlign w:val="center"/>
          </w:tcPr>
          <w:p w14:paraId="09CEB572"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.012</w:t>
            </w:r>
          </w:p>
        </w:tc>
      </w:tr>
      <w:tr w:rsidR="00846D92" w14:paraId="797EAD1F" w14:textId="77777777">
        <w:tc>
          <w:tcPr>
            <w:tcW w:w="4765" w:type="dxa"/>
            <w:shd w:val="clear" w:color="auto" w:fill="FFFFFF"/>
          </w:tcPr>
          <w:p w14:paraId="3944D10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Alzheimer’s disease is </w:t>
            </w:r>
            <w:r w:rsidR="00B728BA">
              <w:rPr>
                <w:rFonts w:ascii="Times New Roman" w:hAnsi="Times New Roman" w:cs="Times New Roman"/>
                <w:sz w:val="24"/>
                <w:szCs w:val="24"/>
              </w:rPr>
              <w:t xml:space="preserve">the </w:t>
            </w:r>
            <w:r>
              <w:rPr>
                <w:rFonts w:ascii="Times New Roman" w:hAnsi="Times New Roman" w:cs="Times New Roman"/>
                <w:sz w:val="24"/>
                <w:szCs w:val="24"/>
              </w:rPr>
              <w:t>most common form of dementia.</w:t>
            </w:r>
            <w:r w:rsidR="00B728BA">
              <w:rPr>
                <w:rFonts w:ascii="Times New Roman" w:hAnsi="Times New Roman" w:cs="Times New Roman"/>
                <w:sz w:val="24"/>
                <w:szCs w:val="24"/>
              </w:rPr>
              <w:t xml:space="preserve"> </w:t>
            </w:r>
            <w:r>
              <w:rPr>
                <w:rFonts w:ascii="Times New Roman" w:hAnsi="Times New Roman" w:cs="Times New Roman"/>
                <w:b/>
                <w:sz w:val="24"/>
                <w:szCs w:val="24"/>
              </w:rPr>
              <w:t>TRUE</w:t>
            </w:r>
          </w:p>
        </w:tc>
        <w:tc>
          <w:tcPr>
            <w:tcW w:w="1440" w:type="dxa"/>
            <w:shd w:val="clear" w:color="auto" w:fill="FFFFFF"/>
          </w:tcPr>
          <w:p w14:paraId="201382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128 (</w:t>
            </w:r>
            <w:r>
              <w:rPr>
                <w:rFonts w:ascii="Times New Roman" w:hAnsi="Times New Roman" w:cs="Times New Roman"/>
                <w:color w:val="FF0000"/>
                <w:sz w:val="24"/>
                <w:szCs w:val="24"/>
              </w:rPr>
              <w:t>85.3%)</w:t>
            </w:r>
          </w:p>
        </w:tc>
        <w:tc>
          <w:tcPr>
            <w:tcW w:w="1350" w:type="dxa"/>
            <w:shd w:val="clear" w:color="auto" w:fill="FFFFFF"/>
          </w:tcPr>
          <w:p w14:paraId="276F74B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22 (14.7%)</w:t>
            </w:r>
          </w:p>
        </w:tc>
        <w:tc>
          <w:tcPr>
            <w:tcW w:w="900" w:type="dxa"/>
            <w:shd w:val="clear" w:color="auto" w:fill="FFFFFF"/>
            <w:vAlign w:val="center"/>
          </w:tcPr>
          <w:p w14:paraId="79DDA98E" w14:textId="77777777" w:rsidR="00846D92" w:rsidRDefault="00312CA6">
            <w:pPr>
              <w:rPr>
                <w:rFonts w:ascii="Times New Roman" w:hAnsi="Times New Roman" w:cs="Times New Roman"/>
                <w:sz w:val="24"/>
                <w:szCs w:val="24"/>
              </w:rPr>
            </w:pPr>
            <w:r>
              <w:rPr>
                <w:rFonts w:ascii="Arial" w:hAnsi="Arial" w:cs="Arial"/>
                <w:sz w:val="18"/>
                <w:szCs w:val="18"/>
              </w:rPr>
              <w:t>.892</w:t>
            </w:r>
          </w:p>
        </w:tc>
        <w:tc>
          <w:tcPr>
            <w:tcW w:w="895" w:type="dxa"/>
            <w:shd w:val="clear" w:color="auto" w:fill="FFFFFF"/>
            <w:vAlign w:val="center"/>
          </w:tcPr>
          <w:p w14:paraId="47BEB04F"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.584</w:t>
            </w:r>
          </w:p>
        </w:tc>
      </w:tr>
      <w:tr w:rsidR="00846D92" w14:paraId="1E329E69" w14:textId="77777777">
        <w:tc>
          <w:tcPr>
            <w:tcW w:w="4765" w:type="dxa"/>
            <w:shd w:val="clear" w:color="auto" w:fill="FFFFFF"/>
          </w:tcPr>
          <w:p w14:paraId="0BC48A1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It is impossible to communicate with a person who has advanced dementia. </w:t>
            </w:r>
            <w:r>
              <w:rPr>
                <w:rFonts w:ascii="Times New Roman" w:hAnsi="Times New Roman" w:cs="Times New Roman"/>
                <w:b/>
                <w:sz w:val="24"/>
                <w:szCs w:val="24"/>
              </w:rPr>
              <w:t>FALSE</w:t>
            </w:r>
          </w:p>
        </w:tc>
        <w:tc>
          <w:tcPr>
            <w:tcW w:w="1440" w:type="dxa"/>
            <w:shd w:val="clear" w:color="auto" w:fill="FFFFFF"/>
          </w:tcPr>
          <w:p w14:paraId="0DF1F9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65 (43.3%)</w:t>
            </w:r>
          </w:p>
        </w:tc>
        <w:tc>
          <w:tcPr>
            <w:tcW w:w="1350" w:type="dxa"/>
            <w:shd w:val="clear" w:color="auto" w:fill="FFFFFF"/>
          </w:tcPr>
          <w:p w14:paraId="16EA90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85 (</w:t>
            </w:r>
            <w:r>
              <w:rPr>
                <w:rFonts w:ascii="Times New Roman" w:hAnsi="Times New Roman" w:cs="Times New Roman"/>
                <w:color w:val="FF0000"/>
                <w:sz w:val="24"/>
                <w:szCs w:val="24"/>
              </w:rPr>
              <w:t>56.7%</w:t>
            </w:r>
            <w:r>
              <w:rPr>
                <w:rFonts w:ascii="Times New Roman" w:hAnsi="Times New Roman" w:cs="Times New Roman"/>
                <w:sz w:val="24"/>
                <w:szCs w:val="24"/>
              </w:rPr>
              <w:t>)</w:t>
            </w:r>
          </w:p>
        </w:tc>
        <w:tc>
          <w:tcPr>
            <w:tcW w:w="900" w:type="dxa"/>
            <w:shd w:val="clear" w:color="auto" w:fill="FFFFFF"/>
            <w:vAlign w:val="center"/>
          </w:tcPr>
          <w:p w14:paraId="3FA70F23" w14:textId="77777777" w:rsidR="00846D92" w:rsidRDefault="00312CA6">
            <w:pPr>
              <w:rPr>
                <w:rFonts w:ascii="Times New Roman" w:hAnsi="Times New Roman" w:cs="Times New Roman"/>
                <w:sz w:val="24"/>
                <w:szCs w:val="24"/>
              </w:rPr>
            </w:pPr>
            <w:r>
              <w:rPr>
                <w:rFonts w:ascii="Arial" w:hAnsi="Arial" w:cs="Arial"/>
                <w:sz w:val="18"/>
                <w:szCs w:val="18"/>
              </w:rPr>
              <w:t>1.011</w:t>
            </w:r>
          </w:p>
        </w:tc>
        <w:tc>
          <w:tcPr>
            <w:tcW w:w="895" w:type="dxa"/>
            <w:shd w:val="clear" w:color="auto" w:fill="FFFFFF"/>
            <w:vAlign w:val="center"/>
          </w:tcPr>
          <w:p w14:paraId="06FC7574"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.451</w:t>
            </w:r>
          </w:p>
        </w:tc>
      </w:tr>
      <w:tr w:rsidR="00846D92" w14:paraId="61A82DBD" w14:textId="77777777">
        <w:tc>
          <w:tcPr>
            <w:tcW w:w="4765" w:type="dxa"/>
            <w:shd w:val="clear" w:color="auto" w:fill="FFFFFF"/>
          </w:tcPr>
          <w:p w14:paraId="16F3EFA0"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A person experiencing advanced dementia </w:t>
            </w:r>
            <w:r w:rsidR="00711484">
              <w:rPr>
                <w:rFonts w:ascii="Times New Roman" w:hAnsi="Times New Roman" w:cs="Times New Roman"/>
                <w:sz w:val="24"/>
                <w:szCs w:val="24"/>
              </w:rPr>
              <w:t>typically does not</w:t>
            </w:r>
            <w:r>
              <w:rPr>
                <w:rFonts w:ascii="Times New Roman" w:hAnsi="Times New Roman" w:cs="Times New Roman"/>
                <w:sz w:val="24"/>
                <w:szCs w:val="24"/>
              </w:rPr>
              <w:t xml:space="preserve"> respond to changes in their physical environment.  </w:t>
            </w:r>
            <w:r>
              <w:rPr>
                <w:rFonts w:ascii="Times New Roman" w:hAnsi="Times New Roman" w:cs="Times New Roman"/>
                <w:b/>
                <w:sz w:val="24"/>
                <w:szCs w:val="24"/>
              </w:rPr>
              <w:t xml:space="preserve">FALSE     </w:t>
            </w:r>
          </w:p>
        </w:tc>
        <w:tc>
          <w:tcPr>
            <w:tcW w:w="1440" w:type="dxa"/>
            <w:shd w:val="clear" w:color="auto" w:fill="FFFFFF"/>
          </w:tcPr>
          <w:p w14:paraId="273C798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65 (43.3%)</w:t>
            </w:r>
          </w:p>
        </w:tc>
        <w:tc>
          <w:tcPr>
            <w:tcW w:w="1350" w:type="dxa"/>
            <w:shd w:val="clear" w:color="auto" w:fill="FFFFFF"/>
          </w:tcPr>
          <w:p w14:paraId="561031C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85 (</w:t>
            </w:r>
            <w:r>
              <w:rPr>
                <w:rFonts w:ascii="Times New Roman" w:hAnsi="Times New Roman" w:cs="Times New Roman"/>
                <w:color w:val="FF0000"/>
                <w:sz w:val="24"/>
                <w:szCs w:val="24"/>
              </w:rPr>
              <w:t>56.7%)</w:t>
            </w:r>
          </w:p>
        </w:tc>
        <w:tc>
          <w:tcPr>
            <w:tcW w:w="900" w:type="dxa"/>
            <w:shd w:val="clear" w:color="auto" w:fill="FFFFFF"/>
            <w:vAlign w:val="center"/>
          </w:tcPr>
          <w:p w14:paraId="46525611" w14:textId="77777777" w:rsidR="00846D92" w:rsidRDefault="00312CA6">
            <w:pPr>
              <w:rPr>
                <w:rFonts w:ascii="Times New Roman" w:hAnsi="Times New Roman" w:cs="Times New Roman"/>
                <w:sz w:val="24"/>
                <w:szCs w:val="24"/>
              </w:rPr>
            </w:pPr>
            <w:r>
              <w:rPr>
                <w:rFonts w:ascii="Arial" w:hAnsi="Arial" w:cs="Arial"/>
                <w:sz w:val="18"/>
                <w:szCs w:val="18"/>
              </w:rPr>
              <w:t>1.724</w:t>
            </w:r>
          </w:p>
        </w:tc>
        <w:tc>
          <w:tcPr>
            <w:tcW w:w="895" w:type="dxa"/>
            <w:shd w:val="clear" w:color="auto" w:fill="FFFFFF"/>
            <w:vAlign w:val="center"/>
          </w:tcPr>
          <w:p w14:paraId="5FBC9B8C"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.046</w:t>
            </w:r>
          </w:p>
        </w:tc>
      </w:tr>
      <w:tr w:rsidR="00846D92" w14:paraId="4BA85D34" w14:textId="77777777">
        <w:tc>
          <w:tcPr>
            <w:tcW w:w="4765" w:type="dxa"/>
            <w:shd w:val="clear" w:color="auto" w:fill="FFFFFF"/>
          </w:tcPr>
          <w:p w14:paraId="0BEF8A5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 xml:space="preserve">It is important to correct a person with dementia when they are confused. </w:t>
            </w:r>
            <w:r>
              <w:rPr>
                <w:rFonts w:ascii="Times New Roman" w:hAnsi="Times New Roman" w:cs="Times New Roman"/>
                <w:b/>
                <w:sz w:val="24"/>
                <w:szCs w:val="24"/>
              </w:rPr>
              <w:t>FALSE</w:t>
            </w:r>
          </w:p>
        </w:tc>
        <w:tc>
          <w:tcPr>
            <w:tcW w:w="1440" w:type="dxa"/>
            <w:shd w:val="clear" w:color="auto" w:fill="FFFFFF"/>
          </w:tcPr>
          <w:p w14:paraId="7F9C28C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41 (27.3%)</w:t>
            </w:r>
          </w:p>
        </w:tc>
        <w:tc>
          <w:tcPr>
            <w:tcW w:w="1350" w:type="dxa"/>
            <w:shd w:val="clear" w:color="auto" w:fill="FFFFFF"/>
          </w:tcPr>
          <w:p w14:paraId="24D4C14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 (</w:t>
            </w:r>
            <w:r>
              <w:rPr>
                <w:rFonts w:ascii="Times New Roman" w:hAnsi="Times New Roman" w:cs="Times New Roman"/>
                <w:color w:val="FF0000"/>
                <w:sz w:val="24"/>
                <w:szCs w:val="24"/>
              </w:rPr>
              <w:t>72.7%)</w:t>
            </w:r>
          </w:p>
        </w:tc>
        <w:tc>
          <w:tcPr>
            <w:tcW w:w="900" w:type="dxa"/>
            <w:shd w:val="clear" w:color="auto" w:fill="FFFFFF"/>
            <w:vAlign w:val="center"/>
          </w:tcPr>
          <w:p w14:paraId="1107346F" w14:textId="77777777" w:rsidR="00846D92" w:rsidRDefault="00312CA6">
            <w:pPr>
              <w:rPr>
                <w:rFonts w:ascii="Times New Roman" w:hAnsi="Times New Roman" w:cs="Times New Roman"/>
                <w:sz w:val="24"/>
                <w:szCs w:val="24"/>
              </w:rPr>
            </w:pPr>
            <w:r>
              <w:rPr>
                <w:rFonts w:ascii="Arial" w:hAnsi="Arial" w:cs="Arial"/>
                <w:sz w:val="18"/>
                <w:szCs w:val="18"/>
              </w:rPr>
              <w:t>1.030</w:t>
            </w:r>
          </w:p>
        </w:tc>
        <w:tc>
          <w:tcPr>
            <w:tcW w:w="895" w:type="dxa"/>
            <w:shd w:val="clear" w:color="auto" w:fill="FFFFFF"/>
            <w:vAlign w:val="center"/>
          </w:tcPr>
          <w:p w14:paraId="5C733AEC"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.430</w:t>
            </w:r>
          </w:p>
        </w:tc>
      </w:tr>
      <w:tr w:rsidR="00846D92" w14:paraId="1FA55012" w14:textId="77777777">
        <w:tc>
          <w:tcPr>
            <w:tcW w:w="4765" w:type="dxa"/>
            <w:shd w:val="clear" w:color="auto" w:fill="FFFFFF"/>
          </w:tcPr>
          <w:p w14:paraId="150C7C3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People experiencing advanced dementia often communicate through </w:t>
            </w:r>
            <w:r w:rsidR="00711484">
              <w:rPr>
                <w:rFonts w:ascii="Times New Roman" w:hAnsi="Times New Roman" w:cs="Times New Roman"/>
                <w:sz w:val="24"/>
                <w:szCs w:val="24"/>
              </w:rPr>
              <w:t xml:space="preserve">nonverbal means, such as </w:t>
            </w:r>
            <w:r>
              <w:rPr>
                <w:rFonts w:ascii="Times New Roman" w:hAnsi="Times New Roman" w:cs="Times New Roman"/>
                <w:sz w:val="24"/>
                <w:szCs w:val="24"/>
              </w:rPr>
              <w:t xml:space="preserve">body language. </w:t>
            </w:r>
            <w:r>
              <w:rPr>
                <w:rFonts w:ascii="Times New Roman" w:hAnsi="Times New Roman" w:cs="Times New Roman"/>
                <w:b/>
                <w:sz w:val="24"/>
                <w:szCs w:val="24"/>
              </w:rPr>
              <w:t>TRUE</w:t>
            </w:r>
          </w:p>
        </w:tc>
        <w:tc>
          <w:tcPr>
            <w:tcW w:w="1440" w:type="dxa"/>
            <w:shd w:val="clear" w:color="auto" w:fill="FFFFFF"/>
          </w:tcPr>
          <w:p w14:paraId="1B0537A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87 (</w:t>
            </w:r>
            <w:r>
              <w:rPr>
                <w:rFonts w:ascii="Times New Roman" w:hAnsi="Times New Roman" w:cs="Times New Roman"/>
                <w:color w:val="FF0000"/>
                <w:sz w:val="24"/>
                <w:szCs w:val="24"/>
              </w:rPr>
              <w:t>58.0%</w:t>
            </w:r>
            <w:r>
              <w:rPr>
                <w:rFonts w:ascii="Times New Roman" w:hAnsi="Times New Roman" w:cs="Times New Roman"/>
                <w:sz w:val="24"/>
                <w:szCs w:val="24"/>
              </w:rPr>
              <w:t>)</w:t>
            </w:r>
          </w:p>
        </w:tc>
        <w:tc>
          <w:tcPr>
            <w:tcW w:w="1350" w:type="dxa"/>
            <w:shd w:val="clear" w:color="auto" w:fill="FFFFFF"/>
          </w:tcPr>
          <w:p w14:paraId="3234989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63 (42.0%)</w:t>
            </w:r>
          </w:p>
        </w:tc>
        <w:tc>
          <w:tcPr>
            <w:tcW w:w="900" w:type="dxa"/>
            <w:shd w:val="clear" w:color="auto" w:fill="FFFFFF"/>
            <w:vAlign w:val="center"/>
          </w:tcPr>
          <w:p w14:paraId="26CEEF63"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3.638</w:t>
            </w:r>
          </w:p>
        </w:tc>
        <w:tc>
          <w:tcPr>
            <w:tcW w:w="895" w:type="dxa"/>
            <w:shd w:val="clear" w:color="auto" w:fill="FFFFFF"/>
            <w:vAlign w:val="center"/>
          </w:tcPr>
          <w:p w14:paraId="6BC27F94"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.000</w:t>
            </w:r>
          </w:p>
        </w:tc>
      </w:tr>
      <w:tr w:rsidR="00846D92" w14:paraId="4906B184" w14:textId="77777777">
        <w:tc>
          <w:tcPr>
            <w:tcW w:w="4765" w:type="dxa"/>
            <w:shd w:val="clear" w:color="auto" w:fill="FFFFFF"/>
          </w:tcPr>
          <w:p w14:paraId="23FD8D65" w14:textId="77777777" w:rsidR="00846D92" w:rsidRDefault="00312CA6" w:rsidP="00B728BA">
            <w:pPr>
              <w:rPr>
                <w:rFonts w:ascii="Times New Roman" w:hAnsi="Times New Roman" w:cs="Times New Roman"/>
                <w:sz w:val="24"/>
                <w:szCs w:val="24"/>
              </w:rPr>
            </w:pPr>
            <w:r>
              <w:rPr>
                <w:rFonts w:ascii="Times New Roman" w:hAnsi="Times New Roman" w:cs="Times New Roman"/>
                <w:sz w:val="24"/>
                <w:szCs w:val="24"/>
              </w:rPr>
              <w:t xml:space="preserve">Uncharacteristic </w:t>
            </w:r>
            <w:proofErr w:type="spellStart"/>
            <w:r w:rsidR="00B728BA">
              <w:rPr>
                <w:rFonts w:ascii="Times New Roman" w:hAnsi="Times New Roman" w:cs="Times New Roman"/>
                <w:sz w:val="24"/>
                <w:szCs w:val="24"/>
              </w:rPr>
              <w:t>behaviours</w:t>
            </w:r>
            <w:proofErr w:type="spellEnd"/>
            <w:r>
              <w:rPr>
                <w:rFonts w:ascii="Times New Roman" w:hAnsi="Times New Roman" w:cs="Times New Roman"/>
                <w:sz w:val="24"/>
                <w:szCs w:val="24"/>
              </w:rPr>
              <w:t xml:space="preserve"> in a person experiencing dementia are generally a response to unmet needs.  </w:t>
            </w:r>
            <w:r>
              <w:rPr>
                <w:rFonts w:ascii="Times New Roman" w:hAnsi="Times New Roman" w:cs="Times New Roman"/>
                <w:b/>
                <w:sz w:val="24"/>
                <w:szCs w:val="24"/>
              </w:rPr>
              <w:t>TRUE</w:t>
            </w:r>
          </w:p>
        </w:tc>
        <w:tc>
          <w:tcPr>
            <w:tcW w:w="1440" w:type="dxa"/>
            <w:shd w:val="clear" w:color="auto" w:fill="FFFFFF"/>
          </w:tcPr>
          <w:p w14:paraId="512620C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102 (</w:t>
            </w:r>
            <w:r>
              <w:rPr>
                <w:rFonts w:ascii="Times New Roman" w:hAnsi="Times New Roman" w:cs="Times New Roman"/>
                <w:color w:val="FF0000"/>
                <w:sz w:val="24"/>
                <w:szCs w:val="24"/>
              </w:rPr>
              <w:t>68.0%</w:t>
            </w:r>
            <w:r>
              <w:rPr>
                <w:rFonts w:ascii="Times New Roman" w:hAnsi="Times New Roman" w:cs="Times New Roman"/>
                <w:sz w:val="24"/>
                <w:szCs w:val="24"/>
              </w:rPr>
              <w:t>)</w:t>
            </w:r>
          </w:p>
        </w:tc>
        <w:tc>
          <w:tcPr>
            <w:tcW w:w="1350" w:type="dxa"/>
            <w:shd w:val="clear" w:color="auto" w:fill="FFFFFF"/>
          </w:tcPr>
          <w:p w14:paraId="3EC437E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48 (32.0%)</w:t>
            </w:r>
          </w:p>
        </w:tc>
        <w:tc>
          <w:tcPr>
            <w:tcW w:w="900" w:type="dxa"/>
            <w:shd w:val="clear" w:color="auto" w:fill="FFFFFF"/>
            <w:vAlign w:val="center"/>
          </w:tcPr>
          <w:p w14:paraId="08A168F2" w14:textId="77777777" w:rsidR="00846D92" w:rsidRDefault="00312CA6">
            <w:pPr>
              <w:rPr>
                <w:rFonts w:ascii="Times New Roman" w:hAnsi="Times New Roman" w:cs="Times New Roman"/>
                <w:sz w:val="24"/>
                <w:szCs w:val="24"/>
              </w:rPr>
            </w:pPr>
            <w:r>
              <w:rPr>
                <w:rFonts w:ascii="Arial" w:hAnsi="Arial" w:cs="Arial"/>
                <w:sz w:val="18"/>
                <w:szCs w:val="18"/>
              </w:rPr>
              <w:t>1.485</w:t>
            </w:r>
          </w:p>
        </w:tc>
        <w:tc>
          <w:tcPr>
            <w:tcW w:w="895" w:type="dxa"/>
            <w:shd w:val="clear" w:color="auto" w:fill="FFFFFF"/>
            <w:vAlign w:val="center"/>
          </w:tcPr>
          <w:p w14:paraId="3343BF17"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.109</w:t>
            </w:r>
          </w:p>
        </w:tc>
      </w:tr>
      <w:tr w:rsidR="00846D92" w14:paraId="005008FF" w14:textId="77777777">
        <w:tc>
          <w:tcPr>
            <w:tcW w:w="4765" w:type="dxa"/>
            <w:shd w:val="clear" w:color="auto" w:fill="FFFFFF"/>
          </w:tcPr>
          <w:p w14:paraId="20D4FED4"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Medications are the most effective way of treating </w:t>
            </w:r>
            <w:proofErr w:type="spellStart"/>
            <w:r w:rsidR="00711484">
              <w:rPr>
                <w:rFonts w:ascii="Times New Roman" w:hAnsi="Times New Roman" w:cs="Times New Roman"/>
                <w:sz w:val="24"/>
                <w:szCs w:val="24"/>
              </w:rPr>
              <w:t>behavioural</w:t>
            </w:r>
            <w:proofErr w:type="spellEnd"/>
            <w:r>
              <w:rPr>
                <w:rFonts w:ascii="Times New Roman" w:hAnsi="Times New Roman" w:cs="Times New Roman"/>
                <w:sz w:val="24"/>
                <w:szCs w:val="24"/>
              </w:rPr>
              <w:t xml:space="preserve"> symptoms of dementia.</w:t>
            </w:r>
            <w:r>
              <w:rPr>
                <w:rFonts w:ascii="Times New Roman" w:hAnsi="Times New Roman" w:cs="Times New Roman"/>
                <w:b/>
                <w:sz w:val="24"/>
                <w:szCs w:val="24"/>
              </w:rPr>
              <w:t xml:space="preserve"> FALSE</w:t>
            </w:r>
          </w:p>
        </w:tc>
        <w:tc>
          <w:tcPr>
            <w:tcW w:w="1440" w:type="dxa"/>
            <w:shd w:val="clear" w:color="auto" w:fill="FFFFFF"/>
          </w:tcPr>
          <w:p w14:paraId="2640D7B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63 (42.0%)</w:t>
            </w:r>
          </w:p>
        </w:tc>
        <w:tc>
          <w:tcPr>
            <w:tcW w:w="1350" w:type="dxa"/>
            <w:shd w:val="clear" w:color="auto" w:fill="FFFFFF"/>
          </w:tcPr>
          <w:p w14:paraId="20A16DD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87 (</w:t>
            </w:r>
            <w:r>
              <w:rPr>
                <w:rFonts w:ascii="Times New Roman" w:hAnsi="Times New Roman" w:cs="Times New Roman"/>
                <w:color w:val="FF0000"/>
                <w:sz w:val="24"/>
                <w:szCs w:val="24"/>
              </w:rPr>
              <w:t>58.0%</w:t>
            </w:r>
            <w:r>
              <w:rPr>
                <w:rFonts w:ascii="Times New Roman" w:hAnsi="Times New Roman" w:cs="Times New Roman"/>
                <w:sz w:val="24"/>
                <w:szCs w:val="24"/>
              </w:rPr>
              <w:t>)</w:t>
            </w:r>
          </w:p>
        </w:tc>
        <w:tc>
          <w:tcPr>
            <w:tcW w:w="900" w:type="dxa"/>
            <w:shd w:val="clear" w:color="auto" w:fill="FFFFFF"/>
            <w:vAlign w:val="center"/>
          </w:tcPr>
          <w:p w14:paraId="6C0088F4" w14:textId="77777777" w:rsidR="00846D92" w:rsidRDefault="00312CA6">
            <w:pPr>
              <w:rPr>
                <w:rFonts w:ascii="Times New Roman" w:hAnsi="Times New Roman" w:cs="Times New Roman"/>
                <w:sz w:val="24"/>
                <w:szCs w:val="24"/>
              </w:rPr>
            </w:pPr>
            <w:r>
              <w:rPr>
                <w:rFonts w:ascii="Arial" w:hAnsi="Arial" w:cs="Arial"/>
                <w:sz w:val="18"/>
                <w:szCs w:val="18"/>
              </w:rPr>
              <w:t>.744</w:t>
            </w:r>
          </w:p>
        </w:tc>
        <w:tc>
          <w:tcPr>
            <w:tcW w:w="895" w:type="dxa"/>
            <w:shd w:val="clear" w:color="auto" w:fill="FFFFFF"/>
            <w:vAlign w:val="center"/>
          </w:tcPr>
          <w:p w14:paraId="6B92F864"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.752</w:t>
            </w:r>
          </w:p>
        </w:tc>
      </w:tr>
      <w:tr w:rsidR="00846D92" w14:paraId="00E0E201" w14:textId="77777777">
        <w:trPr>
          <w:trHeight w:val="674"/>
        </w:trPr>
        <w:tc>
          <w:tcPr>
            <w:tcW w:w="4765" w:type="dxa"/>
            <w:shd w:val="clear" w:color="auto" w:fill="FFFFFF"/>
          </w:tcPr>
          <w:p w14:paraId="1975CB12"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People experiencing dementia </w:t>
            </w:r>
            <w:r w:rsidR="00711484">
              <w:rPr>
                <w:rFonts w:ascii="Times New Roman" w:hAnsi="Times New Roman" w:cs="Times New Roman"/>
                <w:sz w:val="24"/>
                <w:szCs w:val="24"/>
              </w:rPr>
              <w:t>typically do not have difficulty</w:t>
            </w:r>
            <w:r>
              <w:rPr>
                <w:rFonts w:ascii="Times New Roman" w:hAnsi="Times New Roman" w:cs="Times New Roman"/>
                <w:sz w:val="24"/>
                <w:szCs w:val="24"/>
              </w:rPr>
              <w:t xml:space="preserve"> making decisions. </w:t>
            </w:r>
            <w:r>
              <w:rPr>
                <w:rFonts w:ascii="Times New Roman" w:hAnsi="Times New Roman" w:cs="Times New Roman"/>
                <w:b/>
                <w:sz w:val="24"/>
                <w:szCs w:val="24"/>
              </w:rPr>
              <w:t>FALSE</w:t>
            </w:r>
          </w:p>
        </w:tc>
        <w:tc>
          <w:tcPr>
            <w:tcW w:w="1440" w:type="dxa"/>
            <w:shd w:val="clear" w:color="auto" w:fill="FFFFFF"/>
          </w:tcPr>
          <w:p w14:paraId="56FC405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111 (</w:t>
            </w:r>
            <w:r>
              <w:rPr>
                <w:rFonts w:ascii="Times New Roman" w:hAnsi="Times New Roman" w:cs="Times New Roman"/>
                <w:color w:val="FF0000"/>
                <w:sz w:val="24"/>
                <w:szCs w:val="24"/>
              </w:rPr>
              <w:t>74.0%</w:t>
            </w:r>
            <w:r>
              <w:rPr>
                <w:rFonts w:ascii="Times New Roman" w:hAnsi="Times New Roman" w:cs="Times New Roman"/>
                <w:sz w:val="24"/>
                <w:szCs w:val="24"/>
              </w:rPr>
              <w:t>)</w:t>
            </w:r>
          </w:p>
        </w:tc>
        <w:tc>
          <w:tcPr>
            <w:tcW w:w="1350" w:type="dxa"/>
            <w:shd w:val="clear" w:color="auto" w:fill="FFFFFF"/>
          </w:tcPr>
          <w:p w14:paraId="263E1B4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39 (26.0%)</w:t>
            </w:r>
          </w:p>
        </w:tc>
        <w:tc>
          <w:tcPr>
            <w:tcW w:w="900" w:type="dxa"/>
            <w:shd w:val="clear" w:color="auto" w:fill="FFFFFF"/>
            <w:vAlign w:val="center"/>
          </w:tcPr>
          <w:p w14:paraId="37A9BA54" w14:textId="77777777" w:rsidR="00846D92" w:rsidRDefault="00312CA6">
            <w:pPr>
              <w:rPr>
                <w:rFonts w:ascii="Times New Roman" w:hAnsi="Times New Roman" w:cs="Times New Roman"/>
                <w:sz w:val="24"/>
                <w:szCs w:val="24"/>
              </w:rPr>
            </w:pPr>
            <w:r>
              <w:rPr>
                <w:rFonts w:ascii="Arial" w:hAnsi="Arial" w:cs="Arial"/>
                <w:sz w:val="18"/>
                <w:szCs w:val="18"/>
              </w:rPr>
              <w:t>1.698</w:t>
            </w:r>
          </w:p>
        </w:tc>
        <w:tc>
          <w:tcPr>
            <w:tcW w:w="895" w:type="dxa"/>
            <w:shd w:val="clear" w:color="auto" w:fill="FFFFFF"/>
            <w:vAlign w:val="center"/>
          </w:tcPr>
          <w:p w14:paraId="055DF732"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.051</w:t>
            </w:r>
          </w:p>
        </w:tc>
      </w:tr>
      <w:tr w:rsidR="00846D92" w14:paraId="56627D2B" w14:textId="77777777">
        <w:trPr>
          <w:trHeight w:val="926"/>
        </w:trPr>
        <w:tc>
          <w:tcPr>
            <w:tcW w:w="4765" w:type="dxa"/>
            <w:shd w:val="clear" w:color="auto" w:fill="FFFFFF"/>
          </w:tcPr>
          <w:p w14:paraId="4E4AF39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Movement is generally affected in the later stages of dementia.  </w:t>
            </w:r>
            <w:r>
              <w:rPr>
                <w:rFonts w:ascii="Times New Roman" w:hAnsi="Times New Roman" w:cs="Times New Roman"/>
                <w:b/>
                <w:sz w:val="24"/>
                <w:szCs w:val="24"/>
              </w:rPr>
              <w:t>TRUE</w:t>
            </w:r>
          </w:p>
        </w:tc>
        <w:tc>
          <w:tcPr>
            <w:tcW w:w="1440" w:type="dxa"/>
            <w:shd w:val="clear" w:color="auto" w:fill="FFFFFF"/>
          </w:tcPr>
          <w:p w14:paraId="2C70B12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116 (</w:t>
            </w:r>
            <w:r>
              <w:rPr>
                <w:rFonts w:ascii="Times New Roman" w:hAnsi="Times New Roman" w:cs="Times New Roman"/>
                <w:color w:val="FF0000"/>
                <w:sz w:val="24"/>
                <w:szCs w:val="24"/>
              </w:rPr>
              <w:t>77.3%</w:t>
            </w:r>
            <w:r>
              <w:rPr>
                <w:rFonts w:ascii="Times New Roman" w:hAnsi="Times New Roman" w:cs="Times New Roman"/>
                <w:sz w:val="24"/>
                <w:szCs w:val="24"/>
              </w:rPr>
              <w:t>)</w:t>
            </w:r>
          </w:p>
        </w:tc>
        <w:tc>
          <w:tcPr>
            <w:tcW w:w="1350" w:type="dxa"/>
            <w:shd w:val="clear" w:color="auto" w:fill="FFFFFF"/>
          </w:tcPr>
          <w:p w14:paraId="7A49897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34 (22.7%)</w:t>
            </w:r>
          </w:p>
        </w:tc>
        <w:tc>
          <w:tcPr>
            <w:tcW w:w="900" w:type="dxa"/>
            <w:shd w:val="clear" w:color="auto" w:fill="FFFFFF"/>
            <w:vAlign w:val="center"/>
          </w:tcPr>
          <w:p w14:paraId="722BD267"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2.426</w:t>
            </w:r>
          </w:p>
        </w:tc>
        <w:tc>
          <w:tcPr>
            <w:tcW w:w="895" w:type="dxa"/>
            <w:shd w:val="clear" w:color="auto" w:fill="FFFFFF"/>
            <w:vAlign w:val="center"/>
          </w:tcPr>
          <w:p w14:paraId="1633A58B"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.003</w:t>
            </w:r>
          </w:p>
        </w:tc>
      </w:tr>
      <w:tr w:rsidR="00846D92" w14:paraId="4FA23136" w14:textId="77777777">
        <w:tc>
          <w:tcPr>
            <w:tcW w:w="4765" w:type="dxa"/>
            <w:shd w:val="clear" w:color="auto" w:fill="FFFFFF"/>
          </w:tcPr>
          <w:p w14:paraId="1B68B2E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Difficulty eating and drinking generally occurs in the later stages of dementia. </w:t>
            </w:r>
            <w:r>
              <w:rPr>
                <w:rFonts w:ascii="Times New Roman" w:hAnsi="Times New Roman" w:cs="Times New Roman"/>
                <w:b/>
                <w:sz w:val="24"/>
                <w:szCs w:val="24"/>
              </w:rPr>
              <w:t>TRUE</w:t>
            </w:r>
          </w:p>
        </w:tc>
        <w:tc>
          <w:tcPr>
            <w:tcW w:w="1440" w:type="dxa"/>
            <w:shd w:val="clear" w:color="auto" w:fill="FFFFFF"/>
          </w:tcPr>
          <w:p w14:paraId="1AA3874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105 (</w:t>
            </w:r>
            <w:r>
              <w:rPr>
                <w:rFonts w:ascii="Times New Roman" w:hAnsi="Times New Roman" w:cs="Times New Roman"/>
                <w:color w:val="FF0000"/>
                <w:sz w:val="24"/>
                <w:szCs w:val="24"/>
              </w:rPr>
              <w:t>70.0%</w:t>
            </w:r>
            <w:r>
              <w:rPr>
                <w:rFonts w:ascii="Times New Roman" w:hAnsi="Times New Roman" w:cs="Times New Roman"/>
                <w:sz w:val="24"/>
                <w:szCs w:val="24"/>
              </w:rPr>
              <w:t>)</w:t>
            </w:r>
          </w:p>
        </w:tc>
        <w:tc>
          <w:tcPr>
            <w:tcW w:w="1350" w:type="dxa"/>
            <w:shd w:val="clear" w:color="auto" w:fill="FFFFFF"/>
          </w:tcPr>
          <w:p w14:paraId="0E88ABD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45 (30.0%)</w:t>
            </w:r>
          </w:p>
        </w:tc>
        <w:tc>
          <w:tcPr>
            <w:tcW w:w="900" w:type="dxa"/>
            <w:shd w:val="clear" w:color="auto" w:fill="FFFFFF"/>
            <w:vAlign w:val="center"/>
          </w:tcPr>
          <w:p w14:paraId="2C345DA6" w14:textId="77777777" w:rsidR="00846D92" w:rsidRDefault="00312CA6">
            <w:pPr>
              <w:rPr>
                <w:rFonts w:ascii="Times New Roman" w:hAnsi="Times New Roman" w:cs="Times New Roman"/>
                <w:sz w:val="24"/>
                <w:szCs w:val="24"/>
              </w:rPr>
            </w:pPr>
            <w:r>
              <w:rPr>
                <w:rFonts w:ascii="Arial" w:hAnsi="Arial" w:cs="Arial"/>
                <w:sz w:val="18"/>
                <w:szCs w:val="18"/>
              </w:rPr>
              <w:t>1.861</w:t>
            </w:r>
          </w:p>
        </w:tc>
        <w:tc>
          <w:tcPr>
            <w:tcW w:w="895" w:type="dxa"/>
            <w:shd w:val="clear" w:color="auto" w:fill="FFFFFF"/>
            <w:vAlign w:val="center"/>
          </w:tcPr>
          <w:p w14:paraId="6FF97248"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.027</w:t>
            </w:r>
          </w:p>
        </w:tc>
      </w:tr>
      <w:tr w:rsidR="00846D92" w14:paraId="58056164" w14:textId="77777777">
        <w:tc>
          <w:tcPr>
            <w:tcW w:w="4765" w:type="dxa"/>
            <w:shd w:val="clear" w:color="auto" w:fill="FFFFFF"/>
          </w:tcPr>
          <w:p w14:paraId="1C46C49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People with advanced dementia may have difficulty speaking.  </w:t>
            </w:r>
            <w:r>
              <w:rPr>
                <w:rFonts w:ascii="Times New Roman" w:hAnsi="Times New Roman" w:cs="Times New Roman"/>
                <w:b/>
                <w:sz w:val="24"/>
                <w:szCs w:val="24"/>
              </w:rPr>
              <w:t>TRUE</w:t>
            </w:r>
          </w:p>
        </w:tc>
        <w:tc>
          <w:tcPr>
            <w:tcW w:w="1440" w:type="dxa"/>
            <w:shd w:val="clear" w:color="auto" w:fill="FFFFFF"/>
          </w:tcPr>
          <w:p w14:paraId="61F115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107 (</w:t>
            </w:r>
            <w:r>
              <w:rPr>
                <w:rFonts w:ascii="Times New Roman" w:hAnsi="Times New Roman" w:cs="Times New Roman"/>
                <w:color w:val="FF0000"/>
                <w:sz w:val="24"/>
                <w:szCs w:val="24"/>
              </w:rPr>
              <w:t>71.3%</w:t>
            </w:r>
            <w:r>
              <w:rPr>
                <w:rFonts w:ascii="Times New Roman" w:hAnsi="Times New Roman" w:cs="Times New Roman"/>
                <w:sz w:val="24"/>
                <w:szCs w:val="24"/>
              </w:rPr>
              <w:t>)</w:t>
            </w:r>
          </w:p>
        </w:tc>
        <w:tc>
          <w:tcPr>
            <w:tcW w:w="1350" w:type="dxa"/>
            <w:shd w:val="clear" w:color="auto" w:fill="FFFFFF"/>
          </w:tcPr>
          <w:p w14:paraId="78D562C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43 (28.7%)</w:t>
            </w:r>
          </w:p>
        </w:tc>
        <w:tc>
          <w:tcPr>
            <w:tcW w:w="900" w:type="dxa"/>
            <w:shd w:val="clear" w:color="auto" w:fill="FFFFFF"/>
            <w:vAlign w:val="center"/>
          </w:tcPr>
          <w:p w14:paraId="2D3B0C83" w14:textId="77777777" w:rsidR="00846D92" w:rsidRDefault="00312CA6">
            <w:pPr>
              <w:rPr>
                <w:rFonts w:ascii="Times New Roman" w:hAnsi="Times New Roman" w:cs="Times New Roman"/>
                <w:sz w:val="24"/>
                <w:szCs w:val="24"/>
              </w:rPr>
            </w:pPr>
            <w:r>
              <w:rPr>
                <w:rFonts w:ascii="Arial" w:hAnsi="Arial" w:cs="Arial"/>
                <w:sz w:val="18"/>
                <w:szCs w:val="18"/>
              </w:rPr>
              <w:t>1.860</w:t>
            </w:r>
          </w:p>
        </w:tc>
        <w:tc>
          <w:tcPr>
            <w:tcW w:w="895" w:type="dxa"/>
            <w:shd w:val="clear" w:color="auto" w:fill="FFFFFF"/>
            <w:vAlign w:val="center"/>
          </w:tcPr>
          <w:p w14:paraId="4D5BDBA0"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.027</w:t>
            </w:r>
          </w:p>
        </w:tc>
      </w:tr>
      <w:tr w:rsidR="00846D92" w14:paraId="4A619F1F" w14:textId="77777777">
        <w:tc>
          <w:tcPr>
            <w:tcW w:w="4765" w:type="dxa"/>
            <w:shd w:val="clear" w:color="auto" w:fill="FFFFFF"/>
          </w:tcPr>
          <w:p w14:paraId="6176121E" w14:textId="77777777" w:rsidR="00846D92" w:rsidRDefault="00711484">
            <w:pPr>
              <w:rPr>
                <w:rFonts w:ascii="Times New Roman" w:hAnsi="Times New Roman" w:cs="Times New Roman"/>
                <w:sz w:val="24"/>
                <w:szCs w:val="24"/>
              </w:rPr>
            </w:pPr>
            <w:r>
              <w:rPr>
                <w:rFonts w:ascii="Times New Roman" w:hAnsi="Times New Roman" w:cs="Times New Roman"/>
                <w:sz w:val="24"/>
                <w:szCs w:val="24"/>
              </w:rPr>
              <w:t>Individuals with dementia often struggle to acquire</w:t>
            </w:r>
            <w:r w:rsidR="00312CA6">
              <w:rPr>
                <w:rFonts w:ascii="Times New Roman" w:hAnsi="Times New Roman" w:cs="Times New Roman"/>
                <w:sz w:val="24"/>
                <w:szCs w:val="24"/>
              </w:rPr>
              <w:t xml:space="preserve"> new skills. </w:t>
            </w:r>
            <w:r w:rsidR="00312CA6">
              <w:rPr>
                <w:rFonts w:ascii="Times New Roman" w:hAnsi="Times New Roman" w:cs="Times New Roman"/>
                <w:b/>
                <w:sz w:val="24"/>
                <w:szCs w:val="24"/>
              </w:rPr>
              <w:t>TRUE</w:t>
            </w:r>
          </w:p>
        </w:tc>
        <w:tc>
          <w:tcPr>
            <w:tcW w:w="1440" w:type="dxa"/>
            <w:shd w:val="clear" w:color="auto" w:fill="FFFFFF"/>
          </w:tcPr>
          <w:p w14:paraId="09A1EC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130 (</w:t>
            </w:r>
            <w:r>
              <w:rPr>
                <w:rFonts w:ascii="Times New Roman" w:hAnsi="Times New Roman" w:cs="Times New Roman"/>
                <w:color w:val="FF0000"/>
                <w:sz w:val="24"/>
                <w:szCs w:val="24"/>
              </w:rPr>
              <w:t>86.7%</w:t>
            </w:r>
            <w:r>
              <w:rPr>
                <w:rFonts w:ascii="Times New Roman" w:hAnsi="Times New Roman" w:cs="Times New Roman"/>
                <w:sz w:val="24"/>
                <w:szCs w:val="24"/>
              </w:rPr>
              <w:t>)</w:t>
            </w:r>
          </w:p>
        </w:tc>
        <w:tc>
          <w:tcPr>
            <w:tcW w:w="1350" w:type="dxa"/>
            <w:shd w:val="clear" w:color="auto" w:fill="FFFFFF"/>
          </w:tcPr>
          <w:p w14:paraId="23EB8E2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20 (13.3%)</w:t>
            </w:r>
          </w:p>
        </w:tc>
        <w:tc>
          <w:tcPr>
            <w:tcW w:w="900" w:type="dxa"/>
            <w:shd w:val="clear" w:color="auto" w:fill="auto"/>
            <w:vAlign w:val="center"/>
          </w:tcPr>
          <w:p w14:paraId="1EB9D09B"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2.766</w:t>
            </w:r>
          </w:p>
        </w:tc>
        <w:tc>
          <w:tcPr>
            <w:tcW w:w="895" w:type="dxa"/>
            <w:shd w:val="clear" w:color="auto" w:fill="auto"/>
            <w:vAlign w:val="center"/>
          </w:tcPr>
          <w:p w14:paraId="59847AA3"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.001</w:t>
            </w:r>
          </w:p>
        </w:tc>
      </w:tr>
      <w:tr w:rsidR="00846D92" w14:paraId="598D271F" w14:textId="77777777">
        <w:tc>
          <w:tcPr>
            <w:tcW w:w="4765" w:type="dxa"/>
            <w:shd w:val="clear" w:color="auto" w:fill="FFFFFF"/>
          </w:tcPr>
          <w:p w14:paraId="1E22554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Daily care for a person with advanced dementia is effective when it focuses on providing</w:t>
            </w:r>
            <w:r w:rsidR="00711484">
              <w:rPr>
                <w:rFonts w:ascii="Times New Roman" w:hAnsi="Times New Roman" w:cs="Times New Roman"/>
                <w:sz w:val="24"/>
                <w:szCs w:val="24"/>
              </w:rPr>
              <w:t xml:space="preserve"> </w:t>
            </w:r>
            <w:r>
              <w:rPr>
                <w:rFonts w:ascii="Times New Roman" w:hAnsi="Times New Roman" w:cs="Times New Roman"/>
                <w:sz w:val="24"/>
                <w:szCs w:val="24"/>
              </w:rPr>
              <w:t xml:space="preserve">comfort. </w:t>
            </w:r>
            <w:r>
              <w:rPr>
                <w:rFonts w:ascii="Times New Roman" w:hAnsi="Times New Roman" w:cs="Times New Roman"/>
                <w:b/>
                <w:sz w:val="24"/>
                <w:szCs w:val="24"/>
              </w:rPr>
              <w:t>TRUE</w:t>
            </w:r>
          </w:p>
        </w:tc>
        <w:tc>
          <w:tcPr>
            <w:tcW w:w="1440" w:type="dxa"/>
            <w:shd w:val="clear" w:color="auto" w:fill="FFFFFF"/>
          </w:tcPr>
          <w:p w14:paraId="262E90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131 </w:t>
            </w:r>
            <w:r>
              <w:rPr>
                <w:rFonts w:ascii="Times New Roman" w:hAnsi="Times New Roman" w:cs="Times New Roman"/>
                <w:color w:val="FF0000"/>
                <w:sz w:val="24"/>
                <w:szCs w:val="24"/>
              </w:rPr>
              <w:t>(87.3%</w:t>
            </w:r>
            <w:r>
              <w:rPr>
                <w:rFonts w:ascii="Times New Roman" w:hAnsi="Times New Roman" w:cs="Times New Roman"/>
                <w:color w:val="000000"/>
                <w:sz w:val="24"/>
                <w:szCs w:val="24"/>
              </w:rPr>
              <w:t>)</w:t>
            </w:r>
          </w:p>
        </w:tc>
        <w:tc>
          <w:tcPr>
            <w:tcW w:w="1350" w:type="dxa"/>
            <w:shd w:val="clear" w:color="auto" w:fill="FFFFFF"/>
          </w:tcPr>
          <w:p w14:paraId="6357894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19 (12.7%)</w:t>
            </w:r>
          </w:p>
        </w:tc>
        <w:tc>
          <w:tcPr>
            <w:tcW w:w="900" w:type="dxa"/>
            <w:shd w:val="clear" w:color="auto" w:fill="FFFFFF"/>
            <w:vAlign w:val="center"/>
          </w:tcPr>
          <w:p w14:paraId="303B0A04" w14:textId="77777777" w:rsidR="00846D92" w:rsidRDefault="00312CA6">
            <w:pPr>
              <w:rPr>
                <w:rFonts w:ascii="Times New Roman" w:hAnsi="Times New Roman" w:cs="Times New Roman"/>
                <w:sz w:val="24"/>
                <w:szCs w:val="24"/>
              </w:rPr>
            </w:pPr>
            <w:r>
              <w:rPr>
                <w:rFonts w:ascii="Arial" w:hAnsi="Arial" w:cs="Arial"/>
                <w:sz w:val="18"/>
                <w:szCs w:val="18"/>
              </w:rPr>
              <w:t>2.865</w:t>
            </w:r>
          </w:p>
        </w:tc>
        <w:tc>
          <w:tcPr>
            <w:tcW w:w="895" w:type="dxa"/>
            <w:shd w:val="clear" w:color="auto" w:fill="FFFFFF"/>
            <w:vAlign w:val="center"/>
          </w:tcPr>
          <w:p w14:paraId="63FC1A63"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.000</w:t>
            </w:r>
          </w:p>
        </w:tc>
      </w:tr>
      <w:tr w:rsidR="00846D92" w14:paraId="70DA0054" w14:textId="77777777">
        <w:tc>
          <w:tcPr>
            <w:tcW w:w="4765" w:type="dxa"/>
            <w:shd w:val="clear" w:color="auto" w:fill="FFFFFF"/>
          </w:tcPr>
          <w:p w14:paraId="1722C45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Having high blood pressure increases a person’s risk of developing dementia.  </w:t>
            </w:r>
            <w:r>
              <w:rPr>
                <w:rFonts w:ascii="Times New Roman" w:hAnsi="Times New Roman" w:cs="Times New Roman"/>
                <w:b/>
                <w:sz w:val="24"/>
                <w:szCs w:val="24"/>
              </w:rPr>
              <w:t>TRUE</w:t>
            </w:r>
          </w:p>
        </w:tc>
        <w:tc>
          <w:tcPr>
            <w:tcW w:w="1440" w:type="dxa"/>
            <w:shd w:val="clear" w:color="auto" w:fill="FFFFFF"/>
          </w:tcPr>
          <w:p w14:paraId="2BD28BD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100 (</w:t>
            </w:r>
            <w:r>
              <w:rPr>
                <w:rFonts w:ascii="Times New Roman" w:hAnsi="Times New Roman" w:cs="Times New Roman"/>
                <w:color w:val="FF0000"/>
                <w:sz w:val="24"/>
                <w:szCs w:val="24"/>
              </w:rPr>
              <w:t>66.7%</w:t>
            </w:r>
            <w:r>
              <w:rPr>
                <w:rFonts w:ascii="Times New Roman" w:hAnsi="Times New Roman" w:cs="Times New Roman"/>
                <w:sz w:val="24"/>
                <w:szCs w:val="24"/>
              </w:rPr>
              <w:t>)</w:t>
            </w:r>
          </w:p>
        </w:tc>
        <w:tc>
          <w:tcPr>
            <w:tcW w:w="1350" w:type="dxa"/>
            <w:shd w:val="clear" w:color="auto" w:fill="FFFFFF"/>
          </w:tcPr>
          <w:p w14:paraId="474C130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50 (33.3%)</w:t>
            </w:r>
          </w:p>
        </w:tc>
        <w:tc>
          <w:tcPr>
            <w:tcW w:w="900" w:type="dxa"/>
            <w:shd w:val="clear" w:color="auto" w:fill="FFFFFF"/>
            <w:vAlign w:val="center"/>
          </w:tcPr>
          <w:p w14:paraId="4C828513" w14:textId="77777777" w:rsidR="00846D92" w:rsidRDefault="00312CA6">
            <w:pPr>
              <w:rPr>
                <w:rFonts w:ascii="Times New Roman" w:hAnsi="Times New Roman" w:cs="Times New Roman"/>
                <w:sz w:val="24"/>
                <w:szCs w:val="24"/>
              </w:rPr>
            </w:pPr>
            <w:r>
              <w:rPr>
                <w:rFonts w:ascii="Arial" w:hAnsi="Arial" w:cs="Arial"/>
                <w:sz w:val="18"/>
                <w:szCs w:val="18"/>
              </w:rPr>
              <w:t>1.881</w:t>
            </w:r>
          </w:p>
        </w:tc>
        <w:tc>
          <w:tcPr>
            <w:tcW w:w="895" w:type="dxa"/>
            <w:shd w:val="clear" w:color="auto" w:fill="FFFFFF"/>
            <w:vAlign w:val="center"/>
          </w:tcPr>
          <w:p w14:paraId="46381713"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.025</w:t>
            </w:r>
          </w:p>
        </w:tc>
      </w:tr>
      <w:tr w:rsidR="00846D92" w14:paraId="62698BB9" w14:textId="77777777">
        <w:tc>
          <w:tcPr>
            <w:tcW w:w="4765" w:type="dxa"/>
            <w:shd w:val="clear" w:color="auto" w:fill="FFFFFF"/>
          </w:tcPr>
          <w:p w14:paraId="764B7AD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Maintaining a healthy lifestyle does not reduce the risk of developing the most common forms of dementia.</w:t>
            </w:r>
            <w:r>
              <w:rPr>
                <w:rFonts w:ascii="Times New Roman" w:hAnsi="Times New Roman" w:cs="Times New Roman"/>
                <w:color w:val="FF0000"/>
                <w:sz w:val="24"/>
                <w:szCs w:val="24"/>
              </w:rPr>
              <w:t xml:space="preserve">  </w:t>
            </w:r>
            <w:r>
              <w:rPr>
                <w:rFonts w:ascii="Times New Roman" w:hAnsi="Times New Roman" w:cs="Times New Roman"/>
                <w:b/>
                <w:color w:val="FF0000"/>
                <w:sz w:val="24"/>
                <w:szCs w:val="24"/>
              </w:rPr>
              <w:t>FALSE</w:t>
            </w:r>
          </w:p>
        </w:tc>
        <w:tc>
          <w:tcPr>
            <w:tcW w:w="1440" w:type="dxa"/>
            <w:shd w:val="clear" w:color="auto" w:fill="FFFFFF"/>
          </w:tcPr>
          <w:p w14:paraId="48B492B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105 (</w:t>
            </w:r>
            <w:r>
              <w:rPr>
                <w:rFonts w:ascii="Times New Roman" w:hAnsi="Times New Roman" w:cs="Times New Roman"/>
                <w:color w:val="FF0000"/>
                <w:sz w:val="24"/>
                <w:szCs w:val="24"/>
              </w:rPr>
              <w:t>70.0%</w:t>
            </w:r>
            <w:r>
              <w:rPr>
                <w:rFonts w:ascii="Times New Roman" w:hAnsi="Times New Roman" w:cs="Times New Roman"/>
                <w:color w:val="000000"/>
                <w:sz w:val="24"/>
                <w:szCs w:val="24"/>
              </w:rPr>
              <w:t>)</w:t>
            </w:r>
          </w:p>
        </w:tc>
        <w:tc>
          <w:tcPr>
            <w:tcW w:w="1350" w:type="dxa"/>
            <w:shd w:val="clear" w:color="auto" w:fill="FFFFFF"/>
          </w:tcPr>
          <w:p w14:paraId="526CBBF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45 (30.0%)</w:t>
            </w:r>
          </w:p>
        </w:tc>
        <w:tc>
          <w:tcPr>
            <w:tcW w:w="900" w:type="dxa"/>
            <w:shd w:val="clear" w:color="auto" w:fill="FFFFFF"/>
            <w:vAlign w:val="center"/>
          </w:tcPr>
          <w:p w14:paraId="3073AB87"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3.686</w:t>
            </w:r>
          </w:p>
        </w:tc>
        <w:tc>
          <w:tcPr>
            <w:tcW w:w="895" w:type="dxa"/>
            <w:shd w:val="clear" w:color="auto" w:fill="FFFFFF"/>
            <w:vAlign w:val="center"/>
          </w:tcPr>
          <w:p w14:paraId="608827BE"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.000</w:t>
            </w:r>
          </w:p>
        </w:tc>
      </w:tr>
      <w:tr w:rsidR="00846D92" w14:paraId="7033BF66" w14:textId="77777777">
        <w:tc>
          <w:tcPr>
            <w:tcW w:w="4765" w:type="dxa"/>
            <w:shd w:val="clear" w:color="auto" w:fill="FFFFFF"/>
          </w:tcPr>
          <w:p w14:paraId="0622210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Symptoms of depression can be mistaken for symptoms of dementia.  </w:t>
            </w:r>
            <w:r>
              <w:rPr>
                <w:rFonts w:ascii="Times New Roman" w:hAnsi="Times New Roman" w:cs="Times New Roman"/>
                <w:b/>
                <w:sz w:val="24"/>
                <w:szCs w:val="24"/>
              </w:rPr>
              <w:t>TRUE</w:t>
            </w:r>
          </w:p>
        </w:tc>
        <w:tc>
          <w:tcPr>
            <w:tcW w:w="1440" w:type="dxa"/>
            <w:shd w:val="clear" w:color="auto" w:fill="FFFFFF"/>
          </w:tcPr>
          <w:p w14:paraId="665A0E2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103 (</w:t>
            </w:r>
            <w:r>
              <w:rPr>
                <w:rFonts w:ascii="Times New Roman" w:hAnsi="Times New Roman" w:cs="Times New Roman"/>
                <w:color w:val="FF0000"/>
                <w:sz w:val="24"/>
                <w:szCs w:val="24"/>
              </w:rPr>
              <w:t>68.7%</w:t>
            </w:r>
            <w:r>
              <w:rPr>
                <w:rFonts w:ascii="Times New Roman" w:hAnsi="Times New Roman" w:cs="Times New Roman"/>
                <w:sz w:val="24"/>
                <w:szCs w:val="24"/>
              </w:rPr>
              <w:t>)</w:t>
            </w:r>
          </w:p>
        </w:tc>
        <w:tc>
          <w:tcPr>
            <w:tcW w:w="1350" w:type="dxa"/>
            <w:shd w:val="clear" w:color="auto" w:fill="FFFFFF"/>
          </w:tcPr>
          <w:p w14:paraId="27DE4E6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47 (31.3%)</w:t>
            </w:r>
          </w:p>
        </w:tc>
        <w:tc>
          <w:tcPr>
            <w:tcW w:w="900" w:type="dxa"/>
            <w:shd w:val="clear" w:color="auto" w:fill="FFFFFF"/>
            <w:vAlign w:val="center"/>
          </w:tcPr>
          <w:p w14:paraId="16739E64" w14:textId="77777777" w:rsidR="00846D92" w:rsidRDefault="00312CA6">
            <w:pPr>
              <w:rPr>
                <w:rFonts w:ascii="Times New Roman" w:hAnsi="Times New Roman" w:cs="Times New Roman"/>
                <w:sz w:val="24"/>
                <w:szCs w:val="24"/>
              </w:rPr>
            </w:pPr>
            <w:r>
              <w:rPr>
                <w:rFonts w:ascii="Arial" w:hAnsi="Arial" w:cs="Arial"/>
                <w:sz w:val="18"/>
                <w:szCs w:val="18"/>
              </w:rPr>
              <w:t>1.141</w:t>
            </w:r>
          </w:p>
        </w:tc>
        <w:tc>
          <w:tcPr>
            <w:tcW w:w="895" w:type="dxa"/>
            <w:shd w:val="clear" w:color="auto" w:fill="FFFFFF"/>
            <w:vAlign w:val="center"/>
          </w:tcPr>
          <w:p w14:paraId="6C90204B"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.323</w:t>
            </w:r>
          </w:p>
        </w:tc>
      </w:tr>
      <w:tr w:rsidR="00846D92" w14:paraId="65A25A4B" w14:textId="77777777">
        <w:tc>
          <w:tcPr>
            <w:tcW w:w="4765" w:type="dxa"/>
            <w:shd w:val="clear" w:color="auto" w:fill="FFFFFF"/>
          </w:tcPr>
          <w:p w14:paraId="0C42AA7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The sudden onset of cognitive problems is characteristic of common forms of dementia.</w:t>
            </w:r>
            <w:r>
              <w:rPr>
                <w:rFonts w:ascii="Times New Roman" w:hAnsi="Times New Roman" w:cs="Times New Roman"/>
                <w:b/>
                <w:sz w:val="24"/>
                <w:szCs w:val="24"/>
              </w:rPr>
              <w:t xml:space="preserve"> FALSE</w:t>
            </w:r>
          </w:p>
        </w:tc>
        <w:tc>
          <w:tcPr>
            <w:tcW w:w="1440" w:type="dxa"/>
            <w:shd w:val="clear" w:color="auto" w:fill="FFFFFF"/>
          </w:tcPr>
          <w:p w14:paraId="749234D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41 (27.3%)</w:t>
            </w:r>
          </w:p>
        </w:tc>
        <w:tc>
          <w:tcPr>
            <w:tcW w:w="1350" w:type="dxa"/>
            <w:shd w:val="clear" w:color="auto" w:fill="FFFFFF"/>
          </w:tcPr>
          <w:p w14:paraId="2801793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 (</w:t>
            </w:r>
            <w:r>
              <w:rPr>
                <w:rFonts w:ascii="Times New Roman" w:hAnsi="Times New Roman" w:cs="Times New Roman"/>
                <w:color w:val="FF0000"/>
                <w:sz w:val="24"/>
                <w:szCs w:val="24"/>
              </w:rPr>
              <w:t>72.7%</w:t>
            </w:r>
            <w:r>
              <w:rPr>
                <w:rFonts w:ascii="Times New Roman" w:hAnsi="Times New Roman" w:cs="Times New Roman"/>
                <w:sz w:val="24"/>
                <w:szCs w:val="24"/>
              </w:rPr>
              <w:t>)</w:t>
            </w:r>
          </w:p>
          <w:p w14:paraId="5B930E10" w14:textId="77777777" w:rsidR="00846D92" w:rsidRDefault="00846D92">
            <w:pPr>
              <w:jc w:val="right"/>
              <w:rPr>
                <w:rFonts w:ascii="Times New Roman" w:hAnsi="Times New Roman" w:cs="Times New Roman"/>
                <w:sz w:val="24"/>
                <w:szCs w:val="24"/>
              </w:rPr>
            </w:pPr>
          </w:p>
        </w:tc>
        <w:tc>
          <w:tcPr>
            <w:tcW w:w="900" w:type="dxa"/>
            <w:shd w:val="clear" w:color="auto" w:fill="FFFFFF"/>
            <w:vAlign w:val="center"/>
          </w:tcPr>
          <w:p w14:paraId="338F5DAC" w14:textId="77777777" w:rsidR="00846D92" w:rsidRDefault="00312CA6">
            <w:pPr>
              <w:rPr>
                <w:rFonts w:ascii="Times New Roman" w:hAnsi="Times New Roman" w:cs="Times New Roman"/>
                <w:sz w:val="24"/>
                <w:szCs w:val="24"/>
              </w:rPr>
            </w:pPr>
            <w:r>
              <w:rPr>
                <w:rFonts w:ascii="Arial" w:hAnsi="Arial" w:cs="Arial"/>
                <w:sz w:val="18"/>
                <w:szCs w:val="18"/>
              </w:rPr>
              <w:t>1.004</w:t>
            </w:r>
          </w:p>
        </w:tc>
        <w:tc>
          <w:tcPr>
            <w:tcW w:w="895" w:type="dxa"/>
            <w:shd w:val="clear" w:color="auto" w:fill="FFFFFF"/>
            <w:vAlign w:val="center"/>
          </w:tcPr>
          <w:p w14:paraId="1E094B81"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.459</w:t>
            </w:r>
          </w:p>
        </w:tc>
      </w:tr>
      <w:tr w:rsidR="00846D92" w14:paraId="7A5796D1" w14:textId="77777777">
        <w:tc>
          <w:tcPr>
            <w:tcW w:w="4765" w:type="dxa"/>
            <w:shd w:val="clear" w:color="auto" w:fill="FFFFFF"/>
          </w:tcPr>
          <w:p w14:paraId="206EE58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Exercise is generally beneficial for people experiencing dementia. </w:t>
            </w:r>
            <w:r>
              <w:rPr>
                <w:rFonts w:ascii="Times New Roman" w:hAnsi="Times New Roman" w:cs="Times New Roman"/>
                <w:b/>
                <w:sz w:val="24"/>
                <w:szCs w:val="24"/>
              </w:rPr>
              <w:t>TRUE</w:t>
            </w:r>
          </w:p>
        </w:tc>
        <w:tc>
          <w:tcPr>
            <w:tcW w:w="1440" w:type="dxa"/>
            <w:shd w:val="clear" w:color="auto" w:fill="FFFFFF"/>
          </w:tcPr>
          <w:p w14:paraId="5969718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127 (</w:t>
            </w:r>
            <w:r>
              <w:rPr>
                <w:rFonts w:ascii="Times New Roman" w:hAnsi="Times New Roman" w:cs="Times New Roman"/>
                <w:color w:val="FF0000"/>
                <w:sz w:val="24"/>
                <w:szCs w:val="24"/>
              </w:rPr>
              <w:t>84.7%</w:t>
            </w:r>
            <w:r>
              <w:rPr>
                <w:rFonts w:ascii="Times New Roman" w:hAnsi="Times New Roman" w:cs="Times New Roman"/>
                <w:sz w:val="24"/>
                <w:szCs w:val="24"/>
              </w:rPr>
              <w:t>)</w:t>
            </w:r>
          </w:p>
        </w:tc>
        <w:tc>
          <w:tcPr>
            <w:tcW w:w="1350" w:type="dxa"/>
            <w:shd w:val="clear" w:color="auto" w:fill="FFFFFF"/>
          </w:tcPr>
          <w:p w14:paraId="3D34DB9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23 (15.3%)</w:t>
            </w:r>
          </w:p>
        </w:tc>
        <w:tc>
          <w:tcPr>
            <w:tcW w:w="900" w:type="dxa"/>
            <w:shd w:val="clear" w:color="auto" w:fill="FFFFFF"/>
            <w:vAlign w:val="center"/>
          </w:tcPr>
          <w:p w14:paraId="2FD96615" w14:textId="77777777" w:rsidR="00846D92" w:rsidRDefault="00312CA6">
            <w:pPr>
              <w:rPr>
                <w:rFonts w:ascii="Times New Roman" w:hAnsi="Times New Roman" w:cs="Times New Roman"/>
                <w:sz w:val="24"/>
                <w:szCs w:val="24"/>
              </w:rPr>
            </w:pPr>
            <w:r>
              <w:rPr>
                <w:rFonts w:ascii="Arial" w:hAnsi="Arial" w:cs="Arial"/>
                <w:sz w:val="18"/>
                <w:szCs w:val="18"/>
              </w:rPr>
              <w:t>1.004</w:t>
            </w:r>
          </w:p>
        </w:tc>
        <w:tc>
          <w:tcPr>
            <w:tcW w:w="895" w:type="dxa"/>
            <w:shd w:val="clear" w:color="auto" w:fill="FFFFFF"/>
            <w:vAlign w:val="center"/>
          </w:tcPr>
          <w:p w14:paraId="422E03E1"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.459</w:t>
            </w:r>
          </w:p>
        </w:tc>
      </w:tr>
      <w:tr w:rsidR="00846D92" w14:paraId="70A9B175" w14:textId="77777777">
        <w:tc>
          <w:tcPr>
            <w:tcW w:w="4765" w:type="dxa"/>
            <w:shd w:val="clear" w:color="auto" w:fill="FFFFFF"/>
          </w:tcPr>
          <w:p w14:paraId="0D41C61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Early diagnosis of dementia does not generally improve </w:t>
            </w:r>
            <w:r w:rsidR="00711484">
              <w:rPr>
                <w:rFonts w:ascii="Times New Roman" w:hAnsi="Times New Roman" w:cs="Times New Roman"/>
                <w:sz w:val="24"/>
                <w:szCs w:val="24"/>
              </w:rPr>
              <w:t xml:space="preserve">the </w:t>
            </w:r>
            <w:r>
              <w:rPr>
                <w:rFonts w:ascii="Times New Roman" w:hAnsi="Times New Roman" w:cs="Times New Roman"/>
                <w:sz w:val="24"/>
                <w:szCs w:val="24"/>
              </w:rPr>
              <w:t xml:space="preserve">quality of life for people experiencing the </w:t>
            </w:r>
            <w:r>
              <w:rPr>
                <w:rFonts w:ascii="Times New Roman" w:hAnsi="Times New Roman" w:cs="Times New Roman"/>
                <w:color w:val="FF0000"/>
                <w:sz w:val="24"/>
                <w:szCs w:val="24"/>
              </w:rPr>
              <w:t xml:space="preserve">condition. </w:t>
            </w:r>
            <w:r>
              <w:rPr>
                <w:rFonts w:ascii="Times New Roman" w:hAnsi="Times New Roman" w:cs="Times New Roman"/>
                <w:b/>
                <w:color w:val="FF0000"/>
                <w:sz w:val="24"/>
                <w:szCs w:val="24"/>
              </w:rPr>
              <w:t>FALSE</w:t>
            </w:r>
          </w:p>
        </w:tc>
        <w:tc>
          <w:tcPr>
            <w:tcW w:w="1440" w:type="dxa"/>
            <w:shd w:val="clear" w:color="auto" w:fill="FFFFFF"/>
          </w:tcPr>
          <w:p w14:paraId="2F59251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98 (</w:t>
            </w:r>
            <w:r>
              <w:rPr>
                <w:rFonts w:ascii="Times New Roman" w:hAnsi="Times New Roman" w:cs="Times New Roman"/>
                <w:color w:val="FF0000"/>
                <w:sz w:val="24"/>
                <w:szCs w:val="24"/>
              </w:rPr>
              <w:t>65.3%</w:t>
            </w:r>
            <w:r>
              <w:rPr>
                <w:rFonts w:ascii="Times New Roman" w:hAnsi="Times New Roman" w:cs="Times New Roman"/>
                <w:sz w:val="24"/>
                <w:szCs w:val="24"/>
              </w:rPr>
              <w:t>)</w:t>
            </w:r>
          </w:p>
        </w:tc>
        <w:tc>
          <w:tcPr>
            <w:tcW w:w="1350" w:type="dxa"/>
            <w:shd w:val="clear" w:color="auto" w:fill="FFFFFF"/>
          </w:tcPr>
          <w:p w14:paraId="09EFC64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52 (34.7%)</w:t>
            </w:r>
          </w:p>
        </w:tc>
        <w:tc>
          <w:tcPr>
            <w:tcW w:w="900" w:type="dxa"/>
            <w:shd w:val="clear" w:color="auto" w:fill="FFFFFF"/>
            <w:vAlign w:val="center"/>
          </w:tcPr>
          <w:p w14:paraId="4E9782F7" w14:textId="77777777" w:rsidR="00846D92" w:rsidRDefault="00312CA6">
            <w:pPr>
              <w:rPr>
                <w:rFonts w:ascii="Times New Roman" w:hAnsi="Times New Roman" w:cs="Times New Roman"/>
                <w:sz w:val="24"/>
                <w:szCs w:val="24"/>
              </w:rPr>
            </w:pPr>
            <w:r>
              <w:rPr>
                <w:rFonts w:ascii="Arial" w:hAnsi="Arial" w:cs="Arial"/>
                <w:sz w:val="18"/>
                <w:szCs w:val="18"/>
              </w:rPr>
              <w:t>2.663</w:t>
            </w:r>
          </w:p>
        </w:tc>
        <w:tc>
          <w:tcPr>
            <w:tcW w:w="895" w:type="dxa"/>
            <w:shd w:val="clear" w:color="auto" w:fill="FFFFFF"/>
            <w:vAlign w:val="center"/>
          </w:tcPr>
          <w:p w14:paraId="25881566" w14:textId="77777777" w:rsidR="00846D92" w:rsidRDefault="00B728BA">
            <w:pPr>
              <w:rPr>
                <w:rFonts w:ascii="Times New Roman" w:hAnsi="Times New Roman" w:cs="Times New Roman"/>
                <w:b/>
                <w:sz w:val="24"/>
                <w:szCs w:val="24"/>
              </w:rPr>
            </w:pPr>
            <w:r>
              <w:rPr>
                <w:rFonts w:ascii="Arial" w:hAnsi="Arial" w:cs="Arial"/>
                <w:b/>
                <w:color w:val="FF0000"/>
                <w:sz w:val="18"/>
                <w:szCs w:val="18"/>
              </w:rPr>
              <w:t>0</w:t>
            </w:r>
            <w:r w:rsidR="00312CA6">
              <w:rPr>
                <w:rFonts w:ascii="Arial" w:hAnsi="Arial" w:cs="Arial"/>
                <w:b/>
                <w:color w:val="FF0000"/>
                <w:sz w:val="18"/>
                <w:szCs w:val="18"/>
              </w:rPr>
              <w:t>.001</w:t>
            </w:r>
          </w:p>
        </w:tc>
      </w:tr>
      <w:tr w:rsidR="00B6798D" w14:paraId="457226B4" w14:textId="77777777">
        <w:tc>
          <w:tcPr>
            <w:tcW w:w="4765" w:type="dxa"/>
            <w:shd w:val="clear" w:color="auto" w:fill="FFFFFF"/>
          </w:tcPr>
          <w:p w14:paraId="4F4DE9E0" w14:textId="725DEE8A"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 xml:space="preserve">Symptoms of depression can be mistaken for symptoms of dementia.  </w:t>
            </w:r>
            <w:r w:rsidRPr="00B6798D">
              <w:rPr>
                <w:rFonts w:ascii="Times New Roman" w:hAnsi="Times New Roman" w:cs="Times New Roman"/>
                <w:b/>
                <w:sz w:val="24"/>
                <w:szCs w:val="24"/>
                <w:highlight w:val="yellow"/>
              </w:rPr>
              <w:t>TRUE</w:t>
            </w:r>
          </w:p>
        </w:tc>
        <w:tc>
          <w:tcPr>
            <w:tcW w:w="1440" w:type="dxa"/>
            <w:shd w:val="clear" w:color="auto" w:fill="FFFFFF"/>
          </w:tcPr>
          <w:p w14:paraId="7B122531" w14:textId="18951C65"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103 (</w:t>
            </w:r>
            <w:r w:rsidRPr="00B6798D">
              <w:rPr>
                <w:rFonts w:ascii="Times New Roman" w:hAnsi="Times New Roman" w:cs="Times New Roman"/>
                <w:color w:val="FF0000"/>
                <w:sz w:val="24"/>
                <w:szCs w:val="24"/>
                <w:highlight w:val="yellow"/>
              </w:rPr>
              <w:t>68.7%</w:t>
            </w:r>
            <w:r w:rsidRPr="00B6798D">
              <w:rPr>
                <w:rFonts w:ascii="Times New Roman" w:hAnsi="Times New Roman" w:cs="Times New Roman"/>
                <w:sz w:val="24"/>
                <w:szCs w:val="24"/>
                <w:highlight w:val="yellow"/>
              </w:rPr>
              <w:t>)</w:t>
            </w:r>
          </w:p>
        </w:tc>
        <w:tc>
          <w:tcPr>
            <w:tcW w:w="1350" w:type="dxa"/>
            <w:shd w:val="clear" w:color="auto" w:fill="FFFFFF"/>
          </w:tcPr>
          <w:p w14:paraId="0229BB72" w14:textId="2B6F16B3"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47 (31.3%)</w:t>
            </w:r>
          </w:p>
        </w:tc>
        <w:tc>
          <w:tcPr>
            <w:tcW w:w="900" w:type="dxa"/>
            <w:shd w:val="clear" w:color="auto" w:fill="FFFFFF"/>
            <w:vAlign w:val="center"/>
          </w:tcPr>
          <w:p w14:paraId="1608B499" w14:textId="5FC699DB" w:rsidR="00B6798D" w:rsidRPr="00B6798D" w:rsidRDefault="00B6798D" w:rsidP="00B6798D">
            <w:pPr>
              <w:rPr>
                <w:rFonts w:ascii="Arial" w:hAnsi="Arial" w:cs="Arial"/>
                <w:sz w:val="18"/>
                <w:szCs w:val="18"/>
                <w:highlight w:val="yellow"/>
              </w:rPr>
            </w:pPr>
            <w:r w:rsidRPr="00B6798D">
              <w:rPr>
                <w:rFonts w:ascii="Arial" w:hAnsi="Arial" w:cs="Arial"/>
                <w:sz w:val="18"/>
                <w:szCs w:val="18"/>
                <w:highlight w:val="yellow"/>
              </w:rPr>
              <w:t>1.141</w:t>
            </w:r>
          </w:p>
        </w:tc>
        <w:tc>
          <w:tcPr>
            <w:tcW w:w="895" w:type="dxa"/>
            <w:shd w:val="clear" w:color="auto" w:fill="FFFFFF"/>
            <w:vAlign w:val="center"/>
          </w:tcPr>
          <w:p w14:paraId="6704FD31" w14:textId="610955AD" w:rsidR="00B6798D" w:rsidRPr="00B6798D" w:rsidRDefault="00B6798D" w:rsidP="00B6798D">
            <w:pPr>
              <w:rPr>
                <w:rFonts w:ascii="Arial" w:hAnsi="Arial" w:cs="Arial"/>
                <w:b/>
                <w:color w:val="FF0000"/>
                <w:sz w:val="18"/>
                <w:szCs w:val="18"/>
                <w:highlight w:val="yellow"/>
              </w:rPr>
            </w:pPr>
            <w:r w:rsidRPr="00B6798D">
              <w:rPr>
                <w:rFonts w:ascii="Arial" w:hAnsi="Arial" w:cs="Arial"/>
                <w:sz w:val="18"/>
                <w:szCs w:val="18"/>
                <w:highlight w:val="yellow"/>
              </w:rPr>
              <w:t>.323</w:t>
            </w:r>
          </w:p>
        </w:tc>
      </w:tr>
      <w:tr w:rsidR="00B6798D" w14:paraId="47686132" w14:textId="77777777">
        <w:tc>
          <w:tcPr>
            <w:tcW w:w="4765" w:type="dxa"/>
            <w:shd w:val="clear" w:color="auto" w:fill="FFFFFF"/>
          </w:tcPr>
          <w:p w14:paraId="13FB3399" w14:textId="3E28B600"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The sudden onset of cognitive problems is characteristic of common forms of dementia.</w:t>
            </w:r>
            <w:r w:rsidRPr="00B6798D">
              <w:rPr>
                <w:rFonts w:ascii="Times New Roman" w:hAnsi="Times New Roman" w:cs="Times New Roman"/>
                <w:b/>
                <w:sz w:val="24"/>
                <w:szCs w:val="24"/>
                <w:highlight w:val="yellow"/>
              </w:rPr>
              <w:t xml:space="preserve"> FALSE</w:t>
            </w:r>
          </w:p>
        </w:tc>
        <w:tc>
          <w:tcPr>
            <w:tcW w:w="1440" w:type="dxa"/>
            <w:shd w:val="clear" w:color="auto" w:fill="FFFFFF"/>
          </w:tcPr>
          <w:p w14:paraId="26F7267C" w14:textId="3ADAE3E9"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41 (27.3%)</w:t>
            </w:r>
          </w:p>
        </w:tc>
        <w:tc>
          <w:tcPr>
            <w:tcW w:w="1350" w:type="dxa"/>
            <w:shd w:val="clear" w:color="auto" w:fill="FFFFFF"/>
          </w:tcPr>
          <w:p w14:paraId="728C3BD6" w14:textId="7A66272D"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109 (</w:t>
            </w:r>
            <w:r w:rsidRPr="00B6798D">
              <w:rPr>
                <w:rFonts w:ascii="Times New Roman" w:hAnsi="Times New Roman" w:cs="Times New Roman"/>
                <w:color w:val="FF0000"/>
                <w:sz w:val="24"/>
                <w:szCs w:val="24"/>
                <w:highlight w:val="yellow"/>
              </w:rPr>
              <w:t>72.7%</w:t>
            </w:r>
            <w:r w:rsidRPr="00B6798D">
              <w:rPr>
                <w:rFonts w:ascii="Times New Roman" w:hAnsi="Times New Roman" w:cs="Times New Roman"/>
                <w:sz w:val="24"/>
                <w:szCs w:val="24"/>
                <w:highlight w:val="yellow"/>
              </w:rPr>
              <w:t>)</w:t>
            </w:r>
          </w:p>
        </w:tc>
        <w:tc>
          <w:tcPr>
            <w:tcW w:w="900" w:type="dxa"/>
            <w:shd w:val="clear" w:color="auto" w:fill="FFFFFF"/>
            <w:vAlign w:val="center"/>
          </w:tcPr>
          <w:p w14:paraId="08E063F3" w14:textId="3BF9D8C4" w:rsidR="00B6798D" w:rsidRPr="00B6798D" w:rsidRDefault="00B6798D" w:rsidP="00B6798D">
            <w:pPr>
              <w:rPr>
                <w:rFonts w:ascii="Arial" w:hAnsi="Arial" w:cs="Arial"/>
                <w:sz w:val="18"/>
                <w:szCs w:val="18"/>
                <w:highlight w:val="yellow"/>
              </w:rPr>
            </w:pPr>
            <w:r w:rsidRPr="00B6798D">
              <w:rPr>
                <w:rFonts w:ascii="Arial" w:hAnsi="Arial" w:cs="Arial"/>
                <w:sz w:val="18"/>
                <w:szCs w:val="18"/>
                <w:highlight w:val="yellow"/>
              </w:rPr>
              <w:t>1.004</w:t>
            </w:r>
          </w:p>
        </w:tc>
        <w:tc>
          <w:tcPr>
            <w:tcW w:w="895" w:type="dxa"/>
            <w:shd w:val="clear" w:color="auto" w:fill="FFFFFF"/>
            <w:vAlign w:val="center"/>
          </w:tcPr>
          <w:p w14:paraId="236727A3" w14:textId="7AFDB4EF" w:rsidR="00B6798D" w:rsidRPr="00B6798D" w:rsidRDefault="00B6798D" w:rsidP="00B6798D">
            <w:pPr>
              <w:rPr>
                <w:rFonts w:ascii="Arial" w:hAnsi="Arial" w:cs="Arial"/>
                <w:b/>
                <w:color w:val="FF0000"/>
                <w:sz w:val="18"/>
                <w:szCs w:val="18"/>
                <w:highlight w:val="yellow"/>
              </w:rPr>
            </w:pPr>
            <w:r w:rsidRPr="00B6798D">
              <w:rPr>
                <w:rFonts w:ascii="Arial" w:hAnsi="Arial" w:cs="Arial"/>
                <w:sz w:val="18"/>
                <w:szCs w:val="18"/>
                <w:highlight w:val="yellow"/>
              </w:rPr>
              <w:t>.459</w:t>
            </w:r>
          </w:p>
        </w:tc>
      </w:tr>
      <w:tr w:rsidR="00B6798D" w14:paraId="18FE2DA8" w14:textId="77777777">
        <w:tc>
          <w:tcPr>
            <w:tcW w:w="4765" w:type="dxa"/>
            <w:shd w:val="clear" w:color="auto" w:fill="FFFFFF"/>
          </w:tcPr>
          <w:p w14:paraId="2C0112C1" w14:textId="72133DF1"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 xml:space="preserve">Exercise is generally beneficial for people experiencing dementia. </w:t>
            </w:r>
            <w:r w:rsidRPr="00B6798D">
              <w:rPr>
                <w:rFonts w:ascii="Times New Roman" w:hAnsi="Times New Roman" w:cs="Times New Roman"/>
                <w:b/>
                <w:sz w:val="24"/>
                <w:szCs w:val="24"/>
                <w:highlight w:val="yellow"/>
              </w:rPr>
              <w:t>TRUE</w:t>
            </w:r>
          </w:p>
        </w:tc>
        <w:tc>
          <w:tcPr>
            <w:tcW w:w="1440" w:type="dxa"/>
            <w:shd w:val="clear" w:color="auto" w:fill="FFFFFF"/>
          </w:tcPr>
          <w:p w14:paraId="40392F0F" w14:textId="673C2FF9"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127 (</w:t>
            </w:r>
            <w:r w:rsidRPr="00B6798D">
              <w:rPr>
                <w:rFonts w:ascii="Times New Roman" w:hAnsi="Times New Roman" w:cs="Times New Roman"/>
                <w:color w:val="FF0000"/>
                <w:sz w:val="24"/>
                <w:szCs w:val="24"/>
                <w:highlight w:val="yellow"/>
              </w:rPr>
              <w:t>84.7%</w:t>
            </w:r>
            <w:r w:rsidRPr="00B6798D">
              <w:rPr>
                <w:rFonts w:ascii="Times New Roman" w:hAnsi="Times New Roman" w:cs="Times New Roman"/>
                <w:sz w:val="24"/>
                <w:szCs w:val="24"/>
                <w:highlight w:val="yellow"/>
              </w:rPr>
              <w:t>)</w:t>
            </w:r>
          </w:p>
        </w:tc>
        <w:tc>
          <w:tcPr>
            <w:tcW w:w="1350" w:type="dxa"/>
            <w:shd w:val="clear" w:color="auto" w:fill="FFFFFF"/>
          </w:tcPr>
          <w:p w14:paraId="6CCF2E16" w14:textId="0B09532E"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23 (15.3%)</w:t>
            </w:r>
          </w:p>
        </w:tc>
        <w:tc>
          <w:tcPr>
            <w:tcW w:w="900" w:type="dxa"/>
            <w:shd w:val="clear" w:color="auto" w:fill="FFFFFF"/>
            <w:vAlign w:val="center"/>
          </w:tcPr>
          <w:p w14:paraId="6327E173" w14:textId="7FC8B884" w:rsidR="00B6798D" w:rsidRPr="00B6798D" w:rsidRDefault="00B6798D" w:rsidP="00B6798D">
            <w:pPr>
              <w:rPr>
                <w:rFonts w:ascii="Arial" w:hAnsi="Arial" w:cs="Arial"/>
                <w:sz w:val="18"/>
                <w:szCs w:val="18"/>
                <w:highlight w:val="yellow"/>
              </w:rPr>
            </w:pPr>
            <w:r w:rsidRPr="00B6798D">
              <w:rPr>
                <w:rFonts w:ascii="Arial" w:hAnsi="Arial" w:cs="Arial"/>
                <w:sz w:val="18"/>
                <w:szCs w:val="18"/>
                <w:highlight w:val="yellow"/>
              </w:rPr>
              <w:t>1.004</w:t>
            </w:r>
          </w:p>
        </w:tc>
        <w:tc>
          <w:tcPr>
            <w:tcW w:w="895" w:type="dxa"/>
            <w:shd w:val="clear" w:color="auto" w:fill="FFFFFF"/>
            <w:vAlign w:val="center"/>
          </w:tcPr>
          <w:p w14:paraId="0C00E281" w14:textId="525B919E" w:rsidR="00B6798D" w:rsidRPr="00B6798D" w:rsidRDefault="00B6798D" w:rsidP="00B6798D">
            <w:pPr>
              <w:rPr>
                <w:rFonts w:ascii="Arial" w:hAnsi="Arial" w:cs="Arial"/>
                <w:b/>
                <w:color w:val="FF0000"/>
                <w:sz w:val="18"/>
                <w:szCs w:val="18"/>
                <w:highlight w:val="yellow"/>
              </w:rPr>
            </w:pPr>
            <w:r w:rsidRPr="00B6798D">
              <w:rPr>
                <w:rFonts w:ascii="Arial" w:hAnsi="Arial" w:cs="Arial"/>
                <w:sz w:val="18"/>
                <w:szCs w:val="18"/>
                <w:highlight w:val="yellow"/>
              </w:rPr>
              <w:t>.459</w:t>
            </w:r>
          </w:p>
        </w:tc>
      </w:tr>
      <w:tr w:rsidR="00B6798D" w14:paraId="32E0F27F" w14:textId="77777777">
        <w:tc>
          <w:tcPr>
            <w:tcW w:w="4765" w:type="dxa"/>
            <w:shd w:val="clear" w:color="auto" w:fill="FFFFFF"/>
          </w:tcPr>
          <w:p w14:paraId="4B41D3F4" w14:textId="1DEE495F"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 xml:space="preserve">Early diagnosis of dementia does not generally improve </w:t>
            </w:r>
            <w:r w:rsidRPr="00B6798D">
              <w:rPr>
                <w:rFonts w:ascii="Times New Roman" w:hAnsi="Times New Roman" w:cs="Times New Roman"/>
                <w:color w:val="FF0000"/>
                <w:sz w:val="24"/>
                <w:szCs w:val="24"/>
                <w:highlight w:val="yellow"/>
              </w:rPr>
              <w:t>the</w:t>
            </w:r>
            <w:r w:rsidRPr="00B6798D">
              <w:rPr>
                <w:rFonts w:ascii="Times New Roman" w:hAnsi="Times New Roman" w:cs="Times New Roman"/>
                <w:sz w:val="24"/>
                <w:szCs w:val="24"/>
                <w:highlight w:val="yellow"/>
              </w:rPr>
              <w:t xml:space="preserve"> quality of life for people experiencing the condition. </w:t>
            </w:r>
            <w:r w:rsidRPr="00B6798D">
              <w:rPr>
                <w:rFonts w:ascii="Times New Roman" w:hAnsi="Times New Roman" w:cs="Times New Roman"/>
                <w:b/>
                <w:sz w:val="24"/>
                <w:szCs w:val="24"/>
                <w:highlight w:val="yellow"/>
              </w:rPr>
              <w:t>FALSE</w:t>
            </w:r>
          </w:p>
        </w:tc>
        <w:tc>
          <w:tcPr>
            <w:tcW w:w="1440" w:type="dxa"/>
            <w:shd w:val="clear" w:color="auto" w:fill="FFFFFF"/>
          </w:tcPr>
          <w:p w14:paraId="376D2723" w14:textId="5981755C"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98 (</w:t>
            </w:r>
            <w:r w:rsidRPr="00B6798D">
              <w:rPr>
                <w:rFonts w:ascii="Times New Roman" w:hAnsi="Times New Roman" w:cs="Times New Roman"/>
                <w:color w:val="FF0000"/>
                <w:sz w:val="24"/>
                <w:szCs w:val="24"/>
                <w:highlight w:val="yellow"/>
              </w:rPr>
              <w:t>65.3%</w:t>
            </w:r>
            <w:r w:rsidRPr="00B6798D">
              <w:rPr>
                <w:rFonts w:ascii="Times New Roman" w:hAnsi="Times New Roman" w:cs="Times New Roman"/>
                <w:sz w:val="24"/>
                <w:szCs w:val="24"/>
                <w:highlight w:val="yellow"/>
              </w:rPr>
              <w:t>)</w:t>
            </w:r>
          </w:p>
        </w:tc>
        <w:tc>
          <w:tcPr>
            <w:tcW w:w="1350" w:type="dxa"/>
            <w:shd w:val="clear" w:color="auto" w:fill="FFFFFF"/>
          </w:tcPr>
          <w:p w14:paraId="718327FA" w14:textId="56803EEF" w:rsidR="00B6798D" w:rsidRPr="00B6798D" w:rsidRDefault="00B6798D" w:rsidP="00B6798D">
            <w:pPr>
              <w:rPr>
                <w:rFonts w:ascii="Times New Roman" w:hAnsi="Times New Roman" w:cs="Times New Roman"/>
                <w:sz w:val="24"/>
                <w:szCs w:val="24"/>
                <w:highlight w:val="yellow"/>
              </w:rPr>
            </w:pPr>
            <w:r w:rsidRPr="00B6798D">
              <w:rPr>
                <w:rFonts w:ascii="Times New Roman" w:hAnsi="Times New Roman" w:cs="Times New Roman"/>
                <w:sz w:val="24"/>
                <w:szCs w:val="24"/>
                <w:highlight w:val="yellow"/>
              </w:rPr>
              <w:t>52 (34.7%)</w:t>
            </w:r>
          </w:p>
        </w:tc>
        <w:tc>
          <w:tcPr>
            <w:tcW w:w="900" w:type="dxa"/>
            <w:shd w:val="clear" w:color="auto" w:fill="FFFFFF"/>
            <w:vAlign w:val="center"/>
          </w:tcPr>
          <w:p w14:paraId="4FA19FD9" w14:textId="10FB41FA" w:rsidR="00B6798D" w:rsidRPr="00B6798D" w:rsidRDefault="00B6798D" w:rsidP="00B6798D">
            <w:pPr>
              <w:rPr>
                <w:rFonts w:ascii="Arial" w:hAnsi="Arial" w:cs="Arial"/>
                <w:sz w:val="18"/>
                <w:szCs w:val="18"/>
                <w:highlight w:val="yellow"/>
              </w:rPr>
            </w:pPr>
            <w:r w:rsidRPr="00B6798D">
              <w:rPr>
                <w:rFonts w:ascii="Arial" w:hAnsi="Arial" w:cs="Arial"/>
                <w:sz w:val="18"/>
                <w:szCs w:val="18"/>
                <w:highlight w:val="yellow"/>
              </w:rPr>
              <w:t>2.663</w:t>
            </w:r>
          </w:p>
        </w:tc>
        <w:tc>
          <w:tcPr>
            <w:tcW w:w="895" w:type="dxa"/>
            <w:shd w:val="clear" w:color="auto" w:fill="FFFFFF"/>
            <w:vAlign w:val="center"/>
          </w:tcPr>
          <w:p w14:paraId="067E35C1" w14:textId="121EBD8F" w:rsidR="00B6798D" w:rsidRPr="00B6798D" w:rsidRDefault="00B6798D" w:rsidP="00B6798D">
            <w:pPr>
              <w:rPr>
                <w:rFonts w:ascii="Arial" w:hAnsi="Arial" w:cs="Arial"/>
                <w:b/>
                <w:color w:val="FF0000"/>
                <w:sz w:val="18"/>
                <w:szCs w:val="18"/>
                <w:highlight w:val="yellow"/>
              </w:rPr>
            </w:pPr>
            <w:r w:rsidRPr="00B6798D">
              <w:rPr>
                <w:rFonts w:ascii="Arial" w:hAnsi="Arial" w:cs="Arial"/>
                <w:b/>
                <w:color w:val="FF0000"/>
                <w:sz w:val="18"/>
                <w:szCs w:val="18"/>
                <w:highlight w:val="yellow"/>
              </w:rPr>
              <w:t>.001</w:t>
            </w:r>
          </w:p>
        </w:tc>
      </w:tr>
    </w:tbl>
    <w:p w14:paraId="5F649EE0" w14:textId="77777777" w:rsidR="00846D92" w:rsidRDefault="00846D92">
      <w:pPr>
        <w:pStyle w:val="Heading3"/>
        <w:rPr>
          <w:rFonts w:ascii="Times New Roman" w:hAnsi="Times New Roman" w:cs="Times New Roman"/>
        </w:rPr>
      </w:pPr>
    </w:p>
    <w:p w14:paraId="322FF3C2" w14:textId="77777777" w:rsidR="00846D92" w:rsidRDefault="00312CA6">
      <w:pPr>
        <w:pStyle w:val="Heading3"/>
        <w:rPr>
          <w:rFonts w:ascii="Times New Roman" w:hAnsi="Times New Roman" w:cs="Times New Roman"/>
        </w:rPr>
      </w:pPr>
      <w:r>
        <w:rPr>
          <w:rFonts w:ascii="Times New Roman" w:hAnsi="Times New Roman" w:cs="Times New Roman"/>
        </w:rPr>
        <w:t xml:space="preserve"> </w:t>
      </w:r>
    </w:p>
    <w:bookmarkEnd w:id="17"/>
    <w:p w14:paraId="74A72108" w14:textId="77777777" w:rsidR="00846D92" w:rsidRDefault="00846D92">
      <w:pPr>
        <w:spacing w:line="240" w:lineRule="auto"/>
        <w:jc w:val="both"/>
        <w:rPr>
          <w:rFonts w:ascii="Times New Roman" w:hAnsi="Times New Roman" w:cs="Times New Roman"/>
          <w:color w:val="00B0F0"/>
          <w:sz w:val="24"/>
          <w:szCs w:val="24"/>
        </w:rPr>
      </w:pPr>
    </w:p>
    <w:p w14:paraId="23802139" w14:textId="77777777" w:rsidR="00435DEC" w:rsidRDefault="00435DEC" w:rsidP="00435DEC">
      <w:pPr>
        <w:pStyle w:val="Heading3"/>
        <w:rPr>
          <w:rFonts w:ascii="Times New Roman" w:hAnsi="Times New Roman" w:cs="Times New Roman"/>
          <w:color w:val="auto"/>
        </w:rPr>
      </w:pPr>
      <w:bookmarkStart w:id="18" w:name="_Toc171607286"/>
      <w:r w:rsidRPr="000143E3">
        <w:rPr>
          <w:rFonts w:ascii="Times New Roman" w:hAnsi="Times New Roman" w:cs="Times New Roman"/>
          <w:color w:val="auto"/>
          <w:highlight w:val="yellow"/>
        </w:rPr>
        <w:t>Table 3: Area of knowledge in DKAS among MD and BENVH Students of the SHMS, Zanzibar 2024</w:t>
      </w:r>
      <w:bookmarkEnd w:id="18"/>
    </w:p>
    <w:p w14:paraId="2150B74D" w14:textId="77777777" w:rsidR="00846D92" w:rsidRDefault="00846D92"/>
    <w:tbl>
      <w:tblPr>
        <w:tblW w:w="9594" w:type="dxa"/>
        <w:tblInd w:w="-72" w:type="dxa"/>
        <w:tblCellMar>
          <w:left w:w="0" w:type="dxa"/>
          <w:right w:w="0" w:type="dxa"/>
        </w:tblCellMar>
        <w:tblLook w:val="04A0" w:firstRow="1" w:lastRow="0" w:firstColumn="1" w:lastColumn="0" w:noHBand="0" w:noVBand="1"/>
      </w:tblPr>
      <w:tblGrid>
        <w:gridCol w:w="2970"/>
        <w:gridCol w:w="1620"/>
        <w:gridCol w:w="1620"/>
        <w:gridCol w:w="1530"/>
        <w:gridCol w:w="1854"/>
      </w:tblGrid>
      <w:tr w:rsidR="00846D92" w14:paraId="4245DC01" w14:textId="77777777">
        <w:trPr>
          <w:trHeight w:val="552"/>
        </w:trPr>
        <w:tc>
          <w:tcPr>
            <w:tcW w:w="297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3094D273" w14:textId="77777777" w:rsidR="00846D92" w:rsidRDefault="00312CA6">
            <w:pPr>
              <w:spacing w:after="0"/>
              <w:rPr>
                <w:rFonts w:ascii="Arial" w:eastAsia="Times New Roman" w:hAnsi="Arial" w:cs="Arial"/>
              </w:rPr>
            </w:pPr>
            <w:r>
              <w:rPr>
                <w:rFonts w:eastAsia="Times New Roman" w:cs="Times New Roman"/>
                <w:b/>
                <w:bCs/>
                <w:color w:val="000000"/>
                <w:kern w:val="24"/>
              </w:rPr>
              <w:t>Area of Knowledge</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585A5892" w14:textId="77777777" w:rsidR="00846D92" w:rsidRDefault="00312CA6">
            <w:pPr>
              <w:spacing w:after="0"/>
              <w:rPr>
                <w:rFonts w:ascii="Arial" w:eastAsia="Times New Roman" w:hAnsi="Arial" w:cs="Arial"/>
              </w:rPr>
            </w:pPr>
            <w:r>
              <w:rPr>
                <w:rFonts w:eastAsia="Times New Roman" w:cs="Times New Roman"/>
                <w:b/>
                <w:bCs/>
                <w:color w:val="000000"/>
                <w:kern w:val="24"/>
              </w:rPr>
              <w:t>Mean</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1D04CE3B" w14:textId="77777777" w:rsidR="00846D92" w:rsidRDefault="00312CA6">
            <w:pPr>
              <w:spacing w:after="0"/>
              <w:rPr>
                <w:rFonts w:ascii="Arial" w:eastAsia="Times New Roman" w:hAnsi="Arial" w:cs="Arial"/>
              </w:rPr>
            </w:pPr>
            <w:r>
              <w:rPr>
                <w:rFonts w:eastAsia="Times New Roman" w:cs="Times New Roman"/>
                <w:b/>
                <w:bCs/>
                <w:color w:val="000000"/>
                <w:kern w:val="24"/>
              </w:rPr>
              <w:t>SD</w:t>
            </w:r>
          </w:p>
        </w:tc>
        <w:tc>
          <w:tcPr>
            <w:tcW w:w="153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5C686434" w14:textId="77777777" w:rsidR="00846D92" w:rsidRDefault="00312CA6">
            <w:pPr>
              <w:spacing w:after="0"/>
              <w:rPr>
                <w:rFonts w:ascii="Arial" w:eastAsia="Times New Roman" w:hAnsi="Arial" w:cs="Arial"/>
              </w:rPr>
            </w:pPr>
            <w:r>
              <w:rPr>
                <w:rFonts w:eastAsia="Times New Roman" w:cs="Times New Roman"/>
                <w:b/>
                <w:bCs/>
                <w:color w:val="000000"/>
                <w:kern w:val="24"/>
              </w:rPr>
              <w:t>F</w:t>
            </w:r>
          </w:p>
        </w:tc>
        <w:tc>
          <w:tcPr>
            <w:tcW w:w="185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2BD916A1" w14:textId="77777777" w:rsidR="00846D92" w:rsidRDefault="00312CA6">
            <w:pPr>
              <w:spacing w:after="0"/>
              <w:rPr>
                <w:rFonts w:ascii="Arial" w:eastAsia="Times New Roman" w:hAnsi="Arial" w:cs="Arial"/>
              </w:rPr>
            </w:pPr>
            <w:r>
              <w:rPr>
                <w:rFonts w:eastAsia="Times New Roman" w:cs="Times New Roman"/>
                <w:b/>
                <w:bCs/>
                <w:color w:val="000000"/>
                <w:kern w:val="24"/>
              </w:rPr>
              <w:t>Sig.(ANOVA)</w:t>
            </w:r>
          </w:p>
        </w:tc>
      </w:tr>
      <w:tr w:rsidR="00846D92" w14:paraId="356CCE11" w14:textId="77777777">
        <w:trPr>
          <w:trHeight w:val="417"/>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0D15F113"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causes characteristics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DCE3029"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8.20</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A1A4899"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2.90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D5FD5CC"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1.430</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5099C023" w14:textId="77777777" w:rsidR="00846D92" w:rsidRDefault="00B728BA">
            <w:pPr>
              <w:spacing w:after="0"/>
              <w:rPr>
                <w:rFonts w:ascii="Arial" w:eastAsia="Times New Roman" w:hAnsi="Arial" w:cs="Arial"/>
              </w:rPr>
            </w:pPr>
            <w:r>
              <w:rPr>
                <w:rFonts w:ascii="Arial" w:eastAsia="Times New Roman" w:hAnsi="Arial" w:cs="Times New Roman"/>
                <w:color w:val="000000"/>
                <w:kern w:val="24"/>
              </w:rPr>
              <w:t>0</w:t>
            </w:r>
            <w:r w:rsidR="00312CA6">
              <w:rPr>
                <w:rFonts w:ascii="Arial" w:eastAsia="Times New Roman" w:hAnsi="Arial" w:cs="Times New Roman"/>
                <w:color w:val="000000"/>
                <w:kern w:val="24"/>
              </w:rPr>
              <w:t>.234</w:t>
            </w:r>
          </w:p>
        </w:tc>
      </w:tr>
      <w:tr w:rsidR="00846D92" w14:paraId="2DD4787D" w14:textId="77777777">
        <w:trPr>
          <w:trHeight w:val="489"/>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2A2A235D"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Communication and behavior</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D9B81AD"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5.64</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1CA89FD"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2.37</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21C74F9"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.115</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68C02190" w14:textId="77777777" w:rsidR="00846D92" w:rsidRDefault="00B728BA">
            <w:pPr>
              <w:spacing w:after="0"/>
              <w:rPr>
                <w:rFonts w:ascii="Arial" w:eastAsia="Times New Roman" w:hAnsi="Arial" w:cs="Arial"/>
              </w:rPr>
            </w:pPr>
            <w:r>
              <w:rPr>
                <w:rFonts w:ascii="Arial" w:eastAsia="Times New Roman" w:hAnsi="Arial" w:cs="Times New Roman"/>
                <w:color w:val="000000"/>
                <w:kern w:val="24"/>
              </w:rPr>
              <w:t>0</w:t>
            </w:r>
            <w:r w:rsidR="00312CA6">
              <w:rPr>
                <w:rFonts w:ascii="Arial" w:eastAsia="Times New Roman" w:hAnsi="Arial" w:cs="Times New Roman"/>
                <w:color w:val="000000"/>
                <w:kern w:val="24"/>
              </w:rPr>
              <w:t>.735</w:t>
            </w:r>
          </w:p>
        </w:tc>
      </w:tr>
      <w:tr w:rsidR="00846D92" w14:paraId="1051CA8D" w14:textId="77777777">
        <w:trPr>
          <w:trHeight w:val="561"/>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4B1F31D2"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care  and consideration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6C71A09" w14:textId="77777777" w:rsidR="00846D92" w:rsidRDefault="00312CA6">
            <w:pPr>
              <w:spacing w:after="0"/>
              <w:rPr>
                <w:rFonts w:ascii="Arial" w:eastAsia="Times New Roman" w:hAnsi="Arial" w:cs="Arial"/>
                <w:color w:val="FF0000"/>
              </w:rPr>
            </w:pPr>
            <w:r>
              <w:rPr>
                <w:rFonts w:ascii="Arial" w:eastAsia="Times New Roman" w:hAnsi="Arial" w:cs="Times New Roman"/>
                <w:color w:val="FF0000"/>
                <w:kern w:val="24"/>
              </w:rPr>
              <w:t>9.33</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F3E8F75"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2.59</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E123A38"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4.273</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5C505175" w14:textId="77777777" w:rsidR="00846D92" w:rsidRDefault="00B728BA">
            <w:pPr>
              <w:spacing w:after="0"/>
              <w:rPr>
                <w:rFonts w:ascii="Arial" w:eastAsia="Times New Roman" w:hAnsi="Arial" w:cs="Arial"/>
                <w:color w:val="FF0000"/>
              </w:rPr>
            </w:pPr>
            <w:r>
              <w:rPr>
                <w:rFonts w:ascii="Arial" w:eastAsia="Times New Roman" w:hAnsi="Arial" w:cs="Times New Roman"/>
                <w:color w:val="FF0000"/>
                <w:kern w:val="24"/>
              </w:rPr>
              <w:t>0</w:t>
            </w:r>
            <w:r w:rsidR="00312CA6">
              <w:rPr>
                <w:rFonts w:ascii="Arial" w:eastAsia="Times New Roman" w:hAnsi="Arial" w:cs="Times New Roman"/>
                <w:color w:val="FF0000"/>
                <w:kern w:val="24"/>
              </w:rPr>
              <w:t>.040</w:t>
            </w:r>
          </w:p>
        </w:tc>
      </w:tr>
      <w:tr w:rsidR="00846D92" w14:paraId="4FCFBDF4" w14:textId="77777777">
        <w:trPr>
          <w:trHeight w:val="462"/>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2CD43CEB"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Risk and health promotion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531D7F7"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7.66</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436FB58"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2.42</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C5525EE"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.005</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399CCF76" w14:textId="77777777" w:rsidR="00846D92" w:rsidRDefault="00B728BA">
            <w:pPr>
              <w:spacing w:after="0"/>
              <w:rPr>
                <w:rFonts w:ascii="Arial" w:eastAsia="Times New Roman" w:hAnsi="Arial" w:cs="Arial"/>
              </w:rPr>
            </w:pPr>
            <w:r>
              <w:rPr>
                <w:rFonts w:ascii="Arial" w:eastAsia="Times New Roman" w:hAnsi="Arial" w:cs="Times New Roman"/>
                <w:color w:val="000000"/>
                <w:kern w:val="24"/>
              </w:rPr>
              <w:t>0</w:t>
            </w:r>
            <w:r w:rsidR="00312CA6">
              <w:rPr>
                <w:rFonts w:ascii="Arial" w:eastAsia="Times New Roman" w:hAnsi="Arial" w:cs="Times New Roman"/>
                <w:color w:val="000000"/>
                <w:kern w:val="24"/>
              </w:rPr>
              <w:t>.943</w:t>
            </w:r>
          </w:p>
        </w:tc>
      </w:tr>
    </w:tbl>
    <w:p w14:paraId="6FB71C8B" w14:textId="77777777" w:rsidR="00846D92" w:rsidRDefault="00846D92">
      <w:pPr>
        <w:spacing w:line="240" w:lineRule="auto"/>
        <w:jc w:val="both"/>
        <w:rPr>
          <w:rFonts w:ascii="Times New Roman" w:hAnsi="Times New Roman" w:cs="Times New Roman"/>
          <w:sz w:val="28"/>
          <w:szCs w:val="28"/>
        </w:rPr>
      </w:pPr>
    </w:p>
    <w:p w14:paraId="5ECEF7B5" w14:textId="77777777" w:rsidR="00846D92" w:rsidRDefault="00846D92">
      <w:pPr>
        <w:jc w:val="both"/>
        <w:rPr>
          <w:rFonts w:ascii="Times New Roman" w:hAnsi="Times New Roman" w:cs="Times New Roman"/>
          <w:color w:val="8496B0"/>
          <w:sz w:val="24"/>
          <w:szCs w:val="24"/>
        </w:rPr>
      </w:pPr>
    </w:p>
    <w:p w14:paraId="4501B44B" w14:textId="77777777" w:rsidR="00846D92" w:rsidRDefault="00846D92">
      <w:pPr>
        <w:jc w:val="both"/>
        <w:rPr>
          <w:rFonts w:ascii="Times New Roman" w:hAnsi="Times New Roman" w:cs="Times New Roman"/>
          <w:color w:val="8496B0"/>
          <w:sz w:val="24"/>
          <w:szCs w:val="24"/>
        </w:rPr>
      </w:pPr>
    </w:p>
    <w:p w14:paraId="6D6E7D68" w14:textId="77777777" w:rsidR="00846D92" w:rsidRDefault="00312CA6">
      <w:pPr>
        <w:pStyle w:val="Heading3"/>
        <w:rPr>
          <w:rFonts w:ascii="Times New Roman" w:hAnsi="Times New Roman" w:cs="Times New Roman"/>
        </w:rPr>
      </w:pPr>
      <w:bookmarkStart w:id="19" w:name="_Toc171607288"/>
      <w:r>
        <w:rPr>
          <w:rFonts w:ascii="Times New Roman" w:hAnsi="Times New Roman" w:cs="Times New Roman"/>
        </w:rPr>
        <w:t xml:space="preserve"> </w:t>
      </w:r>
      <w:bookmarkEnd w:id="19"/>
      <w:r>
        <w:rPr>
          <w:noProof/>
        </w:rPr>
        <w:drawing>
          <wp:inline distT="0" distB="0" distL="114300" distR="114300" wp14:anchorId="134FF912" wp14:editId="672CC836">
            <wp:extent cx="5049078" cy="2743200"/>
            <wp:effectExtent l="0" t="0" r="18415"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CDE8A8" w14:textId="77777777" w:rsidR="00846D92" w:rsidRDefault="00846D92">
      <w:pPr>
        <w:pStyle w:val="Heading3"/>
        <w:rPr>
          <w:rFonts w:ascii="Times New Roman" w:hAnsi="Times New Roman" w:cs="Times New Roman"/>
        </w:rPr>
      </w:pPr>
    </w:p>
    <w:p w14:paraId="5E8F8156" w14:textId="27ADF248" w:rsidR="00435DEC" w:rsidRDefault="00435DEC" w:rsidP="00435DEC">
      <w:pPr>
        <w:pStyle w:val="Heading3"/>
        <w:rPr>
          <w:rFonts w:ascii="Times New Roman" w:hAnsi="Times New Roman" w:cs="Times New Roman"/>
          <w:color w:val="auto"/>
        </w:rPr>
      </w:pPr>
      <w:r w:rsidRPr="009B638B">
        <w:rPr>
          <w:rFonts w:ascii="Times New Roman" w:hAnsi="Times New Roman" w:cs="Times New Roman"/>
          <w:color w:val="auto"/>
          <w:highlight w:val="yellow"/>
        </w:rPr>
        <w:t>Table 4</w:t>
      </w:r>
      <w:r w:rsidRPr="009B638B">
        <w:rPr>
          <w:rFonts w:ascii="Times New Roman" w:hAnsi="Times New Roman" w:cs="Times New Roman"/>
          <w:color w:val="000000" w:themeColor="text1"/>
          <w:highlight w:val="yellow"/>
        </w:rPr>
        <w:t xml:space="preserve">: Cross-tabulations </w:t>
      </w:r>
      <w:r w:rsidRPr="009B638B">
        <w:rPr>
          <w:rFonts w:ascii="Times New Roman" w:hAnsi="Times New Roman" w:cs="Times New Roman"/>
          <w:color w:val="auto"/>
          <w:highlight w:val="yellow"/>
        </w:rPr>
        <w:t>of socio-</w:t>
      </w:r>
      <w:proofErr w:type="spellStart"/>
      <w:r w:rsidRPr="009B638B">
        <w:rPr>
          <w:rFonts w:ascii="Times New Roman" w:hAnsi="Times New Roman" w:cs="Times New Roman"/>
          <w:color w:val="auto"/>
          <w:highlight w:val="yellow"/>
        </w:rPr>
        <w:t>demoic</w:t>
      </w:r>
      <w:proofErr w:type="spellEnd"/>
      <w:r w:rsidRPr="009B638B">
        <w:rPr>
          <w:rFonts w:ascii="Times New Roman" w:hAnsi="Times New Roman" w:cs="Times New Roman"/>
          <w:color w:val="auto"/>
          <w:highlight w:val="yellow"/>
        </w:rPr>
        <w:t xml:space="preserve"> data and knowledge of dementia among the MD and BENVH Students at the SHMS, Zanzibar-2024</w:t>
      </w:r>
    </w:p>
    <w:p w14:paraId="2AE16930" w14:textId="77777777" w:rsidR="00846D92" w:rsidRDefault="00846D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72"/>
        <w:gridCol w:w="1348"/>
        <w:gridCol w:w="1626"/>
        <w:gridCol w:w="1247"/>
        <w:gridCol w:w="1857"/>
      </w:tblGrid>
      <w:tr w:rsidR="00846D92" w14:paraId="57E044D7" w14:textId="77777777">
        <w:tc>
          <w:tcPr>
            <w:tcW w:w="3415" w:type="dxa"/>
            <w:shd w:val="clear" w:color="auto" w:fill="F2F2F2"/>
          </w:tcPr>
          <w:p w14:paraId="248D23FE"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Factors</w:t>
            </w:r>
          </w:p>
        </w:tc>
        <w:tc>
          <w:tcPr>
            <w:tcW w:w="1350" w:type="dxa"/>
            <w:shd w:val="clear" w:color="auto" w:fill="F2F2F2"/>
          </w:tcPr>
          <w:p w14:paraId="55AA7AAC"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Good knowledge (%)</w:t>
            </w:r>
          </w:p>
        </w:tc>
        <w:tc>
          <w:tcPr>
            <w:tcW w:w="1643" w:type="dxa"/>
            <w:shd w:val="clear" w:color="auto" w:fill="F2F2F2"/>
          </w:tcPr>
          <w:p w14:paraId="0831098E"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Poor</w:t>
            </w:r>
          </w:p>
          <w:p w14:paraId="5C4843BB"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Knowledge (%)</w:t>
            </w:r>
          </w:p>
        </w:tc>
        <w:tc>
          <w:tcPr>
            <w:tcW w:w="1260" w:type="dxa"/>
            <w:shd w:val="clear" w:color="auto" w:fill="F2F2F2"/>
          </w:tcPr>
          <w:p w14:paraId="5B5B5125"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Pearson CS</w:t>
            </w:r>
          </w:p>
        </w:tc>
        <w:tc>
          <w:tcPr>
            <w:tcW w:w="1890" w:type="dxa"/>
            <w:shd w:val="clear" w:color="auto" w:fill="F2F2F2"/>
          </w:tcPr>
          <w:p w14:paraId="5944EE14" w14:textId="77777777" w:rsidR="00846D92" w:rsidRDefault="00312CA6">
            <w:pPr>
              <w:rPr>
                <w:rFonts w:cs="Calibri"/>
                <w:b/>
                <w:sz w:val="24"/>
                <w:szCs w:val="24"/>
              </w:rPr>
            </w:pPr>
            <w:r>
              <w:rPr>
                <w:rFonts w:cs="Calibri"/>
                <w:b/>
                <w:sz w:val="24"/>
                <w:szCs w:val="24"/>
              </w:rPr>
              <w:t>OR</w:t>
            </w:r>
          </w:p>
          <w:p w14:paraId="446E55D9" w14:textId="77777777" w:rsidR="00846D92" w:rsidRDefault="00312CA6">
            <w:pPr>
              <w:rPr>
                <w:rFonts w:cs="Calibri"/>
                <w:b/>
                <w:sz w:val="24"/>
                <w:szCs w:val="24"/>
              </w:rPr>
            </w:pPr>
            <w:r>
              <w:rPr>
                <w:rFonts w:cs="Calibri"/>
                <w:b/>
                <w:sz w:val="24"/>
                <w:szCs w:val="24"/>
              </w:rPr>
              <w:t>(CI)</w:t>
            </w:r>
          </w:p>
        </w:tc>
      </w:tr>
      <w:tr w:rsidR="00846D92" w14:paraId="7A371160" w14:textId="77777777">
        <w:trPr>
          <w:trHeight w:val="348"/>
        </w:trPr>
        <w:tc>
          <w:tcPr>
            <w:tcW w:w="9558" w:type="dxa"/>
            <w:gridSpan w:val="5"/>
            <w:tcBorders>
              <w:bottom w:val="single" w:sz="4" w:space="0" w:color="auto"/>
            </w:tcBorders>
            <w:shd w:val="clear" w:color="auto" w:fill="F2F2F2"/>
          </w:tcPr>
          <w:p w14:paraId="51BDD23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Gender</w:t>
            </w:r>
          </w:p>
        </w:tc>
      </w:tr>
      <w:tr w:rsidR="00846D92" w14:paraId="2DCF2307" w14:textId="77777777">
        <w:trPr>
          <w:trHeight w:val="522"/>
        </w:trPr>
        <w:tc>
          <w:tcPr>
            <w:tcW w:w="3415" w:type="dxa"/>
            <w:tcBorders>
              <w:top w:val="single" w:sz="4" w:space="0" w:color="auto"/>
            </w:tcBorders>
          </w:tcPr>
          <w:p w14:paraId="2DA277F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Male</w:t>
            </w:r>
          </w:p>
          <w:p w14:paraId="4CE08AA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Female</w:t>
            </w:r>
          </w:p>
        </w:tc>
        <w:tc>
          <w:tcPr>
            <w:tcW w:w="1350" w:type="dxa"/>
            <w:tcBorders>
              <w:top w:val="single" w:sz="4" w:space="0" w:color="auto"/>
            </w:tcBorders>
          </w:tcPr>
          <w:p w14:paraId="5D341FA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87.5%</w:t>
            </w:r>
          </w:p>
          <w:p w14:paraId="33AF349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84.0%</w:t>
            </w:r>
          </w:p>
        </w:tc>
        <w:tc>
          <w:tcPr>
            <w:tcW w:w="1643" w:type="dxa"/>
            <w:tcBorders>
              <w:top w:val="single" w:sz="4" w:space="0" w:color="auto"/>
            </w:tcBorders>
          </w:tcPr>
          <w:p w14:paraId="6381666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12.5%</w:t>
            </w:r>
          </w:p>
          <w:p w14:paraId="7642B703"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16.0%</w:t>
            </w:r>
          </w:p>
        </w:tc>
        <w:tc>
          <w:tcPr>
            <w:tcW w:w="1260" w:type="dxa"/>
            <w:tcBorders>
              <w:top w:val="single" w:sz="4" w:space="0" w:color="auto"/>
            </w:tcBorders>
          </w:tcPr>
          <w:p w14:paraId="7873EB5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0.66</w:t>
            </w:r>
          </w:p>
          <w:p w14:paraId="121969F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0.414</w:t>
            </w:r>
          </w:p>
        </w:tc>
        <w:tc>
          <w:tcPr>
            <w:tcW w:w="1890" w:type="dxa"/>
            <w:tcBorders>
              <w:top w:val="single" w:sz="4" w:space="0" w:color="auto"/>
            </w:tcBorders>
          </w:tcPr>
          <w:p w14:paraId="7402E319" w14:textId="77777777" w:rsidR="00846D92" w:rsidRDefault="00312CA6">
            <w:pPr>
              <w:rPr>
                <w:rFonts w:cs="Calibri"/>
                <w:sz w:val="24"/>
                <w:szCs w:val="24"/>
              </w:rPr>
            </w:pPr>
            <w:r>
              <w:rPr>
                <w:rFonts w:cs="Calibri"/>
                <w:sz w:val="24"/>
                <w:szCs w:val="24"/>
              </w:rPr>
              <w:t>1.381(0.61-3.09)</w:t>
            </w:r>
          </w:p>
        </w:tc>
      </w:tr>
      <w:tr w:rsidR="00846D92" w14:paraId="01668309" w14:textId="77777777">
        <w:trPr>
          <w:trHeight w:val="285"/>
        </w:trPr>
        <w:tc>
          <w:tcPr>
            <w:tcW w:w="9558" w:type="dxa"/>
            <w:gridSpan w:val="5"/>
            <w:tcBorders>
              <w:bottom w:val="single" w:sz="4" w:space="0" w:color="auto"/>
            </w:tcBorders>
            <w:shd w:val="clear" w:color="auto" w:fill="F2F2F2"/>
          </w:tcPr>
          <w:p w14:paraId="7E7FA19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Course</w:t>
            </w:r>
          </w:p>
        </w:tc>
      </w:tr>
      <w:tr w:rsidR="00846D92" w14:paraId="270C0E6F" w14:textId="77777777">
        <w:trPr>
          <w:trHeight w:val="585"/>
        </w:trPr>
        <w:tc>
          <w:tcPr>
            <w:tcW w:w="3415" w:type="dxa"/>
            <w:tcBorders>
              <w:top w:val="single" w:sz="4" w:space="0" w:color="auto"/>
            </w:tcBorders>
          </w:tcPr>
          <w:p w14:paraId="54BDA2D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MD</w:t>
            </w:r>
          </w:p>
          <w:p w14:paraId="0A1D299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BENVH</w:t>
            </w:r>
          </w:p>
        </w:tc>
        <w:tc>
          <w:tcPr>
            <w:tcW w:w="1350" w:type="dxa"/>
            <w:tcBorders>
              <w:top w:val="single" w:sz="4" w:space="0" w:color="auto"/>
            </w:tcBorders>
          </w:tcPr>
          <w:p w14:paraId="1BD2359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84.0%</w:t>
            </w:r>
          </w:p>
          <w:p w14:paraId="6A5FB01C"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88.0%</w:t>
            </w:r>
          </w:p>
        </w:tc>
        <w:tc>
          <w:tcPr>
            <w:tcW w:w="1643" w:type="dxa"/>
            <w:tcBorders>
              <w:top w:val="single" w:sz="4" w:space="0" w:color="auto"/>
            </w:tcBorders>
          </w:tcPr>
          <w:p w14:paraId="73F4077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16.0%</w:t>
            </w:r>
          </w:p>
          <w:p w14:paraId="73CF9CF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12.0%</w:t>
            </w:r>
          </w:p>
        </w:tc>
        <w:tc>
          <w:tcPr>
            <w:tcW w:w="1260" w:type="dxa"/>
            <w:tcBorders>
              <w:top w:val="single" w:sz="4" w:space="0" w:color="auto"/>
            </w:tcBorders>
          </w:tcPr>
          <w:p w14:paraId="7EC5EB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0.66</w:t>
            </w:r>
          </w:p>
          <w:p w14:paraId="09EB4EA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0.41</w:t>
            </w:r>
          </w:p>
        </w:tc>
        <w:tc>
          <w:tcPr>
            <w:tcW w:w="1890" w:type="dxa"/>
            <w:tcBorders>
              <w:top w:val="single" w:sz="4" w:space="0" w:color="auto"/>
            </w:tcBorders>
          </w:tcPr>
          <w:p w14:paraId="23344371" w14:textId="77777777" w:rsidR="00846D92" w:rsidRDefault="00312CA6">
            <w:pPr>
              <w:rPr>
                <w:rFonts w:cs="Calibri"/>
                <w:sz w:val="24"/>
                <w:szCs w:val="24"/>
              </w:rPr>
            </w:pPr>
            <w:r>
              <w:rPr>
                <w:rFonts w:cs="Calibri"/>
                <w:sz w:val="24"/>
                <w:szCs w:val="24"/>
              </w:rPr>
              <w:t>0.71(0.31-1.60)</w:t>
            </w:r>
          </w:p>
        </w:tc>
      </w:tr>
      <w:tr w:rsidR="00846D92" w14:paraId="52EA8A5D" w14:textId="77777777">
        <w:trPr>
          <w:trHeight w:val="316"/>
        </w:trPr>
        <w:tc>
          <w:tcPr>
            <w:tcW w:w="9558" w:type="dxa"/>
            <w:gridSpan w:val="5"/>
            <w:tcBorders>
              <w:bottom w:val="single" w:sz="4" w:space="0" w:color="auto"/>
            </w:tcBorders>
            <w:shd w:val="clear" w:color="auto" w:fill="F2F2F2"/>
          </w:tcPr>
          <w:p w14:paraId="14927DA3" w14:textId="77777777" w:rsidR="00846D92" w:rsidRDefault="00312CA6">
            <w:pPr>
              <w:tabs>
                <w:tab w:val="center" w:pos="4567"/>
              </w:tabs>
              <w:rPr>
                <w:rFonts w:ascii="Times New Roman" w:hAnsi="Times New Roman" w:cs="Times New Roman"/>
                <w:sz w:val="24"/>
                <w:szCs w:val="24"/>
              </w:rPr>
            </w:pPr>
            <w:r>
              <w:rPr>
                <w:rFonts w:ascii="Times New Roman" w:hAnsi="Times New Roman" w:cs="Times New Roman"/>
                <w:sz w:val="24"/>
                <w:szCs w:val="24"/>
              </w:rPr>
              <w:t>Academic year</w:t>
            </w:r>
            <w:r>
              <w:rPr>
                <w:rFonts w:ascii="Times New Roman" w:hAnsi="Times New Roman" w:cs="Times New Roman"/>
                <w:sz w:val="24"/>
                <w:szCs w:val="24"/>
              </w:rPr>
              <w:tab/>
            </w:r>
          </w:p>
        </w:tc>
      </w:tr>
      <w:tr w:rsidR="00846D92" w14:paraId="2F0788E5" w14:textId="77777777">
        <w:trPr>
          <w:trHeight w:val="554"/>
        </w:trPr>
        <w:tc>
          <w:tcPr>
            <w:tcW w:w="3415" w:type="dxa"/>
            <w:tcBorders>
              <w:top w:val="single" w:sz="4" w:space="0" w:color="auto"/>
            </w:tcBorders>
            <w:shd w:val="clear" w:color="auto" w:fill="D0CECE"/>
          </w:tcPr>
          <w:p w14:paraId="0ACAFBD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One</w:t>
            </w:r>
          </w:p>
          <w:p w14:paraId="282B0ED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Second</w:t>
            </w:r>
          </w:p>
        </w:tc>
        <w:tc>
          <w:tcPr>
            <w:tcW w:w="1350" w:type="dxa"/>
            <w:tcBorders>
              <w:top w:val="single" w:sz="4" w:space="0" w:color="auto"/>
            </w:tcBorders>
          </w:tcPr>
          <w:p w14:paraId="16E605E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80.0%</w:t>
            </w:r>
          </w:p>
          <w:p w14:paraId="117C818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92.3%</w:t>
            </w:r>
          </w:p>
        </w:tc>
        <w:tc>
          <w:tcPr>
            <w:tcW w:w="1643" w:type="dxa"/>
            <w:tcBorders>
              <w:top w:val="single" w:sz="4" w:space="0" w:color="auto"/>
            </w:tcBorders>
          </w:tcPr>
          <w:p w14:paraId="7081C406"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20.0%</w:t>
            </w:r>
          </w:p>
          <w:p w14:paraId="3D4A0BE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7.7%</w:t>
            </w:r>
          </w:p>
        </w:tc>
        <w:tc>
          <w:tcPr>
            <w:tcW w:w="1260" w:type="dxa"/>
            <w:tcBorders>
              <w:top w:val="single" w:sz="4" w:space="0" w:color="auto"/>
            </w:tcBorders>
          </w:tcPr>
          <w:p w14:paraId="5CB82C6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7.09</w:t>
            </w:r>
          </w:p>
          <w:p w14:paraId="208B88A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0.007</w:t>
            </w:r>
          </w:p>
        </w:tc>
        <w:tc>
          <w:tcPr>
            <w:tcW w:w="1890" w:type="dxa"/>
            <w:tcBorders>
              <w:top w:val="single" w:sz="4" w:space="0" w:color="auto"/>
            </w:tcBorders>
          </w:tcPr>
          <w:p w14:paraId="2406AC2A" w14:textId="77777777" w:rsidR="00846D92" w:rsidRDefault="00312CA6">
            <w:pPr>
              <w:rPr>
                <w:rFonts w:cs="Calibri"/>
                <w:sz w:val="24"/>
                <w:szCs w:val="24"/>
              </w:rPr>
            </w:pPr>
            <w:r>
              <w:rPr>
                <w:rFonts w:cs="Calibri"/>
                <w:color w:val="FF0000"/>
                <w:sz w:val="24"/>
                <w:szCs w:val="24"/>
              </w:rPr>
              <w:t>0.034</w:t>
            </w:r>
            <w:r>
              <w:rPr>
                <w:rFonts w:cs="Calibri"/>
                <w:sz w:val="24"/>
                <w:szCs w:val="24"/>
              </w:rPr>
              <w:t>(0.12-0.75)</w:t>
            </w:r>
          </w:p>
        </w:tc>
      </w:tr>
      <w:tr w:rsidR="00846D92" w14:paraId="7090E3D1" w14:textId="77777777">
        <w:trPr>
          <w:trHeight w:val="332"/>
        </w:trPr>
        <w:tc>
          <w:tcPr>
            <w:tcW w:w="9558" w:type="dxa"/>
            <w:gridSpan w:val="5"/>
            <w:tcBorders>
              <w:bottom w:val="single" w:sz="4" w:space="0" w:color="auto"/>
            </w:tcBorders>
            <w:shd w:val="clear" w:color="auto" w:fill="D0CECE"/>
          </w:tcPr>
          <w:p w14:paraId="4F1B9787" w14:textId="77777777" w:rsidR="00846D92" w:rsidRDefault="00312CA6">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Practice health services  </w:t>
            </w:r>
          </w:p>
        </w:tc>
      </w:tr>
      <w:tr w:rsidR="00846D92" w14:paraId="11DF0B19" w14:textId="77777777">
        <w:trPr>
          <w:trHeight w:val="538"/>
        </w:trPr>
        <w:tc>
          <w:tcPr>
            <w:tcW w:w="3415" w:type="dxa"/>
            <w:tcBorders>
              <w:top w:val="single" w:sz="4" w:space="0" w:color="auto"/>
            </w:tcBorders>
          </w:tcPr>
          <w:p w14:paraId="0180B799"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Yes</w:t>
            </w:r>
          </w:p>
          <w:p w14:paraId="421026FF"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w:t>
            </w:r>
          </w:p>
        </w:tc>
        <w:tc>
          <w:tcPr>
            <w:tcW w:w="1350" w:type="dxa"/>
            <w:tcBorders>
              <w:top w:val="single" w:sz="4" w:space="0" w:color="auto"/>
            </w:tcBorders>
          </w:tcPr>
          <w:p w14:paraId="00B4EA3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80.6%</w:t>
            </w:r>
          </w:p>
          <w:p w14:paraId="378B172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89.2%</w:t>
            </w:r>
          </w:p>
        </w:tc>
        <w:tc>
          <w:tcPr>
            <w:tcW w:w="1643" w:type="dxa"/>
            <w:tcBorders>
              <w:top w:val="single" w:sz="4" w:space="0" w:color="auto"/>
            </w:tcBorders>
          </w:tcPr>
          <w:p w14:paraId="6E0409B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19.4%</w:t>
            </w:r>
          </w:p>
          <w:p w14:paraId="2BF5688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10.8%</w:t>
            </w:r>
          </w:p>
        </w:tc>
        <w:tc>
          <w:tcPr>
            <w:tcW w:w="1260" w:type="dxa"/>
            <w:tcBorders>
              <w:top w:val="single" w:sz="4" w:space="0" w:color="auto"/>
            </w:tcBorders>
          </w:tcPr>
          <w:p w14:paraId="00B8D68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2.60</w:t>
            </w:r>
          </w:p>
          <w:p w14:paraId="4E0B6CD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0.106</w:t>
            </w:r>
          </w:p>
        </w:tc>
        <w:tc>
          <w:tcPr>
            <w:tcW w:w="1890" w:type="dxa"/>
            <w:tcBorders>
              <w:top w:val="single" w:sz="4" w:space="0" w:color="auto"/>
            </w:tcBorders>
          </w:tcPr>
          <w:p w14:paraId="275C1003" w14:textId="77777777" w:rsidR="00846D92" w:rsidRDefault="00312CA6">
            <w:pPr>
              <w:rPr>
                <w:rFonts w:cs="Calibri"/>
                <w:sz w:val="24"/>
                <w:szCs w:val="24"/>
              </w:rPr>
            </w:pPr>
            <w:r>
              <w:rPr>
                <w:rFonts w:cs="Calibri"/>
                <w:sz w:val="24"/>
                <w:szCs w:val="24"/>
              </w:rPr>
              <w:t>0.618(0.27-1.41)</w:t>
            </w:r>
          </w:p>
        </w:tc>
      </w:tr>
      <w:tr w:rsidR="00846D92" w14:paraId="4C7987C3" w14:textId="77777777">
        <w:trPr>
          <w:trHeight w:val="332"/>
        </w:trPr>
        <w:tc>
          <w:tcPr>
            <w:tcW w:w="9558" w:type="dxa"/>
            <w:gridSpan w:val="5"/>
            <w:tcBorders>
              <w:bottom w:val="single" w:sz="4" w:space="0" w:color="auto"/>
            </w:tcBorders>
            <w:shd w:val="clear" w:color="auto" w:fill="F2F2F2"/>
          </w:tcPr>
          <w:p w14:paraId="34B986E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Relative with dementia</w:t>
            </w:r>
          </w:p>
        </w:tc>
      </w:tr>
      <w:tr w:rsidR="00846D92" w14:paraId="6E664419" w14:textId="77777777">
        <w:trPr>
          <w:trHeight w:val="538"/>
        </w:trPr>
        <w:tc>
          <w:tcPr>
            <w:tcW w:w="3415" w:type="dxa"/>
            <w:tcBorders>
              <w:top w:val="single" w:sz="4" w:space="0" w:color="auto"/>
            </w:tcBorders>
          </w:tcPr>
          <w:p w14:paraId="6D5A2BF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3756752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1350" w:type="dxa"/>
            <w:tcBorders>
              <w:top w:val="single" w:sz="4" w:space="0" w:color="auto"/>
            </w:tcBorders>
          </w:tcPr>
          <w:p w14:paraId="0ADA51B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63.6%</w:t>
            </w:r>
          </w:p>
          <w:p w14:paraId="747C7698"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89.1%</w:t>
            </w:r>
          </w:p>
        </w:tc>
        <w:tc>
          <w:tcPr>
            <w:tcW w:w="1643" w:type="dxa"/>
            <w:tcBorders>
              <w:top w:val="single" w:sz="4" w:space="0" w:color="auto"/>
            </w:tcBorders>
          </w:tcPr>
          <w:p w14:paraId="65DEA51F"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36.4%</w:t>
            </w:r>
          </w:p>
          <w:p w14:paraId="2971728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w:t>
            </w:r>
          </w:p>
        </w:tc>
        <w:tc>
          <w:tcPr>
            <w:tcW w:w="1260" w:type="dxa"/>
            <w:tcBorders>
              <w:top w:val="single" w:sz="4" w:space="0" w:color="auto"/>
            </w:tcBorders>
          </w:tcPr>
          <w:p w14:paraId="004262F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16.37</w:t>
            </w:r>
          </w:p>
          <w:p w14:paraId="0DDBFFC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0.000</w:t>
            </w:r>
          </w:p>
        </w:tc>
        <w:tc>
          <w:tcPr>
            <w:tcW w:w="1890" w:type="dxa"/>
            <w:tcBorders>
              <w:top w:val="single" w:sz="4" w:space="0" w:color="auto"/>
            </w:tcBorders>
          </w:tcPr>
          <w:p w14:paraId="4BF0C299" w14:textId="77777777" w:rsidR="00846D92" w:rsidRDefault="00312CA6">
            <w:pPr>
              <w:rPr>
                <w:rFonts w:cs="Calibri"/>
                <w:sz w:val="24"/>
                <w:szCs w:val="24"/>
              </w:rPr>
            </w:pPr>
            <w:r>
              <w:rPr>
                <w:rFonts w:cs="Calibri"/>
                <w:sz w:val="24"/>
                <w:szCs w:val="24"/>
              </w:rPr>
              <w:t>0.21(0.10-0.45)</w:t>
            </w:r>
          </w:p>
        </w:tc>
      </w:tr>
      <w:tr w:rsidR="00846D92" w14:paraId="5454A84E" w14:textId="77777777">
        <w:trPr>
          <w:trHeight w:val="287"/>
        </w:trPr>
        <w:tc>
          <w:tcPr>
            <w:tcW w:w="9558" w:type="dxa"/>
            <w:gridSpan w:val="5"/>
            <w:tcBorders>
              <w:bottom w:val="single" w:sz="4" w:space="0" w:color="auto"/>
            </w:tcBorders>
            <w:shd w:val="clear" w:color="auto" w:fill="F2F2F2"/>
          </w:tcPr>
          <w:p w14:paraId="644F614D" w14:textId="77777777" w:rsidR="00846D92" w:rsidRDefault="00312CA6">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Have you read any research about dementia?  </w:t>
            </w:r>
          </w:p>
        </w:tc>
      </w:tr>
      <w:tr w:rsidR="00846D92" w14:paraId="46D9C50A" w14:textId="77777777">
        <w:trPr>
          <w:trHeight w:val="823"/>
        </w:trPr>
        <w:tc>
          <w:tcPr>
            <w:tcW w:w="3415" w:type="dxa"/>
            <w:tcBorders>
              <w:top w:val="single" w:sz="4" w:space="0" w:color="auto"/>
            </w:tcBorders>
          </w:tcPr>
          <w:p w14:paraId="4EC9904D"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Yes</w:t>
            </w:r>
          </w:p>
          <w:p w14:paraId="25B1BD41"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w:t>
            </w:r>
          </w:p>
        </w:tc>
        <w:tc>
          <w:tcPr>
            <w:tcW w:w="1350" w:type="dxa"/>
            <w:tcBorders>
              <w:top w:val="single" w:sz="4" w:space="0" w:color="auto"/>
            </w:tcBorders>
          </w:tcPr>
          <w:p w14:paraId="2EB633F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76.7%</w:t>
            </w:r>
          </w:p>
          <w:p w14:paraId="1EF3696A"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87.5%</w:t>
            </w:r>
          </w:p>
        </w:tc>
        <w:tc>
          <w:tcPr>
            <w:tcW w:w="1643" w:type="dxa"/>
            <w:tcBorders>
              <w:top w:val="single" w:sz="4" w:space="0" w:color="auto"/>
            </w:tcBorders>
          </w:tcPr>
          <w:p w14:paraId="7B1FB83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23.3%</w:t>
            </w:r>
          </w:p>
          <w:p w14:paraId="0AEACC0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12.5%</w:t>
            </w:r>
          </w:p>
        </w:tc>
        <w:tc>
          <w:tcPr>
            <w:tcW w:w="1260" w:type="dxa"/>
            <w:tcBorders>
              <w:top w:val="single" w:sz="4" w:space="0" w:color="auto"/>
            </w:tcBorders>
          </w:tcPr>
          <w:p w14:paraId="6CA11AD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3.4706</w:t>
            </w:r>
          </w:p>
          <w:p w14:paraId="7B900AE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0.040</w:t>
            </w:r>
          </w:p>
        </w:tc>
        <w:tc>
          <w:tcPr>
            <w:tcW w:w="1890" w:type="dxa"/>
            <w:tcBorders>
              <w:top w:val="single" w:sz="4" w:space="0" w:color="auto"/>
            </w:tcBorders>
          </w:tcPr>
          <w:p w14:paraId="5FFEA3AB" w14:textId="77777777" w:rsidR="00846D92" w:rsidRDefault="00312CA6">
            <w:pPr>
              <w:rPr>
                <w:rFonts w:cs="Calibri"/>
                <w:sz w:val="24"/>
                <w:szCs w:val="24"/>
              </w:rPr>
            </w:pPr>
            <w:r>
              <w:rPr>
                <w:rFonts w:cs="Calibri"/>
                <w:sz w:val="24"/>
                <w:szCs w:val="24"/>
              </w:rPr>
              <w:t>0.45(0.21-0.47)</w:t>
            </w:r>
          </w:p>
        </w:tc>
      </w:tr>
      <w:tr w:rsidR="00846D92" w14:paraId="75A6F6B8" w14:textId="77777777">
        <w:trPr>
          <w:trHeight w:val="296"/>
        </w:trPr>
        <w:tc>
          <w:tcPr>
            <w:tcW w:w="9558" w:type="dxa"/>
            <w:gridSpan w:val="5"/>
            <w:tcBorders>
              <w:bottom w:val="single" w:sz="4" w:space="0" w:color="auto"/>
            </w:tcBorders>
            <w:shd w:val="clear" w:color="auto" w:fill="F2F2F2"/>
          </w:tcPr>
          <w:p w14:paraId="2B68FC62" w14:textId="77777777" w:rsidR="00846D92" w:rsidRDefault="00312CA6">
            <w:pPr>
              <w:rPr>
                <w:rFonts w:ascii="Times New Roman" w:hAnsi="Times New Roman" w:cs="Times New Roman"/>
                <w:sz w:val="24"/>
                <w:szCs w:val="24"/>
              </w:rPr>
            </w:pPr>
            <w:r>
              <w:rPr>
                <w:rFonts w:ascii="Times New Roman" w:hAnsi="Times New Roman" w:cs="Times New Roman"/>
                <w:color w:val="000000"/>
                <w:sz w:val="24"/>
                <w:szCs w:val="24"/>
              </w:rPr>
              <w:t>Have you heard about dementia or Alzheimer’s disease?</w:t>
            </w:r>
          </w:p>
        </w:tc>
      </w:tr>
      <w:tr w:rsidR="00846D92" w14:paraId="4DEDA072" w14:textId="77777777">
        <w:trPr>
          <w:trHeight w:val="807"/>
        </w:trPr>
        <w:tc>
          <w:tcPr>
            <w:tcW w:w="3415" w:type="dxa"/>
            <w:tcBorders>
              <w:top w:val="single" w:sz="4" w:space="0" w:color="auto"/>
            </w:tcBorders>
          </w:tcPr>
          <w:p w14:paraId="2153D6C0" w14:textId="77777777" w:rsidR="00846D92" w:rsidRDefault="00312CA6">
            <w:pPr>
              <w:rPr>
                <w:rFonts w:ascii="Times New Roman" w:hAnsi="Times New Roman" w:cs="Times New Roman"/>
                <w:color w:val="000000"/>
                <w:sz w:val="24"/>
                <w:szCs w:val="24"/>
              </w:rPr>
            </w:pPr>
            <w:r>
              <w:rPr>
                <w:rFonts w:ascii="Times New Roman" w:hAnsi="Times New Roman" w:cs="Times New Roman"/>
                <w:color w:val="000000"/>
                <w:sz w:val="24"/>
                <w:szCs w:val="24"/>
              </w:rPr>
              <w:t>Yes</w:t>
            </w:r>
          </w:p>
          <w:p w14:paraId="2862386D" w14:textId="77777777" w:rsidR="00846D92" w:rsidRDefault="00312CA6">
            <w:pP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350" w:type="dxa"/>
            <w:tcBorders>
              <w:top w:val="single" w:sz="4" w:space="0" w:color="auto"/>
            </w:tcBorders>
          </w:tcPr>
          <w:p w14:paraId="5B1B7BAC"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86.3%</w:t>
            </w:r>
          </w:p>
          <w:p w14:paraId="486459A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80.8%</w:t>
            </w:r>
          </w:p>
        </w:tc>
        <w:tc>
          <w:tcPr>
            <w:tcW w:w="1643" w:type="dxa"/>
            <w:tcBorders>
              <w:top w:val="single" w:sz="4" w:space="0" w:color="auto"/>
            </w:tcBorders>
          </w:tcPr>
          <w:p w14:paraId="4CD0A2F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13.7%</w:t>
            </w:r>
          </w:p>
          <w:p w14:paraId="7B0930F3"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19.2%</w:t>
            </w:r>
          </w:p>
        </w:tc>
        <w:tc>
          <w:tcPr>
            <w:tcW w:w="1260" w:type="dxa"/>
            <w:tcBorders>
              <w:top w:val="single" w:sz="4" w:space="0" w:color="auto"/>
            </w:tcBorders>
          </w:tcPr>
          <w:p w14:paraId="2AA7DC3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0.96</w:t>
            </w:r>
          </w:p>
          <w:p w14:paraId="04B78F8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0.324</w:t>
            </w:r>
          </w:p>
        </w:tc>
        <w:tc>
          <w:tcPr>
            <w:tcW w:w="1890" w:type="dxa"/>
            <w:tcBorders>
              <w:top w:val="single" w:sz="4" w:space="0" w:color="auto"/>
            </w:tcBorders>
          </w:tcPr>
          <w:p w14:paraId="110A29AE" w14:textId="77777777" w:rsidR="00846D92" w:rsidRDefault="00312CA6">
            <w:pPr>
              <w:rPr>
                <w:rFonts w:cs="Calibri"/>
                <w:sz w:val="24"/>
                <w:szCs w:val="24"/>
              </w:rPr>
            </w:pPr>
            <w:r>
              <w:rPr>
                <w:rFonts w:cs="Calibri"/>
                <w:sz w:val="24"/>
                <w:szCs w:val="24"/>
              </w:rPr>
              <w:t>1.57(0.72-3.38)</w:t>
            </w:r>
          </w:p>
        </w:tc>
      </w:tr>
    </w:tbl>
    <w:p w14:paraId="30312402" w14:textId="77777777" w:rsidR="00846D92" w:rsidRDefault="00846D92">
      <w:pPr>
        <w:pStyle w:val="Heading3"/>
        <w:rPr>
          <w:rFonts w:ascii="Times New Roman" w:hAnsi="Times New Roman" w:cs="Times New Roman"/>
          <w:color w:val="00B0F0"/>
        </w:rPr>
      </w:pPr>
      <w:bookmarkStart w:id="20" w:name="_Toc171607285"/>
    </w:p>
    <w:bookmarkEnd w:id="20"/>
    <w:p w14:paraId="683F3E76" w14:textId="77777777" w:rsidR="00846D92" w:rsidRDefault="00846D92">
      <w:pPr>
        <w:pStyle w:val="Heading2"/>
        <w:spacing w:line="360" w:lineRule="auto"/>
        <w:rPr>
          <w:rFonts w:ascii="Times New Roman" w:hAnsi="Times New Roman" w:cs="Times New Roman"/>
          <w:b/>
          <w:color w:val="auto"/>
          <w:sz w:val="24"/>
          <w:szCs w:val="24"/>
        </w:rPr>
      </w:pPr>
    </w:p>
    <w:p w14:paraId="5D4C179F"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bookmarkStart w:id="21" w:name="_Toc171607294"/>
      <w:r>
        <w:rPr>
          <w:rFonts w:ascii="Times New Roman" w:hAnsi="Times New Roman" w:cs="Times New Roman"/>
          <w:sz w:val="24"/>
          <w:szCs w:val="24"/>
        </w:rPr>
        <w:t xml:space="preserve"> </w:t>
      </w:r>
      <w:bookmarkEnd w:id="21"/>
      <w:r>
        <w:rPr>
          <w:rFonts w:ascii="Times New Roman" w:eastAsia="Times New Roman" w:hAnsi="Times New Roman" w:cs="Times New Roman"/>
          <w:b/>
          <w:bCs/>
          <w:sz w:val="24"/>
          <w:szCs w:val="24"/>
        </w:rPr>
        <w:t>Characteristics of the Participants</w:t>
      </w:r>
    </w:p>
    <w:p w14:paraId="4B331809" w14:textId="57346CE0"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150 students participated in the study, with 100 from the Doctor of Medicine (MD) program and 50 from the Bachelor of Environmental Health (BENVH) course. Among the total participants, 72 (48.0%) were in the 21-25 age range. Of the participants, 94 (62.7%) were female, 85 (56.7%) were first-year students, and 55.3% had not previously </w:t>
      </w:r>
      <w:proofErr w:type="spellStart"/>
      <w:r w:rsidR="002D57AB">
        <w:rPr>
          <w:rFonts w:ascii="Times New Roman" w:eastAsia="Times New Roman" w:hAnsi="Times New Roman" w:cs="Times New Roman"/>
          <w:sz w:val="24"/>
          <w:szCs w:val="24"/>
        </w:rPr>
        <w:t>practised</w:t>
      </w:r>
      <w:proofErr w:type="spellEnd"/>
      <w:r>
        <w:rPr>
          <w:rFonts w:ascii="Times New Roman" w:eastAsia="Times New Roman" w:hAnsi="Times New Roman" w:cs="Times New Roman"/>
          <w:sz w:val="24"/>
          <w:szCs w:val="24"/>
        </w:rPr>
        <w:t xml:space="preserve"> health services. Additionally, 85.3% of participants did not have relatives with dementia, and 80.0% had not read any </w:t>
      </w:r>
      <w:r w:rsidR="002D57AB">
        <w:rPr>
          <w:rFonts w:ascii="Times New Roman" w:eastAsia="Times New Roman" w:hAnsi="Times New Roman" w:cs="Times New Roman"/>
          <w:sz w:val="24"/>
          <w:szCs w:val="24"/>
        </w:rPr>
        <w:t>dementia research</w:t>
      </w:r>
      <w:r>
        <w:rPr>
          <w:rFonts w:ascii="Times New Roman" w:eastAsia="Times New Roman" w:hAnsi="Times New Roman" w:cs="Times New Roman"/>
          <w:sz w:val="24"/>
          <w:szCs w:val="24"/>
        </w:rPr>
        <w:t xml:space="preserve">. However, 82.7% had heard of dementia or Alzheimer's disease </w:t>
      </w:r>
      <w:r w:rsidR="002D57AB">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study. Table 1 </w:t>
      </w:r>
      <w:r w:rsidR="00043B07">
        <w:rPr>
          <w:rFonts w:ascii="Times New Roman" w:eastAsia="Times New Roman" w:hAnsi="Times New Roman" w:cs="Times New Roman"/>
          <w:sz w:val="24"/>
          <w:szCs w:val="24"/>
        </w:rPr>
        <w:t>summarizes</w:t>
      </w:r>
      <w:r>
        <w:rPr>
          <w:rFonts w:ascii="Times New Roman" w:eastAsia="Times New Roman" w:hAnsi="Times New Roman" w:cs="Times New Roman"/>
          <w:sz w:val="24"/>
          <w:szCs w:val="24"/>
        </w:rPr>
        <w:t xml:space="preserve"> the socio-</w:t>
      </w:r>
      <w:proofErr w:type="spellStart"/>
      <w:r>
        <w:rPr>
          <w:rFonts w:ascii="Times New Roman" w:eastAsia="Times New Roman" w:hAnsi="Times New Roman" w:cs="Times New Roman"/>
          <w:sz w:val="24"/>
          <w:szCs w:val="24"/>
        </w:rPr>
        <w:t>demoic</w:t>
      </w:r>
      <w:proofErr w:type="spellEnd"/>
      <w:r>
        <w:rPr>
          <w:rFonts w:ascii="Times New Roman" w:eastAsia="Times New Roman" w:hAnsi="Times New Roman" w:cs="Times New Roman"/>
          <w:sz w:val="24"/>
          <w:szCs w:val="24"/>
        </w:rPr>
        <w:t xml:space="preserve"> characteristics of the participants.</w:t>
      </w:r>
    </w:p>
    <w:p w14:paraId="022DF2FB"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Awareness and Knowledge of Dementia</w:t>
      </w:r>
    </w:p>
    <w:p w14:paraId="37CF3544"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2 presents participants’ responses to questions related to dementia. The Dementia Knowledge Assessment Scale (DKAS) </w:t>
      </w:r>
      <w:r w:rsidR="002D57AB">
        <w:rPr>
          <w:rFonts w:ascii="Times New Roman" w:eastAsia="Times New Roman" w:hAnsi="Times New Roman" w:cs="Times New Roman"/>
          <w:sz w:val="24"/>
          <w:szCs w:val="24"/>
        </w:rPr>
        <w:t>consisted of 25 items, with each correct response earning 2 points</w:t>
      </w:r>
      <w:r>
        <w:rPr>
          <w:rFonts w:ascii="Times New Roman" w:eastAsia="Times New Roman" w:hAnsi="Times New Roman" w:cs="Times New Roman"/>
          <w:sz w:val="24"/>
          <w:szCs w:val="24"/>
        </w:rPr>
        <w:t xml:space="preserve"> and incorrect responses earning 0 points. A total score of below 25 indicated low knowledge, while a score of 25 or higher indicated good knowledge. Seventeen items were answered correctly by the majority of participants, whereas eight items were answered incorrectly by a significant portion. One such item was regarding the sudden onset of cognitive issues, </w:t>
      </w:r>
      <w:r w:rsidR="00711484">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which 72.7% of participants </w:t>
      </w:r>
      <w:r w:rsidR="002D57AB">
        <w:rPr>
          <w:rFonts w:ascii="Times New Roman" w:eastAsia="Times New Roman" w:hAnsi="Times New Roman" w:cs="Times New Roman"/>
          <w:sz w:val="24"/>
          <w:szCs w:val="24"/>
        </w:rPr>
        <w:t>responded</w:t>
      </w:r>
      <w:r>
        <w:rPr>
          <w:rFonts w:ascii="Times New Roman" w:eastAsia="Times New Roman" w:hAnsi="Times New Roman" w:cs="Times New Roman"/>
          <w:sz w:val="24"/>
          <w:szCs w:val="24"/>
        </w:rPr>
        <w:t xml:space="preserve"> incorrectly. Similarly, 72.7% also answered incorrectly the statement</w:t>
      </w:r>
      <w:r w:rsidR="007114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important to correct a person with dementia when they are confused.”</w:t>
      </w:r>
    </w:p>
    <w:p w14:paraId="233B4062"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Correct responses predominated, including statements such as:</w:t>
      </w:r>
    </w:p>
    <w:p w14:paraId="3321AF71"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"Dementia does not result from physical changes in the brain" (71.3%, p = 0.004)</w:t>
      </w:r>
    </w:p>
    <w:p w14:paraId="2E54529A"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advanced dementia often communicate through body language" (58.0%, p &lt; 0.001)</w:t>
      </w:r>
    </w:p>
    <w:p w14:paraId="73F19B89"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"Movement is generally affected in the later stages of dementia" (77.3%, p = 0.003)</w:t>
      </w:r>
    </w:p>
    <w:p w14:paraId="16E8BC73"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dementia often have difficulty learning new skills" (74.0%, p = 0.001)</w:t>
      </w:r>
    </w:p>
    <w:p w14:paraId="79924DFB"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"Daily care for a person with advanced dementia is effective when focused on providing comfort" (87.3%, p &lt; 0.001)</w:t>
      </w:r>
    </w:p>
    <w:p w14:paraId="7CC69DF3"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a healthy lifestyle does not reduce the risk of developing the most common forms of dementia" (70.0%, p &lt; 0.001)</w:t>
      </w:r>
    </w:p>
    <w:p w14:paraId="6AA67893"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 diagnosis of dementia does not generally improve the quality of life for those affected" (65.3%, p = 0.001)</w:t>
      </w:r>
    </w:p>
    <w:p w14:paraId="0F6C7EA4" w14:textId="6ABE623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participants scored 87.5% for good knowledge, compared to 84.0% for females. MD students scored 84.0%, which was lower than the BENVH students, who scored 88.0%. Additionally, second-year students had 92.3% good knowledge, compared to 80.6% in the first-year group. </w:t>
      </w:r>
      <w:r w:rsidR="002D57AB">
        <w:rPr>
          <w:rFonts w:ascii="Times New Roman" w:eastAsia="Times New Roman" w:hAnsi="Times New Roman" w:cs="Times New Roman"/>
          <w:sz w:val="24"/>
          <w:szCs w:val="24"/>
        </w:rPr>
        <w:t>Non-</w:t>
      </w:r>
      <w:r w:rsidR="00247DBD">
        <w:rPr>
          <w:rFonts w:ascii="Times New Roman" w:eastAsia="Times New Roman" w:hAnsi="Times New Roman" w:cs="Times New Roman"/>
          <w:sz w:val="24"/>
          <w:szCs w:val="24"/>
        </w:rPr>
        <w:t>practicing</w:t>
      </w:r>
      <w:r w:rsidR="002D57AB">
        <w:rPr>
          <w:rFonts w:ascii="Times New Roman" w:eastAsia="Times New Roman" w:hAnsi="Times New Roman" w:cs="Times New Roman"/>
          <w:sz w:val="24"/>
          <w:szCs w:val="24"/>
        </w:rPr>
        <w:t xml:space="preserve"> health service providers scored 89.2% for good knowledge, while those who were already </w:t>
      </w:r>
      <w:r w:rsidR="00247DBD">
        <w:rPr>
          <w:rFonts w:ascii="Times New Roman" w:eastAsia="Times New Roman" w:hAnsi="Times New Roman" w:cs="Times New Roman"/>
          <w:sz w:val="24"/>
          <w:szCs w:val="24"/>
        </w:rPr>
        <w:t>practicing</w:t>
      </w:r>
      <w:r>
        <w:rPr>
          <w:rFonts w:ascii="Times New Roman" w:eastAsia="Times New Roman" w:hAnsi="Times New Roman" w:cs="Times New Roman"/>
          <w:sz w:val="24"/>
          <w:szCs w:val="24"/>
        </w:rPr>
        <w:t xml:space="preserve"> scored 80.6%. Knowledge was better among participants who did not have a relative with dementia (89.1%) compared to those who did (36.4%). Furthermore, 87.5% of participants who had not read </w:t>
      </w:r>
      <w:r w:rsidR="00055DA4">
        <w:rPr>
          <w:rFonts w:ascii="Times New Roman" w:eastAsia="Times New Roman" w:hAnsi="Times New Roman" w:cs="Times New Roman"/>
          <w:sz w:val="24"/>
          <w:szCs w:val="24"/>
        </w:rPr>
        <w:t>dementia research</w:t>
      </w:r>
      <w:r>
        <w:rPr>
          <w:rFonts w:ascii="Times New Roman" w:eastAsia="Times New Roman" w:hAnsi="Times New Roman" w:cs="Times New Roman"/>
          <w:sz w:val="24"/>
          <w:szCs w:val="24"/>
        </w:rPr>
        <w:t xml:space="preserve"> scored higher than those who had. </w:t>
      </w:r>
      <w:r>
        <w:rPr>
          <w:rFonts w:ascii="Times New Roman" w:eastAsia="Times New Roman" w:hAnsi="Times New Roman" w:cs="Times New Roman"/>
          <w:sz w:val="24"/>
          <w:szCs w:val="24"/>
        </w:rPr>
        <w:lastRenderedPageBreak/>
        <w:t>Despite 86.3% of participants having heard of dementia, this did not significantly influence their knowledge level (Table 2).</w:t>
      </w:r>
    </w:p>
    <w:p w14:paraId="504307E2"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Areas of Knowledge on Dementia</w:t>
      </w:r>
    </w:p>
    <w:p w14:paraId="36924CAF" w14:textId="1141BA79"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shows the mean knowledge scores across different areas of the DKAS. Participants demonstrated good knowledge regarding general care and consideration for people with dementia, with an ANOVA significance value of 0.04. However, other areas</w:t>
      </w:r>
      <w:r w:rsidR="002D57AB">
        <w:rPr>
          <w:rFonts w:ascii="Times New Roman" w:eastAsia="Times New Roman" w:hAnsi="Times New Roman" w:cs="Times New Roman"/>
          <w:sz w:val="24"/>
          <w:szCs w:val="24"/>
        </w:rPr>
        <w:t xml:space="preserve">, such as communication and </w:t>
      </w:r>
      <w:proofErr w:type="spellStart"/>
      <w:r w:rsidR="00627536">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as well as risk and health promotion, received lower responses from participants. Overall, good knowledge about dementia was observed across both MD and BENVH groups, as depicted </w:t>
      </w:r>
      <w:proofErr w:type="gramStart"/>
      <w:r>
        <w:rPr>
          <w:rFonts w:ascii="Times New Roman" w:eastAsia="Times New Roman" w:hAnsi="Times New Roman" w:cs="Times New Roman"/>
          <w:sz w:val="24"/>
          <w:szCs w:val="24"/>
        </w:rPr>
        <w:t>in  1</w:t>
      </w:r>
      <w:proofErr w:type="gramEnd"/>
      <w:r>
        <w:rPr>
          <w:rFonts w:ascii="Times New Roman" w:eastAsia="Times New Roman" w:hAnsi="Times New Roman" w:cs="Times New Roman"/>
          <w:sz w:val="24"/>
          <w:szCs w:val="24"/>
        </w:rPr>
        <w:t>.</w:t>
      </w:r>
    </w:p>
    <w:p w14:paraId="2594986A" w14:textId="219B796B" w:rsidR="00846D92" w:rsidRDefault="002D57A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Cross-tabulation</w:t>
      </w:r>
      <w:r w:rsidR="00312CA6">
        <w:rPr>
          <w:rFonts w:ascii="Times New Roman" w:eastAsia="Times New Roman" w:hAnsi="Times New Roman" w:cs="Times New Roman"/>
          <w:b/>
          <w:bCs/>
          <w:sz w:val="24"/>
          <w:szCs w:val="24"/>
        </w:rPr>
        <w:t xml:space="preserve"> of Socio-</w:t>
      </w:r>
      <w:proofErr w:type="spellStart"/>
      <w:r w:rsidR="00312CA6">
        <w:rPr>
          <w:rFonts w:ascii="Times New Roman" w:eastAsia="Times New Roman" w:hAnsi="Times New Roman" w:cs="Times New Roman"/>
          <w:b/>
          <w:bCs/>
          <w:sz w:val="24"/>
          <w:szCs w:val="24"/>
        </w:rPr>
        <w:t>Demoic</w:t>
      </w:r>
      <w:proofErr w:type="spellEnd"/>
      <w:r w:rsidR="00312CA6">
        <w:rPr>
          <w:rFonts w:ascii="Times New Roman" w:eastAsia="Times New Roman" w:hAnsi="Times New Roman" w:cs="Times New Roman"/>
          <w:b/>
          <w:bCs/>
          <w:sz w:val="24"/>
          <w:szCs w:val="24"/>
        </w:rPr>
        <w:t xml:space="preserve"> Data and Knowledge of Dementia</w:t>
      </w:r>
    </w:p>
    <w:p w14:paraId="50A7CEE2" w14:textId="648DBFF5"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socio-</w:t>
      </w:r>
      <w:proofErr w:type="spellStart"/>
      <w:r>
        <w:rPr>
          <w:rFonts w:ascii="Times New Roman" w:eastAsia="Times New Roman" w:hAnsi="Times New Roman" w:cs="Times New Roman"/>
          <w:sz w:val="24"/>
          <w:szCs w:val="24"/>
        </w:rPr>
        <w:t>demoic</w:t>
      </w:r>
      <w:proofErr w:type="spellEnd"/>
      <w:r>
        <w:rPr>
          <w:rFonts w:ascii="Times New Roman" w:eastAsia="Times New Roman" w:hAnsi="Times New Roman" w:cs="Times New Roman"/>
          <w:sz w:val="24"/>
          <w:szCs w:val="24"/>
        </w:rPr>
        <w:t xml:space="preserve"> data and dementia knowledge revealed no significant association with gender (OR = 1.381, 95% CI: 0.61–3.09) or course type (MD </w:t>
      </w:r>
      <w:r w:rsidR="002D57AB">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BENVH, OR = 0.71, 95% CI: 0.31–1.60). However, a significant association was observed with years of study: second-year students demonstrated more knowledge about dementia (OR = 0.034, 95% CI: 0.12–0.75). The practice of health services (OR = 0.618, 95% CI: 0.27–1.41) and having a relative with dementia (OR = 0.618, 95% CI: 0.27–1.41) were not associated with dementia knowledge. Both groups predominantly </w:t>
      </w:r>
      <w:r w:rsidR="00055DA4">
        <w:rPr>
          <w:rFonts w:ascii="Times New Roman" w:eastAsia="Times New Roman" w:hAnsi="Times New Roman" w:cs="Times New Roman"/>
          <w:sz w:val="24"/>
          <w:szCs w:val="24"/>
        </w:rPr>
        <w:t>reported having read research about dementia (OR = 0.45, 95% CI: 0.21–0.47) or had heard of Alzheimer’s disease (OR = 1.57, 95% CI: 0.72–3.38)</w:t>
      </w:r>
      <w:r w:rsidR="00B728BA">
        <w:rPr>
          <w:rFonts w:ascii="Times New Roman" w:eastAsia="Times New Roman" w:hAnsi="Times New Roman" w:cs="Times New Roman"/>
          <w:sz w:val="24"/>
          <w:szCs w:val="24"/>
        </w:rPr>
        <w:t xml:space="preserve">; however, these factors did not significantly influence </w:t>
      </w:r>
      <w:r>
        <w:rPr>
          <w:rFonts w:ascii="Times New Roman" w:eastAsia="Times New Roman" w:hAnsi="Times New Roman" w:cs="Times New Roman"/>
          <w:sz w:val="24"/>
          <w:szCs w:val="24"/>
        </w:rPr>
        <w:t>overall knowledge of dementia.</w:t>
      </w:r>
    </w:p>
    <w:p w14:paraId="50B88CAB" w14:textId="77777777" w:rsidR="00846D92" w:rsidRDefault="00312CA6">
      <w:pPr>
        <w:spacing w:before="400" w:after="400" w:line="360" w:lineRule="auto"/>
        <w:jc w:val="both"/>
        <w:rPr>
          <w:rFonts w:ascii="Times New Roman" w:hAnsi="Times New Roman" w:cs="Times New Roman"/>
          <w:b/>
          <w:sz w:val="24"/>
          <w:szCs w:val="24"/>
          <w:lang w:val="en-GB"/>
        </w:rPr>
      </w:pPr>
      <w:r>
        <w:rPr>
          <w:rFonts w:ascii="Times New Roman" w:hAnsi="Times New Roman" w:cs="Times New Roman"/>
          <w:b/>
          <w:sz w:val="24"/>
          <w:szCs w:val="24"/>
        </w:rPr>
        <w:t>Discussion</w:t>
      </w:r>
    </w:p>
    <w:p w14:paraId="52F94A6C" w14:textId="02AE3578" w:rsidR="00846D92" w:rsidRDefault="00312CA6">
      <w:pPr>
        <w:spacing w:before="400" w:after="400" w:line="360"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This </w:t>
      </w:r>
      <w:r>
        <w:rPr>
          <w:rFonts w:ascii="Times New Roman" w:hAnsi="Times New Roman" w:cs="Times New Roman"/>
          <w:color w:val="000000"/>
          <w:sz w:val="24"/>
          <w:szCs w:val="24"/>
        </w:rPr>
        <w:t xml:space="preserve">study aims </w:t>
      </w:r>
      <w:r>
        <w:rPr>
          <w:rFonts w:ascii="Times New Roman" w:hAnsi="Times New Roman" w:cs="Times New Roman"/>
          <w:sz w:val="24"/>
          <w:szCs w:val="24"/>
        </w:rPr>
        <w:t>to assess knowledge</w:t>
      </w:r>
      <w:r w:rsidR="002D57AB">
        <w:rPr>
          <w:rFonts w:ascii="Times New Roman" w:hAnsi="Times New Roman" w:cs="Times New Roman"/>
          <w:sz w:val="24"/>
          <w:szCs w:val="24"/>
        </w:rPr>
        <w:t xml:space="preserve"> and </w:t>
      </w:r>
      <w:r>
        <w:rPr>
          <w:rFonts w:ascii="Times New Roman" w:hAnsi="Times New Roman" w:cs="Times New Roman"/>
          <w:sz w:val="24"/>
          <w:szCs w:val="24"/>
        </w:rPr>
        <w:t>associated factors among Doctor of Medicine and Environmental Health students at the State University of Zanzibar.</w:t>
      </w:r>
      <w:r>
        <w:rPr>
          <w:rFonts w:ascii="Times New Roman" w:hAnsi="Times New Roman" w:cs="Times New Roman"/>
          <w:sz w:val="24"/>
          <w:szCs w:val="24"/>
          <w:lang w:val="en-GB"/>
        </w:rPr>
        <w:t xml:space="preserve"> Overall knowledge was good and higher compared to the study “Assessment of the Knowledge and Attitude towards Dementia among Undergraduate University Students in Uganda”</w:t>
      </w:r>
      <w:r w:rsidR="00055DA4">
        <w:rPr>
          <w:rFonts w:ascii="Times New Roman" w:hAnsi="Times New Roman" w:cs="Times New Roman"/>
          <w:sz w:val="24"/>
          <w:szCs w:val="24"/>
          <w:lang w:val="en-GB"/>
        </w:rPr>
        <w:t>,</w:t>
      </w:r>
      <w:r>
        <w:rPr>
          <w:rFonts w:ascii="Times New Roman" w:hAnsi="Times New Roman" w:cs="Times New Roman"/>
          <w:sz w:val="24"/>
          <w:szCs w:val="24"/>
          <w:lang w:val="en-GB"/>
        </w:rPr>
        <w:t xml:space="preserve"> conducted </w:t>
      </w:r>
      <w:r w:rsidR="002D57AB">
        <w:rPr>
          <w:rFonts w:ascii="Times New Roman" w:hAnsi="Times New Roman" w:cs="Times New Roman"/>
          <w:sz w:val="24"/>
          <w:szCs w:val="24"/>
          <w:lang w:val="en-GB"/>
        </w:rPr>
        <w:t>in March 2021, with a mean knowledge score of</w:t>
      </w:r>
      <w:r>
        <w:rPr>
          <w:rFonts w:ascii="Times New Roman" w:hAnsi="Times New Roman" w:cs="Times New Roman"/>
          <w:sz w:val="24"/>
          <w:szCs w:val="24"/>
          <w:lang w:val="en-GB"/>
        </w:rPr>
        <w:t xml:space="preserve"> 65.5%</w:t>
      </w:r>
      <w:r w:rsidR="00880FE6">
        <w:rPr>
          <w:rFonts w:ascii="Times New Roman" w:hAnsi="Times New Roman" w:cs="Times New Roman"/>
          <w:sz w:val="24"/>
          <w:szCs w:val="24"/>
          <w:lang w:val="en-GB"/>
        </w:rPr>
        <w:fldChar w:fldCharType="begin" w:fldLock="1"/>
      </w:r>
      <w:r w:rsidR="00880FE6">
        <w:rPr>
          <w:rFonts w:ascii="Times New Roman" w:hAnsi="Times New Roman" w:cs="Times New Roman"/>
          <w:sz w:val="24"/>
          <w:szCs w:val="24"/>
          <w:lang w:val="en-GB"/>
        </w:rPr>
        <w:instrText>ADDIN CSL_CITATION {"citationItems":[{"id":"ITEM-1","itemData":{"DOI":"10.2147/AMEP.S301445","ISSN":"null","abstract":"Dementia remains a public health concern and a leading cause of disability and dependency among older people worldwide. However, the knowledge and attitudes towards dementia among university students remain unknown. This study assessed the knowledge and attitude towards dementia among university students in Uganda. An online descriptive, cross-sectional study was undertaken from August to November 2020, among undergraduate students from 11 Ugandan universities. A validated study questionnaire was used to collect data on socio-demographic characteristics, knowledge, and attitudes of dementia. A score &lt;60% was considered poor knowledge whil</w:instrText>
      </w:r>
      <w:r w:rsidR="00880FE6">
        <w:rPr>
          <w:rFonts w:ascii="Times New Roman" w:hAnsi="Times New Roman" w:cs="Times New Roman" w:hint="eastAsia"/>
          <w:sz w:val="24"/>
          <w:szCs w:val="24"/>
          <w:lang w:val="en-GB"/>
        </w:rPr>
        <w:instrText xml:space="preserve">e </w:instrText>
      </w:r>
      <w:r w:rsidR="00880FE6">
        <w:rPr>
          <w:rFonts w:ascii="Times New Roman" w:hAnsi="Times New Roman" w:cs="Times New Roman" w:hint="eastAsia"/>
          <w:sz w:val="24"/>
          <w:szCs w:val="24"/>
          <w:lang w:val="en-GB"/>
        </w:rPr>
        <w:instrText>≥</w:instrText>
      </w:r>
      <w:r w:rsidR="00880FE6">
        <w:rPr>
          <w:rFonts w:ascii="Times New Roman" w:hAnsi="Times New Roman" w:cs="Times New Roman" w:hint="eastAsia"/>
          <w:sz w:val="24"/>
          <w:szCs w:val="24"/>
          <w:lang w:val="en-GB"/>
        </w:rPr>
        <w:instrText>80% good knowledge and more than 80% reflected positive attitudes. Overall, 1005 participants with a median age of 23 (interquartile range: 18 to 35) years participated in the study. The majority of the students were male (56.5%, n=568) and nearly half</w:instrText>
      </w:r>
      <w:r w:rsidR="00880FE6">
        <w:rPr>
          <w:rFonts w:ascii="Times New Roman" w:hAnsi="Times New Roman" w:cs="Times New Roman"/>
          <w:sz w:val="24"/>
          <w:szCs w:val="24"/>
          <w:lang w:val="en-GB"/>
        </w:rPr>
        <w:instrText xml:space="preserve"> were pursuing human sciences/medicine-related programs. The mean knowledge score was 65.5% (SD±18.5). Thirty-two percent of the study participants had poor knowledge and only 26.8% (n=269) had good knowledge of dementia. More than half of the study participants believed that dementia is a normal part of aging and that memory loss happens to all people as they age. Attitudes towards patients with dementia were positive with a mean score of 81.9% (SD±19.6) and 65.2% of the study participants had positive dementia attitudes. Those aged more than 24 years were significantly associated with positive attitudes (adjusted odds ratio (AOR): 1.5, 95% CI: 1.1–2.0, p=0.019). There was a weak correlation between knowledge and attitude scores (ρ=0.341, p&lt;0.001). Whereas the majority of university students have positive attitudes towards patients with dementia, a significant number still have poor knowledge of the same. Continuous health education is suggested to improve knowledge of dementia in this population. Further studies to understand the perception in the general population are recommended.","author":[{"dropping-particle":"","family":"Musoke","given":"Phillip","non-dropping-particle":"","parse-names":false,"suffix":""},{"dropping-particle":"","family":"Olum","given":"Ronald","non-dropping-particle":"","parse-names":false,"suffix":""},{"dropping-particle":"","family":"Kembabazi","given":"Shallon","non-dropping-particle":"","parse-names":false,"suffix":""},{"dropping-particle":"","family":"Nantaayi","given":"Brandy","non-dropping-particle":"","parse-names":false,"suffix":""},{"dropping-particle":"","family":"Bongomin","given":"Felix","non-dropping-particle":"","parse-names":false,"suffix":""},{"dropping-particle":"","family":"Kaddumukasa","given":"Mark","non-dropping-particle":"","parse-names":false,"suffix":""}],"container-title":"Advances in Medical Education and Practice","id":"ITEM-1","issued":{"date-parts":[["2021","3","11"]]},"page":"635-646","title":"Assessment of the Knowledge and Attitude Towards Dementia Among Undergraduate University Students in Uganda","type":"article-journal","volume":"12"},"uris":["http://www.mendeley.com/documents/?uuid=6d511775-6d01-4dac-9928-eaab0ade6529"]}],"mendeley":{"formattedCitation":"[12]","plainTextFormattedCitation":"[12]","previouslyFormattedCitation":"[12]"},"properties":{"noteIndex":0},"schema":"https://github.com/citation-style-language/schema/raw/master/csl-citation.json"}</w:instrText>
      </w:r>
      <w:r w:rsidR="00880FE6">
        <w:rPr>
          <w:rFonts w:ascii="Times New Roman" w:hAnsi="Times New Roman" w:cs="Times New Roman"/>
          <w:sz w:val="24"/>
          <w:szCs w:val="24"/>
          <w:lang w:val="en-GB"/>
        </w:rPr>
        <w:fldChar w:fldCharType="separate"/>
      </w:r>
      <w:r w:rsidR="00880FE6" w:rsidRPr="00880FE6">
        <w:rPr>
          <w:rFonts w:ascii="Times New Roman" w:hAnsi="Times New Roman" w:cs="Times New Roman"/>
          <w:noProof/>
          <w:sz w:val="24"/>
          <w:szCs w:val="24"/>
          <w:lang w:val="en-GB"/>
        </w:rPr>
        <w:t>[12]</w:t>
      </w:r>
      <w:r w:rsidR="00880FE6">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And far better </w:t>
      </w:r>
      <w:r w:rsidR="00B728BA">
        <w:rPr>
          <w:rFonts w:ascii="Times New Roman" w:hAnsi="Times New Roman" w:cs="Times New Roman"/>
          <w:sz w:val="24"/>
          <w:szCs w:val="24"/>
          <w:lang w:val="en-GB"/>
        </w:rPr>
        <w:t>compared to that of Norwegian undergraduate health and social care students (23.51%,</w:t>
      </w:r>
      <w:r>
        <w:rPr>
          <w:rFonts w:ascii="Times New Roman" w:hAnsi="Times New Roman" w:cs="Times New Roman"/>
          <w:sz w:val="24"/>
          <w:szCs w:val="24"/>
          <w:lang w:val="en-GB"/>
        </w:rPr>
        <w:t xml:space="preserve"> Kada</w:t>
      </w:r>
      <w:r>
        <w:rPr>
          <w:rFonts w:ascii="Times New Roman" w:hAnsi="Times New Roman" w:cs="Times New Roman"/>
          <w:bCs/>
          <w:sz w:val="24"/>
          <w:szCs w:val="24"/>
          <w:lang w:val="en-GB"/>
        </w:rPr>
        <w:t xml:space="preserve"> S. et al.). </w:t>
      </w:r>
      <w:r w:rsidR="00711484">
        <w:rPr>
          <w:rFonts w:ascii="Times New Roman" w:hAnsi="Times New Roman" w:cs="Times New Roman"/>
          <w:bCs/>
          <w:sz w:val="24"/>
          <w:szCs w:val="24"/>
          <w:lang w:val="en-GB"/>
        </w:rPr>
        <w:t>Similar</w:t>
      </w:r>
      <w:r>
        <w:rPr>
          <w:rFonts w:ascii="Times New Roman" w:hAnsi="Times New Roman" w:cs="Times New Roman"/>
          <w:bCs/>
          <w:sz w:val="24"/>
          <w:szCs w:val="24"/>
          <w:lang w:val="en-GB"/>
        </w:rPr>
        <w:t xml:space="preserve"> results were obtained in China</w:t>
      </w:r>
      <w:r w:rsidR="002D57AB">
        <w:rPr>
          <w:rFonts w:ascii="Times New Roman" w:hAnsi="Times New Roman" w:cs="Times New Roman"/>
          <w:bCs/>
          <w:sz w:val="24"/>
          <w:szCs w:val="24"/>
          <w:lang w:val="en-GB"/>
        </w:rPr>
        <w:t>; Chinese</w:t>
      </w:r>
      <w:r>
        <w:rPr>
          <w:rFonts w:ascii="Times New Roman" w:hAnsi="Times New Roman" w:cs="Times New Roman"/>
          <w:color w:val="333333"/>
        </w:rPr>
        <w:t xml:space="preserve"> undergraduate health professional students </w:t>
      </w:r>
      <w:r w:rsidR="002D57AB">
        <w:rPr>
          <w:rFonts w:ascii="Times New Roman" w:hAnsi="Times New Roman" w:cs="Times New Roman"/>
          <w:color w:val="333333"/>
        </w:rPr>
        <w:t>demonstrated</w:t>
      </w:r>
      <w:r>
        <w:rPr>
          <w:rFonts w:ascii="Times New Roman" w:hAnsi="Times New Roman" w:cs="Times New Roman"/>
          <w:color w:val="333333"/>
        </w:rPr>
        <w:t xml:space="preserve"> insufficient knowledge</w:t>
      </w:r>
      <w:r w:rsidR="00627536">
        <w:rPr>
          <w:rFonts w:ascii="Times New Roman" w:hAnsi="Times New Roman" w:cs="Times New Roman"/>
          <w:color w:val="333333"/>
        </w:rPr>
        <w:t xml:space="preserve">, as indicated by </w:t>
      </w:r>
      <w:r w:rsidR="00627536">
        <w:rPr>
          <w:rFonts w:ascii="Times New Roman" w:hAnsi="Times New Roman" w:cs="Times New Roman"/>
          <w:color w:val="333333"/>
        </w:rPr>
        <w:lastRenderedPageBreak/>
        <w:t>the DKAS questionnaire, with a mean score of 18.92 (SD 3.22), which is consistent with Alus</w:t>
      </w:r>
      <w:r w:rsidR="00835B2C">
        <w:rPr>
          <w:rFonts w:ascii="Times New Roman" w:hAnsi="Times New Roman" w:cs="Times New Roman"/>
          <w:color w:val="333333"/>
        </w:rPr>
        <w:t>h</w:t>
      </w:r>
      <w:r w:rsidR="00627536">
        <w:rPr>
          <w:rFonts w:ascii="Times New Roman" w:hAnsi="Times New Roman" w:cs="Times New Roman"/>
          <w:color w:val="333333"/>
        </w:rPr>
        <w:t>i's findings</w:t>
      </w:r>
      <w:r w:rsidR="00CC0077">
        <w:rPr>
          <w:rFonts w:ascii="Times New Roman" w:hAnsi="Times New Roman" w:cs="Times New Roman"/>
          <w:color w:val="333333"/>
        </w:rPr>
        <w:t xml:space="preserve"> in a </w:t>
      </w:r>
      <w:r w:rsidR="00247DBD">
        <w:rPr>
          <w:rFonts w:ascii="Times New Roman" w:hAnsi="Times New Roman" w:cs="Times New Roman"/>
          <w:color w:val="333333"/>
        </w:rPr>
        <w:t>systematic</w:t>
      </w:r>
      <w:r w:rsidR="00CC0077">
        <w:rPr>
          <w:rFonts w:ascii="Times New Roman" w:hAnsi="Times New Roman" w:cs="Times New Roman"/>
          <w:color w:val="333333"/>
        </w:rPr>
        <w:t xml:space="preserve"> review</w:t>
      </w:r>
      <w:r w:rsidR="00880FE6">
        <w:rPr>
          <w:rFonts w:ascii="Times New Roman" w:hAnsi="Times New Roman" w:cs="Times New Roman"/>
          <w:color w:val="333333"/>
        </w:rPr>
        <w:t xml:space="preserve"> </w:t>
      </w:r>
      <w:r w:rsidR="00880FE6">
        <w:rPr>
          <w:rFonts w:ascii="Times New Roman" w:hAnsi="Times New Roman" w:cs="Times New Roman"/>
          <w:color w:val="333333"/>
        </w:rPr>
        <w:fldChar w:fldCharType="begin" w:fldLock="1"/>
      </w:r>
      <w:r w:rsidR="00880FE6">
        <w:rPr>
          <w:rFonts w:ascii="Times New Roman" w:hAnsi="Times New Roman" w:cs="Times New Roman"/>
          <w:color w:val="333333"/>
        </w:rPr>
        <w:instrText>ADDIN CSL_CITATION {"citationItems":[{"id":"ITEM-1","itemData":{"DOI":"10.1016/j.nedt.2015.04.006","ISSN":"0260-6917","abstract":"Objectives In an aging society, the number of people living with dementia is rapidly increasing. Health care students receive little input on dementia during their pre-registration education, hence there is a requirement to improve education to work with this client group. The review aimed to focus on education on working with people with dementia for pre-registration healthcare students. Design A comprehensive review of the literature. Data Sources Online databases Medline, PsychInfo, CINAHL, Science Direct and PubMed were used. Review Methods The studies were selected according to the following criteria: main focus on education and training on working with people with dementia in pre-registration healthcare programs. Reports that described a training program but did not include evaluation were excluded. For inclusion, studies had to be published in English between January 2007 and March 2014. Identified papers were screened and reviewed by the three authors. Results Nine studies met the inclusion criteria. Most studies were based in North America, predominantly in nursing and medical education. Educational interventions chiefly aimed to improve students' knowledge, comfort level and attitudes toward people with dementia. It was shown that theoretical input alone did not give students the necessary skills to work with people with dementia. Educational interventions were most effective when a practice based experience was preceded by theoretical preparation. Conclusion Most of the findings were positive, demonstrating the potential to improve students' knowledge, attitude and comfort level, however methods and evaluation were not always sufficiently reported, making them difficult to use or replicate. This review highlights the need for studies with rigorous methods to determine evidence based best practice for all those working with people with dementia in order to provide effective care and improve their quality of life.","author":[{"dropping-particle":"","family":"Alushi","given":"Ledia","non-dropping-particle":"","parse-names":false,"suffix":""},{"dropping-particle":"","family":"Hammond","given":"John A","non-dropping-particle":"","parse-names":false,"suffix":""},{"dropping-particle":"","family":"Wood","given":"Julia H","non-dropping-particle":"","parse-names":false,"suffix":""}],"container-title":"Nurse Education Today","id":"ITEM-1","issue":"9","issued":{"date-parts":[["2015","6","11"]]},"page":"992-998","title":"Evaluation of dementia education programs for pre-registration healthcare students—A review of the literature","type":"article-journal","volume":"35"},"uris":["http://www.mendeley.com/documents/?uuid=2201be85-4902-4df5-b0cd-ed9f8e1f8430"]}],"mendeley":{"formattedCitation":"[13]","plainTextFormattedCitation":"[13]","previouslyFormattedCitation":"[13]"},"properties":{"noteIndex":0},"schema":"https://github.com/citation-style-language/schema/raw/master/csl-citation.json"}</w:instrText>
      </w:r>
      <w:r w:rsidR="00880FE6">
        <w:rPr>
          <w:rFonts w:ascii="Times New Roman" w:hAnsi="Times New Roman" w:cs="Times New Roman"/>
          <w:color w:val="333333"/>
        </w:rPr>
        <w:fldChar w:fldCharType="separate"/>
      </w:r>
      <w:r w:rsidR="00880FE6" w:rsidRPr="00880FE6">
        <w:rPr>
          <w:rFonts w:ascii="Times New Roman" w:hAnsi="Times New Roman" w:cs="Times New Roman"/>
          <w:noProof/>
          <w:color w:val="333333"/>
        </w:rPr>
        <w:t>[13]</w:t>
      </w:r>
      <w:r w:rsidR="00880FE6">
        <w:rPr>
          <w:rFonts w:ascii="Times New Roman" w:hAnsi="Times New Roman" w:cs="Times New Roman"/>
          <w:color w:val="333333"/>
        </w:rPr>
        <w:fldChar w:fldCharType="end"/>
      </w:r>
      <w:r w:rsidR="00627536">
        <w:rPr>
          <w:rFonts w:ascii="Times New Roman" w:hAnsi="Times New Roman" w:cs="Times New Roman"/>
          <w:color w:val="333333"/>
        </w:rPr>
        <w:t>. Still, Romen</w:t>
      </w:r>
      <w:r w:rsidR="00CC0077">
        <w:rPr>
          <w:rFonts w:ascii="Times New Roman" w:hAnsi="Times New Roman" w:cs="Times New Roman"/>
          <w:color w:val="333333"/>
        </w:rPr>
        <w:t xml:space="preserve"> found that</w:t>
      </w:r>
      <w:r w:rsidR="00627536">
        <w:rPr>
          <w:rFonts w:ascii="Times New Roman" w:hAnsi="Times New Roman" w:cs="Times New Roman"/>
          <w:color w:val="333333"/>
        </w:rPr>
        <w:t xml:space="preserve"> </w:t>
      </w:r>
      <w:r w:rsidR="00B728BA">
        <w:rPr>
          <w:rFonts w:ascii="Times New Roman" w:hAnsi="Times New Roman" w:cs="Times New Roman"/>
          <w:color w:val="333333"/>
        </w:rPr>
        <w:t>overall knowledge and attitudes towards dementia among Israeli nurses are</w:t>
      </w:r>
      <w:r>
        <w:rPr>
          <w:rFonts w:ascii="Times New Roman" w:hAnsi="Times New Roman" w:cs="Times New Roman"/>
          <w:sz w:val="24"/>
          <w:szCs w:val="24"/>
        </w:rPr>
        <w:t xml:space="preserve"> moderate to high</w:t>
      </w:r>
      <w:r w:rsidR="00880FE6">
        <w:rPr>
          <w:rFonts w:ascii="Times New Roman" w:hAnsi="Times New Roman" w:cs="Times New Roman"/>
          <w:sz w:val="24"/>
          <w:szCs w:val="24"/>
        </w:rPr>
        <w:t xml:space="preserve"> </w:t>
      </w:r>
      <w:r w:rsidR="00880FE6">
        <w:rPr>
          <w:rFonts w:ascii="Times New Roman" w:hAnsi="Times New Roman" w:cs="Times New Roman"/>
          <w:sz w:val="24"/>
          <w:szCs w:val="24"/>
        </w:rPr>
        <w:fldChar w:fldCharType="begin" w:fldLock="1"/>
      </w:r>
      <w:r w:rsidR="00880FE6">
        <w:rPr>
          <w:rFonts w:ascii="Times New Roman" w:hAnsi="Times New Roman" w:cs="Times New Roman"/>
          <w:sz w:val="24"/>
          <w:szCs w:val="24"/>
        </w:rPr>
        <w:instrText>ADDIN CSL_CITATION {"citationItems":[{"id":"ITEM-1","itemData":{"DOI":"10.1016/j.nepr.2023.103685","ISSN":"1873-5223","abstract":"AIM: To evaluate Alzheimer's disease (AD) knowledge and attitudes among Israeli nursing students and nurses with different educational backgrounds working in varied geriatric settings BACKGROUND: Alzheimer's disease (AD) management and treatment relies on multidisciplinary care, providing comprehensive treatment to these patients. Nurses are vital to treatment provision. However, less nursing students are expressing interest to work with the geriatric population, including those with dementia. DESIGN: This was a cross-sectional study. METHODS: Participants were 231 nursing students and nurses of various educational backgrounds and from varied geriatric settings. Study measures included sociodemographic characteristics, the Alzheimer's disease Knowledge Scale, and the Dementia Attitude Scale. Participants were recruited via social media, nursing administrations in medical facilities, and snowballing methods. Overall scores by educational background and correlations between the measures and select sociodemographic variables were evaluated. RESULTS: The overall knowledge and attitudes towards dementia among Israeli nurses is moderate to high. The mean knowledge score was 23.32/30. The highest scores (for knowledge and attitude) were found among geriatric nurse practitioners. The lowest knowledge scores were found among registered nurses without a degree, while the lowest attitude scores was found among nursing students. CONCLUSIONS: Despite relatively high scores, there is still a need to minimize the gap in specific knowledge and attitude domains. There is a need for domain-specific training, such as risk factors related to dementia, and providing nurses of all educational backgrounds with the tools they need to feel comfortable in caring for AD patients.","author":[{"dropping-particle":"","family":"Romem","given":"Anat","non-dropping-particle":"","parse-names":false,"suffix":""},{"dropping-particle":"","family":"Zalcman","given":"Beth G","non-dropping-particle":"","parse-names":false,"suffix":""},{"dropping-particle":"","family":"Jakubowitz","given":"Or-Ly","non-dropping-particle":"","parse-names":false,"suffix":""},{"dropping-particle":"","family":"Pinchas-Mizrachi","given":"Ronit","non-dropping-particle":"","parse-names":false,"suffix":""}],"container-title":"Nurse Education in Practice","id":"ITEM-1","issued":{"date-parts":[["2023"]]},"language":"eng","page":"103685","title":"Knowledge and attitudes towards patients with Alzheimer's disease across different educational levels of nursing and in different care settings: A cross-sectional study","type":"article-journal","volume":"71"},"uris":["http://www.mendeley.com/documents/?uuid=adef9c38-531d-4c35-bee3-7bea4c143302"]}],"mendeley":{"formattedCitation":"[14]","plainTextFormattedCitation":"[14]","previouslyFormattedCitation":"[14]"},"properties":{"noteIndex":0},"schema":"https://github.com/citation-style-language/schema/raw/master/csl-citation.json"}</w:instrText>
      </w:r>
      <w:r w:rsidR="00880FE6">
        <w:rPr>
          <w:rFonts w:ascii="Times New Roman" w:hAnsi="Times New Roman" w:cs="Times New Roman"/>
          <w:sz w:val="24"/>
          <w:szCs w:val="24"/>
        </w:rPr>
        <w:fldChar w:fldCharType="separate"/>
      </w:r>
      <w:r w:rsidR="00880FE6" w:rsidRPr="00880FE6">
        <w:rPr>
          <w:rFonts w:ascii="Times New Roman" w:hAnsi="Times New Roman" w:cs="Times New Roman"/>
          <w:noProof/>
          <w:sz w:val="24"/>
          <w:szCs w:val="24"/>
        </w:rPr>
        <w:t>[14]</w:t>
      </w:r>
      <w:r w:rsidR="00880FE6">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These low results could be due to the nature of student participation. </w:t>
      </w:r>
    </w:p>
    <w:p w14:paraId="40A8E3F5" w14:textId="3B1EEB83" w:rsidR="00846D92" w:rsidRDefault="00055DA4">
      <w:pPr>
        <w:spacing w:before="400" w:after="40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312CA6">
        <w:rPr>
          <w:rFonts w:ascii="Times New Roman" w:hAnsi="Times New Roman" w:cs="Times New Roman"/>
          <w:sz w:val="24"/>
          <w:szCs w:val="24"/>
          <w:lang w:val="en-GB"/>
        </w:rPr>
        <w:t>2</w:t>
      </w:r>
      <w:r w:rsidR="00312CA6">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w:t>
      </w:r>
      <w:r w:rsidR="00312CA6">
        <w:rPr>
          <w:rFonts w:ascii="Times New Roman" w:hAnsi="Times New Roman" w:cs="Times New Roman"/>
          <w:sz w:val="24"/>
          <w:szCs w:val="24"/>
          <w:lang w:val="en-GB"/>
        </w:rPr>
        <w:t>year students in both courses have good knowledge compared to 1</w:t>
      </w:r>
      <w:r w:rsidR="00312CA6">
        <w:rPr>
          <w:rFonts w:ascii="Times New Roman" w:hAnsi="Times New Roman" w:cs="Times New Roman"/>
          <w:sz w:val="24"/>
          <w:szCs w:val="24"/>
          <w:vertAlign w:val="superscript"/>
          <w:lang w:val="en-GB"/>
        </w:rPr>
        <w:t>st</w:t>
      </w:r>
      <w:r w:rsidRPr="00055DA4">
        <w:rPr>
          <w:rFonts w:ascii="Times New Roman" w:hAnsi="Times New Roman" w:cs="Times New Roman"/>
          <w:sz w:val="24"/>
          <w:szCs w:val="24"/>
          <w:lang w:val="en-GB"/>
        </w:rPr>
        <w:t>-</w:t>
      </w:r>
      <w:r w:rsidR="00312CA6">
        <w:rPr>
          <w:rFonts w:ascii="Times New Roman" w:hAnsi="Times New Roman" w:cs="Times New Roman"/>
          <w:sz w:val="24"/>
          <w:szCs w:val="24"/>
          <w:lang w:val="en-GB"/>
        </w:rPr>
        <w:t>year students. Similarly, a study which was conducted in Uganda shows that as the years of study increase, the level of knowledge also increases</w:t>
      </w:r>
      <w:r w:rsidR="00312CA6">
        <w:rPr>
          <w:rFonts w:ascii="Times New Roman" w:hAnsi="Times New Roman" w:cs="Times New Roman"/>
          <w:b/>
          <w:bCs/>
          <w:sz w:val="24"/>
          <w:szCs w:val="24"/>
          <w:lang w:val="en-GB"/>
        </w:rPr>
        <w:t xml:space="preserve">. </w:t>
      </w:r>
      <w:r w:rsidR="00312CA6">
        <w:rPr>
          <w:rFonts w:ascii="Times New Roman" w:hAnsi="Times New Roman" w:cs="Times New Roman"/>
          <w:sz w:val="24"/>
          <w:szCs w:val="24"/>
          <w:lang w:val="en-GB"/>
        </w:rPr>
        <w:t xml:space="preserve">This can be due to </w:t>
      </w:r>
      <w:r w:rsidR="002D57AB">
        <w:rPr>
          <w:rFonts w:ascii="Times New Roman" w:hAnsi="Times New Roman" w:cs="Times New Roman"/>
          <w:sz w:val="24"/>
          <w:szCs w:val="24"/>
          <w:lang w:val="en-GB"/>
        </w:rPr>
        <w:t>early exposure to the medical field</w:t>
      </w:r>
      <w:r w:rsidR="00312CA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Additionally, participants who were not practising health services demonstrated a greater level of knowledge </w:t>
      </w:r>
      <w:r w:rsidR="00312CA6">
        <w:rPr>
          <w:rFonts w:ascii="Times New Roman" w:hAnsi="Times New Roman" w:cs="Times New Roman"/>
          <w:sz w:val="24"/>
          <w:szCs w:val="24"/>
          <w:lang w:val="en-GB"/>
        </w:rPr>
        <w:t xml:space="preserve">compared to those who were already </w:t>
      </w:r>
      <w:r w:rsidR="00312CA6">
        <w:rPr>
          <w:rFonts w:ascii="Times New Roman" w:hAnsi="Times New Roman" w:cs="Times New Roman"/>
          <w:bCs/>
          <w:sz w:val="24"/>
          <w:szCs w:val="24"/>
          <w:lang w:val="en-GB"/>
        </w:rPr>
        <w:t>practising</w:t>
      </w:r>
      <w:r w:rsidR="00312CA6">
        <w:rPr>
          <w:rFonts w:ascii="Times New Roman" w:hAnsi="Times New Roman" w:cs="Times New Roman"/>
          <w:b/>
          <w:bCs/>
          <w:sz w:val="24"/>
          <w:szCs w:val="24"/>
          <w:lang w:val="en-GB"/>
        </w:rPr>
        <w:t xml:space="preserve">. </w:t>
      </w:r>
      <w:r w:rsidR="00312CA6">
        <w:rPr>
          <w:rFonts w:ascii="Times New Roman" w:hAnsi="Times New Roman" w:cs="Times New Roman"/>
          <w:sz w:val="24"/>
          <w:szCs w:val="24"/>
          <w:lang w:val="en-GB"/>
        </w:rPr>
        <w:t xml:space="preserve">This is </w:t>
      </w:r>
      <w:r>
        <w:rPr>
          <w:rFonts w:ascii="Times New Roman" w:hAnsi="Times New Roman" w:cs="Times New Roman"/>
          <w:sz w:val="24"/>
          <w:szCs w:val="24"/>
          <w:lang w:val="en-GB"/>
        </w:rPr>
        <w:t>similar to</w:t>
      </w:r>
      <w:r w:rsidR="00312CA6">
        <w:rPr>
          <w:rFonts w:ascii="Times New Roman" w:hAnsi="Times New Roman" w:cs="Times New Roman"/>
          <w:sz w:val="24"/>
          <w:szCs w:val="24"/>
          <w:lang w:val="en-GB"/>
        </w:rPr>
        <w:t xml:space="preserve"> the study conducted by Fahad in Kuwait. Among healthcare professionals, their mean dementia knowledge score was 18.9 </w:t>
      </w:r>
      <w:r w:rsidR="00880FE6">
        <w:rPr>
          <w:rFonts w:ascii="Times New Roman" w:hAnsi="Times New Roman" w:cs="Times New Roman"/>
          <w:sz w:val="24"/>
          <w:szCs w:val="24"/>
          <w:lang w:val="en-GB"/>
        </w:rPr>
        <w:fldChar w:fldCharType="begin" w:fldLock="1"/>
      </w:r>
      <w:r w:rsidR="00880FE6">
        <w:rPr>
          <w:rFonts w:ascii="Times New Roman" w:hAnsi="Times New Roman" w:cs="Times New Roman"/>
          <w:sz w:val="24"/>
          <w:szCs w:val="24"/>
          <w:lang w:val="en-GB"/>
        </w:rPr>
        <w:instrText>ADDIN CSL_CITATION {"citationItems":[{"id":"ITEM-1","itemData":{"DOI":"10.12968/ijtr.2022.0087","ISSN":"1741-1645","abstract":"Background/Aims Dementia is a progressive disease that can lead to functional limitations, poor quality of life, and dependency among older people. Healthcare professionals play an essential role in assisting individuals who have dementia and their caregivers. This research aimed to investigate the level of knowledge about dementia among healthcare professionals in Kuwait. Methods Healthcare professionals from seven public hospitals in Kuwait participated in the study. The participants' knowledge level was measured using the Dementia Knowledge Assessment Scale. Results A total of 1005 participants (36.5% males and 63.5% females) from various healthcare occupations were included in this study; physicians (n=120), occupational therapists (n=31), physical therapists (n=107), pharmacists (n=90), and nurses (n=657). The overall knowledge about dementia was generally low, with an overall mean score of 18.99 out of 50 (standard deviation 5.54). Conclusions A lack of knowledge about dementia was identified among healthcare professionals in Kuwait. The findings demonstrate the need for more training to improve knowledge and increase awareness about this disease. Improved knowledge of dementia should lead to improved health care provided to patients living with dementia and support caregivers in managing the disease.","author":[{"dropping-particle":"","family":"Manee","given":"Fahad","non-dropping-particle":"","parse-names":false,"suffix":""},{"dropping-particle":"","family":"Nadar","given":"Mohammed","non-dropping-particle":"","parse-names":false,"suffix":""},{"dropping-particle":"","family":"Qadoura","given":"Dana","non-dropping-particle":"","parse-names":false,"suffix":""},{"dropping-particle":"","family":"Rassafiani","given":"Mehdi","non-dropping-particle":"","parse-names":false,"suffix":""},{"dropping-particle":"","family":"Badr","given":"Hanan E","non-dropping-particle":"","parse-names":false,"suffix":""}],"container-title":"International Journal of Therapy and Rehabilitation","id":"ITEM-1","issue":"5","issued":{"date-parts":[["2023","6","12"]]},"note":"Publisher Copyright:\n© 2023 MA Healthcare Ltd. All rights reserved.","page":"1-9","title":"Dementia awareness among healthcare professionals in Kuwait","type":"article-journal","volume":"30"},"uris":["http://www.mendeley.com/documents/?uuid=b369d6b4-2c32-45ec-a5e3-fbb3cf2dec27"]}],"mendeley":{"formattedCitation":"[15]","plainTextFormattedCitation":"[15]","previouslyFormattedCitation":"[15]"},"properties":{"noteIndex":0},"schema":"https://github.com/citation-style-language/schema/raw/master/csl-citation.json"}</w:instrText>
      </w:r>
      <w:r w:rsidR="00880FE6">
        <w:rPr>
          <w:rFonts w:ascii="Times New Roman" w:hAnsi="Times New Roman" w:cs="Times New Roman"/>
          <w:sz w:val="24"/>
          <w:szCs w:val="24"/>
          <w:lang w:val="en-GB"/>
        </w:rPr>
        <w:fldChar w:fldCharType="separate"/>
      </w:r>
      <w:r w:rsidR="00880FE6" w:rsidRPr="00880FE6">
        <w:rPr>
          <w:rFonts w:ascii="Times New Roman" w:hAnsi="Times New Roman" w:cs="Times New Roman"/>
          <w:noProof/>
          <w:sz w:val="24"/>
          <w:szCs w:val="24"/>
          <w:lang w:val="en-GB"/>
        </w:rPr>
        <w:t>[15]</w:t>
      </w:r>
      <w:r w:rsidR="00880FE6">
        <w:rPr>
          <w:rFonts w:ascii="Times New Roman" w:hAnsi="Times New Roman" w:cs="Times New Roman"/>
          <w:sz w:val="24"/>
          <w:szCs w:val="24"/>
          <w:lang w:val="en-GB"/>
        </w:rPr>
        <w:fldChar w:fldCharType="end"/>
      </w:r>
      <w:r w:rsidR="00312CA6">
        <w:rPr>
          <w:rFonts w:ascii="Times New Roman" w:hAnsi="Times New Roman" w:cs="Times New Roman"/>
          <w:sz w:val="24"/>
          <w:szCs w:val="24"/>
          <w:lang w:val="en-GB"/>
        </w:rPr>
        <w:t>. The participants who had never read any research about dementia appeared to have good knowledge compared to those who had already read about dementia</w:t>
      </w:r>
      <w:r w:rsidR="002D57AB">
        <w:rPr>
          <w:rFonts w:ascii="Times New Roman" w:hAnsi="Times New Roman" w:cs="Times New Roman"/>
          <w:sz w:val="24"/>
          <w:szCs w:val="24"/>
          <w:lang w:val="en-GB"/>
        </w:rPr>
        <w:t>; equivalent</w:t>
      </w:r>
      <w:r w:rsidR="00312CA6">
        <w:rPr>
          <w:rFonts w:ascii="Times New Roman" w:hAnsi="Times New Roman" w:cs="Times New Roman"/>
          <w:sz w:val="24"/>
          <w:szCs w:val="24"/>
          <w:lang w:val="en-GB"/>
        </w:rPr>
        <w:t xml:space="preserve"> to the study conducted in </w:t>
      </w:r>
      <w:r w:rsidR="00312CA6">
        <w:rPr>
          <w:rFonts w:ascii="Times New Roman" w:hAnsi="Times New Roman" w:cs="Times New Roman"/>
          <w:bCs/>
          <w:sz w:val="24"/>
          <w:szCs w:val="24"/>
          <w:lang w:val="en-GB"/>
        </w:rPr>
        <w:t>Saudi Arabia</w:t>
      </w:r>
      <w:r w:rsidR="00312CA6">
        <w:rPr>
          <w:rFonts w:ascii="Times New Roman" w:hAnsi="Times New Roman" w:cs="Times New Roman"/>
          <w:sz w:val="24"/>
          <w:szCs w:val="24"/>
          <w:lang w:val="en-GB"/>
        </w:rPr>
        <w:t xml:space="preserve"> among healthcare college students, the participants who had no previous dementia exposure had a significantly high level of knowledge than participants who had previous dementia exposure.</w:t>
      </w:r>
      <w:r w:rsidR="00880FE6">
        <w:rPr>
          <w:rFonts w:ascii="Times New Roman" w:hAnsi="Times New Roman" w:cs="Times New Roman"/>
          <w:sz w:val="24"/>
          <w:szCs w:val="24"/>
          <w:lang w:val="en-GB"/>
        </w:rPr>
        <w:fldChar w:fldCharType="begin" w:fldLock="1"/>
      </w:r>
      <w:r w:rsidR="00880FE6">
        <w:rPr>
          <w:rFonts w:ascii="Times New Roman" w:hAnsi="Times New Roman" w:cs="Times New Roman"/>
          <w:sz w:val="24"/>
          <w:szCs w:val="24"/>
          <w:lang w:val="en-GB"/>
        </w:rPr>
        <w:instrText>ADDIN CSL_CITATION {"citationItems":[{"id":"ITEM-1","itemData":{"DOI":"10.7759/cureus.34578","ISSN":"2168-8184","abstract":"Background, Dementia is a public health concern and the main cause of impairment and dependency among the elderly worldwide. It is characterized by a progressive decline in cognition, memory, and all domains of quality of life with preserving the level of consciousness. Accurate measurement of dementia knowledge among future health professionals is required to improve targeted educational initiatives and supportive care of patients. This study aimed to assess knowledge of dementia and its associated factors among health college students in Saudi Arabia., Methods, A descriptive, cross-sectional study was conducted among health college students from various regions in Saudi Arabia. Data on sociodemographic characteristics and dementia knowledge were gathered using a standardized study questionnaire Dementia Knowledge Assessment Scale (DKAS) distributed on different social media platforms. Data analysis was carried out using IBM SPSS Statistics for Windows, Version 24.0 (IBM Corp., Armonk, NY, USA) statistical software. A P-value of &lt;0.05 was considered significant., Results, A total of 1,613 participants were included in the study. The mean age was 20.5 ± 2.5 years (range 18-25 years). The majority of them were males (64.9%), and females represented 35.1%. The mean knowledge score of the participants was 13.68 ± 3.18 (out of 25). According to DKAS subscales, we found that the respondents scored the highest in care considerations (4.17 ± 1.30) and the lowest in risks and health promotion (2.89 ± 1.96). Furthermore, we found that the participants with no previous dementia exposure had a significantly higher level of knowledge than those with previous dementia exposure. In addition, we found that both genders, aged 19, 21, 22, 23, 24, and 25 years; the geographic distribution of respondents; and previous dementia exposure significantly affected the DKAS score., Conclusions, Our findings showed that health college students in Saudi Arabia had poor knowledge about dementia. Ongoing health education and comprehensive academic training are recommended to improve their knowledge and provide competent care for dementia patients.","author":[{"dropping-particle":"","family":"Aldharman","given":"Sarah S","non-dropping-particle":"","parse-names":false,"suffix":""},{"dropping-particle":"","family":"Alayed","given":"Faisal T","non-dropping-particle":"","parse-names":false,"suffix":""},{"dropping-particle":"","family":"Aljohani","given":"Badr S","non-dropping-particle":"","parse-names":false,"suffix":""},{"dropping-particle":"","family":"Aladwani","given":"Aliah M","non-dropping-particle":"","parse-names":false,"suffix":""},{"dropping-particle":"","family":"Alyousef","given":"Meshal A","non-dropping-particle":"","parse-names":false,"suffix":""},{"dropping-particle":"","family":"Hakami","given":"Khalid M","non-dropping-particle":"","parse-names":false,"suffix":""},{"dropping-particle":"","family":"Albalawi","given":"Danah M","non-dropping-particle":"","parse-names":false,"suffix":""},{"dropping-particle":"","family":"Alnaaim","given":"Saud A","non-dropping-particle":"","parse-names":false,"suffix":""}],"container-title":"Cureus","id":"ITEM-1","issue":"2","issued":{"date-parts":[["2025","6","12"]]},"page":"e34578","title":"An Assessment of Dementia Knowledge and Its Associated Factors Among Health College Students in Saudi Arabia","type":"article-journal","volume":"15"},"uris":["http://www.mendeley.com/documents/?uuid=05b754ac-5570-4957-bf80-9eb814ec3214"]}],"mendeley":{"formattedCitation":"[16]","plainTextFormattedCitation":"[16]","previouslyFormattedCitation":"[16]"},"properties":{"noteIndex":0},"schema":"https://github.com/citation-style-language/schema/raw/master/csl-citation.json"}</w:instrText>
      </w:r>
      <w:r w:rsidR="00880FE6">
        <w:rPr>
          <w:rFonts w:ascii="Times New Roman" w:hAnsi="Times New Roman" w:cs="Times New Roman"/>
          <w:sz w:val="24"/>
          <w:szCs w:val="24"/>
          <w:lang w:val="en-GB"/>
        </w:rPr>
        <w:fldChar w:fldCharType="separate"/>
      </w:r>
      <w:r w:rsidR="00880FE6" w:rsidRPr="00880FE6">
        <w:rPr>
          <w:rFonts w:ascii="Times New Roman" w:hAnsi="Times New Roman" w:cs="Times New Roman"/>
          <w:noProof/>
          <w:sz w:val="24"/>
          <w:szCs w:val="24"/>
          <w:lang w:val="en-GB"/>
        </w:rPr>
        <w:t>[16]</w:t>
      </w:r>
      <w:r w:rsidR="00880FE6">
        <w:rPr>
          <w:rFonts w:ascii="Times New Roman" w:hAnsi="Times New Roman" w:cs="Times New Roman"/>
          <w:sz w:val="24"/>
          <w:szCs w:val="24"/>
          <w:lang w:val="en-GB"/>
        </w:rPr>
        <w:fldChar w:fldCharType="end"/>
      </w:r>
      <w:r w:rsidR="00880FE6">
        <w:rPr>
          <w:rFonts w:ascii="Times New Roman" w:hAnsi="Times New Roman" w:cs="Times New Roman"/>
          <w:sz w:val="24"/>
          <w:szCs w:val="24"/>
          <w:lang w:val="en-GB"/>
        </w:rPr>
        <w:t xml:space="preserve"> </w:t>
      </w:r>
      <w:r w:rsidR="00880FE6">
        <w:rPr>
          <w:rFonts w:ascii="Times New Roman" w:hAnsi="Times New Roman" w:cs="Times New Roman"/>
          <w:sz w:val="24"/>
          <w:szCs w:val="24"/>
          <w:lang w:val="en-GB"/>
        </w:rPr>
        <w:fldChar w:fldCharType="begin" w:fldLock="1"/>
      </w:r>
      <w:r w:rsidR="00880FE6">
        <w:rPr>
          <w:rFonts w:ascii="Times New Roman" w:hAnsi="Times New Roman" w:cs="Times New Roman"/>
          <w:sz w:val="24"/>
          <w:szCs w:val="24"/>
          <w:lang w:val="en-GB"/>
        </w:rPr>
        <w:instrText>ADDIN CSL_CITATION {"citationItems":[{"id":"ITEM-1","itemData":{"DOI":"10.1186/s12909-025-07363-9","ISSN":"1472-6920","abstract":"Mental health is crucial to older adults, especially in the context of the aging society and longevity era. To better address these challenges, it is necessary to delineate medical students’ knowledge, attitude, and practice (KAP) status from the first-year students to the junior before entering clinical practice. Thus, the study aimed to investigate medical undergraduate students’ KAP regarding the mental health of older adults.","author":[{"dropping-particle":"","family":"Zhang","given":"Xingyu","non-dropping-particle":"","parse-names":false,"suffix":""},{"dropping-particle":"","family":"Zhang","given":"Ming","non-dropping-particle":"","parse-names":false,"suffix":""},{"dropping-particle":"","family":"Li","given":"Tao","non-dropping-particle":"","parse-names":false,"suffix":""},{"dropping-particle":"","family":"Liu","given":"Sha","non-dropping-particle":"","parse-names":false,"suffix":""},{"dropping-particle":"","family":"Zhang","given":"Haifeng","non-dropping-particle":"","parse-names":false,"suffix":""},{"dropping-particle":"","family":"Cheng","given":"Huaqin","non-dropping-particle":"","parse-names":false,"suffix":""},{"dropping-particle":"","family":"Wang","given":"Tao","non-dropping-particle":"","parse-names":false,"suffix":""},{"dropping-particle":"","family":"An","given":"Cuixia","non-dropping-particle":"","parse-names":false,"suffix":""},{"dropping-particle":"","family":"Liu","given":"Tieqiao","non-dropping-particle":"","parse-names":false,"suffix":""},{"dropping-particle":"","family":"Kuang","given":"Weihong","non-dropping-particle":"","parse-names":false,"suffix":""},{"dropping-particle":"","family":"Zhang","given":"Qinge","non-dropping-particle":"","parse-names":false,"suffix":""},{"dropping-particle":"","family":"Kong","given":"Lingtao","non-dropping-particle":"","parse-names":false,"suffix":""},{"dropping-particle":"","family":"Wang","given":"Wei","non-dropping-particle":"","parse-names":false,"suffix":""},{"dropping-particle":"","family":"Wu","given":"Donghui","non-dropping-particle":"","parse-names":false,"suffix":""},{"dropping-particle":"","family":"Yu","given":"Xin","non-dropping-particle":"","parse-names":false,"suffix":""},{"dropping-particle":"","family":"Wang","given":"Huali","non-dropping-particle":"","parse-names":false,"suffix":""}],"container-title":"BMC Medical Education","id":"ITEM-1","issue":"1","issued":{"date-parts":[["2025","6","12"]]},"page":"814","title":"Knowledge, attitudes, and practice (KAP) of old age mental health among Chinese medical undergraduate students: a cross-sectional study","type":"article-journal","volume":"25"},"uris":["http://www.mendeley.com/documents/?uuid=a8493826-99d9-40e6-b600-fdaf00e44d8e"]}],"mendeley":{"formattedCitation":"[17]","plainTextFormattedCitation":"[17]","previouslyFormattedCitation":"[17]"},"properties":{"noteIndex":0},"schema":"https://github.com/citation-style-language/schema/raw/master/csl-citation.json"}</w:instrText>
      </w:r>
      <w:r w:rsidR="00880FE6">
        <w:rPr>
          <w:rFonts w:ascii="Times New Roman" w:hAnsi="Times New Roman" w:cs="Times New Roman"/>
          <w:sz w:val="24"/>
          <w:szCs w:val="24"/>
          <w:lang w:val="en-GB"/>
        </w:rPr>
        <w:fldChar w:fldCharType="separate"/>
      </w:r>
      <w:r w:rsidR="00880FE6" w:rsidRPr="00880FE6">
        <w:rPr>
          <w:rFonts w:ascii="Times New Roman" w:hAnsi="Times New Roman" w:cs="Times New Roman"/>
          <w:noProof/>
          <w:sz w:val="24"/>
          <w:szCs w:val="24"/>
          <w:lang w:val="en-GB"/>
        </w:rPr>
        <w:t>[17]</w:t>
      </w:r>
      <w:r w:rsidR="00880FE6">
        <w:rPr>
          <w:rFonts w:ascii="Times New Roman" w:hAnsi="Times New Roman" w:cs="Times New Roman"/>
          <w:sz w:val="24"/>
          <w:szCs w:val="24"/>
          <w:lang w:val="en-GB"/>
        </w:rPr>
        <w:fldChar w:fldCharType="end"/>
      </w:r>
      <w:r w:rsidR="00627536">
        <w:rPr>
          <w:rFonts w:ascii="Times New Roman" w:hAnsi="Times New Roman" w:cs="Times New Roman"/>
          <w:sz w:val="24"/>
          <w:szCs w:val="24"/>
          <w:lang w:val="en-GB"/>
        </w:rPr>
        <w:t xml:space="preserve"> A lack</w:t>
      </w:r>
      <w:r w:rsidR="00312CA6">
        <w:rPr>
          <w:rFonts w:ascii="Times New Roman" w:hAnsi="Times New Roman" w:cs="Times New Roman"/>
          <w:sz w:val="24"/>
          <w:szCs w:val="24"/>
          <w:lang w:val="en-GB"/>
        </w:rPr>
        <w:t xml:space="preserve"> of proper and adequate materials concerning dementia can be the cause for these results</w:t>
      </w:r>
      <w:r w:rsidR="002D57AB">
        <w:rPr>
          <w:rFonts w:ascii="Times New Roman" w:hAnsi="Times New Roman" w:cs="Times New Roman"/>
          <w:sz w:val="24"/>
          <w:szCs w:val="24"/>
          <w:lang w:val="en-GB"/>
        </w:rPr>
        <w:t>; the</w:t>
      </w:r>
      <w:r w:rsidR="00312CA6">
        <w:rPr>
          <w:rFonts w:ascii="Times New Roman" w:hAnsi="Times New Roman" w:cs="Times New Roman"/>
          <w:sz w:val="24"/>
          <w:szCs w:val="24"/>
          <w:lang w:val="en-GB"/>
        </w:rPr>
        <w:t xml:space="preserve"> students need more motivation to read about this topic and participate in research about dementia.  </w:t>
      </w:r>
    </w:p>
    <w:p w14:paraId="2A3DF5DD" w14:textId="609359B6" w:rsidR="00846D92" w:rsidRDefault="00312CA6">
      <w:pPr>
        <w:spacing w:before="400" w:after="400" w:line="360" w:lineRule="auto"/>
        <w:jc w:val="both"/>
        <w:rPr>
          <w:rFonts w:ascii="Times New Roman" w:hAnsi="Times New Roman" w:cs="Times New Roman"/>
          <w:sz w:val="24"/>
          <w:szCs w:val="24"/>
          <w:vertAlign w:val="superscript"/>
        </w:rPr>
      </w:pPr>
      <w:r>
        <w:rPr>
          <w:rFonts w:ascii="Times New Roman" w:hAnsi="Times New Roman" w:cs="Times New Roman"/>
          <w:sz w:val="24"/>
          <w:szCs w:val="24"/>
          <w:lang w:val="en-GB"/>
        </w:rPr>
        <w:t>The best responses to the DKAS questionnaire were in the area of ​​knowledge related to¨ care and consideration¨ and ¨ causes and characteristics¨</w:t>
      </w:r>
      <w:r w:rsidR="00055DA4">
        <w:rPr>
          <w:rFonts w:ascii="Times New Roman" w:hAnsi="Times New Roman" w:cs="Times New Roman"/>
          <w:sz w:val="24"/>
          <w:szCs w:val="24"/>
          <w:lang w:val="en-GB"/>
        </w:rPr>
        <w:t>. At the same time,</w:t>
      </w:r>
      <w:r>
        <w:rPr>
          <w:rFonts w:ascii="Times New Roman" w:hAnsi="Times New Roman" w:cs="Times New Roman"/>
          <w:sz w:val="24"/>
          <w:szCs w:val="24"/>
          <w:lang w:val="en-GB"/>
        </w:rPr>
        <w:t xml:space="preserve"> ¨communication and </w:t>
      </w:r>
      <w:r w:rsidR="00055DA4">
        <w:rPr>
          <w:rFonts w:ascii="Times New Roman" w:hAnsi="Times New Roman" w:cs="Times New Roman"/>
          <w:sz w:val="24"/>
          <w:szCs w:val="24"/>
          <w:lang w:val="en-GB"/>
        </w:rPr>
        <w:t>behaviour</w:t>
      </w:r>
      <w:r>
        <w:rPr>
          <w:rFonts w:ascii="Times New Roman" w:hAnsi="Times New Roman" w:cs="Times New Roman"/>
          <w:sz w:val="24"/>
          <w:szCs w:val="24"/>
          <w:lang w:val="en-GB"/>
        </w:rPr>
        <w:t xml:space="preserve"> ¨ and ¨ risk and health promotion¨ obtained lower scores. </w:t>
      </w:r>
      <w:r>
        <w:rPr>
          <w:rFonts w:ascii="Times New Roman" w:hAnsi="Times New Roman" w:cs="Times New Roman"/>
          <w:sz w:val="24"/>
          <w:szCs w:val="24"/>
        </w:rPr>
        <w:t xml:space="preserve">Our results are consistent with those found by Annear in an international cohort of 3,649 participants who responded online, where the area of </w:t>
      </w:r>
      <w:r w:rsidR="00055DA4">
        <w:rPr>
          <w:rFonts w:ascii="Times New Roman" w:hAnsi="Times New Roman" w:cs="Times New Roman"/>
          <w:sz w:val="24"/>
          <w:szCs w:val="24"/>
        </w:rPr>
        <w:t>most excellent</w:t>
      </w:r>
      <w:r>
        <w:rPr>
          <w:rFonts w:ascii="Times New Roman" w:hAnsi="Times New Roman" w:cs="Times New Roman"/>
          <w:sz w:val="24"/>
          <w:szCs w:val="24"/>
        </w:rPr>
        <w:t xml:space="preserve"> knowledge was care and consideration</w:t>
      </w:r>
      <w:r w:rsidR="002D57AB">
        <w:rPr>
          <w:rFonts w:ascii="Times New Roman" w:hAnsi="Times New Roman" w:cs="Times New Roman"/>
          <w:sz w:val="24"/>
          <w:szCs w:val="24"/>
        </w:rPr>
        <w:t>. In contrast,</w:t>
      </w:r>
      <w:r>
        <w:rPr>
          <w:rFonts w:ascii="Times New Roman" w:hAnsi="Times New Roman" w:cs="Times New Roman"/>
          <w:sz w:val="24"/>
          <w:szCs w:val="24"/>
        </w:rPr>
        <w:t xml:space="preserve"> the lowest knowledge was in </w:t>
      </w:r>
      <w:r w:rsidR="00055DA4">
        <w:rPr>
          <w:rFonts w:ascii="Times New Roman" w:hAnsi="Times New Roman" w:cs="Times New Roman"/>
          <w:sz w:val="24"/>
          <w:szCs w:val="24"/>
        </w:rPr>
        <w:t xml:space="preserve">the areas of </w:t>
      </w:r>
      <w:r>
        <w:rPr>
          <w:rFonts w:ascii="Times New Roman" w:hAnsi="Times New Roman" w:cs="Times New Roman"/>
          <w:sz w:val="24"/>
          <w:szCs w:val="24"/>
        </w:rPr>
        <w:t xml:space="preserve">risk and health promotion. </w:t>
      </w:r>
      <w:proofErr w:type="spellStart"/>
      <w:r>
        <w:rPr>
          <w:rFonts w:ascii="Times New Roman" w:hAnsi="Times New Roman" w:cs="Times New Roman"/>
          <w:sz w:val="24"/>
          <w:szCs w:val="24"/>
        </w:rPr>
        <w:t>Aldharman</w:t>
      </w:r>
      <w:proofErr w:type="spellEnd"/>
      <w:r>
        <w:rPr>
          <w:rFonts w:ascii="Times New Roman" w:hAnsi="Times New Roman" w:cs="Times New Roman"/>
          <w:sz w:val="24"/>
          <w:szCs w:val="24"/>
        </w:rPr>
        <w:t xml:space="preserve">, in a study conducted in Saudi Arabia with 1,613 students from various regions, also found that the highest level of knowledge was in </w:t>
      </w:r>
      <w:r>
        <w:rPr>
          <w:rFonts w:ascii="Times New Roman" w:eastAsia="Times New Roman" w:hAnsi="Times New Roman" w:cs="Times New Roman"/>
          <w:sz w:val="24"/>
          <w:szCs w:val="24"/>
        </w:rPr>
        <w:t>"</w:t>
      </w:r>
      <w:r>
        <w:rPr>
          <w:rFonts w:ascii="Times New Roman" w:hAnsi="Times New Roman" w:cs="Times New Roman"/>
          <w:sz w:val="24"/>
          <w:szCs w:val="24"/>
        </w:rPr>
        <w:t>care and consideration</w:t>
      </w:r>
      <w:r>
        <w:rPr>
          <w:rFonts w:ascii="Times New Roman" w:eastAsia="Times New Roman" w:hAnsi="Times New Roman" w:cs="Times New Roman"/>
          <w:sz w:val="24"/>
          <w:szCs w:val="24"/>
        </w:rPr>
        <w:t>"</w:t>
      </w:r>
      <w:r w:rsidR="002D57AB">
        <w:rPr>
          <w:rFonts w:ascii="Times New Roman" w:hAnsi="Times New Roman" w:cs="Times New Roman"/>
          <w:sz w:val="24"/>
          <w:szCs w:val="24"/>
        </w:rPr>
        <w:t>. At the same time</w:t>
      </w:r>
      <w:r w:rsidR="00055DA4">
        <w:rPr>
          <w:rFonts w:ascii="Times New Roman" w:hAnsi="Times New Roman" w:cs="Times New Roman"/>
          <w:sz w:val="24"/>
          <w:szCs w:val="24"/>
        </w:rPr>
        <w:t>,</w:t>
      </w:r>
      <w:r>
        <w:rPr>
          <w:rFonts w:ascii="Times New Roman" w:hAnsi="Times New Roman" w:cs="Times New Roman"/>
          <w:sz w:val="24"/>
          <w:szCs w:val="24"/>
        </w:rPr>
        <w:t xml:space="preserve"> </w:t>
      </w:r>
      <w:r w:rsidR="00F75C40">
        <w:rPr>
          <w:rFonts w:ascii="Times New Roman" w:eastAsia="Times New Roman" w:hAnsi="Times New Roman" w:cs="Times New Roman"/>
          <w:sz w:val="24"/>
          <w:szCs w:val="24"/>
        </w:rPr>
        <w:t>“risk</w:t>
      </w:r>
      <w:r>
        <w:rPr>
          <w:rFonts w:ascii="Times New Roman" w:hAnsi="Times New Roman" w:cs="Times New Roman"/>
          <w:sz w:val="24"/>
          <w:szCs w:val="24"/>
        </w:rPr>
        <w:t xml:space="preserve"> and health promotion</w:t>
      </w:r>
      <w:r>
        <w:rPr>
          <w:rFonts w:ascii="Times New Roman" w:eastAsia="Times New Roman" w:hAnsi="Times New Roman" w:cs="Times New Roman"/>
          <w:sz w:val="24"/>
          <w:szCs w:val="24"/>
        </w:rPr>
        <w:t>"</w:t>
      </w:r>
      <w:r>
        <w:rPr>
          <w:rFonts w:ascii="Times New Roman" w:hAnsi="Times New Roman" w:cs="Times New Roman"/>
          <w:sz w:val="24"/>
          <w:szCs w:val="24"/>
        </w:rPr>
        <w:t xml:space="preserve"> had the lowest performance</w:t>
      </w:r>
      <w:r w:rsidR="00C54A66">
        <w:rPr>
          <w:rFonts w:ascii="Times New Roman" w:hAnsi="Times New Roman" w:cs="Times New Roman"/>
          <w:sz w:val="24"/>
          <w:szCs w:val="24"/>
        </w:rPr>
        <w:t xml:space="preserve"> [16]</w:t>
      </w:r>
      <w:r>
        <w:rPr>
          <w:rFonts w:ascii="Times New Roman" w:hAnsi="Times New Roman" w:cs="Times New Roman"/>
          <w:sz w:val="24"/>
          <w:szCs w:val="24"/>
        </w:rPr>
        <w:t xml:space="preserve">. Similarly, </w:t>
      </w:r>
      <w:proofErr w:type="spellStart"/>
      <w:r>
        <w:rPr>
          <w:rFonts w:ascii="Times New Roman" w:hAnsi="Times New Roman" w:cs="Times New Roman"/>
          <w:sz w:val="24"/>
          <w:szCs w:val="24"/>
        </w:rPr>
        <w:t>Saccasan</w:t>
      </w:r>
      <w:proofErr w:type="spellEnd"/>
      <w:r>
        <w:rPr>
          <w:rFonts w:ascii="Times New Roman" w:hAnsi="Times New Roman" w:cs="Times New Roman"/>
          <w:sz w:val="24"/>
          <w:szCs w:val="24"/>
        </w:rPr>
        <w:t xml:space="preserve"> </w:t>
      </w:r>
      <w:r w:rsidR="00C54A66">
        <w:rPr>
          <w:rFonts w:ascii="Times New Roman" w:hAnsi="Times New Roman" w:cs="Times New Roman"/>
          <w:sz w:val="24"/>
          <w:szCs w:val="24"/>
        </w:rPr>
        <w:t xml:space="preserve">and Scerri </w:t>
      </w:r>
      <w:r>
        <w:rPr>
          <w:rFonts w:ascii="Times New Roman" w:hAnsi="Times New Roman" w:cs="Times New Roman"/>
          <w:sz w:val="24"/>
          <w:szCs w:val="24"/>
        </w:rPr>
        <w:t xml:space="preserve">reported in </w:t>
      </w:r>
      <w:r w:rsidR="00FF3F53">
        <w:rPr>
          <w:rFonts w:ascii="Times New Roman" w:hAnsi="Times New Roman" w:cs="Times New Roman"/>
          <w:sz w:val="24"/>
          <w:szCs w:val="24"/>
        </w:rPr>
        <w:t>their</w:t>
      </w:r>
      <w:r>
        <w:rPr>
          <w:rFonts w:ascii="Times New Roman" w:hAnsi="Times New Roman" w:cs="Times New Roman"/>
          <w:sz w:val="24"/>
          <w:szCs w:val="24"/>
        </w:rPr>
        <w:t xml:space="preserve"> study that participants had limited knowledge in the area of risk control</w:t>
      </w:r>
      <w:r w:rsidR="00880FE6">
        <w:rPr>
          <w:rFonts w:ascii="Times New Roman" w:hAnsi="Times New Roman" w:cs="Times New Roman"/>
          <w:sz w:val="24"/>
          <w:szCs w:val="24"/>
        </w:rPr>
        <w:t xml:space="preserve"> </w:t>
      </w:r>
      <w:r w:rsidR="00880FE6">
        <w:rPr>
          <w:rFonts w:ascii="Times New Roman" w:hAnsi="Times New Roman" w:cs="Times New Roman"/>
          <w:sz w:val="24"/>
          <w:szCs w:val="24"/>
        </w:rPr>
        <w:fldChar w:fldCharType="begin" w:fldLock="1"/>
      </w:r>
      <w:r w:rsidR="005C4EAB">
        <w:rPr>
          <w:rFonts w:ascii="Times New Roman" w:hAnsi="Times New Roman" w:cs="Times New Roman"/>
          <w:sz w:val="24"/>
          <w:szCs w:val="24"/>
        </w:rPr>
        <w:instrText>ADDIN CSL_CITATION {"citationItems":[{"id":"ITEM-1","itemData":{"DOI":"10.1111/1460-6984.12574","ISSN":"1460-6984","abstract":"BACKGROUND: Due to dementia-related communication difficulties, speech-language pathologists (SLPs) play a significant role in supporting individuals with dementia and their caregivers. Nevertheless, SLP practitioners may not have received adequate dementia training during their undergraduate programme and skills updating post-qualification. Investigating the knowledge, attitudes and training needs of SLP students and practitioners would provide evidence on the need of enhancing training in dementia care and management at both the undergraduate level and through continuous professional development programmes. AIMS: To assess the levels of dementia knowledge, attitudes and training needs of SLP students and practitioners. METHODS &amp; PROCEDURES: A countrywide survey was conducted with undergraduate students reading for a BSc degree in communication therapy and SLPs currently in practice. Dementia knowledge and attitudes were assessed using the Alzheimer's Disease Knowledge Scale (ADKS) and the Dementia Attitude Scale (DAS). Training needs were measured using a three-point Likert scale from a list of topics related to dementia management and care. Quantitative methods were used to analyse the collected data. OUTCOMES &amp; RESULTS: A total of 49 SLP students (94.2% response rate) and 113 practitioners (57.4% response rate) completed the survey. Although SLP practitioners scored significantly better than students on the ADKS and its constructs, both cohorts showed inadequate knowledge of dementia, in particular dementia risk factors. In general, both SLP students and practitioners showed positive attitudes towards individuals with dementia, even though significant differences were observed. With respect to training needs, SLP practitioners significantly scored less compared with students denoting that, in this cohort, there was the belief that less training in dementia was required. CONCLUSIONS &amp; IMPLICATIONS: Although SLPs have an important role to play in the management and care of individuals with dementia, the findings of this study indicated a shortage of in-depth knowledge in this area of practice. This continues to highlight the need of enhancing dementia training programmes through undergraduate curriculum development and continuous professional programmes for skills updating. What this paper adds What is already known on the subject One of the symptoms of dementia is that affected individuals progressively lose the ability to communicate effectively. Wi…","author":[{"dropping-particle":"","family":"Saccasan","given":"Nicola","non-dropping-particle":"","parse-names":false,"suffix":""},{"dropping-particle":"","family":"Scerri","given":"Charles","non-dropping-particle":"","parse-names":false,"suffix":""}],"container-title":"International Journal of Language &amp; Communication Disorders","id":"ITEM-1","issue":"6","issued":{"date-parts":[["2020"]]},"language":"eng","page":"955-970","title":"Dementia knowledge, attitudes and training needs of speech-language pathology students and practitioners: A countrywide study","type":"article-journal","volume":"55"},"uris":["http://www.mendeley.com/documents/?uuid=47bf8610-f686-435e-9dcb-468399d17159"]}],"mendeley":{"formattedCitation":"[18]","plainTextFormattedCitation":"[18]","previouslyFormattedCitation":"[18]"},"properties":{"noteIndex":0},"schema":"https://github.com/citation-style-language/schema/raw/master/csl-citation.json"}</w:instrText>
      </w:r>
      <w:r w:rsidR="00880FE6">
        <w:rPr>
          <w:rFonts w:ascii="Times New Roman" w:hAnsi="Times New Roman" w:cs="Times New Roman"/>
          <w:sz w:val="24"/>
          <w:szCs w:val="24"/>
        </w:rPr>
        <w:fldChar w:fldCharType="separate"/>
      </w:r>
      <w:r w:rsidR="00880FE6" w:rsidRPr="00880FE6">
        <w:rPr>
          <w:rFonts w:ascii="Times New Roman" w:hAnsi="Times New Roman" w:cs="Times New Roman"/>
          <w:noProof/>
          <w:sz w:val="24"/>
          <w:szCs w:val="24"/>
        </w:rPr>
        <w:t>[18]</w:t>
      </w:r>
      <w:r w:rsidR="00880FE6">
        <w:rPr>
          <w:rFonts w:ascii="Times New Roman" w:hAnsi="Times New Roman" w:cs="Times New Roman"/>
          <w:sz w:val="24"/>
          <w:szCs w:val="24"/>
        </w:rPr>
        <w:fldChar w:fldCharType="end"/>
      </w:r>
      <w:r>
        <w:rPr>
          <w:rFonts w:ascii="Times New Roman" w:hAnsi="Times New Roman" w:cs="Times New Roman"/>
          <w:sz w:val="24"/>
          <w:szCs w:val="24"/>
        </w:rPr>
        <w:t xml:space="preserve">. These findings suggest that although respondents generally demonstrated adequate knowledge about dementia, greater emphasis should be placed on topics such as risk factors and dementia prevention in the curricula of medical </w:t>
      </w:r>
      <w:r>
        <w:rPr>
          <w:rFonts w:ascii="Times New Roman" w:hAnsi="Times New Roman" w:cs="Times New Roman"/>
          <w:sz w:val="24"/>
          <w:szCs w:val="24"/>
        </w:rPr>
        <w:lastRenderedPageBreak/>
        <w:t xml:space="preserve">science-related programs. Given that dementia is one of the most impactful diseases on global health, raising awareness about prevention should begin at an early age, starting from primary school. Prevention remains the most effective </w:t>
      </w:r>
      <w:r w:rsidRPr="00D34121">
        <w:rPr>
          <w:rFonts w:ascii="Times New Roman" w:hAnsi="Times New Roman" w:cs="Times New Roman"/>
          <w:sz w:val="24"/>
          <w:szCs w:val="24"/>
          <w:highlight w:val="yellow"/>
        </w:rPr>
        <w:t xml:space="preserve">therapeutic approach. </w:t>
      </w:r>
      <w:r w:rsidR="00F56E75">
        <w:rPr>
          <w:rFonts w:ascii="Times New Roman" w:hAnsi="Times New Roman" w:cs="Times New Roman"/>
          <w:sz w:val="24"/>
          <w:szCs w:val="24"/>
          <w:highlight w:val="yellow"/>
        </w:rPr>
        <w:fldChar w:fldCharType="begin" w:fldLock="1"/>
      </w:r>
      <w:r w:rsidR="00F56E75">
        <w:rPr>
          <w:rFonts w:ascii="Times New Roman" w:hAnsi="Times New Roman" w:cs="Times New Roman"/>
          <w:sz w:val="24"/>
          <w:szCs w:val="24"/>
          <w:highlight w:val="yellow"/>
        </w:rPr>
        <w:instrText>ADDIN CSL_CITATION {"citationItems":[{"id":"ITEM-1","itemData":{"DOI":"10.1002/alz.13577","ISSN":"1552-5260","abstract":"A 2013 systematic review and Delphi consensus study identified 12 modifiable risk and protective factors for dementia, which were subsequently merged into the “LIfestyle for BRAin health” (LIBRA) score. We systematically evaluated whether LIBRA requires revision based on new evidence. To identify modifiable risk and protective factors suitable for dementia risk reduction, we combined an</w:instrText>
      </w:r>
      <w:r w:rsidR="00F56E75">
        <w:rPr>
          <w:rFonts w:ascii="Times New Roman" w:hAnsi="Times New Roman" w:cs="Times New Roman" w:hint="eastAsia"/>
          <w:sz w:val="24"/>
          <w:szCs w:val="24"/>
          <w:highlight w:val="yellow"/>
        </w:rPr>
        <w:instrText xml:space="preserve"> umbrella review of systematic reviews and meta</w:instrText>
      </w:r>
      <w:r w:rsidR="00F56E75">
        <w:rPr>
          <w:rFonts w:ascii="Times New Roman" w:hAnsi="Times New Roman" w:cs="Times New Roman" w:hint="eastAsia"/>
          <w:sz w:val="24"/>
          <w:szCs w:val="24"/>
          <w:highlight w:val="yellow"/>
        </w:rPr>
        <w:instrText>‐</w:instrText>
      </w:r>
      <w:r w:rsidR="00F56E75">
        <w:rPr>
          <w:rFonts w:ascii="Times New Roman" w:hAnsi="Times New Roman" w:cs="Times New Roman" w:hint="eastAsia"/>
          <w:sz w:val="24"/>
          <w:szCs w:val="24"/>
          <w:highlight w:val="yellow"/>
        </w:rPr>
        <w:instrText>analyses with a two</w:instrText>
      </w:r>
      <w:r w:rsidR="00F56E75">
        <w:rPr>
          <w:rFonts w:ascii="Times New Roman" w:hAnsi="Times New Roman" w:cs="Times New Roman" w:hint="eastAsia"/>
          <w:sz w:val="24"/>
          <w:szCs w:val="24"/>
          <w:highlight w:val="yellow"/>
        </w:rPr>
        <w:instrText>‐</w:instrText>
      </w:r>
      <w:r w:rsidR="00F56E75">
        <w:rPr>
          <w:rFonts w:ascii="Times New Roman" w:hAnsi="Times New Roman" w:cs="Times New Roman" w:hint="eastAsia"/>
          <w:sz w:val="24"/>
          <w:szCs w:val="24"/>
          <w:highlight w:val="yellow"/>
        </w:rPr>
        <w:instrText>round Delphi consensus study. The review of 608 unique primary studies and opinions of 18 experts prioritized six modifiable factors: hearing impairment, social contact, sleep, life cours</w:instrText>
      </w:r>
      <w:r w:rsidR="00F56E75">
        <w:rPr>
          <w:rFonts w:ascii="Times New Roman" w:hAnsi="Times New Roman" w:cs="Times New Roman"/>
          <w:sz w:val="24"/>
          <w:szCs w:val="24"/>
          <w:highlight w:val="yellow"/>
        </w:rPr>
        <w:instrText>e inequalities, atrial fibrillation, and psychological stress. Based on expert ranking, hearing impairment, social contact, and sleep were considered the most suitable candidates for inclusion in updated dementia risk scores. As such, the current study shows that dementia risk scores need systematic updates based on emerging evidence. Future studies will validate the updated LIBRA score in different cohorts.","author":[{"dropping-particle":"","family":"Rosenau","given":"Colin","non-dropping-particle":"","parse-names":false,"suffix":""},{"dropping-particle":"","family":"Köhler","given":"Sebastian","non-dropping-particle":"","parse-names":false,"suffix":""},{"dropping-particle":"","family":"Soons","given":"Lion M","non-dropping-particle":"","parse-names":false,"suffix":""},{"dropping-particle":"","family":"Anstey","given":"Kaarin J","non-dropping-particle":"","parse-names":false,"suffix":""},{"dropping-particle":"","family":"Brayne","given":"Carol","non-dropping-particle":"","parse-names":false,"suffix":""},{"dropping-particle":"","family":"Brodaty","given":"Henry","non-dropping-particle":"","parse-names":false,"suffix":""},{"dropping-particle":"","family":"Engedal","given":"Knut","non-dropping-particle":"","parse-names":false,"suffix":""},{"dropping-particle":"","family":"Farina","given":"Francesca R","non-dropping-particle":"","parse-names":false,"suffix":""},{"dropping-particle":"","family":"Ganguli","given":"Mary","non-dropping-particle":"","parse-names":false,"suffix":""},{"dropping-particle":"","family":"Livingston","given":"Gill","non-dropping-particle":"","parse-names":false,"suffix":""},{"dropping-particle":"","family":"Lyketsos","given":"Constantine G","non-dropping-particle":"","parse-names":false,"suffix":""},{"dropping-particle":"","family":"Mangialasche","given":"Francesca","non-dropping-particle":"","parse-names":false,"suffix":""},{"dropping-particle":"","family":"Middleton","given":"Laura E","non-dropping-particle":"","parse-names":false,"suffix":""},{"dropping-particle":"","family":"Rikkert","given":"Marcel G M Olde","non-dropping-particle":"","parse-names":false,"suffix":""},{"dropping-particle":"","family":"Peters","given":"Ruth","non-dropping-particle":"","parse-names":false,"suffix":""},{"dropping-particle":"","family":"Sachdev","given":"Perminder S","non-dropping-particle":"","parse-names":false,"suffix":""},{"dropping-particle":"","family":"Scarmeas","given":"Nikolaos","non-dropping-particle":"","parse-names":false,"suffix":""},{"dropping-particle":"","family":"Salbæk","given":"Geir","non-dropping-particle":"","parse-names":false,"suffix":""},{"dropping-particle":"","family":"Boxtel","given":"Martin P J","non-dropping-particle":"van","parse-names":false,"suffix":""},{"dropping-particle":"","family":"Deckers","given":"Kay","non-dropping-particle":"","parse-names":false,"suffix":""}],"container-title":"Alzheimer's &amp; Dementia","id":"ITEM-1","issue":"3","issued":{"date-parts":[["2023","6","12"]]},"page":"2223-2239","title":"Umbrella review and Delphi study on modifiable factors for dementia risk reduction","type":"article-journal","volume":"20"},"uris":["http://www.mendeley.com/documents/?uuid=78f22e47-799b-4c6b-8879-dfd7383c9a36"]}],"mendeley":{"formattedCitation":"[19]","plainTextFormattedCitation":"[19]","previouslyFormattedCitation":"[19]"},"properties":{"noteIndex":0},"schema":"https://github.com/citation-style-language/schema/raw/master/csl-citation.json"}</w:instrText>
      </w:r>
      <w:r w:rsidR="00F56E75">
        <w:rPr>
          <w:rFonts w:ascii="Times New Roman" w:hAnsi="Times New Roman" w:cs="Times New Roman"/>
          <w:sz w:val="24"/>
          <w:szCs w:val="24"/>
          <w:highlight w:val="yellow"/>
        </w:rPr>
        <w:fldChar w:fldCharType="separate"/>
      </w:r>
      <w:r w:rsidR="00F56E75" w:rsidRPr="00F56E75">
        <w:rPr>
          <w:rFonts w:ascii="Times New Roman" w:hAnsi="Times New Roman" w:cs="Times New Roman"/>
          <w:noProof/>
          <w:sz w:val="24"/>
          <w:szCs w:val="24"/>
          <w:highlight w:val="yellow"/>
        </w:rPr>
        <w:t>[19]</w:t>
      </w:r>
      <w:r w:rsidR="00F56E75">
        <w:rPr>
          <w:rFonts w:ascii="Times New Roman" w:hAnsi="Times New Roman" w:cs="Times New Roman"/>
          <w:sz w:val="24"/>
          <w:szCs w:val="24"/>
          <w:highlight w:val="yellow"/>
        </w:rPr>
        <w:fldChar w:fldCharType="end"/>
      </w:r>
      <w:r w:rsidR="00F56E75">
        <w:rPr>
          <w:rFonts w:ascii="Times New Roman" w:hAnsi="Times New Roman" w:cs="Times New Roman"/>
          <w:sz w:val="24"/>
          <w:szCs w:val="24"/>
          <w:highlight w:val="yellow"/>
        </w:rPr>
        <w:fldChar w:fldCharType="begin" w:fldLock="1"/>
      </w:r>
      <w:r w:rsidR="00F56E75">
        <w:rPr>
          <w:rFonts w:ascii="Times New Roman" w:hAnsi="Times New Roman" w:cs="Times New Roman"/>
          <w:sz w:val="24"/>
          <w:szCs w:val="24"/>
          <w:highlight w:val="yellow"/>
        </w:rPr>
        <w:instrText>ADDIN CSL_CITATION {"citationItems":[{"id":"ITEM-1","itemData":{"id":"ITEM-1","issued":{"date-parts":[["2025","6","12"]]},"title":"From Dementia to Eumentia: A New Approach to Dementia Prevention | Neuroepidemiology | Karger Publishers","type":"article"},"uris":["http://www.mendeley.com/documents/?uuid=277a1d5b-7ff5-4e1d-802b-d9cc8fb836f0"]}],"mendeley":{"formattedCitation":"[20]","plainTextFormattedCitation":"[20]","previouslyFormattedCitation":"[20]"},"properties":{"noteIndex":0},"schema":"https://github.com/citation-style-language/schema/raw/master/csl-citation.json"}</w:instrText>
      </w:r>
      <w:r w:rsidR="00F56E75">
        <w:rPr>
          <w:rFonts w:ascii="Times New Roman" w:hAnsi="Times New Roman" w:cs="Times New Roman"/>
          <w:sz w:val="24"/>
          <w:szCs w:val="24"/>
          <w:highlight w:val="yellow"/>
        </w:rPr>
        <w:fldChar w:fldCharType="separate"/>
      </w:r>
      <w:r w:rsidR="00F56E75" w:rsidRPr="00F56E75">
        <w:rPr>
          <w:rFonts w:ascii="Times New Roman" w:hAnsi="Times New Roman" w:cs="Times New Roman"/>
          <w:noProof/>
          <w:sz w:val="24"/>
          <w:szCs w:val="24"/>
          <w:highlight w:val="yellow"/>
        </w:rPr>
        <w:t>[20]</w:t>
      </w:r>
      <w:r w:rsidR="00F56E75">
        <w:rPr>
          <w:rFonts w:ascii="Times New Roman" w:hAnsi="Times New Roman" w:cs="Times New Roman"/>
          <w:sz w:val="24"/>
          <w:szCs w:val="24"/>
          <w:highlight w:val="yellow"/>
        </w:rPr>
        <w:fldChar w:fldCharType="end"/>
      </w:r>
    </w:p>
    <w:p w14:paraId="66500887" w14:textId="77CAE7C7" w:rsidR="002129D6" w:rsidRDefault="00312CA6" w:rsidP="002129D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MD and BENVH students demonstrated good knowledge about dementia, according to the DKAS questionnaire. This tool can be used with the general population and does not </w:t>
      </w:r>
      <w:r w:rsidR="00055DA4">
        <w:rPr>
          <w:rFonts w:ascii="Times New Roman" w:eastAsia="Times New Roman" w:hAnsi="Times New Roman" w:cs="Times New Roman"/>
          <w:sz w:val="24"/>
          <w:szCs w:val="24"/>
        </w:rPr>
        <w:t>explicitly address aspects of epidemiology, pathophysiology, diagnosis, or</w:t>
      </w:r>
      <w:r>
        <w:rPr>
          <w:rFonts w:ascii="Times New Roman" w:eastAsia="Times New Roman" w:hAnsi="Times New Roman" w:cs="Times New Roman"/>
          <w:sz w:val="24"/>
          <w:szCs w:val="24"/>
        </w:rPr>
        <w:t xml:space="preserve"> treatment. Among the factors that may influence </w:t>
      </w:r>
      <w:r w:rsidR="002D57AB">
        <w:rPr>
          <w:rFonts w:ascii="Times New Roman" w:eastAsia="Times New Roman" w:hAnsi="Times New Roman" w:cs="Times New Roman"/>
          <w:sz w:val="24"/>
          <w:szCs w:val="24"/>
        </w:rPr>
        <w:t>students' knowledge about dementia</w:t>
      </w:r>
      <w:r>
        <w:rPr>
          <w:rFonts w:ascii="Times New Roman" w:eastAsia="Times New Roman" w:hAnsi="Times New Roman" w:cs="Times New Roman"/>
          <w:sz w:val="24"/>
          <w:szCs w:val="24"/>
        </w:rPr>
        <w:t xml:space="preserve">, neither age nor gender showed an effect in our study. However, the academic year did </w:t>
      </w:r>
      <w:r w:rsidR="00FF3F53">
        <w:rPr>
          <w:rFonts w:ascii="Times New Roman" w:eastAsia="Times New Roman" w:hAnsi="Times New Roman" w:cs="Times New Roman"/>
          <w:sz w:val="24"/>
          <w:szCs w:val="24"/>
        </w:rPr>
        <w:t xml:space="preserve">have an influence on </w:t>
      </w:r>
      <w:r>
        <w:rPr>
          <w:rFonts w:ascii="Times New Roman" w:eastAsia="Times New Roman" w:hAnsi="Times New Roman" w:cs="Times New Roman"/>
          <w:sz w:val="24"/>
          <w:szCs w:val="24"/>
        </w:rPr>
        <w:t>knowledge, with second-year students from both programs demonstrating greater knowledge. Our findings contrast with those of Chan et al. (Malaysia), who reported that terminally ill students continued to have limited knowledge about dementia</w:t>
      </w:r>
      <w:r w:rsidR="005C4EAB">
        <w:rPr>
          <w:rFonts w:ascii="Times New Roman" w:eastAsia="Times New Roman" w:hAnsi="Times New Roman" w:cs="Times New Roman"/>
          <w:sz w:val="24"/>
          <w:szCs w:val="24"/>
        </w:rPr>
        <w:t xml:space="preserve"> </w:t>
      </w:r>
      <w:r w:rsidR="005C4EAB">
        <w:rPr>
          <w:rFonts w:ascii="Times New Roman" w:eastAsia="Times New Roman" w:hAnsi="Times New Roman" w:cs="Times New Roman"/>
          <w:sz w:val="24"/>
          <w:szCs w:val="24"/>
        </w:rPr>
        <w:fldChar w:fldCharType="begin" w:fldLock="1"/>
      </w:r>
      <w:r w:rsidR="00F56E75">
        <w:rPr>
          <w:rFonts w:ascii="Times New Roman" w:eastAsia="Times New Roman" w:hAnsi="Times New Roman" w:cs="Times New Roman"/>
          <w:sz w:val="24"/>
          <w:szCs w:val="24"/>
        </w:rPr>
        <w:instrText>ADDIN CSL_CITATION {"citationItems":[{"id":"ITEM-1","itemData":{"DOI":"10.1186/s12877-022-03148-7","ISSN":"1471-2318","abstract":"The elderly population in Malaysia are projected to reach almost one third of the total population by 2040. The absence of a National Dementia Strategy (NDS) in preparing the healthcare services for the ageing population is compounded by the lack of assessment of preparedness of future healthcare workers to manage complications related to ageing i.e., dementia. Studies in countries with NDS demonstrated lack of dementia knowledge among medical undergraduates. Hence, this study aimed to assess the knowledge on dementia among final year medical undergraduates in Malaysia and its associated factors, using the Dementia Knowledge Assessment Scale (DKAS).","author":[{"dropping-particle":"","family":"Chan","given":"Chee Mun","non-dropping-particle":"","parse-names":false,"suffix":""},{"dropping-particle":"","family":"Ong","given":"Marjorie Jia Yi","non-dropping-particle":"","parse-names":false,"suffix":""},{"dropping-particle":"","family":"Zakaria","given":"Adam Aiman","non-dropping-particle":"","parse-names":false,"suffix":""},{"dropping-particle":"","family":"Visusasam","given":"Monikha Maria","non-dropping-particle":"","parse-names":false,"suffix":""},{"dropping-particle":"","family":"Ali","given":"Mohd Fairuz","non-dropping-particle":"","parse-names":false,"suffix":""},{"dropping-particle":"","family":"Jamil","given":"Teh Rohaila","non-dropping-particle":"","parse-names":false,"suffix":""},{"dropping-particle":"","family":"Aizuddin","given":"Azimatun Noor","non-dropping-particle":"","parse-names":false,"suffix":""},{"dropping-particle":"","family":"Abdul Aziz","given":"Aznida Firzah","non-dropping-particle":"","parse-names":false,"suffix":""}],"container-title":"BMC Geriatrics","id":"ITEM-1","issue":"1","issued":{"date-parts":[["2022","2","9"]]},"page":"450","title":"Assessment of dementia knowledge and its associated factors among final year medical undergraduates in selected universities across Malaysia","type":"article-journal","volume":"22"},"uris":["http://www.mendeley.com/documents/?uuid=9bc5288d-3a28-4d23-aff6-95be9acc1119"]}],"mendeley":{"formattedCitation":"[21]","plainTextFormattedCitation":"[21]","previouslyFormattedCitation":"[21]"},"properties":{"noteIndex":0},"schema":"https://github.com/citation-style-language/schema/raw/master/csl-citation.json"}</w:instrText>
      </w:r>
      <w:r w:rsidR="005C4EAB">
        <w:rPr>
          <w:rFonts w:ascii="Times New Roman" w:eastAsia="Times New Roman" w:hAnsi="Times New Roman" w:cs="Times New Roman"/>
          <w:sz w:val="24"/>
          <w:szCs w:val="24"/>
        </w:rPr>
        <w:fldChar w:fldCharType="separate"/>
      </w:r>
      <w:r w:rsidR="00F56E75" w:rsidRPr="00F56E75">
        <w:rPr>
          <w:rFonts w:ascii="Times New Roman" w:eastAsia="Times New Roman" w:hAnsi="Times New Roman" w:cs="Times New Roman"/>
          <w:noProof/>
          <w:sz w:val="24"/>
          <w:szCs w:val="24"/>
        </w:rPr>
        <w:t>[21]</w:t>
      </w:r>
      <w:r w:rsidR="005C4EAB">
        <w:rPr>
          <w:rFonts w:ascii="Times New Roman" w:eastAsia="Times New Roman" w:hAnsi="Times New Roman" w:cs="Times New Roman"/>
          <w:sz w:val="24"/>
          <w:szCs w:val="24"/>
        </w:rPr>
        <w:fldChar w:fldCharType="end"/>
      </w:r>
      <w:r w:rsidR="00F55E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Other variables, such as </w:t>
      </w:r>
      <w:r w:rsidR="002D57AB">
        <w:rPr>
          <w:rFonts w:ascii="Times New Roman" w:eastAsia="Times New Roman" w:hAnsi="Times New Roman" w:cs="Times New Roman"/>
          <w:sz w:val="24"/>
          <w:szCs w:val="24"/>
        </w:rPr>
        <w:t xml:space="preserve">experience in </w:t>
      </w:r>
      <w:proofErr w:type="spellStart"/>
      <w:r w:rsidR="00FF3F53">
        <w:rPr>
          <w:rFonts w:ascii="Times New Roman" w:eastAsia="Times New Roman" w:hAnsi="Times New Roman" w:cs="Times New Roman"/>
          <w:sz w:val="24"/>
          <w:szCs w:val="24"/>
        </w:rPr>
        <w:t>practising</w:t>
      </w:r>
      <w:proofErr w:type="spellEnd"/>
      <w:r w:rsidR="002D57AB">
        <w:rPr>
          <w:rFonts w:ascii="Times New Roman" w:eastAsia="Times New Roman" w:hAnsi="Times New Roman" w:cs="Times New Roman"/>
          <w:sz w:val="24"/>
          <w:szCs w:val="24"/>
        </w:rPr>
        <w:t xml:space="preserve"> in health services or the question "Have you heard about dementia?"</w:t>
      </w:r>
      <w:r>
        <w:rPr>
          <w:rFonts w:ascii="Times New Roman" w:eastAsia="Times New Roman" w:hAnsi="Times New Roman" w:cs="Times New Roman"/>
          <w:sz w:val="24"/>
          <w:szCs w:val="24"/>
        </w:rPr>
        <w:t xml:space="preserve"> did not show a significant association with better knowledge of the disease. However, variables such as "having a relative with dementia" and "having read any research about dementia" were significantly correlated with greater knowledge of the condition. In</w:t>
      </w:r>
      <w:r w:rsidR="00D33314">
        <w:rPr>
          <w:rFonts w:ascii="Times New Roman" w:eastAsia="Times New Roman" w:hAnsi="Times New Roman" w:cs="Times New Roman"/>
          <w:sz w:val="24"/>
          <w:szCs w:val="24"/>
        </w:rPr>
        <w:t xml:space="preserve"> contrast to our findings, Chan</w:t>
      </w:r>
      <w:r>
        <w:rPr>
          <w:rFonts w:ascii="Times New Roman" w:eastAsia="Times New Roman" w:hAnsi="Times New Roman" w:cs="Times New Roman"/>
          <w:sz w:val="24"/>
          <w:szCs w:val="24"/>
        </w:rPr>
        <w:t xml:space="preserve"> et al. found that medical students </w:t>
      </w:r>
      <w:r w:rsidR="002D57AB">
        <w:rPr>
          <w:rFonts w:ascii="Times New Roman" w:eastAsia="Times New Roman" w:hAnsi="Times New Roman" w:cs="Times New Roman"/>
          <w:sz w:val="24"/>
          <w:szCs w:val="24"/>
        </w:rPr>
        <w:t>with prior</w:t>
      </w:r>
      <w:r>
        <w:rPr>
          <w:rFonts w:ascii="Times New Roman" w:eastAsia="Times New Roman" w:hAnsi="Times New Roman" w:cs="Times New Roman"/>
          <w:sz w:val="24"/>
          <w:szCs w:val="24"/>
        </w:rPr>
        <w:t xml:space="preserve"> exposure to dementia care settings demonstrated significantly higher levels of knowledge about dementia</w:t>
      </w:r>
      <w:r w:rsidR="00D33314">
        <w:rPr>
          <w:rFonts w:ascii="Times New Roman" w:eastAsia="Times New Roman" w:hAnsi="Times New Roman" w:cs="Times New Roman"/>
          <w:sz w:val="24"/>
          <w:szCs w:val="24"/>
        </w:rPr>
        <w:t xml:space="preserve"> [22]</w:t>
      </w:r>
      <w:r w:rsidR="00FF3F53">
        <w:rPr>
          <w:rFonts w:ascii="Times New Roman" w:eastAsia="Times New Roman" w:hAnsi="Times New Roman" w:cs="Times New Roman"/>
          <w:sz w:val="24"/>
          <w:szCs w:val="24"/>
        </w:rPr>
        <w:t>.</w:t>
      </w:r>
      <w:r w:rsidR="00627536">
        <w:rPr>
          <w:rFonts w:ascii="Times New Roman" w:eastAsia="Times New Roman" w:hAnsi="Times New Roman" w:cs="Times New Roman"/>
          <w:sz w:val="24"/>
          <w:szCs w:val="24"/>
        </w:rPr>
        <w:t xml:space="preserve"> Scerri and Scerri</w:t>
      </w:r>
      <w:r w:rsidR="00FF3F53">
        <w:rPr>
          <w:rFonts w:ascii="Times New Roman" w:eastAsia="Times New Roman" w:hAnsi="Times New Roman" w:cs="Times New Roman"/>
          <w:sz w:val="24"/>
          <w:szCs w:val="24"/>
        </w:rPr>
        <w:t>,</w:t>
      </w:r>
      <w:r w:rsidR="00627536">
        <w:rPr>
          <w:rFonts w:ascii="Times New Roman" w:eastAsia="Times New Roman" w:hAnsi="Times New Roman" w:cs="Times New Roman"/>
          <w:sz w:val="24"/>
          <w:szCs w:val="24"/>
        </w:rPr>
        <w:t xml:space="preserve"> in their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study</w:t>
      </w:r>
      <w:r w:rsidR="00627536">
        <w:rPr>
          <w:rFonts w:ascii="Times New Roman" w:eastAsia="Times New Roman" w:hAnsi="Times New Roman" w:cs="Times New Roman"/>
          <w:sz w:val="24"/>
          <w:szCs w:val="24"/>
        </w:rPr>
        <w:t>[</w:t>
      </w:r>
      <w:proofErr w:type="gramEnd"/>
      <w:r w:rsidR="00627536">
        <w:rPr>
          <w:rFonts w:ascii="Times New Roman" w:eastAsia="Times New Roman" w:hAnsi="Times New Roman" w:cs="Times New Roman"/>
          <w:sz w:val="24"/>
          <w:szCs w:val="24"/>
        </w:rPr>
        <w:t xml:space="preserve">23], highlighted that having direct contact with dementia patients significantly improved students’ knowledge of dementia, </w:t>
      </w:r>
      <w:r w:rsidR="00FF3F53">
        <w:rPr>
          <w:rFonts w:ascii="Times New Roman" w:eastAsia="Times New Roman" w:hAnsi="Times New Roman" w:cs="Times New Roman"/>
          <w:sz w:val="24"/>
          <w:szCs w:val="24"/>
        </w:rPr>
        <w:t>a finding similar to ours</w:t>
      </w:r>
      <w:r w:rsidR="00627536">
        <w:rPr>
          <w:rFonts w:ascii="Times New Roman" w:eastAsia="Times New Roman" w:hAnsi="Times New Roman" w:cs="Times New Roman"/>
          <w:sz w:val="24"/>
          <w:szCs w:val="24"/>
        </w:rPr>
        <w:t xml:space="preserve"> regarding relatives with dementia. </w:t>
      </w:r>
      <w:r w:rsidR="00756415">
        <w:rPr>
          <w:rFonts w:ascii="Times New Roman" w:eastAsia="Times New Roman" w:hAnsi="Times New Roman" w:cs="Times New Roman"/>
          <w:sz w:val="24"/>
          <w:szCs w:val="24"/>
        </w:rPr>
        <w:t xml:space="preserve"> Berning</w:t>
      </w:r>
      <w:r>
        <w:rPr>
          <w:rFonts w:ascii="Times New Roman" w:eastAsia="Times New Roman" w:hAnsi="Times New Roman" w:cs="Times New Roman"/>
          <w:sz w:val="24"/>
          <w:szCs w:val="24"/>
        </w:rPr>
        <w:t xml:space="preserve"> et al. </w:t>
      </w:r>
      <w:r w:rsidR="00F75C40">
        <w:rPr>
          <w:rFonts w:ascii="Times New Roman" w:eastAsia="Times New Roman" w:hAnsi="Times New Roman" w:cs="Times New Roman"/>
          <w:sz w:val="24"/>
          <w:szCs w:val="24"/>
        </w:rPr>
        <w:t>emphasized</w:t>
      </w:r>
      <w:r>
        <w:rPr>
          <w:rFonts w:ascii="Times New Roman" w:eastAsia="Times New Roman" w:hAnsi="Times New Roman" w:cs="Times New Roman"/>
          <w:sz w:val="24"/>
          <w:szCs w:val="24"/>
        </w:rPr>
        <w:t xml:space="preserve"> the importance of formal dementia education in improving knowledge, which aligns with our results that reading </w:t>
      </w:r>
      <w:r w:rsidR="002D57AB">
        <w:rPr>
          <w:rFonts w:ascii="Times New Roman" w:eastAsia="Times New Roman" w:hAnsi="Times New Roman" w:cs="Times New Roman"/>
          <w:sz w:val="24"/>
          <w:szCs w:val="24"/>
        </w:rPr>
        <w:t>dementia research</w:t>
      </w:r>
      <w:r>
        <w:rPr>
          <w:rFonts w:ascii="Times New Roman" w:eastAsia="Times New Roman" w:hAnsi="Times New Roman" w:cs="Times New Roman"/>
          <w:sz w:val="24"/>
          <w:szCs w:val="24"/>
        </w:rPr>
        <w:t xml:space="preserve"> positively influenced students' knowledge</w:t>
      </w:r>
      <w:r w:rsidR="00C02E63">
        <w:rPr>
          <w:rFonts w:ascii="Times New Roman" w:eastAsia="Times New Roman" w:hAnsi="Times New Roman" w:cs="Times New Roman"/>
          <w:sz w:val="24"/>
          <w:szCs w:val="24"/>
        </w:rPr>
        <w:fldChar w:fldCharType="begin" w:fldLock="1"/>
      </w:r>
      <w:r w:rsidR="00627536">
        <w:rPr>
          <w:rFonts w:ascii="Times New Roman" w:eastAsia="Times New Roman" w:hAnsi="Times New Roman" w:cs="Times New Roman"/>
          <w:sz w:val="24"/>
          <w:szCs w:val="24"/>
        </w:rPr>
        <w:instrText>ADDIN CSL_CITATION {"citationItems":[{"id":"ITEM-1","itemData":{"DOI":"10.1080/02701960.2022.2123319","ISSN":"1545-3847","abstract":"Despite the growing prevalence of dementia, few models of training for health professional students on this topic have been formally evaluated or widely disseminated. The Dementia Friends (DF) initiative is part of a global movement to improve the way people think, act, and talk about dementia. The impact of these sessions on the dementia-related knowledge and attitudes of health professional trainees has not been adequately assessed. Health professional students (medicine n = 70, physical therapy n = 30, pharmacy n = 28) participated in one-hour DF information sessions, offered in-person or via videoconference. The Dementia Attitudes Scale (DAS), a validated 20-item questionnaire, was administered before and after each session. Pre- and post-session DAS scores were compared using a paired t-test. Students' dementia-friendly action plans were analyzed qualitatively. Of 128 students, 102 (80%) completed both the pre- and post-DAS. The mean DAS score increased significantly from 105.8 (12.3) to 120.8 (10.5) following the DF sessions (p &lt; .001). Students' dementia-friendly action plans included improving communication, promoting quality of life, and learning more about dementia. The DF information session model significantly increased the knowledge and positive attitudes of health professional students toward those living with dementia. Further use and study of this model is appropriate.","author":[{"dropping-particle":"","family":"Berning","given":"Michelle J","non-dropping-particle":"","parse-names":false,"suffix":""},{"dropping-particle":"","family":"Parkinson","given":"Amy","non-dropping-particle":"","parse-names":false,"suffix":""},{"dropping-particle":"","family":"Tessier","given":"Katelyn M","non-dropping-particle":"","parse-names":false,"suffix":""},{"dropping-particle":"","family":"Pejsa","given":"Laura","non-dropping-particle":"","parse-names":false,"suffix":""},{"dropping-particle":"","family":"McCarthy","given":"Teresa C","non-dropping-particle":"","parse-names":false,"suffix":""},{"dropping-particle":"","family":"Ratner","given":"Edward R","non-dropping-particle":"","parse-names":false,"suffix":""}],"container-title":"Gerontology &amp; Geriatrics Education","id":"ITEM-1","issue":"2","issued":{"date-parts":[["2023"]]},"language":"eng","page":"185-195","title":"Effect of a dementia friends information session on health professional students' attitudes and knowledge related to dementia","type":"article-journal","volume":"44"},"uris":["http://www.mendeley.com/documents/?uuid=4ccadfa8-676b-4ab3-99dc-00701f813db7","http://www.mendeley.com/documents/?uuid=23a14941-a487-4adc-8778-b6564031d7b1","http://www.mendeley.com/documents/?uuid=9d9b2378-309a-4b8e-b3a6-776928cf31a2"]}],"mendeley":{"formattedCitation":"[22]","manualFormatting":"[24]","plainTextFormattedCitation":"[22]","previouslyFormattedCitation":"[22]"},"properties":{"noteIndex":0},"schema":"https://github.com/citation-style-language/schema/raw/master/csl-citation.json"}</w:instrText>
      </w:r>
      <w:r w:rsidR="00C02E63">
        <w:rPr>
          <w:rFonts w:ascii="Times New Roman" w:eastAsia="Times New Roman" w:hAnsi="Times New Roman" w:cs="Times New Roman"/>
          <w:sz w:val="24"/>
          <w:szCs w:val="24"/>
        </w:rPr>
        <w:fldChar w:fldCharType="separate"/>
      </w:r>
      <w:r w:rsidR="00627536">
        <w:rPr>
          <w:rFonts w:ascii="Times New Roman" w:eastAsia="Times New Roman" w:hAnsi="Times New Roman" w:cs="Times New Roman"/>
          <w:noProof/>
          <w:sz w:val="24"/>
          <w:szCs w:val="24"/>
        </w:rPr>
        <w:t>[24</w:t>
      </w:r>
      <w:r w:rsidR="00F56E75" w:rsidRPr="00F56E75">
        <w:rPr>
          <w:rFonts w:ascii="Times New Roman" w:eastAsia="Times New Roman" w:hAnsi="Times New Roman" w:cs="Times New Roman"/>
          <w:noProof/>
          <w:sz w:val="24"/>
          <w:szCs w:val="24"/>
        </w:rPr>
        <w:t>]</w:t>
      </w:r>
      <w:r w:rsidR="00C02E63">
        <w:rPr>
          <w:rFonts w:ascii="Times New Roman" w:eastAsia="Times New Roman" w:hAnsi="Times New Roman" w:cs="Times New Roman"/>
          <w:sz w:val="24"/>
          <w:szCs w:val="24"/>
        </w:rPr>
        <w:fldChar w:fldCharType="end"/>
      </w:r>
      <w:r w:rsidR="00FF3F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line with our findings, Nguyen et al. identified personal experiences w</w:t>
      </w:r>
      <w:r w:rsidR="00F55E9B">
        <w:rPr>
          <w:rFonts w:ascii="Times New Roman" w:eastAsia="Times New Roman" w:hAnsi="Times New Roman" w:cs="Times New Roman"/>
          <w:sz w:val="24"/>
          <w:szCs w:val="24"/>
        </w:rPr>
        <w:fldChar w:fldCharType="begin" w:fldLock="1"/>
      </w:r>
      <w:r w:rsidR="00F55E9B">
        <w:rPr>
          <w:rFonts w:ascii="Times New Roman" w:eastAsia="Times New Roman" w:hAnsi="Times New Roman" w:cs="Times New Roman"/>
          <w:sz w:val="24"/>
          <w:szCs w:val="24"/>
        </w:rPr>
        <w:instrText xml:space="preserve">ADDIN Mendeley Bibliography CSL_BIBLIOGRAPHY </w:instrText>
      </w:r>
      <w:r w:rsidR="00F55E9B">
        <w:rPr>
          <w:rFonts w:ascii="Times New Roman" w:eastAsia="Times New Roman" w:hAnsi="Times New Roman" w:cs="Times New Roman"/>
          <w:sz w:val="24"/>
          <w:szCs w:val="24"/>
        </w:rPr>
        <w:fldChar w:fldCharType="separate"/>
      </w:r>
      <w:r w:rsidR="002129D6">
        <w:rPr>
          <w:rFonts w:ascii="Times New Roman" w:eastAsia="Times New Roman" w:hAnsi="Times New Roman" w:cs="Times New Roman"/>
          <w:sz w:val="24"/>
          <w:szCs w:val="24"/>
        </w:rPr>
        <w:t>ith dementia (e.g., having a family member with dementia) as a key factor in enhancing students' knowledge of dementia.</w:t>
      </w:r>
      <w:r w:rsidR="002129D6">
        <w:rPr>
          <w:rFonts w:ascii="Times New Roman" w:eastAsia="Times New Roman" w:hAnsi="Times New Roman" w:cs="Times New Roman"/>
          <w:sz w:val="24"/>
          <w:szCs w:val="24"/>
        </w:rPr>
        <w:fldChar w:fldCharType="begin" w:fldLock="1"/>
      </w:r>
      <w:r w:rsidR="002129D6">
        <w:rPr>
          <w:rFonts w:ascii="Times New Roman" w:eastAsia="Times New Roman" w:hAnsi="Times New Roman" w:cs="Times New Roman"/>
          <w:sz w:val="24"/>
          <w:szCs w:val="24"/>
        </w:rPr>
        <w:instrText>ADDIN CSL_CITATION {"citationItems":[{"id":"ITEM-1","itemData":{"DOI":"10.1186/s12877-022-03148-7","ISSN":"1471-2318","abstract":"The elderly population in Malaysia are projected to reach almost one third of the total population by 2040. The absence of a National Dementia Strategy (NDS) in preparing the healthcare services for the ageing population is compounded by the lack of assessment of preparedness of future healthcare workers to manage complications related to ageing i.e., dementia. Studies in countries with NDS demonstrated lack of dementia knowledge among medical undergraduates. Hence, this study aimed to assess the knowledge on dementia among final year medical undergraduates in Malaysia and its associated factors, using the Dementia Knowledge Assessment Scale (DKAS).","author":[{"dropping-particle":"","family":"Chan","given":"Chee Mun","non-dropping-particle":"","parse-names":false,"suffix":""},{"dropping-particle":"","family":"Ong","given":"Marjorie Jia Yi","non-dropping-particle":"","parse-names":false,"suffix":""},{"dropping-particle":"","family":"Zakaria","given":"Adam Aiman","non-dropping-particle":"","parse-names":false,"suffix":""},{"dropping-particle":"","family":"Visusasam","given":"Monikha Maria","non-dropping-particle":"","parse-names":false,"suffix":""},{"dropping-particle":"","family":"Ali","given":"Mohd Fairuz","non-dropping-particle":"","parse-names":false,"suffix":""},{"dropping-particle":"","family":"Jamil","given":"Teh Rohaila","non-dropping-particle":"","parse-names":false,"suffix":""},{"dropping-particle":"","family":"Aizuddin","given":"Azimatun Noor","non-dropping-particle":"","parse-names":false,"suffix":""},{"dropping-particle":"","family":"Abdul Aziz","given":"Aznida Firzah","non-dropping-particle":"","parse-names":false,"suffix":""}],"container-title":"BMC Geriatrics","id":"ITEM-1","issue":"1","issued":{"date-parts":[["2022","2","9"]]},"page":"450","title":"Assessment of dementia knowledge and its associated factors among final year medical undergraduates in selected universities across Malaysia","type":"article-journal","volume":"22"},"uris":["http://www.mendeley.com/documents/?uuid=9bc5288d-3a28-4d23-aff6-95be9acc1119"]}],"mendeley":{"formattedCitation":"[21]","plainTextFormattedCitation":"[21]","previouslyFormattedCitation":"[21]"},"properties":{"noteIndex":0},"schema":"https://github.com/citation-style-language/schema/raw/master/csl-citation.json"}</w:instrText>
      </w:r>
      <w:r w:rsidR="002129D6">
        <w:rPr>
          <w:rFonts w:ascii="Times New Roman" w:eastAsia="Times New Roman" w:hAnsi="Times New Roman" w:cs="Times New Roman"/>
          <w:sz w:val="24"/>
          <w:szCs w:val="24"/>
        </w:rPr>
        <w:fldChar w:fldCharType="separate"/>
      </w:r>
      <w:r w:rsidR="002129D6" w:rsidRPr="00F56E75">
        <w:rPr>
          <w:rFonts w:ascii="Times New Roman" w:eastAsia="Times New Roman" w:hAnsi="Times New Roman" w:cs="Times New Roman"/>
          <w:noProof/>
          <w:sz w:val="24"/>
          <w:szCs w:val="24"/>
        </w:rPr>
        <w:t>[21]</w:t>
      </w:r>
      <w:r w:rsidR="002129D6">
        <w:rPr>
          <w:rFonts w:ascii="Times New Roman" w:eastAsia="Times New Roman" w:hAnsi="Times New Roman" w:cs="Times New Roman"/>
          <w:sz w:val="24"/>
          <w:szCs w:val="24"/>
        </w:rPr>
        <w:fldChar w:fldCharType="end"/>
      </w:r>
    </w:p>
    <w:p w14:paraId="44EB991D" w14:textId="1E21941C" w:rsidR="002129D6" w:rsidRDefault="002129D6" w:rsidP="00435DEC">
      <w:pPr>
        <w:spacing w:before="100" w:beforeAutospacing="1" w:after="100" w:afterAutospacing="1" w:line="360" w:lineRule="auto"/>
        <w:jc w:val="both"/>
        <w:rPr>
          <w:rFonts w:ascii="Times New Roman" w:hAnsi="Times New Roman" w:cs="Times New Roman"/>
        </w:rPr>
      </w:pPr>
      <w:bookmarkStart w:id="22" w:name="_Toc171607300"/>
    </w:p>
    <w:p w14:paraId="1D5DCF05" w14:textId="77777777" w:rsidR="002129D6" w:rsidRDefault="002129D6" w:rsidP="002129D6">
      <w:pPr>
        <w:pStyle w:val="Heading2"/>
        <w:jc w:val="center"/>
        <w:rPr>
          <w:rFonts w:ascii="Times New Roman" w:hAnsi="Times New Roman" w:cs="Times New Roman"/>
          <w:color w:val="000000"/>
        </w:rPr>
      </w:pPr>
      <w:r>
        <w:rPr>
          <w:rFonts w:ascii="Times New Roman" w:hAnsi="Times New Roman" w:cs="Times New Roman"/>
          <w:color w:val="000000"/>
        </w:rPr>
        <w:t>CONCLUSION</w:t>
      </w:r>
      <w:bookmarkStart w:id="23" w:name="_Toc171607301"/>
      <w:bookmarkEnd w:id="22"/>
    </w:p>
    <w:p w14:paraId="32DBB25B" w14:textId="0A2D1205" w:rsidR="002129D6" w:rsidRDefault="002129D6" w:rsidP="002129D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highlights the relatively good level of knowledge regarding dementia among medical and environmental health students at the State University of Zanzibar. Overall, the results suggest that these students have a good understanding of dementia. Notably, second-year students </w:t>
      </w:r>
      <w:r>
        <w:rPr>
          <w:rFonts w:ascii="Times New Roman" w:eastAsia="Times New Roman" w:hAnsi="Times New Roman" w:cs="Times New Roman"/>
          <w:sz w:val="24"/>
          <w:szCs w:val="24"/>
        </w:rPr>
        <w:lastRenderedPageBreak/>
        <w:t xml:space="preserve">demonstrated higher levels of knowledge, which may reflect their increased exposure to medical and health-related coursework. Additionally, participants who had not </w:t>
      </w:r>
      <w:r w:rsidR="00FF3F53">
        <w:rPr>
          <w:rFonts w:ascii="Times New Roman" w:eastAsia="Times New Roman" w:hAnsi="Times New Roman" w:cs="Times New Roman"/>
          <w:sz w:val="24"/>
          <w:szCs w:val="24"/>
        </w:rPr>
        <w:t>practised</w:t>
      </w:r>
      <w:r>
        <w:rPr>
          <w:rFonts w:ascii="Times New Roman" w:eastAsia="Times New Roman" w:hAnsi="Times New Roman" w:cs="Times New Roman"/>
          <w:sz w:val="24"/>
          <w:szCs w:val="24"/>
        </w:rPr>
        <w:t xml:space="preserve"> health services or read dementia-related research tended to exhibit better understanding, suggesting that formal education in healthcare settings may not always translate into a greater knowledge of dementia.</w:t>
      </w:r>
    </w:p>
    <w:bookmarkEnd w:id="23"/>
    <w:p w14:paraId="31562819" w14:textId="19A2FD97" w:rsidR="002129D6" w:rsidRDefault="002129D6" w:rsidP="002129D6">
      <w:pPr>
        <w:spacing w:before="100" w:beforeAutospacing="1" w:after="100" w:afterAutospacing="1" w:line="360" w:lineRule="auto"/>
        <w:jc w:val="both"/>
        <w:rPr>
          <w:rFonts w:ascii="Times New Roman" w:eastAsia="Times New Roman" w:hAnsi="Times New Roman" w:cs="Times New Roman"/>
          <w:sz w:val="24"/>
          <w:szCs w:val="24"/>
        </w:rPr>
      </w:pPr>
      <w:r w:rsidRPr="00625D35">
        <w:rPr>
          <w:rFonts w:ascii="Times New Roman" w:eastAsia="Times New Roman" w:hAnsi="Times New Roman" w:cs="Times New Roman"/>
          <w:sz w:val="24"/>
          <w:szCs w:val="24"/>
          <w:highlight w:val="yellow"/>
        </w:rPr>
        <w:t>Students demonstrated good knowledge regarding general care and consideration for people with dementia</w:t>
      </w:r>
      <w:r w:rsidR="00FF3F53">
        <w:rPr>
          <w:rFonts w:ascii="Times New Roman" w:eastAsia="Times New Roman" w:hAnsi="Times New Roman" w:cs="Times New Roman"/>
          <w:sz w:val="24"/>
          <w:szCs w:val="24"/>
          <w:highlight w:val="yellow"/>
        </w:rPr>
        <w:t>. However</w:t>
      </w:r>
      <w:r w:rsidRPr="00625D35">
        <w:rPr>
          <w:rFonts w:ascii="Times New Roman" w:eastAsia="Times New Roman" w:hAnsi="Times New Roman" w:cs="Times New Roman"/>
          <w:sz w:val="24"/>
          <w:szCs w:val="24"/>
          <w:highlight w:val="yellow"/>
        </w:rPr>
        <w:t xml:space="preserve">, other areas, such as communication and </w:t>
      </w:r>
      <w:r w:rsidR="00FF3F53">
        <w:rPr>
          <w:rFonts w:ascii="Times New Roman" w:eastAsia="Times New Roman" w:hAnsi="Times New Roman" w:cs="Times New Roman"/>
          <w:sz w:val="24"/>
          <w:szCs w:val="24"/>
          <w:highlight w:val="yellow"/>
        </w:rPr>
        <w:t>behaviour</w:t>
      </w:r>
      <w:r w:rsidRPr="00625D35">
        <w:rPr>
          <w:rFonts w:ascii="Times New Roman" w:eastAsia="Times New Roman" w:hAnsi="Times New Roman" w:cs="Times New Roman"/>
          <w:sz w:val="24"/>
          <w:szCs w:val="24"/>
          <w:highlight w:val="yellow"/>
        </w:rPr>
        <w:t>, as well as risk and health promotion, received lower responses from participants</w:t>
      </w:r>
      <w:r w:rsidR="00FF3F53">
        <w:rPr>
          <w:rFonts w:ascii="Times New Roman" w:eastAsia="Times New Roman" w:hAnsi="Times New Roman" w:cs="Times New Roman"/>
          <w:sz w:val="24"/>
          <w:szCs w:val="24"/>
          <w:highlight w:val="yellow"/>
        </w:rPr>
        <w:t>.</w:t>
      </w:r>
      <w:r w:rsidRPr="00625D35">
        <w:rPr>
          <w:rFonts w:ascii="Times New Roman" w:eastAsia="Times New Roman" w:hAnsi="Times New Roman" w:cs="Times New Roman"/>
          <w:sz w:val="24"/>
          <w:szCs w:val="24"/>
          <w:highlight w:val="yellow"/>
        </w:rPr>
        <w:t xml:space="preserve"> The study also identified significant knowledge gaps, particularly in understanding the physical changes in the brain associated with dementia and the importance of early diagnosis. These areas require more focus in both the academic curriculum and public health initiatives to improve overall dementia literacy</w:t>
      </w:r>
      <w:r>
        <w:rPr>
          <w:rFonts w:ascii="Times New Roman" w:eastAsia="Times New Roman" w:hAnsi="Times New Roman" w:cs="Times New Roman"/>
          <w:sz w:val="24"/>
          <w:szCs w:val="24"/>
        </w:rPr>
        <w:t>.</w:t>
      </w:r>
    </w:p>
    <w:p w14:paraId="514D1528" w14:textId="77777777" w:rsidR="002129D6" w:rsidRDefault="002129D6" w:rsidP="002129D6">
      <w:pPr>
        <w:pStyle w:val="Heading2"/>
        <w:jc w:val="center"/>
        <w:rPr>
          <w:rFonts w:ascii="Times New Roman" w:hAnsi="Times New Roman" w:cs="Times New Roman"/>
          <w:color w:val="000000"/>
        </w:rPr>
      </w:pPr>
      <w:r>
        <w:rPr>
          <w:rFonts w:ascii="Times New Roman" w:hAnsi="Times New Roman" w:cs="Times New Roman"/>
          <w:color w:val="000000"/>
        </w:rPr>
        <w:t>RECOMMENDATION</w:t>
      </w:r>
    </w:p>
    <w:p w14:paraId="153183B7" w14:textId="77777777" w:rsidR="002129D6" w:rsidRDefault="002129D6" w:rsidP="002129D6">
      <w:pPr>
        <w:spacing w:before="400" w:after="400" w:line="360" w:lineRule="auto"/>
        <w:rPr>
          <w:rFonts w:ascii="Times New Roman" w:hAnsi="Times New Roman" w:cs="Times New Roman"/>
          <w:sz w:val="24"/>
          <w:szCs w:val="24"/>
        </w:rPr>
      </w:pPr>
      <w:r>
        <w:rPr>
          <w:rFonts w:ascii="Times New Roman" w:hAnsi="Times New Roman" w:cs="Times New Roman"/>
          <w:sz w:val="24"/>
          <w:szCs w:val="24"/>
        </w:rPr>
        <w:t xml:space="preserve">The government and Health Sector stakeholders will need to intervene by supporting additional studies on dementia prevalence, causes, risk factors, as well as care burden and beliefs in the Zanzibar population to broaden the understanding of dementia and enable the introduction of appropriate support and interventions. </w:t>
      </w:r>
    </w:p>
    <w:p w14:paraId="2796B157" w14:textId="2F08F505" w:rsidR="002129D6" w:rsidRDefault="002129D6" w:rsidP="002129D6">
      <w:pPr>
        <w:spacing w:before="400" w:after="4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rising prevalence of dementia globally, especially in low- and middle-income countries like Tanzania, the findings emphasize the need for further education and training among health students. Enhancing knowledge in these areas will not only improve patient care but also prepare these future professionals to better manage the growing burden of dementia in their communities. Further research is necessary to investigate the effectiveness of specific educational interventions and the potential impact of public health campaigns in increasing awareness about dementia and its associated risk factors.</w:t>
      </w:r>
    </w:p>
    <w:p w14:paraId="49F80DBA" w14:textId="77777777" w:rsidR="00435DEC" w:rsidRDefault="00435DEC" w:rsidP="00435DEC">
      <w:pPr>
        <w:spacing w:before="100" w:beforeAutospacing="1" w:after="100" w:afterAutospacing="1" w:line="360" w:lineRule="auto"/>
        <w:jc w:val="both"/>
        <w:rPr>
          <w:rFonts w:ascii="Times New Roman" w:hAnsi="Times New Roman" w:cs="Times New Roman"/>
          <w:color w:val="000000"/>
        </w:rPr>
      </w:pPr>
      <w:r>
        <w:rPr>
          <w:rFonts w:ascii="Times New Roman" w:hAnsi="Times New Roman" w:cs="Times New Roman"/>
        </w:rPr>
        <w:t xml:space="preserve"> </w:t>
      </w:r>
      <w:r>
        <w:rPr>
          <w:rFonts w:ascii="Times New Roman" w:hAnsi="Times New Roman" w:cs="Times New Roman"/>
          <w:color w:val="000000"/>
        </w:rPr>
        <w:t>LIMITATION OF THE RESEARCH</w:t>
      </w:r>
    </w:p>
    <w:p w14:paraId="4C338644" w14:textId="77777777" w:rsidR="00435DEC" w:rsidRDefault="00435DEC" w:rsidP="00435DEC">
      <w:pPr>
        <w:spacing w:before="100" w:beforeAutospacing="1" w:after="100" w:afterAutospacing="1" w:line="360" w:lineRule="auto"/>
        <w:jc w:val="both"/>
        <w:rPr>
          <w:rFonts w:ascii="Times New Roman" w:hAnsi="Times New Roman" w:cs="Times New Roman"/>
        </w:rPr>
      </w:pPr>
      <w:r>
        <w:rPr>
          <w:rFonts w:ascii="Times New Roman" w:hAnsi="Times New Roman" w:cs="Times New Roman"/>
          <w:color w:val="000000"/>
          <w:sz w:val="24"/>
          <w:szCs w:val="24"/>
        </w:rPr>
        <w:t xml:space="preserve">The limitations were carefully considered when interpreting these results. First, because the questionnaire was self-administered, there was a possibility of participants providing correct answers without fully understanding dementia. Additionally, variations in how participants </w:t>
      </w:r>
      <w:r>
        <w:rPr>
          <w:rFonts w:ascii="Times New Roman" w:hAnsi="Times New Roman" w:cs="Times New Roman"/>
          <w:color w:val="000000"/>
          <w:sz w:val="24"/>
          <w:szCs w:val="24"/>
        </w:rPr>
        <w:lastRenderedPageBreak/>
        <w:t>interpreted the questions could introduce bias into the research. Second, we used arbitrary knowledge and attitude scores, which may not accurately reflect the proper knowledge and attitudes of the participants.</w:t>
      </w:r>
    </w:p>
    <w:p w14:paraId="05AC9C62" w14:textId="77777777" w:rsidR="00435DEC" w:rsidRDefault="00435DEC" w:rsidP="002129D6">
      <w:pPr>
        <w:spacing w:before="400" w:after="400" w:line="360" w:lineRule="auto"/>
        <w:rPr>
          <w:rFonts w:ascii="Times New Roman" w:eastAsia="Times New Roman" w:hAnsi="Times New Roman" w:cs="Times New Roman"/>
          <w:sz w:val="24"/>
          <w:szCs w:val="24"/>
        </w:rPr>
      </w:pPr>
    </w:p>
    <w:p w14:paraId="57D56D36" w14:textId="77777777" w:rsidR="001E4E73" w:rsidRPr="00E41EC9" w:rsidRDefault="001E4E73" w:rsidP="001E4E73">
      <w:r>
        <w:rPr>
          <w:rFonts w:ascii="Times New Roman" w:eastAsia="Times New Roman" w:hAnsi="Times New Roman" w:cs="Times New Roman"/>
          <w:sz w:val="24"/>
          <w:szCs w:val="24"/>
          <w:highlight w:val="yellow"/>
        </w:rPr>
        <w:t>Abbreviations</w:t>
      </w:r>
      <w:r w:rsidRPr="00CF1C6C">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(MD) Doctor of Medicine, (BENVH), Bachelor of</w:t>
      </w:r>
      <w:r w:rsidRPr="00CF1C6C">
        <w:rPr>
          <w:rFonts w:ascii="Times New Roman" w:eastAsia="Times New Roman" w:hAnsi="Times New Roman" w:cs="Times New Roman"/>
          <w:sz w:val="24"/>
          <w:szCs w:val="24"/>
          <w:highlight w:val="yellow"/>
        </w:rPr>
        <w:t xml:space="preserve"> Environmental </w:t>
      </w:r>
      <w:r>
        <w:rPr>
          <w:rFonts w:ascii="Times New Roman" w:eastAsia="Times New Roman" w:hAnsi="Times New Roman" w:cs="Times New Roman"/>
          <w:sz w:val="24"/>
          <w:szCs w:val="24"/>
          <w:highlight w:val="yellow"/>
        </w:rPr>
        <w:t>Health</w:t>
      </w:r>
      <w:r w:rsidRPr="00CF1C6C">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(SHMS),</w:t>
      </w:r>
      <w:r>
        <w:rPr>
          <w:rFonts w:ascii="Times New Roman" w:hAnsi="Times New Roman" w:cs="Times New Roman"/>
          <w:color w:val="212121"/>
          <w:sz w:val="24"/>
          <w:szCs w:val="24"/>
          <w:highlight w:val="yellow"/>
        </w:rPr>
        <w:t xml:space="preserve"> </w:t>
      </w:r>
      <w:r w:rsidRPr="00247DBD">
        <w:rPr>
          <w:rFonts w:ascii="Times New Roman" w:hAnsi="Times New Roman" w:cs="Times New Roman"/>
          <w:color w:val="212121"/>
          <w:sz w:val="24"/>
          <w:szCs w:val="24"/>
          <w:highlight w:val="yellow"/>
        </w:rPr>
        <w:t xml:space="preserve">School </w:t>
      </w:r>
      <w:r>
        <w:rPr>
          <w:rFonts w:ascii="Times New Roman" w:hAnsi="Times New Roman" w:cs="Times New Roman"/>
          <w:color w:val="212121"/>
          <w:sz w:val="24"/>
          <w:szCs w:val="24"/>
          <w:highlight w:val="yellow"/>
        </w:rPr>
        <w:t>of Health and Medical Sciences, (SUZA),</w:t>
      </w:r>
      <w:r w:rsidRPr="00247DBD">
        <w:rPr>
          <w:rFonts w:ascii="Times New Roman" w:hAnsi="Times New Roman" w:cs="Times New Roman"/>
          <w:color w:val="212121"/>
          <w:sz w:val="24"/>
          <w:szCs w:val="24"/>
          <w:highlight w:val="yellow"/>
        </w:rPr>
        <w:t xml:space="preserve"> Sta</w:t>
      </w:r>
      <w:r>
        <w:rPr>
          <w:rFonts w:ascii="Times New Roman" w:hAnsi="Times New Roman" w:cs="Times New Roman"/>
          <w:color w:val="212121"/>
          <w:sz w:val="24"/>
          <w:szCs w:val="24"/>
          <w:highlight w:val="yellow"/>
        </w:rPr>
        <w:t xml:space="preserve">te University of Zanzibar, </w:t>
      </w:r>
      <w:r w:rsidRPr="00CC0077">
        <w:rPr>
          <w:rFonts w:ascii="Times New Roman" w:eastAsia="Times New Roman" w:hAnsi="Times New Roman" w:cs="Times New Roman"/>
          <w:sz w:val="24"/>
          <w:szCs w:val="24"/>
          <w:highlight w:val="yellow"/>
        </w:rPr>
        <w:t>and</w:t>
      </w:r>
      <w:r>
        <w:rPr>
          <w:rFonts w:ascii="Times New Roman" w:eastAsia="Times New Roman" w:hAnsi="Times New Roman" w:cs="Times New Roman"/>
          <w:sz w:val="24"/>
          <w:szCs w:val="24"/>
          <w:highlight w:val="yellow"/>
        </w:rPr>
        <w:t xml:space="preserve"> </w:t>
      </w:r>
      <w:r w:rsidRPr="00CC0077">
        <w:rPr>
          <w:rFonts w:ascii="Times New Roman" w:hAnsi="Times New Roman" w:cs="Times New Roman"/>
          <w:sz w:val="24"/>
          <w:szCs w:val="24"/>
          <w:highlight w:val="yellow"/>
          <w:shd w:val="clear" w:color="auto" w:fill="FFFFFF"/>
        </w:rPr>
        <w:t>(DKAS)</w:t>
      </w:r>
      <w:r>
        <w:rPr>
          <w:rFonts w:ascii="Times New Roman" w:hAnsi="Times New Roman" w:cs="Times New Roman"/>
          <w:sz w:val="24"/>
          <w:szCs w:val="24"/>
          <w:shd w:val="clear" w:color="auto" w:fill="FFFFFF"/>
        </w:rPr>
        <w:t>,</w:t>
      </w:r>
      <w:r>
        <w:t xml:space="preserve"> </w:t>
      </w:r>
      <w:r>
        <w:rPr>
          <w:rFonts w:ascii="Times New Roman" w:hAnsi="Times New Roman" w:cs="Times New Roman"/>
          <w:sz w:val="24"/>
          <w:szCs w:val="24"/>
          <w:highlight w:val="yellow"/>
          <w:shd w:val="clear" w:color="auto" w:fill="FFFFFF"/>
        </w:rPr>
        <w:t xml:space="preserve">Dementia Knowledge Assessment Scale </w:t>
      </w:r>
    </w:p>
    <w:p w14:paraId="1BA382F2" w14:textId="77777777" w:rsidR="000355A9" w:rsidRDefault="000355A9" w:rsidP="00CF1329">
      <w:pPr>
        <w:rPr>
          <w:highlight w:val="yellow"/>
        </w:rPr>
      </w:pPr>
      <w:bookmarkStart w:id="24" w:name="_Hlk196574156"/>
    </w:p>
    <w:p w14:paraId="7432299E" w14:textId="039F91A8" w:rsidR="00CF1329" w:rsidRPr="00740879" w:rsidRDefault="00CF1329" w:rsidP="00CF1329">
      <w:pPr>
        <w:rPr>
          <w:highlight w:val="yellow"/>
        </w:rPr>
      </w:pPr>
      <w:r w:rsidRPr="00740879">
        <w:rPr>
          <w:highlight w:val="yellow"/>
        </w:rPr>
        <w:t>Disclaimer (Artificial intelligence)</w:t>
      </w:r>
    </w:p>
    <w:p w14:paraId="43739A52" w14:textId="77777777" w:rsidR="00CF1329" w:rsidRPr="00740879" w:rsidRDefault="00CF1329" w:rsidP="00CF1329">
      <w:pPr>
        <w:rPr>
          <w:highlight w:val="yellow"/>
        </w:rPr>
      </w:pPr>
      <w:r w:rsidRPr="00740879">
        <w:rPr>
          <w:highlight w:val="yellow"/>
        </w:rPr>
        <w:t xml:space="preserve">Option 1: </w:t>
      </w:r>
    </w:p>
    <w:p w14:paraId="44F40272" w14:textId="77777777" w:rsidR="00CF1329" w:rsidRPr="00740879" w:rsidRDefault="00CF1329" w:rsidP="00CF132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600EB444" w14:textId="77777777" w:rsidR="00CF1329" w:rsidRPr="00740879" w:rsidRDefault="00CF1329" w:rsidP="00CF1329">
      <w:pPr>
        <w:rPr>
          <w:highlight w:val="yellow"/>
        </w:rPr>
      </w:pPr>
      <w:r w:rsidRPr="00740879">
        <w:rPr>
          <w:highlight w:val="yellow"/>
        </w:rPr>
        <w:t xml:space="preserve">Option 2: </w:t>
      </w:r>
    </w:p>
    <w:p w14:paraId="2F268147" w14:textId="77777777" w:rsidR="00CF1329" w:rsidRPr="00740879" w:rsidRDefault="00CF1329" w:rsidP="00CF132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3A3BD5" w14:textId="77777777" w:rsidR="00CF1329" w:rsidRPr="00740879" w:rsidRDefault="00CF1329" w:rsidP="00CF1329">
      <w:pPr>
        <w:rPr>
          <w:highlight w:val="yellow"/>
        </w:rPr>
      </w:pPr>
      <w:r w:rsidRPr="00740879">
        <w:rPr>
          <w:highlight w:val="yellow"/>
        </w:rPr>
        <w:t>Details of the AI usage are given below:</w:t>
      </w:r>
    </w:p>
    <w:p w14:paraId="1C165FAE" w14:textId="77777777" w:rsidR="00CF1329" w:rsidRPr="00740879" w:rsidRDefault="00CF1329" w:rsidP="00CF1329">
      <w:pPr>
        <w:rPr>
          <w:highlight w:val="yellow"/>
        </w:rPr>
      </w:pPr>
      <w:r w:rsidRPr="00740879">
        <w:rPr>
          <w:highlight w:val="yellow"/>
        </w:rPr>
        <w:t>1.</w:t>
      </w:r>
    </w:p>
    <w:p w14:paraId="21614F15" w14:textId="77777777" w:rsidR="00CF1329" w:rsidRPr="00740879" w:rsidRDefault="00CF1329" w:rsidP="00CF1329">
      <w:pPr>
        <w:rPr>
          <w:highlight w:val="yellow"/>
        </w:rPr>
      </w:pPr>
      <w:r w:rsidRPr="00740879">
        <w:rPr>
          <w:highlight w:val="yellow"/>
        </w:rPr>
        <w:t>2.</w:t>
      </w:r>
    </w:p>
    <w:p w14:paraId="5B1E1060" w14:textId="7B5EB3D1" w:rsidR="002129D6" w:rsidRPr="00CF1329" w:rsidRDefault="00CF1329" w:rsidP="00CF1329">
      <w:r w:rsidRPr="00740879">
        <w:rPr>
          <w:highlight w:val="yellow"/>
        </w:rPr>
        <w:t>3.</w:t>
      </w:r>
      <w:bookmarkEnd w:id="24"/>
    </w:p>
    <w:p w14:paraId="74EF629B" w14:textId="77777777" w:rsidR="002129D6" w:rsidRDefault="002129D6" w:rsidP="00CF1329">
      <w:pPr>
        <w:widowControl w:val="0"/>
        <w:autoSpaceDE w:val="0"/>
        <w:autoSpaceDN w:val="0"/>
        <w:adjustRightInd w:val="0"/>
        <w:spacing w:before="100" w:after="100" w:line="360" w:lineRule="auto"/>
        <w:rPr>
          <w:rFonts w:ascii="Times New Roman" w:hAnsi="Times New Roman" w:cs="Times New Roman"/>
          <w:noProof/>
          <w:sz w:val="24"/>
          <w:szCs w:val="24"/>
        </w:rPr>
      </w:pPr>
    </w:p>
    <w:p w14:paraId="1EA6D689" w14:textId="3D5B8C49" w:rsidR="002129D6" w:rsidRDefault="002129D6"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References</w:t>
      </w:r>
    </w:p>
    <w:p w14:paraId="2B3F6EBD" w14:textId="584BF47E"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w:t>
      </w:r>
      <w:r w:rsidRPr="00F55E9B">
        <w:rPr>
          <w:rFonts w:ascii="Times New Roman" w:hAnsi="Times New Roman" w:cs="Times New Roman"/>
          <w:noProof/>
          <w:sz w:val="24"/>
          <w:szCs w:val="24"/>
        </w:rPr>
        <w:tab/>
        <w:t xml:space="preserve">H. C. Timmins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“Regional health priorities for dementia: a roadmap for the Western Pacific,” </w:t>
      </w:r>
      <w:r w:rsidRPr="00F55E9B">
        <w:rPr>
          <w:rFonts w:ascii="Times New Roman" w:hAnsi="Times New Roman" w:cs="Times New Roman"/>
          <w:i/>
          <w:iCs/>
          <w:noProof/>
          <w:sz w:val="24"/>
          <w:szCs w:val="24"/>
        </w:rPr>
        <w:t>Lancet Reg. Heal. West. Pacific</w:t>
      </w:r>
      <w:r w:rsidRPr="00F55E9B">
        <w:rPr>
          <w:rFonts w:ascii="Times New Roman" w:hAnsi="Times New Roman" w:cs="Times New Roman"/>
          <w:noProof/>
          <w:sz w:val="24"/>
          <w:szCs w:val="24"/>
        </w:rPr>
        <w:t xml:space="preserve">, vol. 50, p. 101179, Jun. 2024, </w:t>
      </w:r>
      <w:r w:rsidRPr="002F4B81">
        <w:rPr>
          <w:rFonts w:ascii="Times New Roman" w:hAnsi="Times New Roman" w:cs="Times New Roman"/>
          <w:noProof/>
          <w:sz w:val="24"/>
          <w:szCs w:val="24"/>
          <w:highlight w:val="yellow"/>
        </w:rPr>
        <w:t>doi: 10.1016/j.lanwpc.2024.101179.</w:t>
      </w:r>
    </w:p>
    <w:p w14:paraId="0784DC91" w14:textId="60A71B33" w:rsidR="00BA1B9A" w:rsidRPr="00BA1B9A" w:rsidRDefault="00BA1B9A" w:rsidP="00BA1B9A">
      <w:pPr>
        <w:spacing w:after="0" w:line="240" w:lineRule="auto"/>
        <w:ind w:left="640" w:hanging="640"/>
        <w:rPr>
          <w:rFonts w:ascii="Times New Roman" w:eastAsia="Times New Roman" w:hAnsi="Times New Roman" w:cs="Times New Roman"/>
          <w:sz w:val="24"/>
          <w:szCs w:val="24"/>
        </w:rPr>
      </w:pPr>
      <w:r>
        <w:rPr>
          <w:rFonts w:ascii="Times New Roman" w:hAnsi="Times New Roman" w:cs="Times New Roman"/>
          <w:noProof/>
          <w:sz w:val="24"/>
          <w:szCs w:val="24"/>
        </w:rPr>
        <w:lastRenderedPageBreak/>
        <w:t>[2]</w:t>
      </w:r>
      <w:r>
        <w:rPr>
          <w:rFonts w:ascii="Times New Roman" w:hAnsi="Times New Roman" w:cs="Times New Roman"/>
          <w:noProof/>
          <w:sz w:val="24"/>
          <w:szCs w:val="24"/>
        </w:rPr>
        <w:tab/>
      </w:r>
      <w:r w:rsidRPr="00BA1B9A">
        <w:rPr>
          <w:rFonts w:ascii="Times New Roman" w:eastAsia="Times New Roman" w:hAnsi="Times New Roman" w:cs="Times New Roman"/>
          <w:sz w:val="24"/>
          <w:szCs w:val="24"/>
        </w:rPr>
        <w:t xml:space="preserve">Lee J, Meijer E, Langa KM, Ganguli M, Varghese M, Banerjee J, Khobragade P, Angrisani M, Kurup R, Chakrabarti SS, Gambhir IS, Koul PA, Goswami D, Talukdar A, Mohanty RR, Yadati RS, Padmaja M, Sankhe L, Rajguru C, Gupta M, Kumar G, Dhar M, Chatterjee P, Singhal S, Bansal R, Bajpai S, Desai G, Rao AR, Sivakumar PT, Muliyala KP, Bhatankar S, Chattopadhyay A, Govil D, Pedgaonkar S, Sekher TV, Bloom DE, Crimmins EM, Dey AB. Prevalence of dementia in India: National and state estimates from a nationwide study. Alzheimers Dement. 2023 Jul;19(7):2898-2912. </w:t>
      </w:r>
      <w:r w:rsidRPr="002F4B81">
        <w:rPr>
          <w:rFonts w:ascii="Times New Roman" w:eastAsia="Times New Roman" w:hAnsi="Times New Roman" w:cs="Times New Roman"/>
          <w:sz w:val="24"/>
          <w:szCs w:val="24"/>
          <w:highlight w:val="yellow"/>
        </w:rPr>
        <w:t>doi: 10.1002/alz.12928</w:t>
      </w:r>
      <w:r w:rsidRPr="00BA1B9A">
        <w:rPr>
          <w:rFonts w:ascii="Times New Roman" w:eastAsia="Times New Roman" w:hAnsi="Times New Roman" w:cs="Times New Roman"/>
          <w:sz w:val="24"/>
          <w:szCs w:val="24"/>
        </w:rPr>
        <w:t>. Epub 2023 Jan 13. PMID: 36637034; PMCID: PMC10338640.</w:t>
      </w:r>
    </w:p>
    <w:p w14:paraId="3B882007" w14:textId="7E51144D"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p>
    <w:p w14:paraId="7C9992D6" w14:textId="77777777" w:rsidR="00661974" w:rsidRPr="00F55E9B" w:rsidRDefault="00F55E9B" w:rsidP="00661974">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[3]</w:t>
      </w:r>
      <w:r w:rsidRPr="00F55E9B">
        <w:rPr>
          <w:rFonts w:ascii="Times New Roman" w:hAnsi="Times New Roman" w:cs="Times New Roman"/>
          <w:noProof/>
          <w:sz w:val="24"/>
          <w:szCs w:val="24"/>
        </w:rPr>
        <w:tab/>
      </w:r>
      <w:r w:rsidR="00661974" w:rsidRPr="00F55E9B">
        <w:rPr>
          <w:rFonts w:ascii="Times New Roman" w:hAnsi="Times New Roman" w:cs="Times New Roman"/>
          <w:noProof/>
          <w:sz w:val="24"/>
          <w:szCs w:val="24"/>
        </w:rPr>
        <w:t xml:space="preserve">A. Edahiro </w:t>
      </w:r>
      <w:r w:rsidR="00661974" w:rsidRPr="00F55E9B">
        <w:rPr>
          <w:rFonts w:ascii="Times New Roman" w:hAnsi="Times New Roman" w:cs="Times New Roman"/>
          <w:i/>
          <w:iCs/>
          <w:noProof/>
          <w:sz w:val="24"/>
          <w:szCs w:val="24"/>
        </w:rPr>
        <w:t>et al.</w:t>
      </w:r>
      <w:r w:rsidR="00661974" w:rsidRPr="00F55E9B">
        <w:rPr>
          <w:rFonts w:ascii="Times New Roman" w:hAnsi="Times New Roman" w:cs="Times New Roman"/>
          <w:noProof/>
          <w:sz w:val="24"/>
          <w:szCs w:val="24"/>
        </w:rPr>
        <w:t xml:space="preserve">, “Initial symptoms of early-onset dementia in Japan: nationwide survey,” </w:t>
      </w:r>
      <w:r w:rsidR="00661974" w:rsidRPr="00F55E9B">
        <w:rPr>
          <w:rFonts w:ascii="Times New Roman" w:hAnsi="Times New Roman" w:cs="Times New Roman"/>
          <w:i/>
          <w:iCs/>
          <w:noProof/>
          <w:sz w:val="24"/>
          <w:szCs w:val="24"/>
        </w:rPr>
        <w:t>Psychogeriatrics</w:t>
      </w:r>
      <w:r w:rsidR="00661974" w:rsidRPr="00F55E9B">
        <w:rPr>
          <w:rFonts w:ascii="Times New Roman" w:hAnsi="Times New Roman" w:cs="Times New Roman"/>
          <w:noProof/>
          <w:sz w:val="24"/>
          <w:szCs w:val="24"/>
        </w:rPr>
        <w:t>, vol. 23, no. 3, pp. 422–433, Jun. 2023, d</w:t>
      </w:r>
      <w:r w:rsidR="00661974" w:rsidRPr="002F4B81">
        <w:rPr>
          <w:rFonts w:ascii="Times New Roman" w:hAnsi="Times New Roman" w:cs="Times New Roman"/>
          <w:noProof/>
          <w:sz w:val="24"/>
          <w:szCs w:val="24"/>
          <w:highlight w:val="yellow"/>
        </w:rPr>
        <w:t>oi: 10.1111/psyg.12949.</w:t>
      </w:r>
    </w:p>
    <w:p w14:paraId="1B9C7CFC" w14:textId="383FA494"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[4]</w:t>
      </w:r>
      <w:r w:rsidRPr="00F55E9B">
        <w:rPr>
          <w:rFonts w:ascii="Times New Roman" w:hAnsi="Times New Roman" w:cs="Times New Roman"/>
          <w:noProof/>
          <w:sz w:val="24"/>
          <w:szCs w:val="24"/>
        </w:rPr>
        <w:tab/>
        <w:t xml:space="preserve">V. Hachinski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“Preventing dementia by preventing stroke: The Berlin Manifesto,” </w:t>
      </w:r>
      <w:r w:rsidRPr="00F55E9B">
        <w:rPr>
          <w:rFonts w:ascii="Times New Roman" w:hAnsi="Times New Roman" w:cs="Times New Roman"/>
          <w:i/>
          <w:iCs/>
          <w:noProof/>
          <w:sz w:val="24"/>
          <w:szCs w:val="24"/>
        </w:rPr>
        <w:t>Alzheimers. Dement.</w:t>
      </w:r>
      <w:r w:rsidRPr="00F55E9B">
        <w:rPr>
          <w:rFonts w:ascii="Times New Roman" w:hAnsi="Times New Roman" w:cs="Times New Roman"/>
          <w:noProof/>
          <w:sz w:val="24"/>
          <w:szCs w:val="24"/>
        </w:rPr>
        <w:t xml:space="preserve">, vol. 15, no. 7, pp. 961–984, Jun. 2019, </w:t>
      </w:r>
      <w:r w:rsidRPr="002F4B81">
        <w:rPr>
          <w:rFonts w:ascii="Times New Roman" w:hAnsi="Times New Roman" w:cs="Times New Roman"/>
          <w:noProof/>
          <w:sz w:val="24"/>
          <w:szCs w:val="24"/>
          <w:highlight w:val="yellow"/>
        </w:rPr>
        <w:t>doi: 10.1016/j.jalz.2019.06.001.</w:t>
      </w:r>
    </w:p>
    <w:p w14:paraId="5D739168"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[5]</w:t>
      </w:r>
      <w:r w:rsidRPr="00F55E9B">
        <w:rPr>
          <w:rFonts w:ascii="Times New Roman" w:hAnsi="Times New Roman" w:cs="Times New Roman"/>
          <w:noProof/>
          <w:sz w:val="24"/>
          <w:szCs w:val="24"/>
        </w:rPr>
        <w:tab/>
        <w:t xml:space="preserve">“ADI - Dementia statistics,” Jun. 12, 2025. [Online]. Available: </w:t>
      </w:r>
      <w:r w:rsidRPr="002F4B81">
        <w:rPr>
          <w:rFonts w:ascii="Times New Roman" w:hAnsi="Times New Roman" w:cs="Times New Roman"/>
          <w:noProof/>
          <w:sz w:val="24"/>
          <w:szCs w:val="24"/>
          <w:highlight w:val="yellow"/>
        </w:rPr>
        <w:t>https://www.alzint.org/about/dementia-facts-figures/dementia-statistics/</w:t>
      </w:r>
    </w:p>
    <w:p w14:paraId="359E3606"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[6]</w:t>
      </w:r>
      <w:r w:rsidRPr="00F55E9B">
        <w:rPr>
          <w:rFonts w:ascii="Times New Roman" w:hAnsi="Times New Roman" w:cs="Times New Roman"/>
          <w:noProof/>
          <w:sz w:val="24"/>
          <w:szCs w:val="24"/>
        </w:rPr>
        <w:tab/>
        <w:t xml:space="preserve">M. Yoseph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“Prevalence estimates of dementia in older adults in rural Kilimanjaro 2009–2010 and 2018–2019: is there evidence of changing prevalence?,” </w:t>
      </w:r>
      <w:r w:rsidRPr="00F55E9B">
        <w:rPr>
          <w:rFonts w:ascii="Times New Roman" w:hAnsi="Times New Roman" w:cs="Times New Roman"/>
          <w:i/>
          <w:iCs/>
          <w:noProof/>
          <w:sz w:val="24"/>
          <w:szCs w:val="24"/>
        </w:rPr>
        <w:t>Int. J. Geriatr. Psychiatry</w:t>
      </w:r>
      <w:r w:rsidRPr="00F55E9B">
        <w:rPr>
          <w:rFonts w:ascii="Times New Roman" w:hAnsi="Times New Roman" w:cs="Times New Roman"/>
          <w:noProof/>
          <w:sz w:val="24"/>
          <w:szCs w:val="24"/>
        </w:rPr>
        <w:t xml:space="preserve">, vol. 36, no. 6, pp. 950–959, Jun. 2021, </w:t>
      </w:r>
      <w:r w:rsidRPr="00106EB5">
        <w:rPr>
          <w:rFonts w:ascii="Times New Roman" w:hAnsi="Times New Roman" w:cs="Times New Roman"/>
          <w:noProof/>
          <w:sz w:val="24"/>
          <w:szCs w:val="24"/>
          <w:highlight w:val="yellow"/>
        </w:rPr>
        <w:t>doi: 10.1002/gps.5498.</w:t>
      </w:r>
    </w:p>
    <w:p w14:paraId="118B4598"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[7]</w:t>
      </w:r>
      <w:r w:rsidRPr="00F55E9B">
        <w:rPr>
          <w:rFonts w:ascii="Times New Roman" w:hAnsi="Times New Roman" w:cs="Times New Roman"/>
          <w:noProof/>
          <w:sz w:val="24"/>
          <w:szCs w:val="24"/>
        </w:rPr>
        <w:tab/>
        <w:t xml:space="preserve">J. Walker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“Patient and caregiver experiences of living with dementia in Tanzania,” </w:t>
      </w:r>
      <w:r w:rsidRPr="00F55E9B">
        <w:rPr>
          <w:rFonts w:ascii="Times New Roman" w:hAnsi="Times New Roman" w:cs="Times New Roman"/>
          <w:i/>
          <w:iCs/>
          <w:noProof/>
          <w:sz w:val="24"/>
          <w:szCs w:val="24"/>
        </w:rPr>
        <w:t>Dementia</w:t>
      </w:r>
      <w:r w:rsidRPr="00F55E9B">
        <w:rPr>
          <w:rFonts w:ascii="Times New Roman" w:hAnsi="Times New Roman" w:cs="Times New Roman"/>
          <w:noProof/>
          <w:sz w:val="24"/>
          <w:szCs w:val="24"/>
        </w:rPr>
        <w:t xml:space="preserve">, vol. 22, no. 8, pp. 1900–1920, Jun. 2023, </w:t>
      </w:r>
      <w:r w:rsidRPr="00106EB5">
        <w:rPr>
          <w:rFonts w:ascii="Times New Roman" w:hAnsi="Times New Roman" w:cs="Times New Roman"/>
          <w:noProof/>
          <w:sz w:val="24"/>
          <w:szCs w:val="24"/>
          <w:highlight w:val="yellow"/>
        </w:rPr>
        <w:t>doi: 10.1177/14713012231204784.</w:t>
      </w:r>
    </w:p>
    <w:p w14:paraId="26F9A1A6" w14:textId="6D42C1E5"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[8]</w:t>
      </w:r>
      <w:r w:rsidRPr="00F55E9B">
        <w:rPr>
          <w:rFonts w:ascii="Times New Roman" w:hAnsi="Times New Roman" w:cs="Times New Roman"/>
          <w:noProof/>
          <w:sz w:val="24"/>
          <w:szCs w:val="24"/>
        </w:rPr>
        <w:tab/>
        <w:t xml:space="preserve">A. Wimo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“The worldwide costs of dementia in 2019,” </w:t>
      </w:r>
      <w:r w:rsidR="00FF3F53">
        <w:rPr>
          <w:rFonts w:ascii="Times New Roman" w:hAnsi="Times New Roman" w:cs="Times New Roman"/>
          <w:i/>
          <w:iCs/>
          <w:noProof/>
          <w:sz w:val="24"/>
          <w:szCs w:val="24"/>
        </w:rPr>
        <w:t>Alzheimer's</w:t>
      </w:r>
      <w:r w:rsidRPr="00F55E9B">
        <w:rPr>
          <w:rFonts w:ascii="Times New Roman" w:hAnsi="Times New Roman" w:cs="Times New Roman"/>
          <w:i/>
          <w:iCs/>
          <w:noProof/>
          <w:sz w:val="24"/>
          <w:szCs w:val="24"/>
        </w:rPr>
        <w:t>. Dement.</w:t>
      </w:r>
      <w:r w:rsidRPr="00F55E9B">
        <w:rPr>
          <w:rFonts w:ascii="Times New Roman" w:hAnsi="Times New Roman" w:cs="Times New Roman"/>
          <w:noProof/>
          <w:sz w:val="24"/>
          <w:szCs w:val="24"/>
        </w:rPr>
        <w:t xml:space="preserve">, vol. 19, no. 7, pp. 2865–2873, Jun. 2023, </w:t>
      </w:r>
      <w:r w:rsidRPr="00106EB5">
        <w:rPr>
          <w:rFonts w:ascii="Times New Roman" w:hAnsi="Times New Roman" w:cs="Times New Roman"/>
          <w:noProof/>
          <w:sz w:val="24"/>
          <w:szCs w:val="24"/>
          <w:highlight w:val="yellow"/>
        </w:rPr>
        <w:t>doi: 10.1002/alz.12901.</w:t>
      </w:r>
    </w:p>
    <w:p w14:paraId="51BB3771"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[9]</w:t>
      </w:r>
      <w:r w:rsidRPr="00F55E9B">
        <w:rPr>
          <w:rFonts w:ascii="Times New Roman" w:hAnsi="Times New Roman" w:cs="Times New Roman"/>
          <w:noProof/>
          <w:sz w:val="24"/>
          <w:szCs w:val="24"/>
        </w:rPr>
        <w:tab/>
        <w:t xml:space="preserve">“Why Alzheimer’s Financial Burden Is Way More Than You Think,” Jun. 12, 2025. [Online]. Available: </w:t>
      </w:r>
      <w:r w:rsidRPr="00106EB5">
        <w:rPr>
          <w:rFonts w:ascii="Times New Roman" w:hAnsi="Times New Roman" w:cs="Times New Roman"/>
          <w:noProof/>
          <w:sz w:val="24"/>
          <w:szCs w:val="24"/>
          <w:highlight w:val="yellow"/>
        </w:rPr>
        <w:t>https://www.investopedia.com/alzheimers-financial-burden-8774765</w:t>
      </w:r>
    </w:p>
    <w:p w14:paraId="164AD799"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[10]</w:t>
      </w:r>
      <w:r w:rsidRPr="00F55E9B">
        <w:rPr>
          <w:rFonts w:ascii="Times New Roman" w:hAnsi="Times New Roman" w:cs="Times New Roman"/>
          <w:noProof/>
          <w:sz w:val="24"/>
          <w:szCs w:val="24"/>
        </w:rPr>
        <w:tab/>
        <w:t xml:space="preserve">“FastStats,” Jun. 12, 2025. [Online]. Available: </w:t>
      </w:r>
      <w:r w:rsidRPr="00106EB5">
        <w:rPr>
          <w:rFonts w:ascii="Times New Roman" w:hAnsi="Times New Roman" w:cs="Times New Roman"/>
          <w:noProof/>
          <w:sz w:val="24"/>
          <w:szCs w:val="24"/>
          <w:highlight w:val="yellow"/>
        </w:rPr>
        <w:t>https://www.cdc.gov/nchs/fastats/alzheimers.htm</w:t>
      </w:r>
    </w:p>
    <w:p w14:paraId="503DD17D" w14:textId="0FD1C61E"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[11]</w:t>
      </w:r>
      <w:r w:rsidRPr="00F55E9B">
        <w:rPr>
          <w:rFonts w:ascii="Times New Roman" w:hAnsi="Times New Roman" w:cs="Times New Roman"/>
          <w:noProof/>
          <w:sz w:val="24"/>
          <w:szCs w:val="24"/>
        </w:rPr>
        <w:tab/>
        <w:t xml:space="preserve">R. O. Akinyemi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“Dementia in Africa: Current evidence, knowledge gaps and future directions,” </w:t>
      </w:r>
      <w:r w:rsidR="00FF3F53">
        <w:rPr>
          <w:rFonts w:ascii="Times New Roman" w:hAnsi="Times New Roman" w:cs="Times New Roman"/>
          <w:i/>
          <w:iCs/>
          <w:noProof/>
          <w:sz w:val="24"/>
          <w:szCs w:val="24"/>
        </w:rPr>
        <w:t>Alzheimer's</w:t>
      </w:r>
      <w:r w:rsidRPr="00F55E9B">
        <w:rPr>
          <w:rFonts w:ascii="Times New Roman" w:hAnsi="Times New Roman" w:cs="Times New Roman"/>
          <w:i/>
          <w:iCs/>
          <w:noProof/>
          <w:sz w:val="24"/>
          <w:szCs w:val="24"/>
        </w:rPr>
        <w:t>. Dement.</w:t>
      </w:r>
      <w:r w:rsidRPr="00F55E9B">
        <w:rPr>
          <w:rFonts w:ascii="Times New Roman" w:hAnsi="Times New Roman" w:cs="Times New Roman"/>
          <w:noProof/>
          <w:sz w:val="24"/>
          <w:szCs w:val="24"/>
        </w:rPr>
        <w:t xml:space="preserve">, vol. 18, no. 4, pp. 790–809, Jun. 2022, </w:t>
      </w:r>
      <w:r w:rsidRPr="00106EB5">
        <w:rPr>
          <w:rFonts w:ascii="Times New Roman" w:hAnsi="Times New Roman" w:cs="Times New Roman"/>
          <w:noProof/>
          <w:sz w:val="24"/>
          <w:szCs w:val="24"/>
          <w:highlight w:val="yellow"/>
        </w:rPr>
        <w:t>doi: 10.1002/alz.12432.</w:t>
      </w:r>
    </w:p>
    <w:p w14:paraId="6E9A7822"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[12]</w:t>
      </w:r>
      <w:r w:rsidRPr="00F55E9B">
        <w:rPr>
          <w:rFonts w:ascii="Times New Roman" w:hAnsi="Times New Roman" w:cs="Times New Roman"/>
          <w:noProof/>
          <w:sz w:val="24"/>
          <w:szCs w:val="24"/>
        </w:rPr>
        <w:tab/>
        <w:t xml:space="preserve">P. Musoke, R. Olum, S. Kembabazi, B. Nantaayi, F. Bongomin, and M. Kaddumukasa, </w:t>
      </w:r>
      <w:r w:rsidRPr="00F55E9B">
        <w:rPr>
          <w:rFonts w:ascii="Times New Roman" w:hAnsi="Times New Roman" w:cs="Times New Roman"/>
          <w:noProof/>
          <w:sz w:val="24"/>
          <w:szCs w:val="24"/>
        </w:rPr>
        <w:lastRenderedPageBreak/>
        <w:t xml:space="preserve">“Assessment of the Knowledge and Attitude Towards Dementia Among Undergraduate University Students in Uganda,” </w:t>
      </w:r>
      <w:r w:rsidRPr="00F55E9B">
        <w:rPr>
          <w:rFonts w:ascii="Times New Roman" w:hAnsi="Times New Roman" w:cs="Times New Roman"/>
          <w:i/>
          <w:iCs/>
          <w:noProof/>
          <w:sz w:val="24"/>
          <w:szCs w:val="24"/>
        </w:rPr>
        <w:t>Adv. Med. Educ. Pract.</w:t>
      </w:r>
      <w:r w:rsidRPr="00F55E9B">
        <w:rPr>
          <w:rFonts w:ascii="Times New Roman" w:hAnsi="Times New Roman" w:cs="Times New Roman"/>
          <w:noProof/>
          <w:sz w:val="24"/>
          <w:szCs w:val="24"/>
        </w:rPr>
        <w:t xml:space="preserve">, vol. 12, pp. 635–646, Mar. 2021, </w:t>
      </w:r>
      <w:r w:rsidRPr="00106EB5">
        <w:rPr>
          <w:rFonts w:ascii="Times New Roman" w:hAnsi="Times New Roman" w:cs="Times New Roman"/>
          <w:noProof/>
          <w:sz w:val="24"/>
          <w:szCs w:val="24"/>
          <w:highlight w:val="yellow"/>
        </w:rPr>
        <w:t>doi: 10.2147/AMEP.S301445.</w:t>
      </w:r>
    </w:p>
    <w:p w14:paraId="36FF9462"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[13]</w:t>
      </w:r>
      <w:r w:rsidRPr="00F55E9B">
        <w:rPr>
          <w:rFonts w:ascii="Times New Roman" w:hAnsi="Times New Roman" w:cs="Times New Roman"/>
          <w:noProof/>
          <w:sz w:val="24"/>
          <w:szCs w:val="24"/>
        </w:rPr>
        <w:tab/>
        <w:t xml:space="preserve">L. Alushi, J. A. Hammond, and J. H. Wood, “Evaluation of dementia education programs for pre-registration healthcare students—A review of the literature,” </w:t>
      </w:r>
      <w:r w:rsidRPr="00F55E9B">
        <w:rPr>
          <w:rFonts w:ascii="Times New Roman" w:hAnsi="Times New Roman" w:cs="Times New Roman"/>
          <w:i/>
          <w:iCs/>
          <w:noProof/>
          <w:sz w:val="24"/>
          <w:szCs w:val="24"/>
        </w:rPr>
        <w:t>Nurse Educ. Today</w:t>
      </w:r>
      <w:r w:rsidRPr="00F55E9B">
        <w:rPr>
          <w:rFonts w:ascii="Times New Roman" w:hAnsi="Times New Roman" w:cs="Times New Roman"/>
          <w:noProof/>
          <w:sz w:val="24"/>
          <w:szCs w:val="24"/>
        </w:rPr>
        <w:t xml:space="preserve">, vol. 35, no. 9, pp. 992–998, Jun. 2015, </w:t>
      </w:r>
      <w:r w:rsidRPr="00106EB5">
        <w:rPr>
          <w:rFonts w:ascii="Times New Roman" w:hAnsi="Times New Roman" w:cs="Times New Roman"/>
          <w:noProof/>
          <w:sz w:val="24"/>
          <w:szCs w:val="24"/>
          <w:highlight w:val="yellow"/>
        </w:rPr>
        <w:t>doi: 10.1016/j.nedt.2015.04.006.</w:t>
      </w:r>
    </w:p>
    <w:p w14:paraId="05EC39F7"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[14]</w:t>
      </w:r>
      <w:r w:rsidRPr="00F55E9B">
        <w:rPr>
          <w:rFonts w:ascii="Times New Roman" w:hAnsi="Times New Roman" w:cs="Times New Roman"/>
          <w:noProof/>
          <w:sz w:val="24"/>
          <w:szCs w:val="24"/>
        </w:rPr>
        <w:tab/>
        <w:t xml:space="preserve">A. Romem, B. G. Zalcman, O.-L. Jakubowitz, and R. Pinchas-Mizrachi, “Knowledge and attitudes towards patients with Alzheimer’s disease across different educational levels of nursing and in different care settings: A cross-sectional study,” </w:t>
      </w:r>
      <w:r w:rsidRPr="00F55E9B">
        <w:rPr>
          <w:rFonts w:ascii="Times New Roman" w:hAnsi="Times New Roman" w:cs="Times New Roman"/>
          <w:i/>
          <w:iCs/>
          <w:noProof/>
          <w:sz w:val="24"/>
          <w:szCs w:val="24"/>
        </w:rPr>
        <w:t>Nurse Educ. Pract.</w:t>
      </w:r>
      <w:r w:rsidRPr="00F55E9B">
        <w:rPr>
          <w:rFonts w:ascii="Times New Roman" w:hAnsi="Times New Roman" w:cs="Times New Roman"/>
          <w:noProof/>
          <w:sz w:val="24"/>
          <w:szCs w:val="24"/>
        </w:rPr>
        <w:t xml:space="preserve">, vol. 71, p. 103685, 2023, </w:t>
      </w:r>
      <w:r w:rsidRPr="00106EB5">
        <w:rPr>
          <w:rFonts w:ascii="Times New Roman" w:hAnsi="Times New Roman" w:cs="Times New Roman"/>
          <w:noProof/>
          <w:sz w:val="24"/>
          <w:szCs w:val="24"/>
          <w:highlight w:val="yellow"/>
        </w:rPr>
        <w:t>doi: 10.1016/j.nepr.2023.103685.</w:t>
      </w:r>
    </w:p>
    <w:p w14:paraId="52785B59"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[15]</w:t>
      </w:r>
      <w:r w:rsidRPr="00F55E9B">
        <w:rPr>
          <w:rFonts w:ascii="Times New Roman" w:hAnsi="Times New Roman" w:cs="Times New Roman"/>
          <w:noProof/>
          <w:sz w:val="24"/>
          <w:szCs w:val="24"/>
        </w:rPr>
        <w:tab/>
        <w:t xml:space="preserve">F. Manee, M. Nadar, D. Qadoura, M. Rassafiani, and H. E. Badr, “Dementia awareness among healthcare professionals in Kuwait,” </w:t>
      </w:r>
      <w:r w:rsidRPr="00F55E9B">
        <w:rPr>
          <w:rFonts w:ascii="Times New Roman" w:hAnsi="Times New Roman" w:cs="Times New Roman"/>
          <w:i/>
          <w:iCs/>
          <w:noProof/>
          <w:sz w:val="24"/>
          <w:szCs w:val="24"/>
        </w:rPr>
        <w:t>Int. J. Ther. Rehabil.</w:t>
      </w:r>
      <w:r w:rsidRPr="00F55E9B">
        <w:rPr>
          <w:rFonts w:ascii="Times New Roman" w:hAnsi="Times New Roman" w:cs="Times New Roman"/>
          <w:noProof/>
          <w:sz w:val="24"/>
          <w:szCs w:val="24"/>
        </w:rPr>
        <w:t>, vol. 30, no. 5, pp. 1–9, Jun. 2023, d</w:t>
      </w:r>
      <w:r w:rsidRPr="00106EB5">
        <w:rPr>
          <w:rFonts w:ascii="Times New Roman" w:hAnsi="Times New Roman" w:cs="Times New Roman"/>
          <w:noProof/>
          <w:sz w:val="24"/>
          <w:szCs w:val="24"/>
          <w:highlight w:val="yellow"/>
        </w:rPr>
        <w:t>oi: 10.12968/ijtr.2022.0087.</w:t>
      </w:r>
    </w:p>
    <w:p w14:paraId="6E553C06"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[16]</w:t>
      </w:r>
      <w:r w:rsidRPr="00F55E9B">
        <w:rPr>
          <w:rFonts w:ascii="Times New Roman" w:hAnsi="Times New Roman" w:cs="Times New Roman"/>
          <w:noProof/>
          <w:sz w:val="24"/>
          <w:szCs w:val="24"/>
        </w:rPr>
        <w:tab/>
        <w:t xml:space="preserve">S. S. Aldharman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“An Assessment of Dementia Knowledge and Its Associated Factors Among Health College Students in Saudi Arabia,” </w:t>
      </w:r>
      <w:r w:rsidRPr="00F55E9B">
        <w:rPr>
          <w:rFonts w:ascii="Times New Roman" w:hAnsi="Times New Roman" w:cs="Times New Roman"/>
          <w:i/>
          <w:iCs/>
          <w:noProof/>
          <w:sz w:val="24"/>
          <w:szCs w:val="24"/>
        </w:rPr>
        <w:t>Cureus</w:t>
      </w:r>
      <w:r w:rsidRPr="00F55E9B">
        <w:rPr>
          <w:rFonts w:ascii="Times New Roman" w:hAnsi="Times New Roman" w:cs="Times New Roman"/>
          <w:noProof/>
          <w:sz w:val="24"/>
          <w:szCs w:val="24"/>
        </w:rPr>
        <w:t xml:space="preserve">, vol. 15, no. 2, p. e34578, Jun. 2025, </w:t>
      </w:r>
      <w:r w:rsidRPr="00106EB5">
        <w:rPr>
          <w:rFonts w:ascii="Times New Roman" w:hAnsi="Times New Roman" w:cs="Times New Roman"/>
          <w:noProof/>
          <w:sz w:val="24"/>
          <w:szCs w:val="24"/>
          <w:highlight w:val="yellow"/>
        </w:rPr>
        <w:t>doi: 10.7759/cureus.34578.</w:t>
      </w:r>
    </w:p>
    <w:p w14:paraId="56EC9216"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[17]</w:t>
      </w:r>
      <w:r w:rsidRPr="00F55E9B">
        <w:rPr>
          <w:rFonts w:ascii="Times New Roman" w:hAnsi="Times New Roman" w:cs="Times New Roman"/>
          <w:noProof/>
          <w:sz w:val="24"/>
          <w:szCs w:val="24"/>
        </w:rPr>
        <w:tab/>
        <w:t xml:space="preserve">X. Zhang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“Knowledge, attitudes, and practice (KAP) of old age mental health among Chinese medical undergraduate students: a cross-sectional study,” </w:t>
      </w:r>
      <w:r w:rsidRPr="00F55E9B">
        <w:rPr>
          <w:rFonts w:ascii="Times New Roman" w:hAnsi="Times New Roman" w:cs="Times New Roman"/>
          <w:i/>
          <w:iCs/>
          <w:noProof/>
          <w:sz w:val="24"/>
          <w:szCs w:val="24"/>
        </w:rPr>
        <w:t>BMC Med. Educ.</w:t>
      </w:r>
      <w:r w:rsidRPr="00F55E9B">
        <w:rPr>
          <w:rFonts w:ascii="Times New Roman" w:hAnsi="Times New Roman" w:cs="Times New Roman"/>
          <w:noProof/>
          <w:sz w:val="24"/>
          <w:szCs w:val="24"/>
        </w:rPr>
        <w:t xml:space="preserve">, vol. 25, no. 1, p. 814, Jun. 2025, doi: </w:t>
      </w:r>
      <w:r w:rsidRPr="00106EB5">
        <w:rPr>
          <w:rFonts w:ascii="Times New Roman" w:hAnsi="Times New Roman" w:cs="Times New Roman"/>
          <w:noProof/>
          <w:sz w:val="24"/>
          <w:szCs w:val="24"/>
          <w:highlight w:val="yellow"/>
        </w:rPr>
        <w:t>10.1186/s12909-025-07363-9.</w:t>
      </w:r>
    </w:p>
    <w:p w14:paraId="4CAD4303"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[18]</w:t>
      </w:r>
      <w:r w:rsidRPr="00F55E9B">
        <w:rPr>
          <w:rFonts w:ascii="Times New Roman" w:hAnsi="Times New Roman" w:cs="Times New Roman"/>
          <w:noProof/>
          <w:sz w:val="24"/>
          <w:szCs w:val="24"/>
        </w:rPr>
        <w:tab/>
        <w:t xml:space="preserve">N. Saccasan and C. Scerri, “Dementia knowledge, attitudes and training needs of speech-language pathology students and practitioners: A countrywide study,” </w:t>
      </w:r>
      <w:r w:rsidRPr="00F55E9B">
        <w:rPr>
          <w:rFonts w:ascii="Times New Roman" w:hAnsi="Times New Roman" w:cs="Times New Roman"/>
          <w:i/>
          <w:iCs/>
          <w:noProof/>
          <w:sz w:val="24"/>
          <w:szCs w:val="24"/>
        </w:rPr>
        <w:t>Int. J. Lang. Commun. Disord.</w:t>
      </w:r>
      <w:r w:rsidRPr="00F55E9B">
        <w:rPr>
          <w:rFonts w:ascii="Times New Roman" w:hAnsi="Times New Roman" w:cs="Times New Roman"/>
          <w:noProof/>
          <w:sz w:val="24"/>
          <w:szCs w:val="24"/>
        </w:rPr>
        <w:t>, vol. 55, no. 6, pp. 955–970, 2020, d</w:t>
      </w:r>
      <w:r w:rsidRPr="00106EB5">
        <w:rPr>
          <w:rFonts w:ascii="Times New Roman" w:hAnsi="Times New Roman" w:cs="Times New Roman"/>
          <w:noProof/>
          <w:sz w:val="24"/>
          <w:szCs w:val="24"/>
          <w:highlight w:val="yellow"/>
        </w:rPr>
        <w:t>oi: 10.1111/1460-6984.12574.</w:t>
      </w:r>
    </w:p>
    <w:p w14:paraId="2DF0AEF2" w14:textId="77777777" w:rsidR="00F55E9B" w:rsidRP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[19]</w:t>
      </w:r>
      <w:r w:rsidRPr="00F55E9B">
        <w:rPr>
          <w:rFonts w:ascii="Times New Roman" w:hAnsi="Times New Roman" w:cs="Times New Roman"/>
          <w:noProof/>
          <w:sz w:val="24"/>
          <w:szCs w:val="24"/>
        </w:rPr>
        <w:tab/>
        <w:t xml:space="preserve">C. Rosenau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“Umbrella review and Delphi study on modifiable factors for dementia risk reduction,” </w:t>
      </w:r>
      <w:r w:rsidRPr="00F55E9B">
        <w:rPr>
          <w:rFonts w:ascii="Times New Roman" w:hAnsi="Times New Roman" w:cs="Times New Roman"/>
          <w:i/>
          <w:iCs/>
          <w:noProof/>
          <w:sz w:val="24"/>
          <w:szCs w:val="24"/>
        </w:rPr>
        <w:t>Alzheimer’s Dement.</w:t>
      </w:r>
      <w:r w:rsidRPr="00F55E9B">
        <w:rPr>
          <w:rFonts w:ascii="Times New Roman" w:hAnsi="Times New Roman" w:cs="Times New Roman"/>
          <w:noProof/>
          <w:sz w:val="24"/>
          <w:szCs w:val="24"/>
        </w:rPr>
        <w:t xml:space="preserve">, vol. 20, no. 3, pp. 2223–2239, Jun. 2023, </w:t>
      </w:r>
      <w:r w:rsidRPr="00106EB5">
        <w:rPr>
          <w:rFonts w:ascii="Times New Roman" w:hAnsi="Times New Roman" w:cs="Times New Roman"/>
          <w:noProof/>
          <w:sz w:val="24"/>
          <w:szCs w:val="24"/>
          <w:highlight w:val="yellow"/>
        </w:rPr>
        <w:t>doi: 10.1002/alz.13577.</w:t>
      </w:r>
    </w:p>
    <w:p w14:paraId="26C3F71D" w14:textId="149CA6E3" w:rsidR="00C707E6" w:rsidRDefault="00F55E9B" w:rsidP="00C707E6">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[20]</w:t>
      </w:r>
      <w:r w:rsidRPr="00F55E9B">
        <w:rPr>
          <w:rFonts w:ascii="Times New Roman" w:hAnsi="Times New Roman" w:cs="Times New Roman"/>
          <w:noProof/>
          <w:sz w:val="24"/>
          <w:szCs w:val="24"/>
        </w:rPr>
        <w:tab/>
        <w:t>“From Dementia to Eumentia: A New Approach to Dementia Prevention | Neuroepidemiology | Karger Publishers,” Jun. 12, 2025. [Online]. Available: https://karger.com/ned/article/56/3/151/825242/From-Dementia-to-Eumentia-A-New-Approach-to</w:t>
      </w:r>
      <w:r w:rsidR="00C707E6">
        <w:rPr>
          <w:rFonts w:ascii="Times New Roman" w:hAnsi="Times New Roman" w:cs="Times New Roman"/>
          <w:noProof/>
          <w:sz w:val="24"/>
          <w:szCs w:val="24"/>
        </w:rPr>
        <w:t xml:space="preserve"> </w:t>
      </w:r>
      <w:r w:rsidR="002129D6" w:rsidRPr="00F55E9B">
        <w:rPr>
          <w:rFonts w:ascii="Times New Roman" w:hAnsi="Times New Roman" w:cs="Times New Roman"/>
          <w:noProof/>
          <w:sz w:val="24"/>
          <w:szCs w:val="24"/>
        </w:rPr>
        <w:t xml:space="preserve">dementia,” </w:t>
      </w:r>
      <w:r w:rsidR="002129D6" w:rsidRPr="00F55E9B">
        <w:rPr>
          <w:rFonts w:ascii="Times New Roman" w:hAnsi="Times New Roman" w:cs="Times New Roman"/>
          <w:i/>
          <w:iCs/>
          <w:noProof/>
          <w:sz w:val="24"/>
          <w:szCs w:val="24"/>
        </w:rPr>
        <w:t>Gerontol. Geriatr. Educ.</w:t>
      </w:r>
      <w:r w:rsidR="002129D6" w:rsidRPr="00F55E9B">
        <w:rPr>
          <w:rFonts w:ascii="Times New Roman" w:hAnsi="Times New Roman" w:cs="Times New Roman"/>
          <w:noProof/>
          <w:sz w:val="24"/>
          <w:szCs w:val="24"/>
        </w:rPr>
        <w:t xml:space="preserve">, vol. 44, no. 2, pp. 185–195, 2023, </w:t>
      </w:r>
      <w:r w:rsidR="002129D6" w:rsidRPr="00106EB5">
        <w:rPr>
          <w:rFonts w:ascii="Times New Roman" w:hAnsi="Times New Roman" w:cs="Times New Roman"/>
          <w:noProof/>
          <w:sz w:val="24"/>
          <w:szCs w:val="24"/>
          <w:highlight w:val="yellow"/>
        </w:rPr>
        <w:t xml:space="preserve">doi: </w:t>
      </w:r>
      <w:r w:rsidR="002129D6" w:rsidRPr="00106EB5">
        <w:rPr>
          <w:rFonts w:ascii="Times New Roman" w:hAnsi="Times New Roman" w:cs="Times New Roman"/>
          <w:noProof/>
          <w:sz w:val="24"/>
          <w:szCs w:val="24"/>
          <w:highlight w:val="yellow"/>
        </w:rPr>
        <w:lastRenderedPageBreak/>
        <w:t>10.1080/02701960.2022.2123319.</w:t>
      </w:r>
      <w:r w:rsidR="002129D6" w:rsidRPr="00F55E9B">
        <w:rPr>
          <w:rFonts w:ascii="Times New Roman" w:hAnsi="Times New Roman" w:cs="Times New Roman"/>
          <w:noProof/>
          <w:sz w:val="24"/>
          <w:szCs w:val="24"/>
        </w:rPr>
        <w:t xml:space="preserve"> </w:t>
      </w:r>
    </w:p>
    <w:p w14:paraId="57CCC6AB" w14:textId="48863939" w:rsidR="00F55E9B" w:rsidRDefault="00F55E9B" w:rsidP="00F55E9B">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F55E9B">
        <w:rPr>
          <w:rFonts w:ascii="Times New Roman" w:hAnsi="Times New Roman" w:cs="Times New Roman"/>
          <w:noProof/>
          <w:sz w:val="24"/>
          <w:szCs w:val="24"/>
        </w:rPr>
        <w:t>[21]</w:t>
      </w:r>
      <w:r w:rsidRPr="00F55E9B">
        <w:rPr>
          <w:rFonts w:ascii="Times New Roman" w:hAnsi="Times New Roman" w:cs="Times New Roman"/>
          <w:noProof/>
          <w:sz w:val="24"/>
          <w:szCs w:val="24"/>
        </w:rPr>
        <w:tab/>
        <w:t xml:space="preserve">C. M. Chan </w:t>
      </w:r>
      <w:r w:rsidRPr="00F55E9B">
        <w:rPr>
          <w:rFonts w:ascii="Times New Roman" w:hAnsi="Times New Roman" w:cs="Times New Roman"/>
          <w:i/>
          <w:iCs/>
          <w:noProof/>
          <w:sz w:val="24"/>
          <w:szCs w:val="24"/>
        </w:rPr>
        <w:t>et al.</w:t>
      </w:r>
      <w:r w:rsidRPr="00F55E9B">
        <w:rPr>
          <w:rFonts w:ascii="Times New Roman" w:hAnsi="Times New Roman" w:cs="Times New Roman"/>
          <w:noProof/>
          <w:sz w:val="24"/>
          <w:szCs w:val="24"/>
        </w:rPr>
        <w:t xml:space="preserve">, “Assessment of dementia knowledge and its associated factors among final year medical undergraduates in selected universities across Malaysia,” </w:t>
      </w:r>
      <w:r w:rsidRPr="00F55E9B">
        <w:rPr>
          <w:rFonts w:ascii="Times New Roman" w:hAnsi="Times New Roman" w:cs="Times New Roman"/>
          <w:i/>
          <w:iCs/>
          <w:noProof/>
          <w:sz w:val="24"/>
          <w:szCs w:val="24"/>
        </w:rPr>
        <w:t>BMC Geriatr.</w:t>
      </w:r>
      <w:r w:rsidRPr="00F55E9B">
        <w:rPr>
          <w:rFonts w:ascii="Times New Roman" w:hAnsi="Times New Roman" w:cs="Times New Roman"/>
          <w:noProof/>
          <w:sz w:val="24"/>
          <w:szCs w:val="24"/>
        </w:rPr>
        <w:t xml:space="preserve">, vol. 22, no. 1, p. 450, Feb. 2022, </w:t>
      </w:r>
      <w:r w:rsidRPr="00106EB5">
        <w:rPr>
          <w:rFonts w:ascii="Times New Roman" w:hAnsi="Times New Roman" w:cs="Times New Roman"/>
          <w:noProof/>
          <w:sz w:val="24"/>
          <w:szCs w:val="24"/>
          <w:highlight w:val="yellow"/>
        </w:rPr>
        <w:t>doi: 10.1186/s12877-022-03148-7.</w:t>
      </w:r>
    </w:p>
    <w:p w14:paraId="7F249EDE" w14:textId="0391AA13" w:rsidR="00D33314" w:rsidRDefault="00D33314" w:rsidP="00D33314">
      <w:pPr>
        <w:widowControl w:val="0"/>
        <w:autoSpaceDE w:val="0"/>
        <w:autoSpaceDN w:val="0"/>
        <w:adjustRightInd w:val="0"/>
        <w:spacing w:after="160" w:line="240" w:lineRule="auto"/>
        <w:ind w:left="480" w:hanging="480"/>
        <w:rPr>
          <w:rFonts w:cs="Calibri"/>
          <w:noProof/>
          <w:szCs w:val="24"/>
        </w:rPr>
      </w:pPr>
      <w:r>
        <w:rPr>
          <w:rFonts w:ascii="Times New Roman" w:hAnsi="Times New Roman" w:cs="Times New Roman"/>
          <w:noProof/>
          <w:sz w:val="24"/>
          <w:szCs w:val="24"/>
        </w:rPr>
        <w:t xml:space="preserve">[22] </w:t>
      </w:r>
      <w:r>
        <w:fldChar w:fldCharType="begin" w:fldLock="1"/>
      </w:r>
      <w:r>
        <w:instrText xml:space="preserve">ADDIN Mendeley Bibliography CSL_BIBLIOGRAPHY </w:instrText>
      </w:r>
      <w:r>
        <w:fldChar w:fldCharType="separate"/>
      </w:r>
      <w:r w:rsidRPr="00B37377">
        <w:rPr>
          <w:rFonts w:cs="Calibri"/>
          <w:noProof/>
          <w:szCs w:val="24"/>
        </w:rPr>
        <w:t xml:space="preserve">Chan, C. M., Ong, M. J. Y., Zakaria, A. A., Visusasam, M. M., Ali, M. F., Jamil, T. R., Aizuddin, A. N., &amp; Abdul Aziz, A. F. (2022). Assessment of dementia knowledge and its associated factors among </w:t>
      </w:r>
      <w:r w:rsidR="00FF3F53">
        <w:rPr>
          <w:rFonts w:cs="Calibri"/>
          <w:noProof/>
          <w:szCs w:val="24"/>
        </w:rPr>
        <w:t>final-year</w:t>
      </w:r>
      <w:r w:rsidRPr="00B37377">
        <w:rPr>
          <w:rFonts w:cs="Calibri"/>
          <w:noProof/>
          <w:szCs w:val="24"/>
        </w:rPr>
        <w:t xml:space="preserve"> medical undergraduates in selected universities across Malaysia. </w:t>
      </w:r>
      <w:r w:rsidRPr="00B37377">
        <w:rPr>
          <w:rFonts w:cs="Calibri"/>
          <w:i/>
          <w:iCs/>
          <w:noProof/>
          <w:szCs w:val="24"/>
        </w:rPr>
        <w:t>BMC Geriatrics</w:t>
      </w:r>
      <w:r w:rsidRPr="00B37377">
        <w:rPr>
          <w:rFonts w:cs="Calibri"/>
          <w:noProof/>
          <w:szCs w:val="24"/>
        </w:rPr>
        <w:t xml:space="preserve">, </w:t>
      </w:r>
      <w:r w:rsidRPr="00B37377">
        <w:rPr>
          <w:rFonts w:cs="Calibri"/>
          <w:i/>
          <w:iCs/>
          <w:noProof/>
          <w:szCs w:val="24"/>
        </w:rPr>
        <w:t>22</w:t>
      </w:r>
      <w:r w:rsidRPr="00B37377">
        <w:rPr>
          <w:rFonts w:cs="Calibri"/>
          <w:noProof/>
          <w:szCs w:val="24"/>
        </w:rPr>
        <w:t>(1), 1–10. https://</w:t>
      </w:r>
      <w:r w:rsidRPr="00106EB5">
        <w:rPr>
          <w:rFonts w:cs="Calibri"/>
          <w:noProof/>
          <w:szCs w:val="24"/>
          <w:highlight w:val="yellow"/>
        </w:rPr>
        <w:t>doi.org/10.1186/s12877-022-03148-7</w:t>
      </w:r>
    </w:p>
    <w:p w14:paraId="2FB88208" w14:textId="77777777" w:rsidR="00627536" w:rsidRPr="00B37377" w:rsidRDefault="00627536" w:rsidP="00627536">
      <w:pPr>
        <w:widowControl w:val="0"/>
        <w:autoSpaceDE w:val="0"/>
        <w:autoSpaceDN w:val="0"/>
        <w:adjustRightInd w:val="0"/>
        <w:spacing w:after="160" w:line="240" w:lineRule="auto"/>
        <w:ind w:left="480" w:hanging="480"/>
        <w:rPr>
          <w:rFonts w:cs="Calibri"/>
          <w:noProof/>
        </w:rPr>
      </w:pPr>
      <w:r>
        <w:rPr>
          <w:rFonts w:cs="Calibri"/>
          <w:noProof/>
          <w:szCs w:val="24"/>
        </w:rPr>
        <w:t xml:space="preserve">[23] </w:t>
      </w:r>
      <w:r w:rsidRPr="00B37377">
        <w:rPr>
          <w:rFonts w:cs="Calibri"/>
          <w:noProof/>
          <w:szCs w:val="24"/>
        </w:rPr>
        <w:t xml:space="preserve">Scerri, A., &amp; Scerri, C. (2013). Nursing students’ knowledge and attitudes towards dementia — A questionnaire survey. </w:t>
      </w:r>
      <w:r w:rsidRPr="00B37377">
        <w:rPr>
          <w:rFonts w:cs="Calibri"/>
          <w:i/>
          <w:iCs/>
          <w:noProof/>
          <w:szCs w:val="24"/>
        </w:rPr>
        <w:t>Nurse Education Today</w:t>
      </w:r>
      <w:r w:rsidRPr="00B37377">
        <w:rPr>
          <w:rFonts w:cs="Calibri"/>
          <w:noProof/>
          <w:szCs w:val="24"/>
        </w:rPr>
        <w:t xml:space="preserve">, </w:t>
      </w:r>
      <w:r w:rsidRPr="00B37377">
        <w:rPr>
          <w:rFonts w:cs="Calibri"/>
          <w:i/>
          <w:iCs/>
          <w:noProof/>
          <w:szCs w:val="24"/>
        </w:rPr>
        <w:t>33</w:t>
      </w:r>
      <w:r w:rsidRPr="00B37377">
        <w:rPr>
          <w:rFonts w:cs="Calibri"/>
          <w:noProof/>
          <w:szCs w:val="24"/>
        </w:rPr>
        <w:t xml:space="preserve">(9), 962–968. </w:t>
      </w:r>
      <w:r w:rsidRPr="00106EB5">
        <w:rPr>
          <w:rFonts w:cs="Calibri"/>
          <w:noProof/>
          <w:szCs w:val="24"/>
          <w:highlight w:val="yellow"/>
        </w:rPr>
        <w:t>https://doi.org/https://doi.org/10.1016/j.nedt.2012.11.001</w:t>
      </w:r>
    </w:p>
    <w:p w14:paraId="2AFB958B" w14:textId="346C0996" w:rsidR="00627536" w:rsidRPr="00B37377" w:rsidRDefault="00627536" w:rsidP="00D33314">
      <w:pPr>
        <w:widowControl w:val="0"/>
        <w:autoSpaceDE w:val="0"/>
        <w:autoSpaceDN w:val="0"/>
        <w:adjustRightInd w:val="0"/>
        <w:spacing w:after="160" w:line="240" w:lineRule="auto"/>
        <w:ind w:left="480" w:hanging="480"/>
        <w:rPr>
          <w:rFonts w:cs="Calibri"/>
          <w:noProof/>
        </w:rPr>
      </w:pPr>
    </w:p>
    <w:p w14:paraId="604E1499" w14:textId="3AEFB498" w:rsidR="00D33314" w:rsidRPr="00F55E9B" w:rsidRDefault="00D33314" w:rsidP="00D33314">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fldChar w:fldCharType="end"/>
      </w:r>
    </w:p>
    <w:p w14:paraId="728BF0AE" w14:textId="77777777" w:rsidR="00106EB5" w:rsidRDefault="00627536" w:rsidP="00106EB5">
      <w:pPr>
        <w:pStyle w:val="EndnoteText"/>
        <w:ind w:left="480" w:hanging="480"/>
      </w:pPr>
      <w:r>
        <w:rPr>
          <w:rFonts w:ascii="Times New Roman" w:hAnsi="Times New Roman" w:cs="Times New Roman"/>
          <w:noProof/>
          <w:sz w:val="24"/>
          <w:szCs w:val="24"/>
        </w:rPr>
        <w:t>[24</w:t>
      </w:r>
      <w:r w:rsidR="00F55E9B" w:rsidRPr="00F55E9B">
        <w:rPr>
          <w:rFonts w:ascii="Times New Roman" w:hAnsi="Times New Roman" w:cs="Times New Roman"/>
          <w:noProof/>
          <w:sz w:val="24"/>
          <w:szCs w:val="24"/>
        </w:rPr>
        <w:t>]</w:t>
      </w:r>
      <w:r w:rsidR="00F55E9B" w:rsidRPr="00F55E9B">
        <w:rPr>
          <w:rFonts w:ascii="Times New Roman" w:hAnsi="Times New Roman" w:cs="Times New Roman"/>
          <w:noProof/>
          <w:sz w:val="24"/>
          <w:szCs w:val="24"/>
        </w:rPr>
        <w:tab/>
      </w:r>
      <w:r w:rsidR="00106EB5" w:rsidRPr="00756415">
        <w:rPr>
          <w:rFonts w:ascii="Times New Roman" w:hAnsi="Times New Roman" w:cs="Times New Roman"/>
          <w:color w:val="212121"/>
          <w:sz w:val="24"/>
          <w:szCs w:val="24"/>
          <w:highlight w:val="yellow"/>
          <w:shd w:val="clear" w:color="auto" w:fill="FFFFFF"/>
        </w:rPr>
        <w:t>Berning MJ, Parkinson A, Tessier KM, Pejsa L, McCarthy TC, Ratner ER. Effect of a dementia friends information session on health professional students' attitudes and knowledge related to dementia. </w:t>
      </w:r>
      <w:r w:rsidR="00106EB5" w:rsidRPr="00756415">
        <w:rPr>
          <w:rFonts w:ascii="Times New Roman" w:hAnsi="Times New Roman" w:cs="Times New Roman"/>
          <w:i/>
          <w:iCs/>
          <w:color w:val="212121"/>
          <w:sz w:val="24"/>
          <w:szCs w:val="24"/>
          <w:highlight w:val="yellow"/>
          <w:shd w:val="clear" w:color="auto" w:fill="FFFFFF"/>
        </w:rPr>
        <w:t>Gerontol Geriatr Educ</w:t>
      </w:r>
      <w:r w:rsidR="00106EB5" w:rsidRPr="00756415">
        <w:rPr>
          <w:rFonts w:ascii="Times New Roman" w:hAnsi="Times New Roman" w:cs="Times New Roman"/>
          <w:color w:val="212121"/>
          <w:sz w:val="24"/>
          <w:szCs w:val="24"/>
          <w:highlight w:val="yellow"/>
          <w:shd w:val="clear" w:color="auto" w:fill="FFFFFF"/>
        </w:rPr>
        <w:t>. 2023;44(2):185-195. doi:10.1080/02701960.2022.2123319</w:t>
      </w:r>
    </w:p>
    <w:p w14:paraId="5999BF80" w14:textId="6D11EBF2" w:rsidR="00846D92" w:rsidRDefault="00F55E9B" w:rsidP="00106EB5">
      <w:pPr>
        <w:widowControl w:val="0"/>
        <w:autoSpaceDE w:val="0"/>
        <w:autoSpaceDN w:val="0"/>
        <w:adjustRightInd w:val="0"/>
        <w:spacing w:before="100" w:after="100" w:line="360" w:lineRule="auto"/>
        <w:ind w:left="640" w:hanging="640"/>
        <w:rPr>
          <w:rFonts w:ascii="Times New Roman" w:hAnsi="Times New Roman" w:cs="Times New Roman"/>
          <w:sz w:val="24"/>
          <w:szCs w:val="24"/>
        </w:rPr>
      </w:pPr>
      <w:r>
        <w:rPr>
          <w:rFonts w:ascii="Times New Roman" w:eastAsia="Times New Roman" w:hAnsi="Times New Roman" w:cs="Times New Roman"/>
          <w:sz w:val="24"/>
          <w:szCs w:val="24"/>
        </w:rPr>
        <w:fldChar w:fldCharType="end"/>
      </w:r>
      <w:r w:rsidR="002129D6">
        <w:rPr>
          <w:rFonts w:ascii="Times New Roman" w:hAnsi="Times New Roman" w:cs="Times New Roman"/>
          <w:sz w:val="24"/>
          <w:szCs w:val="24"/>
        </w:rPr>
        <w:t xml:space="preserve"> </w:t>
      </w:r>
    </w:p>
    <w:p w14:paraId="175E2F79" w14:textId="068E7492" w:rsidR="00846D92" w:rsidRDefault="00846D92">
      <w:pPr>
        <w:spacing w:before="400" w:after="400" w:line="240" w:lineRule="auto"/>
        <w:jc w:val="both"/>
        <w:rPr>
          <w:rFonts w:ascii="Times New Roman" w:hAnsi="Times New Roman" w:cs="Times New Roman"/>
          <w:color w:val="212121"/>
          <w:sz w:val="24"/>
          <w:szCs w:val="24"/>
        </w:rPr>
      </w:pPr>
    </w:p>
    <w:p w14:paraId="221AB572" w14:textId="75AF96ED" w:rsidR="00C36838" w:rsidRDefault="00C36838">
      <w:pPr>
        <w:spacing w:before="400" w:after="400" w:line="240" w:lineRule="auto"/>
        <w:jc w:val="both"/>
        <w:rPr>
          <w:rFonts w:ascii="Times New Roman" w:hAnsi="Times New Roman" w:cs="Times New Roman"/>
          <w:color w:val="212121"/>
          <w:sz w:val="24"/>
          <w:szCs w:val="24"/>
        </w:rPr>
      </w:pPr>
    </w:p>
    <w:p w14:paraId="6C3DEAFF" w14:textId="1E6D1DDE" w:rsidR="00C36838" w:rsidRDefault="00C36838">
      <w:pPr>
        <w:spacing w:before="400" w:after="400" w:line="240" w:lineRule="auto"/>
        <w:jc w:val="both"/>
        <w:rPr>
          <w:rFonts w:ascii="Times New Roman" w:hAnsi="Times New Roman" w:cs="Times New Roman"/>
          <w:color w:val="212121"/>
          <w:sz w:val="24"/>
          <w:szCs w:val="24"/>
        </w:rPr>
      </w:pPr>
    </w:p>
    <w:p w14:paraId="5B1F9069" w14:textId="64F3DFEA" w:rsidR="00C36838" w:rsidRDefault="00C36838">
      <w:pPr>
        <w:spacing w:before="400" w:after="400" w:line="240" w:lineRule="auto"/>
        <w:jc w:val="both"/>
        <w:rPr>
          <w:rFonts w:ascii="Times New Roman" w:hAnsi="Times New Roman" w:cs="Times New Roman"/>
          <w:color w:val="212121"/>
          <w:sz w:val="24"/>
          <w:szCs w:val="24"/>
        </w:rPr>
      </w:pPr>
    </w:p>
    <w:sectPr w:rsidR="00C36838">
      <w:headerReference w:type="even" r:id="rId19"/>
      <w:headerReference w:type="default" r:id="rId20"/>
      <w:headerReference w:type="first" r:id="rId2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0D04" w14:textId="77777777" w:rsidR="00070A84" w:rsidRDefault="00070A84">
      <w:pPr>
        <w:spacing w:after="0" w:line="240" w:lineRule="auto"/>
      </w:pPr>
      <w:r>
        <w:separator/>
      </w:r>
    </w:p>
  </w:endnote>
  <w:endnote w:type="continuationSeparator" w:id="0">
    <w:p w14:paraId="0D7B92DE" w14:textId="77777777" w:rsidR="00070A84" w:rsidRDefault="00070A84">
      <w:pPr>
        <w:spacing w:after="0" w:line="240" w:lineRule="auto"/>
      </w:pPr>
      <w:r>
        <w:continuationSeparator/>
      </w:r>
    </w:p>
  </w:endnote>
  <w:endnote w:id="1">
    <w:p w14:paraId="62D0A3B4" w14:textId="1F992022" w:rsidR="00C707E6" w:rsidRDefault="00C707E6">
      <w:pPr>
        <w:pStyle w:val="EndnoteText"/>
        <w:spacing w:line="360" w:lineRule="auto"/>
        <w:rPr>
          <w:rFonts w:ascii="Times New Roman" w:hAnsi="Times New Roman" w:cs="Times New Roman"/>
          <w:sz w:val="24"/>
          <w:szCs w:val="24"/>
        </w:rPr>
      </w:pPr>
    </w:p>
  </w:endnote>
  <w:endnote w:id="2">
    <w:p w14:paraId="49E9F8AD" w14:textId="31FDA93E" w:rsidR="00C707E6" w:rsidRPr="003567CD" w:rsidRDefault="00C707E6" w:rsidP="00661974">
      <w:pPr>
        <w:widowControl w:val="0"/>
        <w:shd w:val="clear" w:color="auto" w:fill="FFFFFF"/>
        <w:autoSpaceDE w:val="0"/>
        <w:autoSpaceDN w:val="0"/>
        <w:adjustRightInd w:val="0"/>
        <w:spacing w:before="100" w:beforeAutospacing="1" w:after="240" w:afterAutospacing="1" w:line="360" w:lineRule="auto"/>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912A" w14:textId="77777777" w:rsidR="00070A84" w:rsidRDefault="00070A84">
      <w:pPr>
        <w:spacing w:after="0" w:line="240" w:lineRule="auto"/>
      </w:pPr>
      <w:r>
        <w:separator/>
      </w:r>
    </w:p>
  </w:footnote>
  <w:footnote w:type="continuationSeparator" w:id="0">
    <w:p w14:paraId="4B913A0D" w14:textId="77777777" w:rsidR="00070A84" w:rsidRDefault="0007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EE3E" w14:textId="58EE5946" w:rsidR="00C707E6" w:rsidRDefault="00000000">
    <w:pPr>
      <w:pStyle w:val="Header"/>
    </w:pPr>
    <w:r>
      <w:rPr>
        <w:noProof/>
      </w:rPr>
      <w:pict w14:anchorId="045C0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80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E628" w14:textId="296CF699" w:rsidR="00C707E6" w:rsidRDefault="00000000">
    <w:pPr>
      <w:pStyle w:val="Header"/>
    </w:pPr>
    <w:r>
      <w:rPr>
        <w:noProof/>
      </w:rPr>
      <w:pict w14:anchorId="646C4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80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C02E" w14:textId="616F7C3E" w:rsidR="00C707E6" w:rsidRDefault="00000000">
    <w:pPr>
      <w:pStyle w:val="Header"/>
    </w:pPr>
    <w:r>
      <w:rPr>
        <w:noProof/>
      </w:rPr>
      <w:pict w14:anchorId="57BBF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80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BD2A41E"/>
    <w:lvl w:ilvl="0" w:tplc="9796CD6C">
      <w:start w:val="1"/>
      <w:numFmt w:val="bullet"/>
      <w:lvlText w:val="•"/>
      <w:lvlJc w:val="left"/>
      <w:pPr>
        <w:tabs>
          <w:tab w:val="left" w:pos="720"/>
        </w:tabs>
        <w:ind w:left="720" w:hanging="360"/>
      </w:pPr>
      <w:rPr>
        <w:rFonts w:ascii="Arial" w:hAnsi="Arial" w:hint="default"/>
      </w:rPr>
    </w:lvl>
    <w:lvl w:ilvl="1" w:tplc="45868FF2" w:tentative="1">
      <w:start w:val="1"/>
      <w:numFmt w:val="bullet"/>
      <w:lvlText w:val="•"/>
      <w:lvlJc w:val="left"/>
      <w:pPr>
        <w:tabs>
          <w:tab w:val="left" w:pos="1440"/>
        </w:tabs>
        <w:ind w:left="1440" w:hanging="360"/>
      </w:pPr>
      <w:rPr>
        <w:rFonts w:ascii="Arial" w:hAnsi="Arial" w:hint="default"/>
      </w:rPr>
    </w:lvl>
    <w:lvl w:ilvl="2" w:tplc="CC626AF0" w:tentative="1">
      <w:start w:val="1"/>
      <w:numFmt w:val="bullet"/>
      <w:lvlText w:val="•"/>
      <w:lvlJc w:val="left"/>
      <w:pPr>
        <w:tabs>
          <w:tab w:val="left" w:pos="2160"/>
        </w:tabs>
        <w:ind w:left="2160" w:hanging="360"/>
      </w:pPr>
      <w:rPr>
        <w:rFonts w:ascii="Arial" w:hAnsi="Arial" w:hint="default"/>
      </w:rPr>
    </w:lvl>
    <w:lvl w:ilvl="3" w:tplc="D73A833E" w:tentative="1">
      <w:start w:val="1"/>
      <w:numFmt w:val="bullet"/>
      <w:lvlText w:val="•"/>
      <w:lvlJc w:val="left"/>
      <w:pPr>
        <w:tabs>
          <w:tab w:val="left" w:pos="2880"/>
        </w:tabs>
        <w:ind w:left="2880" w:hanging="360"/>
      </w:pPr>
      <w:rPr>
        <w:rFonts w:ascii="Arial" w:hAnsi="Arial" w:hint="default"/>
      </w:rPr>
    </w:lvl>
    <w:lvl w:ilvl="4" w:tplc="4B1E4D0E" w:tentative="1">
      <w:start w:val="1"/>
      <w:numFmt w:val="bullet"/>
      <w:lvlText w:val="•"/>
      <w:lvlJc w:val="left"/>
      <w:pPr>
        <w:tabs>
          <w:tab w:val="left" w:pos="3600"/>
        </w:tabs>
        <w:ind w:left="3600" w:hanging="360"/>
      </w:pPr>
      <w:rPr>
        <w:rFonts w:ascii="Arial" w:hAnsi="Arial" w:hint="default"/>
      </w:rPr>
    </w:lvl>
    <w:lvl w:ilvl="5" w:tplc="74402160" w:tentative="1">
      <w:start w:val="1"/>
      <w:numFmt w:val="bullet"/>
      <w:lvlText w:val="•"/>
      <w:lvlJc w:val="left"/>
      <w:pPr>
        <w:tabs>
          <w:tab w:val="left" w:pos="4320"/>
        </w:tabs>
        <w:ind w:left="4320" w:hanging="360"/>
      </w:pPr>
      <w:rPr>
        <w:rFonts w:ascii="Arial" w:hAnsi="Arial" w:hint="default"/>
      </w:rPr>
    </w:lvl>
    <w:lvl w:ilvl="6" w:tplc="C94AA976" w:tentative="1">
      <w:start w:val="1"/>
      <w:numFmt w:val="bullet"/>
      <w:lvlText w:val="•"/>
      <w:lvlJc w:val="left"/>
      <w:pPr>
        <w:tabs>
          <w:tab w:val="left" w:pos="5040"/>
        </w:tabs>
        <w:ind w:left="5040" w:hanging="360"/>
      </w:pPr>
      <w:rPr>
        <w:rFonts w:ascii="Arial" w:hAnsi="Arial" w:hint="default"/>
      </w:rPr>
    </w:lvl>
    <w:lvl w:ilvl="7" w:tplc="87EE5500" w:tentative="1">
      <w:start w:val="1"/>
      <w:numFmt w:val="bullet"/>
      <w:lvlText w:val="•"/>
      <w:lvlJc w:val="left"/>
      <w:pPr>
        <w:tabs>
          <w:tab w:val="left" w:pos="5760"/>
        </w:tabs>
        <w:ind w:left="5760" w:hanging="360"/>
      </w:pPr>
      <w:rPr>
        <w:rFonts w:ascii="Arial" w:hAnsi="Arial" w:hint="default"/>
      </w:rPr>
    </w:lvl>
    <w:lvl w:ilvl="8" w:tplc="46D48660"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203AD9F2"/>
    <w:lvl w:ilvl="0" w:tplc="C76CFBCE">
      <w:start w:val="1"/>
      <w:numFmt w:val="bullet"/>
      <w:lvlText w:val="•"/>
      <w:lvlJc w:val="left"/>
      <w:pPr>
        <w:tabs>
          <w:tab w:val="left" w:pos="720"/>
        </w:tabs>
        <w:ind w:left="720" w:hanging="360"/>
      </w:pPr>
      <w:rPr>
        <w:rFonts w:ascii="Arial" w:hAnsi="Arial" w:hint="default"/>
      </w:rPr>
    </w:lvl>
    <w:lvl w:ilvl="1" w:tplc="B712CFA8" w:tentative="1">
      <w:start w:val="1"/>
      <w:numFmt w:val="bullet"/>
      <w:lvlText w:val="•"/>
      <w:lvlJc w:val="left"/>
      <w:pPr>
        <w:tabs>
          <w:tab w:val="left" w:pos="1440"/>
        </w:tabs>
        <w:ind w:left="1440" w:hanging="360"/>
      </w:pPr>
      <w:rPr>
        <w:rFonts w:ascii="Arial" w:hAnsi="Arial" w:hint="default"/>
      </w:rPr>
    </w:lvl>
    <w:lvl w:ilvl="2" w:tplc="FB0CB648" w:tentative="1">
      <w:start w:val="1"/>
      <w:numFmt w:val="bullet"/>
      <w:lvlText w:val="•"/>
      <w:lvlJc w:val="left"/>
      <w:pPr>
        <w:tabs>
          <w:tab w:val="left" w:pos="2160"/>
        </w:tabs>
        <w:ind w:left="2160" w:hanging="360"/>
      </w:pPr>
      <w:rPr>
        <w:rFonts w:ascii="Arial" w:hAnsi="Arial" w:hint="default"/>
      </w:rPr>
    </w:lvl>
    <w:lvl w:ilvl="3" w:tplc="96942F5A" w:tentative="1">
      <w:start w:val="1"/>
      <w:numFmt w:val="bullet"/>
      <w:lvlText w:val="•"/>
      <w:lvlJc w:val="left"/>
      <w:pPr>
        <w:tabs>
          <w:tab w:val="left" w:pos="2880"/>
        </w:tabs>
        <w:ind w:left="2880" w:hanging="360"/>
      </w:pPr>
      <w:rPr>
        <w:rFonts w:ascii="Arial" w:hAnsi="Arial" w:hint="default"/>
      </w:rPr>
    </w:lvl>
    <w:lvl w:ilvl="4" w:tplc="17928388" w:tentative="1">
      <w:start w:val="1"/>
      <w:numFmt w:val="bullet"/>
      <w:lvlText w:val="•"/>
      <w:lvlJc w:val="left"/>
      <w:pPr>
        <w:tabs>
          <w:tab w:val="left" w:pos="3600"/>
        </w:tabs>
        <w:ind w:left="3600" w:hanging="360"/>
      </w:pPr>
      <w:rPr>
        <w:rFonts w:ascii="Arial" w:hAnsi="Arial" w:hint="default"/>
      </w:rPr>
    </w:lvl>
    <w:lvl w:ilvl="5" w:tplc="8CC27548" w:tentative="1">
      <w:start w:val="1"/>
      <w:numFmt w:val="bullet"/>
      <w:lvlText w:val="•"/>
      <w:lvlJc w:val="left"/>
      <w:pPr>
        <w:tabs>
          <w:tab w:val="left" w:pos="4320"/>
        </w:tabs>
        <w:ind w:left="4320" w:hanging="360"/>
      </w:pPr>
      <w:rPr>
        <w:rFonts w:ascii="Arial" w:hAnsi="Arial" w:hint="default"/>
      </w:rPr>
    </w:lvl>
    <w:lvl w:ilvl="6" w:tplc="D8B2CD02" w:tentative="1">
      <w:start w:val="1"/>
      <w:numFmt w:val="bullet"/>
      <w:lvlText w:val="•"/>
      <w:lvlJc w:val="left"/>
      <w:pPr>
        <w:tabs>
          <w:tab w:val="left" w:pos="5040"/>
        </w:tabs>
        <w:ind w:left="5040" w:hanging="360"/>
      </w:pPr>
      <w:rPr>
        <w:rFonts w:ascii="Arial" w:hAnsi="Arial" w:hint="default"/>
      </w:rPr>
    </w:lvl>
    <w:lvl w:ilvl="7" w:tplc="5824B456" w:tentative="1">
      <w:start w:val="1"/>
      <w:numFmt w:val="bullet"/>
      <w:lvlText w:val="•"/>
      <w:lvlJc w:val="left"/>
      <w:pPr>
        <w:tabs>
          <w:tab w:val="left" w:pos="5760"/>
        </w:tabs>
        <w:ind w:left="5760" w:hanging="360"/>
      </w:pPr>
      <w:rPr>
        <w:rFonts w:ascii="Arial" w:hAnsi="Arial" w:hint="default"/>
      </w:rPr>
    </w:lvl>
    <w:lvl w:ilvl="8" w:tplc="F0E4051C"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0FFC8F2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00000004"/>
    <w:multiLevelType w:val="multilevel"/>
    <w:tmpl w:val="D4EC12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4336D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C49E90EC"/>
    <w:lvl w:ilvl="0" w:tplc="2B1C47BC">
      <w:start w:val="1"/>
      <w:numFmt w:val="bullet"/>
      <w:lvlText w:val="•"/>
      <w:lvlJc w:val="left"/>
      <w:pPr>
        <w:tabs>
          <w:tab w:val="left" w:pos="720"/>
        </w:tabs>
        <w:ind w:left="720" w:hanging="360"/>
      </w:pPr>
      <w:rPr>
        <w:rFonts w:ascii="Arial" w:hAnsi="Arial" w:hint="default"/>
      </w:rPr>
    </w:lvl>
    <w:lvl w:ilvl="1" w:tplc="696CDCD0" w:tentative="1">
      <w:start w:val="1"/>
      <w:numFmt w:val="bullet"/>
      <w:lvlText w:val="•"/>
      <w:lvlJc w:val="left"/>
      <w:pPr>
        <w:tabs>
          <w:tab w:val="left" w:pos="1440"/>
        </w:tabs>
        <w:ind w:left="1440" w:hanging="360"/>
      </w:pPr>
      <w:rPr>
        <w:rFonts w:ascii="Arial" w:hAnsi="Arial" w:hint="default"/>
      </w:rPr>
    </w:lvl>
    <w:lvl w:ilvl="2" w:tplc="C55E43DA" w:tentative="1">
      <w:start w:val="1"/>
      <w:numFmt w:val="bullet"/>
      <w:lvlText w:val="•"/>
      <w:lvlJc w:val="left"/>
      <w:pPr>
        <w:tabs>
          <w:tab w:val="left" w:pos="2160"/>
        </w:tabs>
        <w:ind w:left="2160" w:hanging="360"/>
      </w:pPr>
      <w:rPr>
        <w:rFonts w:ascii="Arial" w:hAnsi="Arial" w:hint="default"/>
      </w:rPr>
    </w:lvl>
    <w:lvl w:ilvl="3" w:tplc="8370DCD2" w:tentative="1">
      <w:start w:val="1"/>
      <w:numFmt w:val="bullet"/>
      <w:lvlText w:val="•"/>
      <w:lvlJc w:val="left"/>
      <w:pPr>
        <w:tabs>
          <w:tab w:val="left" w:pos="2880"/>
        </w:tabs>
        <w:ind w:left="2880" w:hanging="360"/>
      </w:pPr>
      <w:rPr>
        <w:rFonts w:ascii="Arial" w:hAnsi="Arial" w:hint="default"/>
      </w:rPr>
    </w:lvl>
    <w:lvl w:ilvl="4" w:tplc="0EC4D150" w:tentative="1">
      <w:start w:val="1"/>
      <w:numFmt w:val="bullet"/>
      <w:lvlText w:val="•"/>
      <w:lvlJc w:val="left"/>
      <w:pPr>
        <w:tabs>
          <w:tab w:val="left" w:pos="3600"/>
        </w:tabs>
        <w:ind w:left="3600" w:hanging="360"/>
      </w:pPr>
      <w:rPr>
        <w:rFonts w:ascii="Arial" w:hAnsi="Arial" w:hint="default"/>
      </w:rPr>
    </w:lvl>
    <w:lvl w:ilvl="5" w:tplc="7CBA4CE4" w:tentative="1">
      <w:start w:val="1"/>
      <w:numFmt w:val="bullet"/>
      <w:lvlText w:val="•"/>
      <w:lvlJc w:val="left"/>
      <w:pPr>
        <w:tabs>
          <w:tab w:val="left" w:pos="4320"/>
        </w:tabs>
        <w:ind w:left="4320" w:hanging="360"/>
      </w:pPr>
      <w:rPr>
        <w:rFonts w:ascii="Arial" w:hAnsi="Arial" w:hint="default"/>
      </w:rPr>
    </w:lvl>
    <w:lvl w:ilvl="6" w:tplc="309086C2" w:tentative="1">
      <w:start w:val="1"/>
      <w:numFmt w:val="bullet"/>
      <w:lvlText w:val="•"/>
      <w:lvlJc w:val="left"/>
      <w:pPr>
        <w:tabs>
          <w:tab w:val="left" w:pos="5040"/>
        </w:tabs>
        <w:ind w:left="5040" w:hanging="360"/>
      </w:pPr>
      <w:rPr>
        <w:rFonts w:ascii="Arial" w:hAnsi="Arial" w:hint="default"/>
      </w:rPr>
    </w:lvl>
    <w:lvl w:ilvl="7" w:tplc="50229200" w:tentative="1">
      <w:start w:val="1"/>
      <w:numFmt w:val="bullet"/>
      <w:lvlText w:val="•"/>
      <w:lvlJc w:val="left"/>
      <w:pPr>
        <w:tabs>
          <w:tab w:val="left" w:pos="5760"/>
        </w:tabs>
        <w:ind w:left="5760" w:hanging="360"/>
      </w:pPr>
      <w:rPr>
        <w:rFonts w:ascii="Arial" w:hAnsi="Arial" w:hint="default"/>
      </w:rPr>
    </w:lvl>
    <w:lvl w:ilvl="8" w:tplc="B2B4331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23F600E0"/>
    <w:lvl w:ilvl="0" w:tplc="F0EA04FA">
      <w:start w:val="1"/>
      <w:numFmt w:val="bullet"/>
      <w:lvlText w:val="•"/>
      <w:lvlJc w:val="left"/>
      <w:pPr>
        <w:tabs>
          <w:tab w:val="left" w:pos="720"/>
        </w:tabs>
        <w:ind w:left="720" w:hanging="360"/>
      </w:pPr>
      <w:rPr>
        <w:rFonts w:ascii="Arial" w:hAnsi="Arial" w:hint="default"/>
      </w:rPr>
    </w:lvl>
    <w:lvl w:ilvl="1" w:tplc="3D1A652C" w:tentative="1">
      <w:start w:val="1"/>
      <w:numFmt w:val="bullet"/>
      <w:lvlText w:val="•"/>
      <w:lvlJc w:val="left"/>
      <w:pPr>
        <w:tabs>
          <w:tab w:val="left" w:pos="1440"/>
        </w:tabs>
        <w:ind w:left="1440" w:hanging="360"/>
      </w:pPr>
      <w:rPr>
        <w:rFonts w:ascii="Arial" w:hAnsi="Arial" w:hint="default"/>
      </w:rPr>
    </w:lvl>
    <w:lvl w:ilvl="2" w:tplc="DC32118C" w:tentative="1">
      <w:start w:val="1"/>
      <w:numFmt w:val="bullet"/>
      <w:lvlText w:val="•"/>
      <w:lvlJc w:val="left"/>
      <w:pPr>
        <w:tabs>
          <w:tab w:val="left" w:pos="2160"/>
        </w:tabs>
        <w:ind w:left="2160" w:hanging="360"/>
      </w:pPr>
      <w:rPr>
        <w:rFonts w:ascii="Arial" w:hAnsi="Arial" w:hint="default"/>
      </w:rPr>
    </w:lvl>
    <w:lvl w:ilvl="3" w:tplc="ACC47D56" w:tentative="1">
      <w:start w:val="1"/>
      <w:numFmt w:val="bullet"/>
      <w:lvlText w:val="•"/>
      <w:lvlJc w:val="left"/>
      <w:pPr>
        <w:tabs>
          <w:tab w:val="left" w:pos="2880"/>
        </w:tabs>
        <w:ind w:left="2880" w:hanging="360"/>
      </w:pPr>
      <w:rPr>
        <w:rFonts w:ascii="Arial" w:hAnsi="Arial" w:hint="default"/>
      </w:rPr>
    </w:lvl>
    <w:lvl w:ilvl="4" w:tplc="D4428440" w:tentative="1">
      <w:start w:val="1"/>
      <w:numFmt w:val="bullet"/>
      <w:lvlText w:val="•"/>
      <w:lvlJc w:val="left"/>
      <w:pPr>
        <w:tabs>
          <w:tab w:val="left" w:pos="3600"/>
        </w:tabs>
        <w:ind w:left="3600" w:hanging="360"/>
      </w:pPr>
      <w:rPr>
        <w:rFonts w:ascii="Arial" w:hAnsi="Arial" w:hint="default"/>
      </w:rPr>
    </w:lvl>
    <w:lvl w:ilvl="5" w:tplc="0E566438" w:tentative="1">
      <w:start w:val="1"/>
      <w:numFmt w:val="bullet"/>
      <w:lvlText w:val="•"/>
      <w:lvlJc w:val="left"/>
      <w:pPr>
        <w:tabs>
          <w:tab w:val="left" w:pos="4320"/>
        </w:tabs>
        <w:ind w:left="4320" w:hanging="360"/>
      </w:pPr>
      <w:rPr>
        <w:rFonts w:ascii="Arial" w:hAnsi="Arial" w:hint="default"/>
      </w:rPr>
    </w:lvl>
    <w:lvl w:ilvl="6" w:tplc="38847F1E" w:tentative="1">
      <w:start w:val="1"/>
      <w:numFmt w:val="bullet"/>
      <w:lvlText w:val="•"/>
      <w:lvlJc w:val="left"/>
      <w:pPr>
        <w:tabs>
          <w:tab w:val="left" w:pos="5040"/>
        </w:tabs>
        <w:ind w:left="5040" w:hanging="360"/>
      </w:pPr>
      <w:rPr>
        <w:rFonts w:ascii="Arial" w:hAnsi="Arial" w:hint="default"/>
      </w:rPr>
    </w:lvl>
    <w:lvl w:ilvl="7" w:tplc="13A6158C" w:tentative="1">
      <w:start w:val="1"/>
      <w:numFmt w:val="bullet"/>
      <w:lvlText w:val="•"/>
      <w:lvlJc w:val="left"/>
      <w:pPr>
        <w:tabs>
          <w:tab w:val="left" w:pos="5760"/>
        </w:tabs>
        <w:ind w:left="5760" w:hanging="360"/>
      </w:pPr>
      <w:rPr>
        <w:rFonts w:ascii="Arial" w:hAnsi="Arial" w:hint="default"/>
      </w:rPr>
    </w:lvl>
    <w:lvl w:ilvl="8" w:tplc="D9485B52"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E6BE931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8" w15:restartNumberingAfterBreak="0">
    <w:nsid w:val="00000009"/>
    <w:multiLevelType w:val="hybridMultilevel"/>
    <w:tmpl w:val="278EE5A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0000000A"/>
    <w:multiLevelType w:val="multilevel"/>
    <w:tmpl w:val="C0BC7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CD96A0D2"/>
    <w:lvl w:ilvl="0" w:tplc="268C2C3C">
      <w:start w:val="1"/>
      <w:numFmt w:val="bullet"/>
      <w:lvlText w:val="•"/>
      <w:lvlJc w:val="left"/>
      <w:pPr>
        <w:tabs>
          <w:tab w:val="left" w:pos="720"/>
        </w:tabs>
        <w:ind w:left="720" w:hanging="360"/>
      </w:pPr>
      <w:rPr>
        <w:rFonts w:ascii="Arial" w:hAnsi="Arial" w:hint="default"/>
      </w:rPr>
    </w:lvl>
    <w:lvl w:ilvl="1" w:tplc="79CAB80A" w:tentative="1">
      <w:start w:val="1"/>
      <w:numFmt w:val="bullet"/>
      <w:lvlText w:val="•"/>
      <w:lvlJc w:val="left"/>
      <w:pPr>
        <w:tabs>
          <w:tab w:val="left" w:pos="1440"/>
        </w:tabs>
        <w:ind w:left="1440" w:hanging="360"/>
      </w:pPr>
      <w:rPr>
        <w:rFonts w:ascii="Arial" w:hAnsi="Arial" w:hint="default"/>
      </w:rPr>
    </w:lvl>
    <w:lvl w:ilvl="2" w:tplc="CA4A340C" w:tentative="1">
      <w:start w:val="1"/>
      <w:numFmt w:val="bullet"/>
      <w:lvlText w:val="•"/>
      <w:lvlJc w:val="left"/>
      <w:pPr>
        <w:tabs>
          <w:tab w:val="left" w:pos="2160"/>
        </w:tabs>
        <w:ind w:left="2160" w:hanging="360"/>
      </w:pPr>
      <w:rPr>
        <w:rFonts w:ascii="Arial" w:hAnsi="Arial" w:hint="default"/>
      </w:rPr>
    </w:lvl>
    <w:lvl w:ilvl="3" w:tplc="0770A428" w:tentative="1">
      <w:start w:val="1"/>
      <w:numFmt w:val="bullet"/>
      <w:lvlText w:val="•"/>
      <w:lvlJc w:val="left"/>
      <w:pPr>
        <w:tabs>
          <w:tab w:val="left" w:pos="2880"/>
        </w:tabs>
        <w:ind w:left="2880" w:hanging="360"/>
      </w:pPr>
      <w:rPr>
        <w:rFonts w:ascii="Arial" w:hAnsi="Arial" w:hint="default"/>
      </w:rPr>
    </w:lvl>
    <w:lvl w:ilvl="4" w:tplc="2FB21726" w:tentative="1">
      <w:start w:val="1"/>
      <w:numFmt w:val="bullet"/>
      <w:lvlText w:val="•"/>
      <w:lvlJc w:val="left"/>
      <w:pPr>
        <w:tabs>
          <w:tab w:val="left" w:pos="3600"/>
        </w:tabs>
        <w:ind w:left="3600" w:hanging="360"/>
      </w:pPr>
      <w:rPr>
        <w:rFonts w:ascii="Arial" w:hAnsi="Arial" w:hint="default"/>
      </w:rPr>
    </w:lvl>
    <w:lvl w:ilvl="5" w:tplc="920C4842" w:tentative="1">
      <w:start w:val="1"/>
      <w:numFmt w:val="bullet"/>
      <w:lvlText w:val="•"/>
      <w:lvlJc w:val="left"/>
      <w:pPr>
        <w:tabs>
          <w:tab w:val="left" w:pos="4320"/>
        </w:tabs>
        <w:ind w:left="4320" w:hanging="360"/>
      </w:pPr>
      <w:rPr>
        <w:rFonts w:ascii="Arial" w:hAnsi="Arial" w:hint="default"/>
      </w:rPr>
    </w:lvl>
    <w:lvl w:ilvl="6" w:tplc="9CFE261E" w:tentative="1">
      <w:start w:val="1"/>
      <w:numFmt w:val="bullet"/>
      <w:lvlText w:val="•"/>
      <w:lvlJc w:val="left"/>
      <w:pPr>
        <w:tabs>
          <w:tab w:val="left" w:pos="5040"/>
        </w:tabs>
        <w:ind w:left="5040" w:hanging="360"/>
      </w:pPr>
      <w:rPr>
        <w:rFonts w:ascii="Arial" w:hAnsi="Arial" w:hint="default"/>
      </w:rPr>
    </w:lvl>
    <w:lvl w:ilvl="7" w:tplc="D2E2B840" w:tentative="1">
      <w:start w:val="1"/>
      <w:numFmt w:val="bullet"/>
      <w:lvlText w:val="•"/>
      <w:lvlJc w:val="left"/>
      <w:pPr>
        <w:tabs>
          <w:tab w:val="left" w:pos="5760"/>
        </w:tabs>
        <w:ind w:left="5760" w:hanging="360"/>
      </w:pPr>
      <w:rPr>
        <w:rFonts w:ascii="Arial" w:hAnsi="Arial" w:hint="default"/>
      </w:rPr>
    </w:lvl>
    <w:lvl w:ilvl="8" w:tplc="F4C009B2" w:tentative="1">
      <w:start w:val="1"/>
      <w:numFmt w:val="bullet"/>
      <w:lvlText w:val="•"/>
      <w:lvlJc w:val="left"/>
      <w:pPr>
        <w:tabs>
          <w:tab w:val="left" w:pos="6480"/>
        </w:tabs>
        <w:ind w:left="6480" w:hanging="360"/>
      </w:pPr>
      <w:rPr>
        <w:rFonts w:ascii="Arial" w:hAnsi="Arial" w:hint="default"/>
      </w:rPr>
    </w:lvl>
  </w:abstractNum>
  <w:abstractNum w:abstractNumId="11" w15:restartNumberingAfterBreak="0">
    <w:nsid w:val="0000000C"/>
    <w:multiLevelType w:val="hybridMultilevel"/>
    <w:tmpl w:val="AAEEDFAA"/>
    <w:lvl w:ilvl="0" w:tplc="34BA545A">
      <w:start w:val="1"/>
      <w:numFmt w:val="bullet"/>
      <w:lvlText w:val="•"/>
      <w:lvlJc w:val="left"/>
      <w:pPr>
        <w:tabs>
          <w:tab w:val="left" w:pos="720"/>
        </w:tabs>
        <w:ind w:left="720" w:hanging="360"/>
      </w:pPr>
      <w:rPr>
        <w:rFonts w:ascii="Arial" w:hAnsi="Arial" w:hint="default"/>
      </w:rPr>
    </w:lvl>
    <w:lvl w:ilvl="1" w:tplc="5B7E7FD6" w:tentative="1">
      <w:start w:val="1"/>
      <w:numFmt w:val="bullet"/>
      <w:lvlText w:val="•"/>
      <w:lvlJc w:val="left"/>
      <w:pPr>
        <w:tabs>
          <w:tab w:val="left" w:pos="1440"/>
        </w:tabs>
        <w:ind w:left="1440" w:hanging="360"/>
      </w:pPr>
      <w:rPr>
        <w:rFonts w:ascii="Arial" w:hAnsi="Arial" w:hint="default"/>
      </w:rPr>
    </w:lvl>
    <w:lvl w:ilvl="2" w:tplc="C9B499C6" w:tentative="1">
      <w:start w:val="1"/>
      <w:numFmt w:val="bullet"/>
      <w:lvlText w:val="•"/>
      <w:lvlJc w:val="left"/>
      <w:pPr>
        <w:tabs>
          <w:tab w:val="left" w:pos="2160"/>
        </w:tabs>
        <w:ind w:left="2160" w:hanging="360"/>
      </w:pPr>
      <w:rPr>
        <w:rFonts w:ascii="Arial" w:hAnsi="Arial" w:hint="default"/>
      </w:rPr>
    </w:lvl>
    <w:lvl w:ilvl="3" w:tplc="AAC2627C" w:tentative="1">
      <w:start w:val="1"/>
      <w:numFmt w:val="bullet"/>
      <w:lvlText w:val="•"/>
      <w:lvlJc w:val="left"/>
      <w:pPr>
        <w:tabs>
          <w:tab w:val="left" w:pos="2880"/>
        </w:tabs>
        <w:ind w:left="2880" w:hanging="360"/>
      </w:pPr>
      <w:rPr>
        <w:rFonts w:ascii="Arial" w:hAnsi="Arial" w:hint="default"/>
      </w:rPr>
    </w:lvl>
    <w:lvl w:ilvl="4" w:tplc="ADAAEF0E" w:tentative="1">
      <w:start w:val="1"/>
      <w:numFmt w:val="bullet"/>
      <w:lvlText w:val="•"/>
      <w:lvlJc w:val="left"/>
      <w:pPr>
        <w:tabs>
          <w:tab w:val="left" w:pos="3600"/>
        </w:tabs>
        <w:ind w:left="3600" w:hanging="360"/>
      </w:pPr>
      <w:rPr>
        <w:rFonts w:ascii="Arial" w:hAnsi="Arial" w:hint="default"/>
      </w:rPr>
    </w:lvl>
    <w:lvl w:ilvl="5" w:tplc="95488360" w:tentative="1">
      <w:start w:val="1"/>
      <w:numFmt w:val="bullet"/>
      <w:lvlText w:val="•"/>
      <w:lvlJc w:val="left"/>
      <w:pPr>
        <w:tabs>
          <w:tab w:val="left" w:pos="4320"/>
        </w:tabs>
        <w:ind w:left="4320" w:hanging="360"/>
      </w:pPr>
      <w:rPr>
        <w:rFonts w:ascii="Arial" w:hAnsi="Arial" w:hint="default"/>
      </w:rPr>
    </w:lvl>
    <w:lvl w:ilvl="6" w:tplc="633C85C4" w:tentative="1">
      <w:start w:val="1"/>
      <w:numFmt w:val="bullet"/>
      <w:lvlText w:val="•"/>
      <w:lvlJc w:val="left"/>
      <w:pPr>
        <w:tabs>
          <w:tab w:val="left" w:pos="5040"/>
        </w:tabs>
        <w:ind w:left="5040" w:hanging="360"/>
      </w:pPr>
      <w:rPr>
        <w:rFonts w:ascii="Arial" w:hAnsi="Arial" w:hint="default"/>
      </w:rPr>
    </w:lvl>
    <w:lvl w:ilvl="7" w:tplc="54A6005E" w:tentative="1">
      <w:start w:val="1"/>
      <w:numFmt w:val="bullet"/>
      <w:lvlText w:val="•"/>
      <w:lvlJc w:val="left"/>
      <w:pPr>
        <w:tabs>
          <w:tab w:val="left" w:pos="5760"/>
        </w:tabs>
        <w:ind w:left="5760" w:hanging="360"/>
      </w:pPr>
      <w:rPr>
        <w:rFonts w:ascii="Arial" w:hAnsi="Arial" w:hint="default"/>
      </w:rPr>
    </w:lvl>
    <w:lvl w:ilvl="8" w:tplc="5E601E1E"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hybridMultilevel"/>
    <w:tmpl w:val="6186A522"/>
    <w:lvl w:ilvl="0" w:tplc="B6FC7FF0">
      <w:start w:val="1"/>
      <w:numFmt w:val="bullet"/>
      <w:lvlText w:val="•"/>
      <w:lvlJc w:val="left"/>
      <w:pPr>
        <w:tabs>
          <w:tab w:val="left" w:pos="720"/>
        </w:tabs>
        <w:ind w:left="720" w:hanging="360"/>
      </w:pPr>
      <w:rPr>
        <w:rFonts w:ascii="Arial" w:hAnsi="Arial" w:hint="default"/>
      </w:rPr>
    </w:lvl>
    <w:lvl w:ilvl="1" w:tplc="A98A994A" w:tentative="1">
      <w:start w:val="1"/>
      <w:numFmt w:val="bullet"/>
      <w:lvlText w:val="•"/>
      <w:lvlJc w:val="left"/>
      <w:pPr>
        <w:tabs>
          <w:tab w:val="left" w:pos="1440"/>
        </w:tabs>
        <w:ind w:left="1440" w:hanging="360"/>
      </w:pPr>
      <w:rPr>
        <w:rFonts w:ascii="Arial" w:hAnsi="Arial" w:hint="default"/>
      </w:rPr>
    </w:lvl>
    <w:lvl w:ilvl="2" w:tplc="4EA68AA8" w:tentative="1">
      <w:start w:val="1"/>
      <w:numFmt w:val="bullet"/>
      <w:lvlText w:val="•"/>
      <w:lvlJc w:val="left"/>
      <w:pPr>
        <w:tabs>
          <w:tab w:val="left" w:pos="2160"/>
        </w:tabs>
        <w:ind w:left="2160" w:hanging="360"/>
      </w:pPr>
      <w:rPr>
        <w:rFonts w:ascii="Arial" w:hAnsi="Arial" w:hint="default"/>
      </w:rPr>
    </w:lvl>
    <w:lvl w:ilvl="3" w:tplc="E04C8096" w:tentative="1">
      <w:start w:val="1"/>
      <w:numFmt w:val="bullet"/>
      <w:lvlText w:val="•"/>
      <w:lvlJc w:val="left"/>
      <w:pPr>
        <w:tabs>
          <w:tab w:val="left" w:pos="2880"/>
        </w:tabs>
        <w:ind w:left="2880" w:hanging="360"/>
      </w:pPr>
      <w:rPr>
        <w:rFonts w:ascii="Arial" w:hAnsi="Arial" w:hint="default"/>
      </w:rPr>
    </w:lvl>
    <w:lvl w:ilvl="4" w:tplc="6F126B8C" w:tentative="1">
      <w:start w:val="1"/>
      <w:numFmt w:val="bullet"/>
      <w:lvlText w:val="•"/>
      <w:lvlJc w:val="left"/>
      <w:pPr>
        <w:tabs>
          <w:tab w:val="left" w:pos="3600"/>
        </w:tabs>
        <w:ind w:left="3600" w:hanging="360"/>
      </w:pPr>
      <w:rPr>
        <w:rFonts w:ascii="Arial" w:hAnsi="Arial" w:hint="default"/>
      </w:rPr>
    </w:lvl>
    <w:lvl w:ilvl="5" w:tplc="6FE63C38" w:tentative="1">
      <w:start w:val="1"/>
      <w:numFmt w:val="bullet"/>
      <w:lvlText w:val="•"/>
      <w:lvlJc w:val="left"/>
      <w:pPr>
        <w:tabs>
          <w:tab w:val="left" w:pos="4320"/>
        </w:tabs>
        <w:ind w:left="4320" w:hanging="360"/>
      </w:pPr>
      <w:rPr>
        <w:rFonts w:ascii="Arial" w:hAnsi="Arial" w:hint="default"/>
      </w:rPr>
    </w:lvl>
    <w:lvl w:ilvl="6" w:tplc="7D7ECC22" w:tentative="1">
      <w:start w:val="1"/>
      <w:numFmt w:val="bullet"/>
      <w:lvlText w:val="•"/>
      <w:lvlJc w:val="left"/>
      <w:pPr>
        <w:tabs>
          <w:tab w:val="left" w:pos="5040"/>
        </w:tabs>
        <w:ind w:left="5040" w:hanging="360"/>
      </w:pPr>
      <w:rPr>
        <w:rFonts w:ascii="Arial" w:hAnsi="Arial" w:hint="default"/>
      </w:rPr>
    </w:lvl>
    <w:lvl w:ilvl="7" w:tplc="C916018A" w:tentative="1">
      <w:start w:val="1"/>
      <w:numFmt w:val="bullet"/>
      <w:lvlText w:val="•"/>
      <w:lvlJc w:val="left"/>
      <w:pPr>
        <w:tabs>
          <w:tab w:val="left" w:pos="5760"/>
        </w:tabs>
        <w:ind w:left="5760" w:hanging="360"/>
      </w:pPr>
      <w:rPr>
        <w:rFonts w:ascii="Arial" w:hAnsi="Arial" w:hint="default"/>
      </w:rPr>
    </w:lvl>
    <w:lvl w:ilvl="8" w:tplc="7156904C" w:tentative="1">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000000E"/>
    <w:multiLevelType w:val="hybridMultilevel"/>
    <w:tmpl w:val="79868C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0000000F"/>
    <w:multiLevelType w:val="hybridMultilevel"/>
    <w:tmpl w:val="A43AEB6C"/>
    <w:lvl w:ilvl="0" w:tplc="4F0CD382">
      <w:start w:val="1"/>
      <w:numFmt w:val="bullet"/>
      <w:lvlText w:val="•"/>
      <w:lvlJc w:val="left"/>
      <w:pPr>
        <w:tabs>
          <w:tab w:val="left" w:pos="720"/>
        </w:tabs>
        <w:ind w:left="720" w:hanging="360"/>
      </w:pPr>
      <w:rPr>
        <w:rFonts w:ascii="Arial" w:hAnsi="Arial" w:hint="default"/>
      </w:rPr>
    </w:lvl>
    <w:lvl w:ilvl="1" w:tplc="CC987E88" w:tentative="1">
      <w:start w:val="1"/>
      <w:numFmt w:val="bullet"/>
      <w:lvlText w:val="•"/>
      <w:lvlJc w:val="left"/>
      <w:pPr>
        <w:tabs>
          <w:tab w:val="left" w:pos="1440"/>
        </w:tabs>
        <w:ind w:left="1440" w:hanging="360"/>
      </w:pPr>
      <w:rPr>
        <w:rFonts w:ascii="Arial" w:hAnsi="Arial" w:hint="default"/>
      </w:rPr>
    </w:lvl>
    <w:lvl w:ilvl="2" w:tplc="B9768EF4" w:tentative="1">
      <w:start w:val="1"/>
      <w:numFmt w:val="bullet"/>
      <w:lvlText w:val="•"/>
      <w:lvlJc w:val="left"/>
      <w:pPr>
        <w:tabs>
          <w:tab w:val="left" w:pos="2160"/>
        </w:tabs>
        <w:ind w:left="2160" w:hanging="360"/>
      </w:pPr>
      <w:rPr>
        <w:rFonts w:ascii="Arial" w:hAnsi="Arial" w:hint="default"/>
      </w:rPr>
    </w:lvl>
    <w:lvl w:ilvl="3" w:tplc="A11E8050" w:tentative="1">
      <w:start w:val="1"/>
      <w:numFmt w:val="bullet"/>
      <w:lvlText w:val="•"/>
      <w:lvlJc w:val="left"/>
      <w:pPr>
        <w:tabs>
          <w:tab w:val="left" w:pos="2880"/>
        </w:tabs>
        <w:ind w:left="2880" w:hanging="360"/>
      </w:pPr>
      <w:rPr>
        <w:rFonts w:ascii="Arial" w:hAnsi="Arial" w:hint="default"/>
      </w:rPr>
    </w:lvl>
    <w:lvl w:ilvl="4" w:tplc="DE84F192" w:tentative="1">
      <w:start w:val="1"/>
      <w:numFmt w:val="bullet"/>
      <w:lvlText w:val="•"/>
      <w:lvlJc w:val="left"/>
      <w:pPr>
        <w:tabs>
          <w:tab w:val="left" w:pos="3600"/>
        </w:tabs>
        <w:ind w:left="3600" w:hanging="360"/>
      </w:pPr>
      <w:rPr>
        <w:rFonts w:ascii="Arial" w:hAnsi="Arial" w:hint="default"/>
      </w:rPr>
    </w:lvl>
    <w:lvl w:ilvl="5" w:tplc="2640DD60" w:tentative="1">
      <w:start w:val="1"/>
      <w:numFmt w:val="bullet"/>
      <w:lvlText w:val="•"/>
      <w:lvlJc w:val="left"/>
      <w:pPr>
        <w:tabs>
          <w:tab w:val="left" w:pos="4320"/>
        </w:tabs>
        <w:ind w:left="4320" w:hanging="360"/>
      </w:pPr>
      <w:rPr>
        <w:rFonts w:ascii="Arial" w:hAnsi="Arial" w:hint="default"/>
      </w:rPr>
    </w:lvl>
    <w:lvl w:ilvl="6" w:tplc="4D865B56" w:tentative="1">
      <w:start w:val="1"/>
      <w:numFmt w:val="bullet"/>
      <w:lvlText w:val="•"/>
      <w:lvlJc w:val="left"/>
      <w:pPr>
        <w:tabs>
          <w:tab w:val="left" w:pos="5040"/>
        </w:tabs>
        <w:ind w:left="5040" w:hanging="360"/>
      </w:pPr>
      <w:rPr>
        <w:rFonts w:ascii="Arial" w:hAnsi="Arial" w:hint="default"/>
      </w:rPr>
    </w:lvl>
    <w:lvl w:ilvl="7" w:tplc="811A3156" w:tentative="1">
      <w:start w:val="1"/>
      <w:numFmt w:val="bullet"/>
      <w:lvlText w:val="•"/>
      <w:lvlJc w:val="left"/>
      <w:pPr>
        <w:tabs>
          <w:tab w:val="left" w:pos="5760"/>
        </w:tabs>
        <w:ind w:left="5760" w:hanging="360"/>
      </w:pPr>
      <w:rPr>
        <w:rFonts w:ascii="Arial" w:hAnsi="Arial" w:hint="default"/>
      </w:rPr>
    </w:lvl>
    <w:lvl w:ilvl="8" w:tplc="2D80E41E" w:tentative="1">
      <w:start w:val="1"/>
      <w:numFmt w:val="bullet"/>
      <w:lvlText w:val="•"/>
      <w:lvlJc w:val="left"/>
      <w:pPr>
        <w:tabs>
          <w:tab w:val="left" w:pos="6480"/>
        </w:tabs>
        <w:ind w:left="6480" w:hanging="360"/>
      </w:pPr>
      <w:rPr>
        <w:rFonts w:ascii="Arial" w:hAnsi="Arial" w:hint="default"/>
      </w:rPr>
    </w:lvl>
  </w:abstractNum>
  <w:abstractNum w:abstractNumId="15" w15:restartNumberingAfterBreak="0">
    <w:nsid w:val="00000010"/>
    <w:multiLevelType w:val="multilevel"/>
    <w:tmpl w:val="4336D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hybridMultilevel"/>
    <w:tmpl w:val="6C64BBDC"/>
    <w:lvl w:ilvl="0" w:tplc="82B62832">
      <w:start w:val="1"/>
      <w:numFmt w:val="bullet"/>
      <w:lvlText w:val="•"/>
      <w:lvlJc w:val="left"/>
      <w:pPr>
        <w:tabs>
          <w:tab w:val="left" w:pos="720"/>
        </w:tabs>
        <w:ind w:left="720" w:hanging="360"/>
      </w:pPr>
      <w:rPr>
        <w:rFonts w:ascii="Arial" w:hAnsi="Arial" w:hint="default"/>
      </w:rPr>
    </w:lvl>
    <w:lvl w:ilvl="1" w:tplc="6BBCA13C" w:tentative="1">
      <w:start w:val="1"/>
      <w:numFmt w:val="bullet"/>
      <w:lvlText w:val="•"/>
      <w:lvlJc w:val="left"/>
      <w:pPr>
        <w:tabs>
          <w:tab w:val="left" w:pos="1440"/>
        </w:tabs>
        <w:ind w:left="1440" w:hanging="360"/>
      </w:pPr>
      <w:rPr>
        <w:rFonts w:ascii="Arial" w:hAnsi="Arial" w:hint="default"/>
      </w:rPr>
    </w:lvl>
    <w:lvl w:ilvl="2" w:tplc="0BC283C0" w:tentative="1">
      <w:start w:val="1"/>
      <w:numFmt w:val="bullet"/>
      <w:lvlText w:val="•"/>
      <w:lvlJc w:val="left"/>
      <w:pPr>
        <w:tabs>
          <w:tab w:val="left" w:pos="2160"/>
        </w:tabs>
        <w:ind w:left="2160" w:hanging="360"/>
      </w:pPr>
      <w:rPr>
        <w:rFonts w:ascii="Arial" w:hAnsi="Arial" w:hint="default"/>
      </w:rPr>
    </w:lvl>
    <w:lvl w:ilvl="3" w:tplc="BDB66144" w:tentative="1">
      <w:start w:val="1"/>
      <w:numFmt w:val="bullet"/>
      <w:lvlText w:val="•"/>
      <w:lvlJc w:val="left"/>
      <w:pPr>
        <w:tabs>
          <w:tab w:val="left" w:pos="2880"/>
        </w:tabs>
        <w:ind w:left="2880" w:hanging="360"/>
      </w:pPr>
      <w:rPr>
        <w:rFonts w:ascii="Arial" w:hAnsi="Arial" w:hint="default"/>
      </w:rPr>
    </w:lvl>
    <w:lvl w:ilvl="4" w:tplc="E33892CE" w:tentative="1">
      <w:start w:val="1"/>
      <w:numFmt w:val="bullet"/>
      <w:lvlText w:val="•"/>
      <w:lvlJc w:val="left"/>
      <w:pPr>
        <w:tabs>
          <w:tab w:val="left" w:pos="3600"/>
        </w:tabs>
        <w:ind w:left="3600" w:hanging="360"/>
      </w:pPr>
      <w:rPr>
        <w:rFonts w:ascii="Arial" w:hAnsi="Arial" w:hint="default"/>
      </w:rPr>
    </w:lvl>
    <w:lvl w:ilvl="5" w:tplc="65CE24F2" w:tentative="1">
      <w:start w:val="1"/>
      <w:numFmt w:val="bullet"/>
      <w:lvlText w:val="•"/>
      <w:lvlJc w:val="left"/>
      <w:pPr>
        <w:tabs>
          <w:tab w:val="left" w:pos="4320"/>
        </w:tabs>
        <w:ind w:left="4320" w:hanging="360"/>
      </w:pPr>
      <w:rPr>
        <w:rFonts w:ascii="Arial" w:hAnsi="Arial" w:hint="default"/>
      </w:rPr>
    </w:lvl>
    <w:lvl w:ilvl="6" w:tplc="C568A2E6" w:tentative="1">
      <w:start w:val="1"/>
      <w:numFmt w:val="bullet"/>
      <w:lvlText w:val="•"/>
      <w:lvlJc w:val="left"/>
      <w:pPr>
        <w:tabs>
          <w:tab w:val="left" w:pos="5040"/>
        </w:tabs>
        <w:ind w:left="5040" w:hanging="360"/>
      </w:pPr>
      <w:rPr>
        <w:rFonts w:ascii="Arial" w:hAnsi="Arial" w:hint="default"/>
      </w:rPr>
    </w:lvl>
    <w:lvl w:ilvl="7" w:tplc="E6166F7E" w:tentative="1">
      <w:start w:val="1"/>
      <w:numFmt w:val="bullet"/>
      <w:lvlText w:val="•"/>
      <w:lvlJc w:val="left"/>
      <w:pPr>
        <w:tabs>
          <w:tab w:val="left" w:pos="5760"/>
        </w:tabs>
        <w:ind w:left="5760" w:hanging="360"/>
      </w:pPr>
      <w:rPr>
        <w:rFonts w:ascii="Arial" w:hAnsi="Arial" w:hint="default"/>
      </w:rPr>
    </w:lvl>
    <w:lvl w:ilvl="8" w:tplc="99C6DB10" w:tentative="1">
      <w:start w:val="1"/>
      <w:numFmt w:val="bullet"/>
      <w:lvlText w:val="•"/>
      <w:lvlJc w:val="left"/>
      <w:pPr>
        <w:tabs>
          <w:tab w:val="left" w:pos="6480"/>
        </w:tabs>
        <w:ind w:left="6480" w:hanging="360"/>
      </w:pPr>
      <w:rPr>
        <w:rFonts w:ascii="Arial" w:hAnsi="Arial" w:hint="default"/>
      </w:rPr>
    </w:lvl>
  </w:abstractNum>
  <w:abstractNum w:abstractNumId="17" w15:restartNumberingAfterBreak="0">
    <w:nsid w:val="00000012"/>
    <w:multiLevelType w:val="multilevel"/>
    <w:tmpl w:val="3B00BE78"/>
    <w:lvl w:ilvl="0">
      <w:start w:val="1"/>
      <w:numFmt w:val="bullet"/>
      <w:pStyle w:val="TOCHeading1"/>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E6DAC82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00000014"/>
    <w:multiLevelType w:val="hybridMultilevel"/>
    <w:tmpl w:val="4D6EC914"/>
    <w:lvl w:ilvl="0" w:tplc="93443E1C">
      <w:start w:val="1"/>
      <w:numFmt w:val="bullet"/>
      <w:lvlText w:val="•"/>
      <w:lvlJc w:val="left"/>
      <w:pPr>
        <w:tabs>
          <w:tab w:val="left" w:pos="720"/>
        </w:tabs>
        <w:ind w:left="720" w:hanging="360"/>
      </w:pPr>
      <w:rPr>
        <w:rFonts w:ascii="Arial" w:hAnsi="Arial" w:hint="default"/>
      </w:rPr>
    </w:lvl>
    <w:lvl w:ilvl="1" w:tplc="4D123B9A" w:tentative="1">
      <w:start w:val="1"/>
      <w:numFmt w:val="bullet"/>
      <w:lvlText w:val="•"/>
      <w:lvlJc w:val="left"/>
      <w:pPr>
        <w:tabs>
          <w:tab w:val="left" w:pos="1440"/>
        </w:tabs>
        <w:ind w:left="1440" w:hanging="360"/>
      </w:pPr>
      <w:rPr>
        <w:rFonts w:ascii="Arial" w:hAnsi="Arial" w:hint="default"/>
      </w:rPr>
    </w:lvl>
    <w:lvl w:ilvl="2" w:tplc="D4CEA148" w:tentative="1">
      <w:start w:val="1"/>
      <w:numFmt w:val="bullet"/>
      <w:lvlText w:val="•"/>
      <w:lvlJc w:val="left"/>
      <w:pPr>
        <w:tabs>
          <w:tab w:val="left" w:pos="2160"/>
        </w:tabs>
        <w:ind w:left="2160" w:hanging="360"/>
      </w:pPr>
      <w:rPr>
        <w:rFonts w:ascii="Arial" w:hAnsi="Arial" w:hint="default"/>
      </w:rPr>
    </w:lvl>
    <w:lvl w:ilvl="3" w:tplc="BD423474" w:tentative="1">
      <w:start w:val="1"/>
      <w:numFmt w:val="bullet"/>
      <w:lvlText w:val="•"/>
      <w:lvlJc w:val="left"/>
      <w:pPr>
        <w:tabs>
          <w:tab w:val="left" w:pos="2880"/>
        </w:tabs>
        <w:ind w:left="2880" w:hanging="360"/>
      </w:pPr>
      <w:rPr>
        <w:rFonts w:ascii="Arial" w:hAnsi="Arial" w:hint="default"/>
      </w:rPr>
    </w:lvl>
    <w:lvl w:ilvl="4" w:tplc="8C422E5A" w:tentative="1">
      <w:start w:val="1"/>
      <w:numFmt w:val="bullet"/>
      <w:lvlText w:val="•"/>
      <w:lvlJc w:val="left"/>
      <w:pPr>
        <w:tabs>
          <w:tab w:val="left" w:pos="3600"/>
        </w:tabs>
        <w:ind w:left="3600" w:hanging="360"/>
      </w:pPr>
      <w:rPr>
        <w:rFonts w:ascii="Arial" w:hAnsi="Arial" w:hint="default"/>
      </w:rPr>
    </w:lvl>
    <w:lvl w:ilvl="5" w:tplc="8050E24E" w:tentative="1">
      <w:start w:val="1"/>
      <w:numFmt w:val="bullet"/>
      <w:lvlText w:val="•"/>
      <w:lvlJc w:val="left"/>
      <w:pPr>
        <w:tabs>
          <w:tab w:val="left" w:pos="4320"/>
        </w:tabs>
        <w:ind w:left="4320" w:hanging="360"/>
      </w:pPr>
      <w:rPr>
        <w:rFonts w:ascii="Arial" w:hAnsi="Arial" w:hint="default"/>
      </w:rPr>
    </w:lvl>
    <w:lvl w:ilvl="6" w:tplc="64A81CFA" w:tentative="1">
      <w:start w:val="1"/>
      <w:numFmt w:val="bullet"/>
      <w:lvlText w:val="•"/>
      <w:lvlJc w:val="left"/>
      <w:pPr>
        <w:tabs>
          <w:tab w:val="left" w:pos="5040"/>
        </w:tabs>
        <w:ind w:left="5040" w:hanging="360"/>
      </w:pPr>
      <w:rPr>
        <w:rFonts w:ascii="Arial" w:hAnsi="Arial" w:hint="default"/>
      </w:rPr>
    </w:lvl>
    <w:lvl w:ilvl="7" w:tplc="25F488AC" w:tentative="1">
      <w:start w:val="1"/>
      <w:numFmt w:val="bullet"/>
      <w:lvlText w:val="•"/>
      <w:lvlJc w:val="left"/>
      <w:pPr>
        <w:tabs>
          <w:tab w:val="left" w:pos="5760"/>
        </w:tabs>
        <w:ind w:left="5760" w:hanging="360"/>
      </w:pPr>
      <w:rPr>
        <w:rFonts w:ascii="Arial" w:hAnsi="Arial" w:hint="default"/>
      </w:rPr>
    </w:lvl>
    <w:lvl w:ilvl="8" w:tplc="CC6869AC" w:tentative="1">
      <w:start w:val="1"/>
      <w:numFmt w:val="bullet"/>
      <w:lvlText w:val="•"/>
      <w:lvlJc w:val="left"/>
      <w:pPr>
        <w:tabs>
          <w:tab w:val="left" w:pos="6480"/>
        </w:tabs>
        <w:ind w:left="6480" w:hanging="360"/>
      </w:pPr>
      <w:rPr>
        <w:rFonts w:ascii="Arial" w:hAnsi="Arial" w:hint="default"/>
      </w:rPr>
    </w:lvl>
  </w:abstractNum>
  <w:abstractNum w:abstractNumId="20" w15:restartNumberingAfterBreak="0">
    <w:nsid w:val="00000015"/>
    <w:multiLevelType w:val="hybridMultilevel"/>
    <w:tmpl w:val="D7545B88"/>
    <w:lvl w:ilvl="0" w:tplc="0BE22F3C">
      <w:start w:val="1"/>
      <w:numFmt w:val="bullet"/>
      <w:lvlText w:val="•"/>
      <w:lvlJc w:val="left"/>
      <w:pPr>
        <w:tabs>
          <w:tab w:val="left" w:pos="720"/>
        </w:tabs>
        <w:ind w:left="720" w:hanging="360"/>
      </w:pPr>
      <w:rPr>
        <w:rFonts w:ascii="Arial" w:hAnsi="Arial" w:hint="default"/>
      </w:rPr>
    </w:lvl>
    <w:lvl w:ilvl="1" w:tplc="91143E44" w:tentative="1">
      <w:start w:val="1"/>
      <w:numFmt w:val="bullet"/>
      <w:lvlText w:val="•"/>
      <w:lvlJc w:val="left"/>
      <w:pPr>
        <w:tabs>
          <w:tab w:val="left" w:pos="1440"/>
        </w:tabs>
        <w:ind w:left="1440" w:hanging="360"/>
      </w:pPr>
      <w:rPr>
        <w:rFonts w:ascii="Arial" w:hAnsi="Arial" w:hint="default"/>
      </w:rPr>
    </w:lvl>
    <w:lvl w:ilvl="2" w:tplc="10DC3AEC" w:tentative="1">
      <w:start w:val="1"/>
      <w:numFmt w:val="bullet"/>
      <w:lvlText w:val="•"/>
      <w:lvlJc w:val="left"/>
      <w:pPr>
        <w:tabs>
          <w:tab w:val="left" w:pos="2160"/>
        </w:tabs>
        <w:ind w:left="2160" w:hanging="360"/>
      </w:pPr>
      <w:rPr>
        <w:rFonts w:ascii="Arial" w:hAnsi="Arial" w:hint="default"/>
      </w:rPr>
    </w:lvl>
    <w:lvl w:ilvl="3" w:tplc="E13EC540" w:tentative="1">
      <w:start w:val="1"/>
      <w:numFmt w:val="bullet"/>
      <w:lvlText w:val="•"/>
      <w:lvlJc w:val="left"/>
      <w:pPr>
        <w:tabs>
          <w:tab w:val="left" w:pos="2880"/>
        </w:tabs>
        <w:ind w:left="2880" w:hanging="360"/>
      </w:pPr>
      <w:rPr>
        <w:rFonts w:ascii="Arial" w:hAnsi="Arial" w:hint="default"/>
      </w:rPr>
    </w:lvl>
    <w:lvl w:ilvl="4" w:tplc="9F0E725A" w:tentative="1">
      <w:start w:val="1"/>
      <w:numFmt w:val="bullet"/>
      <w:lvlText w:val="•"/>
      <w:lvlJc w:val="left"/>
      <w:pPr>
        <w:tabs>
          <w:tab w:val="left" w:pos="3600"/>
        </w:tabs>
        <w:ind w:left="3600" w:hanging="360"/>
      </w:pPr>
      <w:rPr>
        <w:rFonts w:ascii="Arial" w:hAnsi="Arial" w:hint="default"/>
      </w:rPr>
    </w:lvl>
    <w:lvl w:ilvl="5" w:tplc="7D2C9A50" w:tentative="1">
      <w:start w:val="1"/>
      <w:numFmt w:val="bullet"/>
      <w:lvlText w:val="•"/>
      <w:lvlJc w:val="left"/>
      <w:pPr>
        <w:tabs>
          <w:tab w:val="left" w:pos="4320"/>
        </w:tabs>
        <w:ind w:left="4320" w:hanging="360"/>
      </w:pPr>
      <w:rPr>
        <w:rFonts w:ascii="Arial" w:hAnsi="Arial" w:hint="default"/>
      </w:rPr>
    </w:lvl>
    <w:lvl w:ilvl="6" w:tplc="5EE29FB0" w:tentative="1">
      <w:start w:val="1"/>
      <w:numFmt w:val="bullet"/>
      <w:lvlText w:val="•"/>
      <w:lvlJc w:val="left"/>
      <w:pPr>
        <w:tabs>
          <w:tab w:val="left" w:pos="5040"/>
        </w:tabs>
        <w:ind w:left="5040" w:hanging="360"/>
      </w:pPr>
      <w:rPr>
        <w:rFonts w:ascii="Arial" w:hAnsi="Arial" w:hint="default"/>
      </w:rPr>
    </w:lvl>
    <w:lvl w:ilvl="7" w:tplc="8CEE274C" w:tentative="1">
      <w:start w:val="1"/>
      <w:numFmt w:val="bullet"/>
      <w:lvlText w:val="•"/>
      <w:lvlJc w:val="left"/>
      <w:pPr>
        <w:tabs>
          <w:tab w:val="left" w:pos="5760"/>
        </w:tabs>
        <w:ind w:left="5760" w:hanging="360"/>
      </w:pPr>
      <w:rPr>
        <w:rFonts w:ascii="Arial" w:hAnsi="Arial" w:hint="default"/>
      </w:rPr>
    </w:lvl>
    <w:lvl w:ilvl="8" w:tplc="09D2374C" w:tentative="1">
      <w:start w:val="1"/>
      <w:numFmt w:val="bullet"/>
      <w:lvlText w:val="•"/>
      <w:lvlJc w:val="left"/>
      <w:pPr>
        <w:tabs>
          <w:tab w:val="left" w:pos="6480"/>
        </w:tabs>
        <w:ind w:left="6480" w:hanging="360"/>
      </w:pPr>
      <w:rPr>
        <w:rFonts w:ascii="Arial" w:hAnsi="Arial" w:hint="default"/>
      </w:rPr>
    </w:lvl>
  </w:abstractNum>
  <w:abstractNum w:abstractNumId="21" w15:restartNumberingAfterBreak="0">
    <w:nsid w:val="0DF818E3"/>
    <w:multiLevelType w:val="multilevel"/>
    <w:tmpl w:val="4336DEF0"/>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2A3329A0"/>
    <w:multiLevelType w:val="multilevel"/>
    <w:tmpl w:val="23D2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E19B2"/>
    <w:multiLevelType w:val="multilevel"/>
    <w:tmpl w:val="04A6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C6CFE"/>
    <w:multiLevelType w:val="multilevel"/>
    <w:tmpl w:val="133C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F3293"/>
    <w:multiLevelType w:val="multilevel"/>
    <w:tmpl w:val="FDA4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493657">
    <w:abstractNumId w:val="17"/>
  </w:num>
  <w:num w:numId="2" w16cid:durableId="973407784">
    <w:abstractNumId w:val="2"/>
  </w:num>
  <w:num w:numId="3" w16cid:durableId="127936557">
    <w:abstractNumId w:val="7"/>
  </w:num>
  <w:num w:numId="4" w16cid:durableId="1754741818">
    <w:abstractNumId w:val="8"/>
  </w:num>
  <w:num w:numId="5" w16cid:durableId="171995824">
    <w:abstractNumId w:val="18"/>
  </w:num>
  <w:num w:numId="6" w16cid:durableId="12926053">
    <w:abstractNumId w:val="13"/>
  </w:num>
  <w:num w:numId="7" w16cid:durableId="2032488615">
    <w:abstractNumId w:val="20"/>
  </w:num>
  <w:num w:numId="8" w16cid:durableId="2126464594">
    <w:abstractNumId w:val="5"/>
  </w:num>
  <w:num w:numId="9" w16cid:durableId="375854272">
    <w:abstractNumId w:val="10"/>
  </w:num>
  <w:num w:numId="10" w16cid:durableId="2049455047">
    <w:abstractNumId w:val="0"/>
  </w:num>
  <w:num w:numId="11" w16cid:durableId="1400901145">
    <w:abstractNumId w:val="16"/>
  </w:num>
  <w:num w:numId="12" w16cid:durableId="61023295">
    <w:abstractNumId w:val="11"/>
  </w:num>
  <w:num w:numId="13" w16cid:durableId="462770482">
    <w:abstractNumId w:val="6"/>
  </w:num>
  <w:num w:numId="14" w16cid:durableId="1446465831">
    <w:abstractNumId w:val="12"/>
  </w:num>
  <w:num w:numId="15" w16cid:durableId="1340083770">
    <w:abstractNumId w:val="14"/>
  </w:num>
  <w:num w:numId="16" w16cid:durableId="841236971">
    <w:abstractNumId w:val="1"/>
  </w:num>
  <w:num w:numId="17" w16cid:durableId="1305700236">
    <w:abstractNumId w:val="19"/>
  </w:num>
  <w:num w:numId="18" w16cid:durableId="277374754">
    <w:abstractNumId w:val="9"/>
  </w:num>
  <w:num w:numId="19" w16cid:durableId="1807119119">
    <w:abstractNumId w:val="3"/>
  </w:num>
  <w:num w:numId="20" w16cid:durableId="1855073128">
    <w:abstractNumId w:val="15"/>
  </w:num>
  <w:num w:numId="21" w16cid:durableId="1099449588">
    <w:abstractNumId w:val="21"/>
  </w:num>
  <w:num w:numId="22" w16cid:durableId="383911826">
    <w:abstractNumId w:val="4"/>
  </w:num>
  <w:num w:numId="23" w16cid:durableId="1193573687">
    <w:abstractNumId w:val="25"/>
  </w:num>
  <w:num w:numId="24" w16cid:durableId="1462184387">
    <w:abstractNumId w:val="22"/>
  </w:num>
  <w:num w:numId="25" w16cid:durableId="1251541480">
    <w:abstractNumId w:val="24"/>
  </w:num>
  <w:num w:numId="26" w16cid:durableId="8044655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92"/>
    <w:rsid w:val="000355A9"/>
    <w:rsid w:val="00037714"/>
    <w:rsid w:val="00043B07"/>
    <w:rsid w:val="00052F31"/>
    <w:rsid w:val="00055DA4"/>
    <w:rsid w:val="00065848"/>
    <w:rsid w:val="00070A84"/>
    <w:rsid w:val="000C0FF4"/>
    <w:rsid w:val="00101CB0"/>
    <w:rsid w:val="00106EB5"/>
    <w:rsid w:val="0011260A"/>
    <w:rsid w:val="0014011C"/>
    <w:rsid w:val="00165485"/>
    <w:rsid w:val="00181C3A"/>
    <w:rsid w:val="001E4E73"/>
    <w:rsid w:val="002129D6"/>
    <w:rsid w:val="00247DBD"/>
    <w:rsid w:val="00264F3F"/>
    <w:rsid w:val="00286B65"/>
    <w:rsid w:val="00291FF2"/>
    <w:rsid w:val="002D57AB"/>
    <w:rsid w:val="002F4B81"/>
    <w:rsid w:val="00312CA6"/>
    <w:rsid w:val="003567CD"/>
    <w:rsid w:val="003717A1"/>
    <w:rsid w:val="003A78FA"/>
    <w:rsid w:val="003D1B2D"/>
    <w:rsid w:val="004134EA"/>
    <w:rsid w:val="004149EA"/>
    <w:rsid w:val="00435DEC"/>
    <w:rsid w:val="00461002"/>
    <w:rsid w:val="0046172C"/>
    <w:rsid w:val="00462913"/>
    <w:rsid w:val="004B424B"/>
    <w:rsid w:val="004C4BA6"/>
    <w:rsid w:val="005138F1"/>
    <w:rsid w:val="005335BA"/>
    <w:rsid w:val="00535308"/>
    <w:rsid w:val="00537A3C"/>
    <w:rsid w:val="00591387"/>
    <w:rsid w:val="005B7301"/>
    <w:rsid w:val="005C4EAB"/>
    <w:rsid w:val="005E2E4C"/>
    <w:rsid w:val="00625D35"/>
    <w:rsid w:val="00627536"/>
    <w:rsid w:val="006477AA"/>
    <w:rsid w:val="00661974"/>
    <w:rsid w:val="006674FB"/>
    <w:rsid w:val="006C46B7"/>
    <w:rsid w:val="00711484"/>
    <w:rsid w:val="0071359C"/>
    <w:rsid w:val="00756415"/>
    <w:rsid w:val="007A245E"/>
    <w:rsid w:val="007A25DC"/>
    <w:rsid w:val="007F4CEB"/>
    <w:rsid w:val="008271C2"/>
    <w:rsid w:val="00835B2C"/>
    <w:rsid w:val="00846D92"/>
    <w:rsid w:val="00880FE6"/>
    <w:rsid w:val="008B2AD2"/>
    <w:rsid w:val="008C31C4"/>
    <w:rsid w:val="00946B25"/>
    <w:rsid w:val="00956944"/>
    <w:rsid w:val="009B35FB"/>
    <w:rsid w:val="009D7617"/>
    <w:rsid w:val="009E1907"/>
    <w:rsid w:val="009F50CC"/>
    <w:rsid w:val="00A14A0C"/>
    <w:rsid w:val="00A56468"/>
    <w:rsid w:val="00A91EED"/>
    <w:rsid w:val="00AB0DA8"/>
    <w:rsid w:val="00AE56AE"/>
    <w:rsid w:val="00B6798D"/>
    <w:rsid w:val="00B728BA"/>
    <w:rsid w:val="00BA1B9A"/>
    <w:rsid w:val="00BE6D4F"/>
    <w:rsid w:val="00C02E63"/>
    <w:rsid w:val="00C033C6"/>
    <w:rsid w:val="00C36838"/>
    <w:rsid w:val="00C54A66"/>
    <w:rsid w:val="00C707E6"/>
    <w:rsid w:val="00C83F0C"/>
    <w:rsid w:val="00C9623A"/>
    <w:rsid w:val="00CC0077"/>
    <w:rsid w:val="00CF1329"/>
    <w:rsid w:val="00CF1C6C"/>
    <w:rsid w:val="00CF4C0E"/>
    <w:rsid w:val="00D01B06"/>
    <w:rsid w:val="00D33314"/>
    <w:rsid w:val="00D34121"/>
    <w:rsid w:val="00D82164"/>
    <w:rsid w:val="00DA2705"/>
    <w:rsid w:val="00DA43DF"/>
    <w:rsid w:val="00DC1DA2"/>
    <w:rsid w:val="00DC2E54"/>
    <w:rsid w:val="00DD4820"/>
    <w:rsid w:val="00DF3AC7"/>
    <w:rsid w:val="00E3112A"/>
    <w:rsid w:val="00E35488"/>
    <w:rsid w:val="00E530D9"/>
    <w:rsid w:val="00ED32B2"/>
    <w:rsid w:val="00ED5136"/>
    <w:rsid w:val="00EE4CE5"/>
    <w:rsid w:val="00F55E9B"/>
    <w:rsid w:val="00F56E75"/>
    <w:rsid w:val="00F75C40"/>
    <w:rsid w:val="00FC0449"/>
    <w:rsid w:val="00FC4D02"/>
    <w:rsid w:val="00FE39B2"/>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AF2F5"/>
  <w15:docId w15:val="{FBF739C3-1D0C-4214-A5E1-E215D2B1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qFormat/>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Calibri Light" w:eastAsia="SimSun" w:hAnsi="Calibri Light" w:cs="SimSun"/>
      <w:b/>
      <w:bCs/>
      <w:color w:val="5B9BD5"/>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eastAsia="SimSu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SimSun"/>
      <w:sz w:val="20"/>
      <w:szCs w:val="20"/>
    </w:rPr>
  </w:style>
  <w:style w:type="table" w:styleId="TableGrid">
    <w:name w:val="Table Grid"/>
    <w:basedOn w:val="TableNormal"/>
    <w:uiPriority w:val="5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eastAsia="SimSun"/>
      <w:sz w:val="20"/>
      <w:szCs w:val="20"/>
    </w:rPr>
  </w:style>
  <w:style w:type="character" w:styleId="EndnoteReference">
    <w:name w:val="end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rPr>
      <w:rFonts w:ascii="Segoe UI" w:eastAsia="SimSun" w:hAnsi="Segoe UI"/>
      <w:sz w:val="18"/>
      <w:szCs w:val="18"/>
    </w:rPr>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eastAsia="SimSun"/>
    </w:rPr>
  </w:style>
  <w:style w:type="paragraph" w:styleId="TOC1">
    <w:name w:val="toc 1"/>
    <w:basedOn w:val="Normal"/>
    <w:next w:val="Normal"/>
    <w:uiPriority w:val="39"/>
    <w:pPr>
      <w:spacing w:after="100" w:line="259" w:lineRule="auto"/>
    </w:pPr>
    <w:rPr>
      <w:rFonts w:eastAsia="Calibri"/>
      <w:lang w:val="en-GB"/>
    </w:rPr>
  </w:style>
  <w:style w:type="paragraph" w:styleId="TOC2">
    <w:name w:val="toc 2"/>
    <w:basedOn w:val="Normal"/>
    <w:next w:val="Normal"/>
    <w:uiPriority w:val="39"/>
    <w:pPr>
      <w:spacing w:after="100" w:line="259" w:lineRule="auto"/>
      <w:ind w:left="220"/>
    </w:pPr>
    <w:rPr>
      <w:rFonts w:eastAsia="Calibri"/>
      <w:lang w:val="en-GB"/>
    </w:rPr>
  </w:style>
  <w:style w:type="paragraph" w:styleId="TOC3">
    <w:name w:val="toc 3"/>
    <w:basedOn w:val="Normal"/>
    <w:next w:val="Normal"/>
    <w:uiPriority w:val="39"/>
    <w:pPr>
      <w:spacing w:after="100" w:line="259" w:lineRule="auto"/>
      <w:ind w:left="440"/>
    </w:pPr>
    <w:rPr>
      <w:rFonts w:eastAsia="Calibri"/>
      <w:lang w:val="en-GB"/>
    </w:rPr>
  </w:style>
  <w:style w:type="paragraph" w:customStyle="1" w:styleId="TOCHeading1">
    <w:name w:val="TOC Heading1"/>
    <w:basedOn w:val="Heading1"/>
    <w:next w:val="Normal"/>
    <w:uiPriority w:val="39"/>
    <w:qFormat/>
    <w:pPr>
      <w:numPr>
        <w:numId w:val="1"/>
      </w:numPr>
      <w:outlineLvl w:val="9"/>
    </w:pPr>
    <w:rPr>
      <w:color w:val="2F5496"/>
      <w:lang w:eastAsia="ja-JP"/>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qFormat/>
    <w:pPr>
      <w:spacing w:after="160" w:line="240" w:lineRule="auto"/>
    </w:pPr>
    <w:rPr>
      <w:rFonts w:ascii="Times New Roman" w:eastAsia="Calibri" w:hAnsi="Times New Roman" w:cs="Times New Roman"/>
      <w:b/>
      <w:sz w:val="28"/>
      <w:szCs w:val="28"/>
      <w:lang w:val="en-GB"/>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sid w:val="003717A1"/>
    <w:rPr>
      <w:color w:val="605E5C"/>
      <w:shd w:val="clear" w:color="auto" w:fill="E1DFDD"/>
    </w:rPr>
  </w:style>
  <w:style w:type="character" w:customStyle="1" w:styleId="title-text">
    <w:name w:val="title-text"/>
    <w:basedOn w:val="DefaultParagraphFont"/>
    <w:rsid w:val="00CC0077"/>
  </w:style>
  <w:style w:type="character" w:customStyle="1" w:styleId="identifier">
    <w:name w:val="identifier"/>
    <w:basedOn w:val="DefaultParagraphFont"/>
    <w:rsid w:val="003567CD"/>
  </w:style>
  <w:style w:type="character" w:customStyle="1" w:styleId="id-label">
    <w:name w:val="id-label"/>
    <w:basedOn w:val="DefaultParagraphFont"/>
    <w:rsid w:val="003567CD"/>
  </w:style>
  <w:style w:type="paragraph" w:styleId="FootnoteText">
    <w:name w:val="footnote text"/>
    <w:basedOn w:val="Normal"/>
    <w:link w:val="FootnoteTextChar"/>
    <w:uiPriority w:val="99"/>
    <w:semiHidden/>
    <w:unhideWhenUsed/>
    <w:rsid w:val="00A91E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EED"/>
    <w:rPr>
      <w:rFonts w:eastAsia="SimSun"/>
      <w:sz w:val="20"/>
      <w:szCs w:val="20"/>
    </w:rPr>
  </w:style>
  <w:style w:type="character" w:styleId="FootnoteReference">
    <w:name w:val="footnote reference"/>
    <w:basedOn w:val="DefaultParagraphFont"/>
    <w:uiPriority w:val="99"/>
    <w:semiHidden/>
    <w:unhideWhenUsed/>
    <w:rsid w:val="00A91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5231">
      <w:bodyDiv w:val="1"/>
      <w:marLeft w:val="0"/>
      <w:marRight w:val="0"/>
      <w:marTop w:val="0"/>
      <w:marBottom w:val="0"/>
      <w:divBdr>
        <w:top w:val="none" w:sz="0" w:space="0" w:color="auto"/>
        <w:left w:val="none" w:sz="0" w:space="0" w:color="auto"/>
        <w:bottom w:val="none" w:sz="0" w:space="0" w:color="auto"/>
        <w:right w:val="none" w:sz="0" w:space="0" w:color="auto"/>
      </w:divBdr>
    </w:div>
    <w:div w:id="1252472401">
      <w:bodyDiv w:val="1"/>
      <w:marLeft w:val="0"/>
      <w:marRight w:val="0"/>
      <w:marTop w:val="0"/>
      <w:marBottom w:val="0"/>
      <w:divBdr>
        <w:top w:val="none" w:sz="0" w:space="0" w:color="auto"/>
        <w:left w:val="none" w:sz="0" w:space="0" w:color="auto"/>
        <w:bottom w:val="none" w:sz="0" w:space="0" w:color="auto"/>
        <w:right w:val="none" w:sz="0" w:space="0" w:color="auto"/>
      </w:divBdr>
    </w:div>
    <w:div w:id="1634603940">
      <w:bodyDiv w:val="1"/>
      <w:marLeft w:val="0"/>
      <w:marRight w:val="0"/>
      <w:marTop w:val="0"/>
      <w:marBottom w:val="0"/>
      <w:divBdr>
        <w:top w:val="none" w:sz="0" w:space="0" w:color="auto"/>
        <w:left w:val="none" w:sz="0" w:space="0" w:color="auto"/>
        <w:bottom w:val="none" w:sz="0" w:space="0" w:color="auto"/>
        <w:right w:val="none" w:sz="0" w:space="0" w:color="auto"/>
      </w:divBdr>
    </w:div>
    <w:div w:id="1706562278">
      <w:bodyDiv w:val="1"/>
      <w:marLeft w:val="0"/>
      <w:marRight w:val="0"/>
      <w:marTop w:val="0"/>
      <w:marBottom w:val="0"/>
      <w:divBdr>
        <w:top w:val="none" w:sz="0" w:space="0" w:color="auto"/>
        <w:left w:val="none" w:sz="0" w:space="0" w:color="auto"/>
        <w:bottom w:val="none" w:sz="0" w:space="0" w:color="auto"/>
        <w:right w:val="none" w:sz="0" w:space="0" w:color="auto"/>
      </w:divBdr>
    </w:div>
    <w:div w:id="1761412343">
      <w:bodyDiv w:val="1"/>
      <w:marLeft w:val="0"/>
      <w:marRight w:val="0"/>
      <w:marTop w:val="0"/>
      <w:marBottom w:val="0"/>
      <w:divBdr>
        <w:top w:val="none" w:sz="0" w:space="0" w:color="auto"/>
        <w:left w:val="none" w:sz="0" w:space="0" w:color="auto"/>
        <w:bottom w:val="none" w:sz="0" w:space="0" w:color="auto"/>
        <w:right w:val="none" w:sz="0" w:space="0" w:color="auto"/>
      </w:divBdr>
    </w:div>
    <w:div w:id="1796169745">
      <w:bodyDiv w:val="1"/>
      <w:marLeft w:val="0"/>
      <w:marRight w:val="0"/>
      <w:marTop w:val="0"/>
      <w:marBottom w:val="0"/>
      <w:divBdr>
        <w:top w:val="none" w:sz="0" w:space="0" w:color="auto"/>
        <w:left w:val="none" w:sz="0" w:space="0" w:color="auto"/>
        <w:bottom w:val="none" w:sz="0" w:space="0" w:color="auto"/>
        <w:right w:val="none" w:sz="0" w:space="0" w:color="auto"/>
      </w:divBdr>
    </w:div>
    <w:div w:id="1829252549">
      <w:bodyDiv w:val="1"/>
      <w:marLeft w:val="0"/>
      <w:marRight w:val="0"/>
      <w:marTop w:val="0"/>
      <w:marBottom w:val="0"/>
      <w:divBdr>
        <w:top w:val="none" w:sz="0" w:space="0" w:color="auto"/>
        <w:left w:val="none" w:sz="0" w:space="0" w:color="auto"/>
        <w:bottom w:val="none" w:sz="0" w:space="0" w:color="auto"/>
        <w:right w:val="none" w:sz="0" w:space="0" w:color="auto"/>
      </w:divBdr>
    </w:div>
    <w:div w:id="1898859946">
      <w:bodyDiv w:val="1"/>
      <w:marLeft w:val="0"/>
      <w:marRight w:val="0"/>
      <w:marTop w:val="0"/>
      <w:marBottom w:val="0"/>
      <w:divBdr>
        <w:top w:val="none" w:sz="0" w:space="0" w:color="auto"/>
        <w:left w:val="none" w:sz="0" w:space="0" w:color="auto"/>
        <w:bottom w:val="none" w:sz="0" w:space="0" w:color="auto"/>
        <w:right w:val="none" w:sz="0" w:space="0" w:color="auto"/>
      </w:divBdr>
    </w:div>
    <w:div w:id="2006585611">
      <w:bodyDiv w:val="1"/>
      <w:marLeft w:val="0"/>
      <w:marRight w:val="0"/>
      <w:marTop w:val="0"/>
      <w:marBottom w:val="0"/>
      <w:divBdr>
        <w:top w:val="none" w:sz="0" w:space="0" w:color="auto"/>
        <w:left w:val="none" w:sz="0" w:space="0" w:color="auto"/>
        <w:bottom w:val="none" w:sz="0" w:space="0" w:color="auto"/>
        <w:right w:val="none" w:sz="0" w:space="0" w:color="auto"/>
      </w:divBdr>
      <w:divsChild>
        <w:div w:id="466166576">
          <w:marLeft w:val="0"/>
          <w:marRight w:val="0"/>
          <w:marTop w:val="0"/>
          <w:marBottom w:val="0"/>
          <w:divBdr>
            <w:top w:val="none" w:sz="0" w:space="0" w:color="auto"/>
            <w:left w:val="none" w:sz="0" w:space="0" w:color="auto"/>
            <w:bottom w:val="none" w:sz="0" w:space="0" w:color="auto"/>
            <w:right w:val="none" w:sz="0" w:space="0" w:color="auto"/>
          </w:divBdr>
        </w:div>
      </w:divsChild>
    </w:div>
    <w:div w:id="206047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effectLst/>
              </a:rPr>
              <a:t>Fig 1-KNOWLEDGE ABOUT DEMENTIA AMONG MD AND BENVH STUDENTS AT SHMS, ZANZIBAR-2024</a:t>
            </a:r>
          </a:p>
          <a:p>
            <a:pPr>
              <a:defRPr/>
            </a:pPr>
            <a:r>
              <a:rPr lang="en-US" sz="1800">
                <a:effectLst/>
              </a:rPr>
              <a:t> </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Sheet1!$C$13:$C$14</c:f>
              <c:strCache>
                <c:ptCount val="2"/>
                <c:pt idx="0">
                  <c:v>Course</c:v>
                </c:pt>
                <c:pt idx="1">
                  <c:v>MD</c:v>
                </c:pt>
              </c:strCache>
            </c:strRef>
          </c:tx>
          <c:spPr>
            <a:solidFill>
              <a:schemeClr val="accent1"/>
            </a:solidFill>
            <a:ln>
              <a:noFill/>
            </a:ln>
            <a:effectLst/>
          </c:spPr>
          <c:invertIfNegative val="0"/>
          <c:cat>
            <c:multiLvlStrRef>
              <c:f>Sheet1!$A$15:$B$17</c:f>
              <c:multiLvlStrCache>
                <c:ptCount val="3"/>
                <c:lvl>
                  <c:pt idx="0">
                    <c:v>poor knowledge</c:v>
                  </c:pt>
                  <c:pt idx="1">
                    <c:v>good knowledge</c:v>
                  </c:pt>
                </c:lvl>
                <c:lvl>
                  <c:pt idx="0">
                    <c:v>Knowledge</c:v>
                  </c:pt>
                  <c:pt idx="2">
                    <c:v>Total</c:v>
                  </c:pt>
                </c:lvl>
              </c:multiLvlStrCache>
            </c:multiLvlStrRef>
          </c:cat>
          <c:val>
            <c:numRef>
              <c:f>Sheet1!$C$15:$C$17</c:f>
              <c:numCache>
                <c:formatCode>0.00%</c:formatCode>
                <c:ptCount val="3"/>
                <c:pt idx="0">
                  <c:v>0.16</c:v>
                </c:pt>
                <c:pt idx="1">
                  <c:v>0.84</c:v>
                </c:pt>
                <c:pt idx="2">
                  <c:v>1</c:v>
                </c:pt>
              </c:numCache>
            </c:numRef>
          </c:val>
          <c:extLst>
            <c:ext xmlns:c16="http://schemas.microsoft.com/office/drawing/2014/chart" uri="{C3380CC4-5D6E-409C-BE32-E72D297353CC}">
              <c16:uniqueId val="{00000000-536D-47E6-ABB1-9D1520BCC6F4}"/>
            </c:ext>
          </c:extLst>
        </c:ser>
        <c:ser>
          <c:idx val="1"/>
          <c:order val="1"/>
          <c:tx>
            <c:strRef>
              <c:f>Sheet1!$D$13:$D$14</c:f>
              <c:strCache>
                <c:ptCount val="2"/>
                <c:pt idx="0">
                  <c:v>Course</c:v>
                </c:pt>
                <c:pt idx="1">
                  <c:v>BENVH</c:v>
                </c:pt>
              </c:strCache>
            </c:strRef>
          </c:tx>
          <c:spPr>
            <a:solidFill>
              <a:schemeClr val="accent2"/>
            </a:solidFill>
            <a:ln>
              <a:noFill/>
            </a:ln>
            <a:effectLst/>
          </c:spPr>
          <c:invertIfNegative val="0"/>
          <c:cat>
            <c:multiLvlStrRef>
              <c:f>Sheet1!$A$15:$B$17</c:f>
              <c:multiLvlStrCache>
                <c:ptCount val="3"/>
                <c:lvl>
                  <c:pt idx="0">
                    <c:v>poor knowledge</c:v>
                  </c:pt>
                  <c:pt idx="1">
                    <c:v>good knowledge</c:v>
                  </c:pt>
                </c:lvl>
                <c:lvl>
                  <c:pt idx="0">
                    <c:v>Knowledge</c:v>
                  </c:pt>
                  <c:pt idx="2">
                    <c:v>Total</c:v>
                  </c:pt>
                </c:lvl>
              </c:multiLvlStrCache>
            </c:multiLvlStrRef>
          </c:cat>
          <c:val>
            <c:numRef>
              <c:f>Sheet1!$D$15:$D$17</c:f>
              <c:numCache>
                <c:formatCode>0.00%</c:formatCode>
                <c:ptCount val="3"/>
                <c:pt idx="0">
                  <c:v>0.12</c:v>
                </c:pt>
                <c:pt idx="1">
                  <c:v>0.88</c:v>
                </c:pt>
                <c:pt idx="2">
                  <c:v>1</c:v>
                </c:pt>
              </c:numCache>
            </c:numRef>
          </c:val>
          <c:extLst>
            <c:ext xmlns:c16="http://schemas.microsoft.com/office/drawing/2014/chart" uri="{C3380CC4-5D6E-409C-BE32-E72D297353CC}">
              <c16:uniqueId val="{00000001-536D-47E6-ABB1-9D1520BCC6F4}"/>
            </c:ext>
          </c:extLst>
        </c:ser>
        <c:dLbls>
          <c:showLegendKey val="0"/>
          <c:showVal val="0"/>
          <c:showCatName val="0"/>
          <c:showSerName val="0"/>
          <c:showPercent val="0"/>
          <c:showBubbleSize val="0"/>
        </c:dLbls>
        <c:gapWidth val="219"/>
        <c:overlap val="-27"/>
        <c:axId val="1580426608"/>
        <c:axId val="1580422800"/>
      </c:barChart>
      <c:catAx>
        <c:axId val="158042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422800"/>
        <c:crosses val="autoZero"/>
        <c:auto val="1"/>
        <c:lblAlgn val="ctr"/>
        <c:lblOffset val="100"/>
        <c:noMultiLvlLbl val="0"/>
      </c:catAx>
      <c:valAx>
        <c:axId val="1580422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42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AFB5F30-9540-42A6-AEC0-2010339AE9A4}">
  <ds:schemaRefs>
    <ds:schemaRef ds:uri="http://www.wps.cn/android/officeDocument/2013/mofficeCustomData"/>
  </ds:schemaRefs>
</ds:datastoreItem>
</file>

<file path=customXml/itemProps10.xml><?xml version="1.0" encoding="utf-8"?>
<ds:datastoreItem xmlns:ds="http://schemas.openxmlformats.org/officeDocument/2006/customXml" ds:itemID="{134B1C92-4D71-4AE0-8255-F489B0B94C2E}">
  <ds:schemaRefs>
    <ds:schemaRef ds:uri="http://www.wps.cn/android/officeDocument/2013/mofficeCustomData"/>
  </ds:schemaRefs>
</ds:datastoreItem>
</file>

<file path=customXml/itemProps11.xml><?xml version="1.0" encoding="utf-8"?>
<ds:datastoreItem xmlns:ds="http://schemas.openxmlformats.org/officeDocument/2006/customXml" ds:itemID="{57E5E959-09AD-4CF7-932C-1BDFC674ACDB}">
  <ds:schemaRefs>
    <ds:schemaRef ds:uri="http://www.wps.cn/android/officeDocument/2013/mofficeCustomData"/>
  </ds:schemaRefs>
</ds:datastoreItem>
</file>

<file path=customXml/itemProps2.xml><?xml version="1.0" encoding="utf-8"?>
<ds:datastoreItem xmlns:ds="http://schemas.openxmlformats.org/officeDocument/2006/customXml" ds:itemID="{FECCAD55-BB87-4640-A970-1CEAE9B1CD4C}">
  <ds:schemaRefs>
    <ds:schemaRef ds:uri="http://www.wps.cn/android/officeDocument/2013/mofficeCustomData"/>
  </ds:schemaRefs>
</ds:datastoreItem>
</file>

<file path=customXml/itemProps3.xml><?xml version="1.0" encoding="utf-8"?>
<ds:datastoreItem xmlns:ds="http://schemas.openxmlformats.org/officeDocument/2006/customXml" ds:itemID="{1ABEDE9C-62F1-44A4-9EA5-270DA8AF8FE9}">
  <ds:schemaRefs>
    <ds:schemaRef ds:uri="http://www.wps.cn/android/officeDocument/2013/mofficeCustomData"/>
  </ds:schemaRefs>
</ds:datastoreItem>
</file>

<file path=customXml/itemProps4.xml><?xml version="1.0" encoding="utf-8"?>
<ds:datastoreItem xmlns:ds="http://schemas.openxmlformats.org/officeDocument/2006/customXml" ds:itemID="{E86A5609-16CC-4357-AF68-B55B8026275E}">
  <ds:schemaRefs>
    <ds:schemaRef ds:uri="http://www.wps.cn/android/officeDocument/2013/mofficeCustomData"/>
  </ds:schemaRefs>
</ds:datastoreItem>
</file>

<file path=customXml/itemProps5.xml><?xml version="1.0" encoding="utf-8"?>
<ds:datastoreItem xmlns:ds="http://schemas.openxmlformats.org/officeDocument/2006/customXml" ds:itemID="{1F620473-8BAB-4F15-812C-8D9014A78A35}">
  <ds:schemaRefs>
    <ds:schemaRef ds:uri="http://www.wps.cn/android/officeDocument/2013/mofficeCustomData"/>
  </ds:schemaRefs>
</ds:datastoreItem>
</file>

<file path=customXml/itemProps6.xml><?xml version="1.0" encoding="utf-8"?>
<ds:datastoreItem xmlns:ds="http://schemas.openxmlformats.org/officeDocument/2006/customXml" ds:itemID="{11D19EEA-8182-4D8A-AAD4-3BFF84217E98}">
  <ds:schemaRefs>
    <ds:schemaRef ds:uri="http://schemas.openxmlformats.org/officeDocument/2006/bibliography"/>
  </ds:schemaRefs>
</ds:datastoreItem>
</file>

<file path=customXml/itemProps7.xml><?xml version="1.0" encoding="utf-8"?>
<ds:datastoreItem xmlns:ds="http://schemas.openxmlformats.org/officeDocument/2006/customXml" ds:itemID="{B8DFD80E-5D20-4C8F-A817-FFB3F21412F8}">
  <ds:schemaRefs>
    <ds:schemaRef ds:uri="http://www.wps.cn/android/officeDocument/2013/mofficeCustomData"/>
  </ds:schemaRefs>
</ds:datastoreItem>
</file>

<file path=customXml/itemProps8.xml><?xml version="1.0" encoding="utf-8"?>
<ds:datastoreItem xmlns:ds="http://schemas.openxmlformats.org/officeDocument/2006/customXml" ds:itemID="{244110BE-D8D6-48EF-989C-68189714486D}">
  <ds:schemaRefs>
    <ds:schemaRef ds:uri="http://www.wps.cn/android/officeDocument/2013/mofficeCustomData"/>
  </ds:schemaRefs>
</ds:datastoreItem>
</file>

<file path=customXml/itemProps9.xml><?xml version="1.0" encoding="utf-8"?>
<ds:datastoreItem xmlns:ds="http://schemas.openxmlformats.org/officeDocument/2006/customXml" ds:itemID="{F7F7FC79-8C88-4279-A4FB-F52F03B3864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14997</Words>
  <Characters>85483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Awadh Salalimana</dc:creator>
  <cp:lastModifiedBy>SDI CPU 1070</cp:lastModifiedBy>
  <cp:revision>8</cp:revision>
  <dcterms:created xsi:type="dcterms:W3CDTF">2025-06-13T05:26:00Z</dcterms:created>
  <dcterms:modified xsi:type="dcterms:W3CDTF">2025-06-13T10:18:00Z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94b0225e200121b67ce817616382e309caa9795eea7c5143738dcfb575b0a9c9</vt:lpwstr>
  </property>
  <property fmtid="{D5CDD505-2E9C-101B-9397-08002B2CF9AE}" pid="3" name="ICV">
    <vt:lpwstr>d91031ec82414b14a8c94789866d4c07</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ec3b494e-bbfd-3286-972a-cd0a728cd582</vt:lpwstr>
  </property>
  <property fmtid="{D5CDD505-2E9C-101B-9397-08002B2CF9AE}" pid="26" name="Mendeley Citation Style_1">
    <vt:lpwstr>http://www.zotero.org/styles/ieee</vt:lpwstr>
  </property>
</Properties>
</file>