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71B3" w14:textId="55601BD5" w:rsidR="00053DC1" w:rsidRPr="00D34FAB" w:rsidRDefault="00053DC1" w:rsidP="00D34FAB">
      <w:pPr>
        <w:spacing w:line="360" w:lineRule="auto"/>
        <w:rPr>
          <w:rFonts w:ascii="Times New Roman" w:hAnsi="Times New Roman" w:cs="Times New Roman"/>
          <w:sz w:val="24"/>
          <w:szCs w:val="24"/>
        </w:rPr>
      </w:pPr>
    </w:p>
    <w:p w14:paraId="480EBA8A" w14:textId="4A8A7D19" w:rsidR="006678D8" w:rsidRPr="00D34FAB" w:rsidRDefault="004C02E9" w:rsidP="00D34FAB">
      <w:pPr>
        <w:spacing w:line="360" w:lineRule="auto"/>
        <w:jc w:val="center"/>
        <w:rPr>
          <w:rFonts w:ascii="Times New Roman" w:hAnsi="Times New Roman" w:cs="Times New Roman"/>
          <w:b/>
          <w:sz w:val="24"/>
          <w:szCs w:val="24"/>
        </w:rPr>
      </w:pPr>
      <w:r w:rsidRPr="00D34FAB">
        <w:rPr>
          <w:rFonts w:ascii="Times New Roman" w:hAnsi="Times New Roman" w:cs="Times New Roman"/>
          <w:b/>
          <w:sz w:val="24"/>
          <w:szCs w:val="24"/>
        </w:rPr>
        <w:t>Co</w:t>
      </w:r>
      <w:r w:rsidR="00941067" w:rsidRPr="00D34FAB">
        <w:rPr>
          <w:rFonts w:ascii="Times New Roman" w:hAnsi="Times New Roman" w:cs="Times New Roman"/>
          <w:b/>
          <w:sz w:val="24"/>
          <w:szCs w:val="24"/>
        </w:rPr>
        <w:t xml:space="preserve">nsumption </w:t>
      </w:r>
      <w:r w:rsidR="00D34FAB">
        <w:rPr>
          <w:rFonts w:ascii="Times New Roman" w:hAnsi="Times New Roman" w:cs="Times New Roman"/>
          <w:b/>
          <w:sz w:val="24"/>
          <w:szCs w:val="24"/>
        </w:rPr>
        <w:t>of Goat Carcass Singed with Petrol Fire o</w:t>
      </w:r>
      <w:r w:rsidR="00D34FAB" w:rsidRPr="00D34FAB">
        <w:rPr>
          <w:rFonts w:ascii="Times New Roman" w:hAnsi="Times New Roman" w:cs="Times New Roman"/>
          <w:b/>
          <w:sz w:val="24"/>
          <w:szCs w:val="24"/>
        </w:rPr>
        <w:t xml:space="preserve">r Scrap </w:t>
      </w:r>
      <w:proofErr w:type="spellStart"/>
      <w:r w:rsidR="00D34FAB" w:rsidRPr="00D34FAB">
        <w:rPr>
          <w:rFonts w:ascii="Times New Roman" w:hAnsi="Times New Roman" w:cs="Times New Roman"/>
          <w:b/>
          <w:sz w:val="24"/>
          <w:szCs w:val="24"/>
        </w:rPr>
        <w:t>Tyre</w:t>
      </w:r>
      <w:proofErr w:type="spellEnd"/>
      <w:r w:rsidR="00D34FAB" w:rsidRPr="00D34FAB">
        <w:rPr>
          <w:rFonts w:ascii="Times New Roman" w:hAnsi="Times New Roman" w:cs="Times New Roman"/>
          <w:b/>
          <w:sz w:val="24"/>
          <w:szCs w:val="24"/>
        </w:rPr>
        <w:t xml:space="preserve"> Fire Increas</w:t>
      </w:r>
      <w:r w:rsidR="00D34FAB">
        <w:rPr>
          <w:rFonts w:ascii="Times New Roman" w:hAnsi="Times New Roman" w:cs="Times New Roman"/>
          <w:b/>
          <w:sz w:val="24"/>
          <w:szCs w:val="24"/>
        </w:rPr>
        <w:t xml:space="preserve">es </w:t>
      </w:r>
      <w:r w:rsidR="00553F41">
        <w:rPr>
          <w:rFonts w:ascii="Times New Roman" w:hAnsi="Times New Roman" w:cs="Times New Roman"/>
          <w:b/>
          <w:sz w:val="24"/>
          <w:szCs w:val="24"/>
        </w:rPr>
        <w:t>Metabolic Syndrome Risk i</w:t>
      </w:r>
      <w:r w:rsidR="00D34FAB">
        <w:rPr>
          <w:rFonts w:ascii="Times New Roman" w:hAnsi="Times New Roman" w:cs="Times New Roman"/>
          <w:b/>
          <w:sz w:val="24"/>
          <w:szCs w:val="24"/>
        </w:rPr>
        <w:t>n Male a</w:t>
      </w:r>
      <w:r w:rsidR="00D34FAB" w:rsidRPr="00D34FAB">
        <w:rPr>
          <w:rFonts w:ascii="Times New Roman" w:hAnsi="Times New Roman" w:cs="Times New Roman"/>
          <w:b/>
          <w:sz w:val="24"/>
          <w:szCs w:val="24"/>
        </w:rPr>
        <w:t xml:space="preserve">nd Female </w:t>
      </w:r>
      <w:r w:rsidR="000020B7" w:rsidRPr="00D34FAB">
        <w:rPr>
          <w:rFonts w:ascii="Times New Roman" w:hAnsi="Times New Roman" w:cs="Times New Roman"/>
          <w:b/>
          <w:sz w:val="24"/>
          <w:szCs w:val="24"/>
        </w:rPr>
        <w:t>Wistar</w:t>
      </w:r>
      <w:r w:rsidR="00941067" w:rsidRPr="00D34FAB">
        <w:rPr>
          <w:rFonts w:ascii="Times New Roman" w:hAnsi="Times New Roman" w:cs="Times New Roman"/>
          <w:b/>
          <w:sz w:val="24"/>
          <w:szCs w:val="24"/>
        </w:rPr>
        <w:t xml:space="preserve"> </w:t>
      </w:r>
      <w:r w:rsidR="00D34FAB" w:rsidRPr="00D34FAB">
        <w:rPr>
          <w:rFonts w:ascii="Times New Roman" w:hAnsi="Times New Roman" w:cs="Times New Roman"/>
          <w:b/>
          <w:sz w:val="24"/>
          <w:szCs w:val="24"/>
        </w:rPr>
        <w:t>Rats</w:t>
      </w:r>
    </w:p>
    <w:p w14:paraId="518D9E75" w14:textId="10789641" w:rsidR="00E844C9" w:rsidRPr="00E844C9" w:rsidRDefault="00E844C9" w:rsidP="00E844C9">
      <w:pPr>
        <w:spacing w:line="240" w:lineRule="auto"/>
        <w:rPr>
          <w:rFonts w:ascii="Times New Roman" w:hAnsi="Times New Roman" w:cs="Times New Roman"/>
          <w:sz w:val="24"/>
          <w:szCs w:val="24"/>
        </w:rPr>
      </w:pPr>
    </w:p>
    <w:p w14:paraId="1C62ACAE" w14:textId="77777777" w:rsidR="00751981" w:rsidRDefault="00751981" w:rsidP="00D34FA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0874803" w14:textId="6AC9C2E6" w:rsidR="00751981" w:rsidRPr="00751981" w:rsidRDefault="00DC7A23" w:rsidP="00751981">
      <w:pPr>
        <w:spacing w:after="0" w:line="240" w:lineRule="auto"/>
        <w:jc w:val="both"/>
        <w:rPr>
          <w:rFonts w:ascii="Times New Roman" w:hAnsi="Times New Roman" w:cs="Times New Roman"/>
          <w:sz w:val="24"/>
          <w:szCs w:val="24"/>
        </w:rPr>
      </w:pPr>
      <w:r w:rsidRPr="00DC7A23">
        <w:rPr>
          <w:rFonts w:ascii="Times New Roman" w:hAnsi="Times New Roman" w:cs="Times New Roman"/>
          <w:b/>
          <w:bCs/>
          <w:sz w:val="24"/>
          <w:szCs w:val="24"/>
        </w:rPr>
        <w:t xml:space="preserve">Introduction: </w:t>
      </w:r>
      <w:r w:rsidR="00751981" w:rsidRPr="00751981">
        <w:rPr>
          <w:rFonts w:ascii="Times New Roman" w:hAnsi="Times New Roman" w:cs="Times New Roman"/>
          <w:sz w:val="24"/>
          <w:szCs w:val="24"/>
        </w:rPr>
        <w:t>Goat is a hollowed horn animal of the family Capra aegagrus. In the preparation of goat meat, goat is slaughtered and the carcass dehaired</w:t>
      </w:r>
      <w:r w:rsidR="00067806">
        <w:rPr>
          <w:rFonts w:ascii="Times New Roman" w:hAnsi="Times New Roman" w:cs="Times New Roman"/>
          <w:sz w:val="24"/>
          <w:szCs w:val="24"/>
        </w:rPr>
        <w:t xml:space="preserve"> using </w:t>
      </w:r>
      <w:r w:rsidR="00751981" w:rsidRPr="00751981">
        <w:rPr>
          <w:rFonts w:ascii="Times New Roman" w:hAnsi="Times New Roman" w:cs="Times New Roman"/>
          <w:sz w:val="24"/>
          <w:szCs w:val="24"/>
        </w:rPr>
        <w:t xml:space="preserve">different methods </w:t>
      </w:r>
      <w:r w:rsidR="00787025">
        <w:rPr>
          <w:rFonts w:ascii="Times New Roman" w:hAnsi="Times New Roman" w:cs="Times New Roman"/>
          <w:sz w:val="24"/>
          <w:szCs w:val="24"/>
        </w:rPr>
        <w:t xml:space="preserve">depending on </w:t>
      </w:r>
      <w:r w:rsidR="00751981" w:rsidRPr="00751981">
        <w:rPr>
          <w:rFonts w:ascii="Times New Roman" w:hAnsi="Times New Roman" w:cs="Times New Roman"/>
          <w:sz w:val="24"/>
          <w:szCs w:val="24"/>
        </w:rPr>
        <w:t xml:space="preserve"> cultures and </w:t>
      </w:r>
      <w:r w:rsidR="00787025">
        <w:rPr>
          <w:rFonts w:ascii="Times New Roman" w:hAnsi="Times New Roman" w:cs="Times New Roman"/>
          <w:sz w:val="24"/>
          <w:szCs w:val="24"/>
        </w:rPr>
        <w:t>countries.</w:t>
      </w:r>
      <w:r w:rsidR="00751981" w:rsidRPr="00751981">
        <w:rPr>
          <w:rFonts w:ascii="Times New Roman" w:hAnsi="Times New Roman" w:cs="Times New Roman"/>
          <w:sz w:val="24"/>
          <w:szCs w:val="24"/>
        </w:rPr>
        <w:t xml:space="preserve"> Removal of hair by shaving with sharp objects such as razor blade or knife is a traditional method practiced, mostly in the northern and south western part of Nigeria</w:t>
      </w:r>
    </w:p>
    <w:p w14:paraId="2FC93CE3" w14:textId="77777777" w:rsidR="00BA6CB7" w:rsidRPr="00D34FAB" w:rsidRDefault="00BA6CB7" w:rsidP="00D34FAB">
      <w:pPr>
        <w:spacing w:after="0" w:line="240" w:lineRule="auto"/>
        <w:jc w:val="both"/>
        <w:rPr>
          <w:rFonts w:ascii="Times New Roman" w:hAnsi="Times New Roman" w:cs="Times New Roman"/>
          <w:sz w:val="24"/>
          <w:szCs w:val="24"/>
        </w:rPr>
      </w:pPr>
      <w:r w:rsidRPr="00D34FAB">
        <w:rPr>
          <w:rFonts w:ascii="Times New Roman" w:hAnsi="Times New Roman" w:cs="Times New Roman"/>
          <w:b/>
          <w:sz w:val="24"/>
          <w:szCs w:val="24"/>
        </w:rPr>
        <w:t xml:space="preserve">Purpose: </w:t>
      </w:r>
      <w:r w:rsidR="00783B71" w:rsidRPr="00D34FAB">
        <w:rPr>
          <w:rFonts w:ascii="Times New Roman" w:hAnsi="Times New Roman" w:cs="Times New Roman"/>
          <w:sz w:val="24"/>
          <w:szCs w:val="24"/>
        </w:rPr>
        <w:t xml:space="preserve">The present study was designed to investigate the effect of consumption of goat carcass dehaired using razor blade, petrol fire or scrap </w:t>
      </w:r>
      <w:proofErr w:type="spellStart"/>
      <w:r w:rsidR="00783B71" w:rsidRPr="00D34FAB">
        <w:rPr>
          <w:rFonts w:ascii="Times New Roman" w:hAnsi="Times New Roman" w:cs="Times New Roman"/>
          <w:sz w:val="24"/>
          <w:szCs w:val="24"/>
        </w:rPr>
        <w:t>tyre</w:t>
      </w:r>
      <w:proofErr w:type="spellEnd"/>
      <w:r w:rsidR="00783B71" w:rsidRPr="00D34FAB">
        <w:rPr>
          <w:rFonts w:ascii="Times New Roman" w:hAnsi="Times New Roman" w:cs="Times New Roman"/>
          <w:sz w:val="24"/>
          <w:szCs w:val="24"/>
        </w:rPr>
        <w:t xml:space="preserve"> fire on lipid profile and oxidative stress markers in male and female </w:t>
      </w:r>
      <w:r w:rsidR="000020B7" w:rsidRPr="00D34FAB">
        <w:rPr>
          <w:rFonts w:ascii="Times New Roman" w:hAnsi="Times New Roman" w:cs="Times New Roman"/>
          <w:sz w:val="24"/>
          <w:szCs w:val="24"/>
        </w:rPr>
        <w:t>Wistar</w:t>
      </w:r>
      <w:r w:rsidR="00783B71" w:rsidRPr="00D34FAB">
        <w:rPr>
          <w:rFonts w:ascii="Times New Roman" w:hAnsi="Times New Roman" w:cs="Times New Roman"/>
          <w:sz w:val="24"/>
          <w:szCs w:val="24"/>
        </w:rPr>
        <w:t xml:space="preserve"> rats. </w:t>
      </w:r>
    </w:p>
    <w:p w14:paraId="279E8AB6" w14:textId="77777777" w:rsidR="00BA6CB7" w:rsidRPr="00D34FAB" w:rsidRDefault="00BA6CB7" w:rsidP="00D34FAB">
      <w:pPr>
        <w:spacing w:after="0" w:line="240" w:lineRule="auto"/>
        <w:jc w:val="both"/>
        <w:rPr>
          <w:rFonts w:ascii="Times New Roman" w:hAnsi="Times New Roman" w:cs="Times New Roman"/>
          <w:sz w:val="24"/>
          <w:szCs w:val="24"/>
        </w:rPr>
      </w:pPr>
      <w:r w:rsidRPr="00D34FAB">
        <w:rPr>
          <w:rFonts w:ascii="Times New Roman" w:hAnsi="Times New Roman" w:cs="Times New Roman"/>
          <w:b/>
          <w:sz w:val="24"/>
          <w:szCs w:val="24"/>
        </w:rPr>
        <w:t>Methodology:</w:t>
      </w:r>
      <w:r w:rsidRPr="00D34FAB">
        <w:rPr>
          <w:rFonts w:ascii="Times New Roman" w:hAnsi="Times New Roman" w:cs="Times New Roman"/>
          <w:sz w:val="24"/>
          <w:szCs w:val="24"/>
        </w:rPr>
        <w:t xml:space="preserve"> </w:t>
      </w:r>
      <w:r w:rsidR="00783B71" w:rsidRPr="00D34FAB">
        <w:rPr>
          <w:rFonts w:ascii="Times New Roman" w:hAnsi="Times New Roman" w:cs="Times New Roman"/>
          <w:sz w:val="24"/>
          <w:szCs w:val="24"/>
        </w:rPr>
        <w:t>A total of 42 rats consisting 18 males and 18 females were divided into four groups</w:t>
      </w:r>
      <w:r w:rsidR="00835F40" w:rsidRPr="00D34FAB">
        <w:rPr>
          <w:rFonts w:ascii="Times New Roman" w:hAnsi="Times New Roman" w:cs="Times New Roman"/>
          <w:sz w:val="24"/>
          <w:szCs w:val="24"/>
        </w:rPr>
        <w:t xml:space="preserve"> </w:t>
      </w:r>
      <w:r w:rsidR="00783B71" w:rsidRPr="00D34FAB">
        <w:rPr>
          <w:rFonts w:ascii="Times New Roman" w:hAnsi="Times New Roman" w:cs="Times New Roman"/>
          <w:sz w:val="24"/>
          <w:szCs w:val="24"/>
        </w:rPr>
        <w:t>(1- 4) with 2 sub-groups male and female of 6 rats</w:t>
      </w:r>
      <w:r w:rsidR="005A4BAB" w:rsidRPr="00D34FAB">
        <w:rPr>
          <w:rFonts w:ascii="Times New Roman" w:hAnsi="Times New Roman" w:cs="Times New Roman"/>
          <w:sz w:val="24"/>
          <w:szCs w:val="24"/>
        </w:rPr>
        <w:t xml:space="preserve"> in each group</w:t>
      </w:r>
      <w:r w:rsidR="00783B71" w:rsidRPr="00D34FAB">
        <w:rPr>
          <w:rFonts w:ascii="Times New Roman" w:hAnsi="Times New Roman" w:cs="Times New Roman"/>
          <w:sz w:val="24"/>
          <w:szCs w:val="24"/>
        </w:rPr>
        <w:t>. Group 1 was normal control</w:t>
      </w:r>
      <w:r w:rsidR="00D1705D" w:rsidRPr="00D34FAB">
        <w:rPr>
          <w:rFonts w:ascii="Times New Roman" w:hAnsi="Times New Roman" w:cs="Times New Roman"/>
          <w:sz w:val="24"/>
          <w:szCs w:val="24"/>
        </w:rPr>
        <w:t xml:space="preserve">, fed with normal rat chow. Group 2 was fed with diet prepared using goat carcass dehaired with razor. Group 3 and 4 were fed with diet prepared using goat carcass singed with petrol fire or scrap </w:t>
      </w:r>
      <w:proofErr w:type="spellStart"/>
      <w:r w:rsidR="00D1705D" w:rsidRPr="00D34FAB">
        <w:rPr>
          <w:rFonts w:ascii="Times New Roman" w:hAnsi="Times New Roman" w:cs="Times New Roman"/>
          <w:sz w:val="24"/>
          <w:szCs w:val="24"/>
        </w:rPr>
        <w:t>tyre</w:t>
      </w:r>
      <w:proofErr w:type="spellEnd"/>
      <w:r w:rsidR="00D1705D" w:rsidRPr="00D34FAB">
        <w:rPr>
          <w:rFonts w:ascii="Times New Roman" w:hAnsi="Times New Roman" w:cs="Times New Roman"/>
          <w:sz w:val="24"/>
          <w:szCs w:val="24"/>
        </w:rPr>
        <w:t xml:space="preserve"> fire respectively. Feed and water were given </w:t>
      </w:r>
      <w:r w:rsidR="00D1705D" w:rsidRPr="00D34FAB">
        <w:rPr>
          <w:rFonts w:ascii="Times New Roman" w:hAnsi="Times New Roman" w:cs="Times New Roman"/>
          <w:i/>
          <w:iCs/>
          <w:sz w:val="24"/>
          <w:szCs w:val="24"/>
        </w:rPr>
        <w:t>ad libitum</w:t>
      </w:r>
      <w:r w:rsidR="00D1705D" w:rsidRPr="00D34FAB">
        <w:rPr>
          <w:rFonts w:ascii="Times New Roman" w:hAnsi="Times New Roman" w:cs="Times New Roman"/>
          <w:sz w:val="24"/>
          <w:szCs w:val="24"/>
        </w:rPr>
        <w:t xml:space="preserve"> and feeding lasted for 28 days after which the animals </w:t>
      </w:r>
      <w:r w:rsidR="00413BCE" w:rsidRPr="00D34FAB">
        <w:rPr>
          <w:rFonts w:ascii="Times New Roman" w:hAnsi="Times New Roman" w:cs="Times New Roman"/>
          <w:sz w:val="24"/>
          <w:szCs w:val="24"/>
        </w:rPr>
        <w:t xml:space="preserve">were </w:t>
      </w:r>
      <w:r w:rsidR="00D1705D" w:rsidRPr="00D34FAB">
        <w:rPr>
          <w:rFonts w:ascii="Times New Roman" w:hAnsi="Times New Roman" w:cs="Times New Roman"/>
          <w:sz w:val="24"/>
          <w:szCs w:val="24"/>
        </w:rPr>
        <w:t>fasted overnight</w:t>
      </w:r>
      <w:r w:rsidR="00A66FF3" w:rsidRPr="00D34FAB">
        <w:rPr>
          <w:rFonts w:ascii="Times New Roman" w:hAnsi="Times New Roman" w:cs="Times New Roman"/>
          <w:sz w:val="24"/>
          <w:szCs w:val="24"/>
        </w:rPr>
        <w:t>,</w:t>
      </w:r>
      <w:r w:rsidR="00D1705D" w:rsidRPr="00D34FAB">
        <w:rPr>
          <w:rFonts w:ascii="Times New Roman" w:hAnsi="Times New Roman" w:cs="Times New Roman"/>
          <w:sz w:val="24"/>
          <w:szCs w:val="24"/>
        </w:rPr>
        <w:t xml:space="preserve"> sacrificed the next morning and blood collected into plain tube for sera. </w:t>
      </w:r>
      <w:r w:rsidR="00413BCE" w:rsidRPr="00D34FAB">
        <w:rPr>
          <w:rFonts w:ascii="Times New Roman" w:hAnsi="Times New Roman" w:cs="Times New Roman"/>
          <w:sz w:val="24"/>
          <w:szCs w:val="24"/>
        </w:rPr>
        <w:t>S</w:t>
      </w:r>
      <w:r w:rsidR="00D1705D" w:rsidRPr="00D34FAB">
        <w:rPr>
          <w:rFonts w:ascii="Times New Roman" w:hAnsi="Times New Roman" w:cs="Times New Roman"/>
          <w:sz w:val="24"/>
          <w:szCs w:val="24"/>
        </w:rPr>
        <w:t xml:space="preserve">era harvested were stored frozen and analyzed the following morning for lipid profile, lipid peroxidation and oxidative stress markers using standard methods. </w:t>
      </w:r>
    </w:p>
    <w:p w14:paraId="7C6C20E1" w14:textId="383AF471" w:rsidR="00BA6CB7" w:rsidRPr="00D34FAB" w:rsidRDefault="00BA6CB7" w:rsidP="00D34FAB">
      <w:pPr>
        <w:spacing w:after="0" w:line="240" w:lineRule="auto"/>
        <w:jc w:val="both"/>
        <w:rPr>
          <w:rFonts w:ascii="Times New Roman" w:hAnsi="Times New Roman" w:cs="Times New Roman"/>
          <w:sz w:val="24"/>
          <w:szCs w:val="24"/>
        </w:rPr>
      </w:pPr>
      <w:r w:rsidRPr="00D34FAB">
        <w:rPr>
          <w:rFonts w:ascii="Times New Roman" w:hAnsi="Times New Roman" w:cs="Times New Roman"/>
          <w:b/>
          <w:sz w:val="24"/>
          <w:szCs w:val="24"/>
        </w:rPr>
        <w:t>Results:</w:t>
      </w:r>
      <w:r w:rsidRPr="00D34FAB">
        <w:rPr>
          <w:rFonts w:ascii="Times New Roman" w:hAnsi="Times New Roman" w:cs="Times New Roman"/>
          <w:sz w:val="24"/>
          <w:szCs w:val="24"/>
        </w:rPr>
        <w:t xml:space="preserve"> </w:t>
      </w:r>
      <w:r w:rsidR="00D02FA4" w:rsidRPr="00D34FAB">
        <w:rPr>
          <w:rFonts w:ascii="Times New Roman" w:hAnsi="Times New Roman" w:cs="Times New Roman"/>
          <w:sz w:val="24"/>
          <w:szCs w:val="24"/>
        </w:rPr>
        <w:t>Results obtaine</w:t>
      </w:r>
      <w:r w:rsidR="00835F40" w:rsidRPr="00D34FAB">
        <w:rPr>
          <w:rFonts w:ascii="Times New Roman" w:hAnsi="Times New Roman" w:cs="Times New Roman"/>
          <w:sz w:val="24"/>
          <w:szCs w:val="24"/>
        </w:rPr>
        <w:t>d showed that diet prepared using razor to dehair goat carcass for meat did not alter lipid profile nor cause lipid peroxidation and oxidative stress</w:t>
      </w:r>
      <w:r w:rsidR="00A66FF3" w:rsidRPr="00D34FAB">
        <w:rPr>
          <w:rFonts w:ascii="Times New Roman" w:hAnsi="Times New Roman" w:cs="Times New Roman"/>
          <w:sz w:val="24"/>
          <w:szCs w:val="24"/>
        </w:rPr>
        <w:t xml:space="preserve"> as</w:t>
      </w:r>
      <w:r w:rsidR="00835F40" w:rsidRPr="00D34FAB">
        <w:rPr>
          <w:rFonts w:ascii="Times New Roman" w:hAnsi="Times New Roman" w:cs="Times New Roman"/>
          <w:sz w:val="24"/>
          <w:szCs w:val="24"/>
        </w:rPr>
        <w:t xml:space="preserve"> </w:t>
      </w:r>
      <w:r w:rsidR="00A66FF3" w:rsidRPr="00D34FAB">
        <w:rPr>
          <w:rFonts w:ascii="Times New Roman" w:hAnsi="Times New Roman" w:cs="Times New Roman"/>
          <w:sz w:val="24"/>
          <w:szCs w:val="24"/>
        </w:rPr>
        <w:t>t</w:t>
      </w:r>
      <w:r w:rsidR="00835F40" w:rsidRPr="00D34FAB">
        <w:rPr>
          <w:rFonts w:ascii="Times New Roman" w:hAnsi="Times New Roman" w:cs="Times New Roman"/>
          <w:sz w:val="24"/>
          <w:szCs w:val="24"/>
        </w:rPr>
        <w:t xml:space="preserve">he parameters </w:t>
      </w:r>
      <w:r w:rsidR="00A66FF3" w:rsidRPr="00D34FAB">
        <w:rPr>
          <w:rFonts w:ascii="Times New Roman" w:hAnsi="Times New Roman" w:cs="Times New Roman"/>
          <w:sz w:val="24"/>
          <w:szCs w:val="24"/>
        </w:rPr>
        <w:t xml:space="preserve">monitored </w:t>
      </w:r>
      <w:r w:rsidR="00835F40" w:rsidRPr="00D34FAB">
        <w:rPr>
          <w:rFonts w:ascii="Times New Roman" w:hAnsi="Times New Roman" w:cs="Times New Roman"/>
          <w:sz w:val="24"/>
          <w:szCs w:val="24"/>
        </w:rPr>
        <w:t xml:space="preserve">were not significantly different (P&lt; 0.05) compared to the normal control. Diets prepared using petrol fire or scrap </w:t>
      </w:r>
      <w:proofErr w:type="spellStart"/>
      <w:r w:rsidR="00835F40" w:rsidRPr="00D34FAB">
        <w:rPr>
          <w:rFonts w:ascii="Times New Roman" w:hAnsi="Times New Roman" w:cs="Times New Roman"/>
          <w:sz w:val="24"/>
          <w:szCs w:val="24"/>
        </w:rPr>
        <w:t>tyre</w:t>
      </w:r>
      <w:proofErr w:type="spellEnd"/>
      <w:r w:rsidR="00835F40" w:rsidRPr="00D34FAB">
        <w:rPr>
          <w:rFonts w:ascii="Times New Roman" w:hAnsi="Times New Roman" w:cs="Times New Roman"/>
          <w:sz w:val="24"/>
          <w:szCs w:val="24"/>
        </w:rPr>
        <w:t xml:space="preserve"> fire caused unfavorable alteration</w:t>
      </w:r>
      <w:r w:rsidR="00413BCE" w:rsidRPr="00D34FAB">
        <w:rPr>
          <w:rFonts w:ascii="Times New Roman" w:hAnsi="Times New Roman" w:cs="Times New Roman"/>
          <w:sz w:val="24"/>
          <w:szCs w:val="24"/>
        </w:rPr>
        <w:t>s</w:t>
      </w:r>
      <w:r w:rsidR="00835F40" w:rsidRPr="00D34FAB">
        <w:rPr>
          <w:rFonts w:ascii="Times New Roman" w:hAnsi="Times New Roman" w:cs="Times New Roman"/>
          <w:sz w:val="24"/>
          <w:szCs w:val="24"/>
        </w:rPr>
        <w:t xml:space="preserve"> in lipid profile, lipid peroxidation and oxidative stress </w:t>
      </w:r>
      <w:r w:rsidR="00413BCE" w:rsidRPr="00D34FAB">
        <w:rPr>
          <w:rFonts w:ascii="Times New Roman" w:hAnsi="Times New Roman" w:cs="Times New Roman"/>
          <w:sz w:val="24"/>
          <w:szCs w:val="24"/>
        </w:rPr>
        <w:t xml:space="preserve">markers </w:t>
      </w:r>
      <w:r w:rsidR="00835F40" w:rsidRPr="00D34FAB">
        <w:rPr>
          <w:rFonts w:ascii="Times New Roman" w:hAnsi="Times New Roman" w:cs="Times New Roman"/>
          <w:sz w:val="24"/>
          <w:szCs w:val="24"/>
        </w:rPr>
        <w:t xml:space="preserve">compared to </w:t>
      </w:r>
      <w:r w:rsidR="00745EB3" w:rsidRPr="00D34FAB">
        <w:rPr>
          <w:rFonts w:ascii="Times New Roman" w:hAnsi="Times New Roman" w:cs="Times New Roman"/>
          <w:sz w:val="24"/>
          <w:szCs w:val="24"/>
        </w:rPr>
        <w:t xml:space="preserve">groups on </w:t>
      </w:r>
      <w:r w:rsidR="00835F40" w:rsidRPr="00D34FAB">
        <w:rPr>
          <w:rFonts w:ascii="Times New Roman" w:hAnsi="Times New Roman" w:cs="Times New Roman"/>
          <w:sz w:val="24"/>
          <w:szCs w:val="24"/>
        </w:rPr>
        <w:t xml:space="preserve">razor </w:t>
      </w:r>
      <w:r w:rsidR="00413BCE" w:rsidRPr="00D34FAB">
        <w:rPr>
          <w:rFonts w:ascii="Times New Roman" w:hAnsi="Times New Roman" w:cs="Times New Roman"/>
          <w:sz w:val="24"/>
          <w:szCs w:val="24"/>
        </w:rPr>
        <w:t xml:space="preserve">diet </w:t>
      </w:r>
      <w:r w:rsidR="00835F40" w:rsidRPr="00D34FAB">
        <w:rPr>
          <w:rFonts w:ascii="Times New Roman" w:hAnsi="Times New Roman" w:cs="Times New Roman"/>
          <w:sz w:val="24"/>
          <w:szCs w:val="24"/>
        </w:rPr>
        <w:t xml:space="preserve">and normal rat chow. Scrap </w:t>
      </w:r>
      <w:proofErr w:type="spellStart"/>
      <w:r w:rsidR="00835F40" w:rsidRPr="00D34FAB">
        <w:rPr>
          <w:rFonts w:ascii="Times New Roman" w:hAnsi="Times New Roman" w:cs="Times New Roman"/>
          <w:sz w:val="24"/>
          <w:szCs w:val="24"/>
        </w:rPr>
        <w:t>tyre</w:t>
      </w:r>
      <w:proofErr w:type="spellEnd"/>
      <w:r w:rsidR="00835F40" w:rsidRPr="00D34FAB">
        <w:rPr>
          <w:rFonts w:ascii="Times New Roman" w:hAnsi="Times New Roman" w:cs="Times New Roman"/>
          <w:sz w:val="24"/>
          <w:szCs w:val="24"/>
        </w:rPr>
        <w:t xml:space="preserve"> fire </w:t>
      </w:r>
      <w:r w:rsidR="00745EB3" w:rsidRPr="00D34FAB">
        <w:rPr>
          <w:rFonts w:ascii="Times New Roman" w:hAnsi="Times New Roman" w:cs="Times New Roman"/>
          <w:sz w:val="24"/>
          <w:szCs w:val="24"/>
        </w:rPr>
        <w:t xml:space="preserve">group </w:t>
      </w:r>
      <w:r w:rsidR="00835F40" w:rsidRPr="00D34FAB">
        <w:rPr>
          <w:rFonts w:ascii="Times New Roman" w:hAnsi="Times New Roman" w:cs="Times New Roman"/>
          <w:sz w:val="24"/>
          <w:szCs w:val="24"/>
        </w:rPr>
        <w:t xml:space="preserve">had more </w:t>
      </w:r>
      <w:r w:rsidR="00A06EEA" w:rsidRPr="00D34FAB">
        <w:rPr>
          <w:rFonts w:ascii="Times New Roman" w:hAnsi="Times New Roman" w:cs="Times New Roman"/>
          <w:sz w:val="24"/>
          <w:szCs w:val="24"/>
        </w:rPr>
        <w:t>deleterious</w:t>
      </w:r>
      <w:r w:rsidR="00835F40" w:rsidRPr="00D34FAB">
        <w:rPr>
          <w:rFonts w:ascii="Times New Roman" w:hAnsi="Times New Roman" w:cs="Times New Roman"/>
          <w:sz w:val="24"/>
          <w:szCs w:val="24"/>
        </w:rPr>
        <w:t xml:space="preserve"> effect compared to petrol</w:t>
      </w:r>
      <w:r w:rsidR="00747E6F" w:rsidRPr="00D34FAB">
        <w:rPr>
          <w:rFonts w:ascii="Times New Roman" w:hAnsi="Times New Roman" w:cs="Times New Roman"/>
          <w:sz w:val="24"/>
          <w:szCs w:val="24"/>
        </w:rPr>
        <w:t xml:space="preserve"> fire</w:t>
      </w:r>
      <w:r w:rsidR="00745EB3" w:rsidRPr="00D34FAB">
        <w:rPr>
          <w:rFonts w:ascii="Times New Roman" w:hAnsi="Times New Roman" w:cs="Times New Roman"/>
          <w:sz w:val="24"/>
          <w:szCs w:val="24"/>
        </w:rPr>
        <w:t xml:space="preserve"> group</w:t>
      </w:r>
      <w:r w:rsidR="00835F40" w:rsidRPr="00D34FAB">
        <w:rPr>
          <w:rFonts w:ascii="Times New Roman" w:hAnsi="Times New Roman" w:cs="Times New Roman"/>
          <w:sz w:val="24"/>
          <w:szCs w:val="24"/>
        </w:rPr>
        <w:t>. The female</w:t>
      </w:r>
      <w:r w:rsidR="00747E6F" w:rsidRPr="00D34FAB">
        <w:rPr>
          <w:rFonts w:ascii="Times New Roman" w:hAnsi="Times New Roman" w:cs="Times New Roman"/>
          <w:sz w:val="24"/>
          <w:szCs w:val="24"/>
        </w:rPr>
        <w:t>s</w:t>
      </w:r>
      <w:r w:rsidR="00835F40" w:rsidRPr="00D34FAB">
        <w:rPr>
          <w:rFonts w:ascii="Times New Roman" w:hAnsi="Times New Roman" w:cs="Times New Roman"/>
          <w:sz w:val="24"/>
          <w:szCs w:val="24"/>
        </w:rPr>
        <w:t xml:space="preserve"> </w:t>
      </w:r>
      <w:r w:rsidR="00745EB3" w:rsidRPr="00D34FAB">
        <w:rPr>
          <w:rFonts w:ascii="Times New Roman" w:hAnsi="Times New Roman" w:cs="Times New Roman"/>
          <w:sz w:val="24"/>
          <w:szCs w:val="24"/>
        </w:rPr>
        <w:t xml:space="preserve">appeared to </w:t>
      </w:r>
      <w:r w:rsidR="00835F40" w:rsidRPr="00D34FAB">
        <w:rPr>
          <w:rFonts w:ascii="Times New Roman" w:hAnsi="Times New Roman" w:cs="Times New Roman"/>
          <w:sz w:val="24"/>
          <w:szCs w:val="24"/>
        </w:rPr>
        <w:t>withstand alteration</w:t>
      </w:r>
      <w:r w:rsidR="00747E6F" w:rsidRPr="00D34FAB">
        <w:rPr>
          <w:rFonts w:ascii="Times New Roman" w:hAnsi="Times New Roman" w:cs="Times New Roman"/>
          <w:sz w:val="24"/>
          <w:szCs w:val="24"/>
        </w:rPr>
        <w:t>s</w:t>
      </w:r>
      <w:r w:rsidR="00835F40" w:rsidRPr="00D34FAB">
        <w:rPr>
          <w:rFonts w:ascii="Times New Roman" w:hAnsi="Times New Roman" w:cs="Times New Roman"/>
          <w:sz w:val="24"/>
          <w:szCs w:val="24"/>
        </w:rPr>
        <w:t xml:space="preserve"> in lipid profile, lipid peroxidation and oxidative stress </w:t>
      </w:r>
      <w:r w:rsidR="00745EB3" w:rsidRPr="00D34FAB">
        <w:rPr>
          <w:rFonts w:ascii="Times New Roman" w:hAnsi="Times New Roman" w:cs="Times New Roman"/>
          <w:sz w:val="24"/>
          <w:szCs w:val="24"/>
        </w:rPr>
        <w:t>due to consumption of diet pr</w:t>
      </w:r>
      <w:r w:rsidR="00553F41">
        <w:rPr>
          <w:rFonts w:ascii="Times New Roman" w:hAnsi="Times New Roman" w:cs="Times New Roman"/>
          <w:sz w:val="24"/>
          <w:szCs w:val="24"/>
        </w:rPr>
        <w:t>epared using goat meat obtained</w:t>
      </w:r>
      <w:r w:rsidR="00745EB3" w:rsidRPr="00D34FAB">
        <w:rPr>
          <w:rFonts w:ascii="Times New Roman" w:hAnsi="Times New Roman" w:cs="Times New Roman"/>
          <w:sz w:val="24"/>
          <w:szCs w:val="24"/>
        </w:rPr>
        <w:t xml:space="preserve"> by processing with petrol fire or scrap </w:t>
      </w:r>
      <w:proofErr w:type="spellStart"/>
      <w:r w:rsidR="00745EB3" w:rsidRPr="00D34FAB">
        <w:rPr>
          <w:rFonts w:ascii="Times New Roman" w:hAnsi="Times New Roman" w:cs="Times New Roman"/>
          <w:sz w:val="24"/>
          <w:szCs w:val="24"/>
        </w:rPr>
        <w:t>tyre</w:t>
      </w:r>
      <w:proofErr w:type="spellEnd"/>
      <w:r w:rsidR="00745EB3" w:rsidRPr="00D34FAB">
        <w:rPr>
          <w:rFonts w:ascii="Times New Roman" w:hAnsi="Times New Roman" w:cs="Times New Roman"/>
          <w:sz w:val="24"/>
          <w:szCs w:val="24"/>
        </w:rPr>
        <w:t xml:space="preserve"> fire </w:t>
      </w:r>
      <w:r w:rsidR="00747E6F" w:rsidRPr="00D34FAB">
        <w:rPr>
          <w:rFonts w:ascii="Times New Roman" w:hAnsi="Times New Roman" w:cs="Times New Roman"/>
          <w:sz w:val="24"/>
          <w:szCs w:val="24"/>
        </w:rPr>
        <w:t>than the males</w:t>
      </w:r>
      <w:r w:rsidR="00B82F54" w:rsidRPr="00D34FAB">
        <w:rPr>
          <w:rFonts w:ascii="Times New Roman" w:hAnsi="Times New Roman" w:cs="Times New Roman"/>
          <w:sz w:val="24"/>
          <w:szCs w:val="24"/>
        </w:rPr>
        <w:t xml:space="preserve">. </w:t>
      </w:r>
    </w:p>
    <w:p w14:paraId="476E346F" w14:textId="0F8D6ABF" w:rsidR="00783B71" w:rsidRPr="00D34FAB" w:rsidRDefault="00BA6CB7" w:rsidP="00D34FAB">
      <w:pPr>
        <w:spacing w:after="0" w:line="240" w:lineRule="auto"/>
        <w:jc w:val="both"/>
        <w:rPr>
          <w:rFonts w:ascii="Times New Roman" w:hAnsi="Times New Roman" w:cs="Times New Roman"/>
          <w:sz w:val="24"/>
          <w:szCs w:val="24"/>
        </w:rPr>
      </w:pPr>
      <w:r w:rsidRPr="00D34FAB">
        <w:rPr>
          <w:rFonts w:ascii="Times New Roman" w:hAnsi="Times New Roman" w:cs="Times New Roman"/>
          <w:b/>
          <w:sz w:val="24"/>
          <w:szCs w:val="24"/>
        </w:rPr>
        <w:t>Contribution to Knowledge:</w:t>
      </w:r>
      <w:r w:rsidRPr="00D34FAB">
        <w:rPr>
          <w:rFonts w:ascii="Times New Roman" w:hAnsi="Times New Roman" w:cs="Times New Roman"/>
          <w:sz w:val="24"/>
          <w:szCs w:val="24"/>
        </w:rPr>
        <w:t xml:space="preserve"> </w:t>
      </w:r>
      <w:r w:rsidR="00A06EEA" w:rsidRPr="00D34FAB">
        <w:rPr>
          <w:rFonts w:ascii="Times New Roman" w:hAnsi="Times New Roman" w:cs="Times New Roman"/>
          <w:sz w:val="24"/>
          <w:szCs w:val="24"/>
        </w:rPr>
        <w:t xml:space="preserve">In </w:t>
      </w:r>
      <w:r w:rsidR="00747E6F" w:rsidRPr="00D34FAB">
        <w:rPr>
          <w:rFonts w:ascii="Times New Roman" w:hAnsi="Times New Roman" w:cs="Times New Roman"/>
          <w:sz w:val="24"/>
          <w:szCs w:val="24"/>
        </w:rPr>
        <w:t>conclusion, consumption</w:t>
      </w:r>
      <w:r w:rsidR="006C12FB" w:rsidRPr="00D34FAB">
        <w:rPr>
          <w:rFonts w:ascii="Times New Roman" w:hAnsi="Times New Roman" w:cs="Times New Roman"/>
          <w:sz w:val="24"/>
          <w:szCs w:val="24"/>
        </w:rPr>
        <w:t xml:space="preserve"> of goat carcass singe with petrol fire or scrap </w:t>
      </w:r>
      <w:proofErr w:type="spellStart"/>
      <w:r w:rsidR="006C12FB" w:rsidRPr="00D34FAB">
        <w:rPr>
          <w:rFonts w:ascii="Times New Roman" w:hAnsi="Times New Roman" w:cs="Times New Roman"/>
          <w:sz w:val="24"/>
          <w:szCs w:val="24"/>
        </w:rPr>
        <w:t>tyre</w:t>
      </w:r>
      <w:proofErr w:type="spellEnd"/>
      <w:r w:rsidR="006C12FB" w:rsidRPr="00D34FAB">
        <w:rPr>
          <w:rFonts w:ascii="Times New Roman" w:hAnsi="Times New Roman" w:cs="Times New Roman"/>
          <w:sz w:val="24"/>
          <w:szCs w:val="24"/>
        </w:rPr>
        <w:t xml:space="preserve"> increases </w:t>
      </w:r>
      <w:r w:rsidR="00553F41" w:rsidRPr="00D34FAB">
        <w:rPr>
          <w:rFonts w:ascii="Times New Roman" w:hAnsi="Times New Roman" w:cs="Times New Roman"/>
          <w:sz w:val="24"/>
          <w:szCs w:val="24"/>
        </w:rPr>
        <w:t xml:space="preserve">lipid profile and oxidative stress markers in male and female Wistar rats. </w:t>
      </w:r>
      <w:r w:rsidR="000938D1" w:rsidRPr="00D34FAB">
        <w:rPr>
          <w:rFonts w:ascii="Times New Roman" w:hAnsi="Times New Roman" w:cs="Times New Roman"/>
          <w:sz w:val="24"/>
          <w:szCs w:val="24"/>
        </w:rPr>
        <w:t>Further stud</w:t>
      </w:r>
      <w:r w:rsidR="00745EB3" w:rsidRPr="00D34FAB">
        <w:rPr>
          <w:rFonts w:ascii="Times New Roman" w:hAnsi="Times New Roman" w:cs="Times New Roman"/>
          <w:sz w:val="24"/>
          <w:szCs w:val="24"/>
        </w:rPr>
        <w:t>ies</w:t>
      </w:r>
      <w:r w:rsidR="000938D1" w:rsidRPr="00D34FAB">
        <w:rPr>
          <w:rFonts w:ascii="Times New Roman" w:hAnsi="Times New Roman" w:cs="Times New Roman"/>
          <w:sz w:val="24"/>
          <w:szCs w:val="24"/>
        </w:rPr>
        <w:t xml:space="preserve"> </w:t>
      </w:r>
      <w:r w:rsidR="00745EB3" w:rsidRPr="00D34FAB">
        <w:rPr>
          <w:rFonts w:ascii="Times New Roman" w:hAnsi="Times New Roman" w:cs="Times New Roman"/>
          <w:sz w:val="24"/>
          <w:szCs w:val="24"/>
        </w:rPr>
        <w:t xml:space="preserve">are </w:t>
      </w:r>
      <w:r w:rsidR="00747E6F" w:rsidRPr="00D34FAB">
        <w:rPr>
          <w:rFonts w:ascii="Times New Roman" w:hAnsi="Times New Roman" w:cs="Times New Roman"/>
          <w:sz w:val="24"/>
          <w:szCs w:val="24"/>
        </w:rPr>
        <w:t>recommended</w:t>
      </w:r>
      <w:r w:rsidR="000938D1" w:rsidRPr="00D34FAB">
        <w:rPr>
          <w:rFonts w:ascii="Times New Roman" w:hAnsi="Times New Roman" w:cs="Times New Roman"/>
          <w:sz w:val="24"/>
          <w:szCs w:val="24"/>
        </w:rPr>
        <w:t xml:space="preserve"> to generate enough evidence as this could be a matter of serious public </w:t>
      </w:r>
      <w:r w:rsidR="00186259" w:rsidRPr="00D34FAB">
        <w:rPr>
          <w:rFonts w:ascii="Times New Roman" w:hAnsi="Times New Roman" w:cs="Times New Roman"/>
          <w:sz w:val="24"/>
          <w:szCs w:val="24"/>
        </w:rPr>
        <w:t>health</w:t>
      </w:r>
      <w:r w:rsidR="00745EB3" w:rsidRPr="00D34FAB">
        <w:rPr>
          <w:rFonts w:ascii="Times New Roman" w:hAnsi="Times New Roman" w:cs="Times New Roman"/>
          <w:sz w:val="24"/>
          <w:szCs w:val="24"/>
        </w:rPr>
        <w:t xml:space="preserve"> hazard</w:t>
      </w:r>
      <w:r w:rsidR="000938D1" w:rsidRPr="00D34FAB">
        <w:rPr>
          <w:rFonts w:ascii="Times New Roman" w:hAnsi="Times New Roman" w:cs="Times New Roman"/>
          <w:sz w:val="24"/>
          <w:szCs w:val="24"/>
        </w:rPr>
        <w:t>.</w:t>
      </w:r>
    </w:p>
    <w:p w14:paraId="6756D722" w14:textId="689EA82C" w:rsidR="00783B71" w:rsidRPr="00D34FAB" w:rsidRDefault="00BA6CB7" w:rsidP="00D34FAB">
      <w:pPr>
        <w:spacing w:after="0" w:line="240" w:lineRule="auto"/>
        <w:jc w:val="both"/>
        <w:rPr>
          <w:rFonts w:ascii="Times New Roman" w:hAnsi="Times New Roman" w:cs="Times New Roman"/>
          <w:b/>
          <w:bCs/>
          <w:sz w:val="24"/>
          <w:szCs w:val="24"/>
        </w:rPr>
      </w:pPr>
      <w:r w:rsidRPr="00D34FAB">
        <w:rPr>
          <w:rFonts w:ascii="Times New Roman" w:hAnsi="Times New Roman" w:cs="Times New Roman"/>
          <w:b/>
          <w:bCs/>
          <w:sz w:val="24"/>
          <w:szCs w:val="24"/>
        </w:rPr>
        <w:t xml:space="preserve">Keywords: </w:t>
      </w:r>
      <w:r w:rsidRPr="00D34FAB">
        <w:rPr>
          <w:rFonts w:ascii="Times New Roman" w:hAnsi="Times New Roman" w:cs="Times New Roman"/>
          <w:sz w:val="24"/>
          <w:szCs w:val="24"/>
        </w:rPr>
        <w:t>Carcass, Cardiovascular Risk, Health Consequences, Oxidative Stress</w:t>
      </w:r>
    </w:p>
    <w:p w14:paraId="0FB3DAAE" w14:textId="77777777" w:rsidR="00BA6CB7" w:rsidRPr="00D34FAB" w:rsidRDefault="00BA6CB7" w:rsidP="00D34FAB">
      <w:pPr>
        <w:spacing w:after="0" w:line="240" w:lineRule="auto"/>
        <w:jc w:val="both"/>
        <w:rPr>
          <w:rFonts w:ascii="Times New Roman" w:hAnsi="Times New Roman" w:cs="Times New Roman"/>
          <w:b/>
          <w:bCs/>
          <w:sz w:val="24"/>
          <w:szCs w:val="24"/>
        </w:rPr>
      </w:pPr>
    </w:p>
    <w:p w14:paraId="7E10CF5A" w14:textId="77777777" w:rsidR="00BA6CB7" w:rsidRPr="00D34FAB" w:rsidRDefault="00BA6CB7" w:rsidP="00D34FAB">
      <w:pPr>
        <w:spacing w:after="0" w:line="360" w:lineRule="auto"/>
        <w:jc w:val="both"/>
        <w:rPr>
          <w:rFonts w:ascii="Times New Roman" w:hAnsi="Times New Roman" w:cs="Times New Roman"/>
          <w:b/>
          <w:bCs/>
          <w:sz w:val="24"/>
          <w:szCs w:val="24"/>
        </w:rPr>
      </w:pPr>
    </w:p>
    <w:p w14:paraId="38474747" w14:textId="3C594A55" w:rsidR="00BA6CB7" w:rsidRDefault="00BA6CB7" w:rsidP="00D34FAB">
      <w:pPr>
        <w:spacing w:after="0" w:line="360" w:lineRule="auto"/>
        <w:jc w:val="both"/>
        <w:rPr>
          <w:rFonts w:ascii="Times New Roman" w:hAnsi="Times New Roman" w:cs="Times New Roman"/>
          <w:b/>
          <w:bCs/>
          <w:sz w:val="24"/>
          <w:szCs w:val="24"/>
        </w:rPr>
      </w:pPr>
    </w:p>
    <w:p w14:paraId="48856F6D" w14:textId="42108C8D" w:rsidR="00FB016E" w:rsidRDefault="00FB016E" w:rsidP="00D34FAB">
      <w:pPr>
        <w:spacing w:after="0" w:line="360" w:lineRule="auto"/>
        <w:jc w:val="both"/>
        <w:rPr>
          <w:rFonts w:ascii="Times New Roman" w:hAnsi="Times New Roman" w:cs="Times New Roman"/>
          <w:b/>
          <w:bCs/>
          <w:sz w:val="24"/>
          <w:szCs w:val="24"/>
        </w:rPr>
      </w:pPr>
    </w:p>
    <w:p w14:paraId="0FECE2E7" w14:textId="0DC97E0E" w:rsidR="00FB016E" w:rsidRDefault="00FB016E" w:rsidP="00D34FAB">
      <w:pPr>
        <w:spacing w:after="0" w:line="360" w:lineRule="auto"/>
        <w:jc w:val="both"/>
        <w:rPr>
          <w:rFonts w:ascii="Times New Roman" w:hAnsi="Times New Roman" w:cs="Times New Roman"/>
          <w:b/>
          <w:bCs/>
          <w:sz w:val="24"/>
          <w:szCs w:val="24"/>
        </w:rPr>
      </w:pPr>
    </w:p>
    <w:p w14:paraId="05F5932A" w14:textId="391B6EF3" w:rsidR="00FB016E" w:rsidRDefault="00FB016E" w:rsidP="00D34FAB">
      <w:pPr>
        <w:spacing w:after="0" w:line="360" w:lineRule="auto"/>
        <w:jc w:val="both"/>
        <w:rPr>
          <w:rFonts w:ascii="Times New Roman" w:hAnsi="Times New Roman" w:cs="Times New Roman"/>
          <w:b/>
          <w:bCs/>
          <w:sz w:val="24"/>
          <w:szCs w:val="24"/>
        </w:rPr>
      </w:pPr>
    </w:p>
    <w:p w14:paraId="7EF6B075" w14:textId="4B5C1FEA" w:rsidR="00672AD4" w:rsidRPr="00D34FAB" w:rsidRDefault="00BA6CB7" w:rsidP="00D34FAB">
      <w:pPr>
        <w:spacing w:after="0" w:line="360" w:lineRule="auto"/>
        <w:jc w:val="both"/>
        <w:rPr>
          <w:rFonts w:ascii="Times New Roman" w:hAnsi="Times New Roman" w:cs="Times New Roman"/>
          <w:b/>
          <w:bCs/>
          <w:sz w:val="24"/>
          <w:szCs w:val="24"/>
        </w:rPr>
      </w:pPr>
      <w:r w:rsidRPr="00D34FAB">
        <w:rPr>
          <w:rFonts w:ascii="Times New Roman" w:hAnsi="Times New Roman" w:cs="Times New Roman"/>
          <w:b/>
          <w:bCs/>
          <w:sz w:val="24"/>
          <w:szCs w:val="24"/>
        </w:rPr>
        <w:lastRenderedPageBreak/>
        <w:t xml:space="preserve">1.0 </w:t>
      </w:r>
      <w:r w:rsidR="00672AD4" w:rsidRPr="00D34FAB">
        <w:rPr>
          <w:rFonts w:ascii="Times New Roman" w:hAnsi="Times New Roman" w:cs="Times New Roman"/>
          <w:b/>
          <w:bCs/>
          <w:sz w:val="24"/>
          <w:szCs w:val="24"/>
        </w:rPr>
        <w:t>Introduction</w:t>
      </w:r>
    </w:p>
    <w:p w14:paraId="58DC8598" w14:textId="13A32F3F" w:rsidR="00672AD4" w:rsidRPr="00D34FAB" w:rsidRDefault="00672AD4"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Goat is a hollowed horn animal of the family </w:t>
      </w:r>
      <w:r w:rsidRPr="00D34FAB">
        <w:rPr>
          <w:rFonts w:ascii="Times New Roman" w:hAnsi="Times New Roman" w:cs="Times New Roman"/>
          <w:i/>
          <w:iCs/>
          <w:color w:val="000000"/>
          <w:sz w:val="24"/>
          <w:szCs w:val="24"/>
        </w:rPr>
        <w:t>Capra aegagrus</w:t>
      </w:r>
      <w:r w:rsidRPr="00D34FAB">
        <w:rPr>
          <w:rFonts w:ascii="Times New Roman" w:hAnsi="Times New Roman" w:cs="Times New Roman"/>
          <w:sz w:val="24"/>
          <w:szCs w:val="24"/>
        </w:rPr>
        <w:t xml:space="preserve">. </w:t>
      </w:r>
      <w:r w:rsidR="0023240A" w:rsidRPr="00D34FAB">
        <w:rPr>
          <w:rFonts w:ascii="Times New Roman" w:hAnsi="Times New Roman" w:cs="Times New Roman"/>
          <w:sz w:val="24"/>
          <w:szCs w:val="24"/>
        </w:rPr>
        <w:t>In the preparation</w:t>
      </w:r>
      <w:r w:rsidR="000C374B" w:rsidRPr="00D34FAB">
        <w:rPr>
          <w:rFonts w:ascii="Times New Roman" w:hAnsi="Times New Roman" w:cs="Times New Roman"/>
          <w:sz w:val="24"/>
          <w:szCs w:val="24"/>
        </w:rPr>
        <w:t xml:space="preserve"> of g</w:t>
      </w:r>
      <w:r w:rsidRPr="00D34FAB">
        <w:rPr>
          <w:rFonts w:ascii="Times New Roman" w:hAnsi="Times New Roman" w:cs="Times New Roman"/>
          <w:sz w:val="24"/>
          <w:szCs w:val="24"/>
        </w:rPr>
        <w:t>oat m</w:t>
      </w:r>
      <w:r w:rsidR="009F69F3" w:rsidRPr="00D34FAB">
        <w:rPr>
          <w:rFonts w:ascii="Times New Roman" w:hAnsi="Times New Roman" w:cs="Times New Roman"/>
          <w:sz w:val="24"/>
          <w:szCs w:val="24"/>
        </w:rPr>
        <w:t>eat</w:t>
      </w:r>
      <w:r w:rsidR="000C374B" w:rsidRPr="00D34FAB">
        <w:rPr>
          <w:rFonts w:ascii="Times New Roman" w:hAnsi="Times New Roman" w:cs="Times New Roman"/>
          <w:sz w:val="24"/>
          <w:szCs w:val="24"/>
        </w:rPr>
        <w:t>, goat</w:t>
      </w:r>
      <w:r w:rsidR="009F69F3" w:rsidRPr="00D34FAB">
        <w:rPr>
          <w:rFonts w:ascii="Times New Roman" w:hAnsi="Times New Roman" w:cs="Times New Roman"/>
          <w:sz w:val="24"/>
          <w:szCs w:val="24"/>
        </w:rPr>
        <w:t xml:space="preserve"> is </w:t>
      </w:r>
      <w:r w:rsidR="000C374B" w:rsidRPr="00D34FAB">
        <w:rPr>
          <w:rFonts w:ascii="Times New Roman" w:hAnsi="Times New Roman" w:cs="Times New Roman"/>
          <w:sz w:val="24"/>
          <w:szCs w:val="24"/>
        </w:rPr>
        <w:t>slaughtered and the c</w:t>
      </w:r>
      <w:r w:rsidR="009F69F3" w:rsidRPr="00D34FAB">
        <w:rPr>
          <w:rFonts w:ascii="Times New Roman" w:hAnsi="Times New Roman" w:cs="Times New Roman"/>
          <w:sz w:val="24"/>
          <w:szCs w:val="24"/>
        </w:rPr>
        <w:t xml:space="preserve">arcass </w:t>
      </w:r>
      <w:r w:rsidR="000C374B" w:rsidRPr="00D34FAB">
        <w:rPr>
          <w:rFonts w:ascii="Times New Roman" w:hAnsi="Times New Roman" w:cs="Times New Roman"/>
          <w:sz w:val="24"/>
          <w:szCs w:val="24"/>
        </w:rPr>
        <w:t>d</w:t>
      </w:r>
      <w:r w:rsidR="009F69F3" w:rsidRPr="00D34FAB">
        <w:rPr>
          <w:rFonts w:ascii="Times New Roman" w:hAnsi="Times New Roman" w:cs="Times New Roman"/>
          <w:sz w:val="24"/>
          <w:szCs w:val="24"/>
        </w:rPr>
        <w:t>ehair</w:t>
      </w:r>
      <w:r w:rsidR="000C374B" w:rsidRPr="00D34FAB">
        <w:rPr>
          <w:rFonts w:ascii="Times New Roman" w:hAnsi="Times New Roman" w:cs="Times New Roman"/>
          <w:sz w:val="24"/>
          <w:szCs w:val="24"/>
        </w:rPr>
        <w:t>ed</w:t>
      </w:r>
      <w:r w:rsidRPr="00D34FAB">
        <w:rPr>
          <w:rFonts w:ascii="Times New Roman" w:hAnsi="Times New Roman" w:cs="Times New Roman"/>
          <w:sz w:val="24"/>
          <w:szCs w:val="24"/>
        </w:rPr>
        <w:t xml:space="preserve">. There are different methods of </w:t>
      </w:r>
      <w:r w:rsidR="009F69F3" w:rsidRPr="00D34FAB">
        <w:rPr>
          <w:rFonts w:ascii="Times New Roman" w:hAnsi="Times New Roman" w:cs="Times New Roman"/>
          <w:sz w:val="24"/>
          <w:szCs w:val="24"/>
        </w:rPr>
        <w:t>dehairing</w:t>
      </w:r>
      <w:r w:rsidR="0086548A" w:rsidRPr="00D34FAB">
        <w:rPr>
          <w:rFonts w:ascii="Times New Roman" w:hAnsi="Times New Roman" w:cs="Times New Roman"/>
          <w:sz w:val="24"/>
          <w:szCs w:val="24"/>
        </w:rPr>
        <w:t xml:space="preserve"> as seen in different </w:t>
      </w:r>
      <w:r w:rsidRPr="00D34FAB">
        <w:rPr>
          <w:rFonts w:ascii="Times New Roman" w:hAnsi="Times New Roman" w:cs="Times New Roman"/>
          <w:sz w:val="24"/>
          <w:szCs w:val="24"/>
        </w:rPr>
        <w:t>culture</w:t>
      </w:r>
      <w:r w:rsidR="0086548A" w:rsidRPr="00D34FAB">
        <w:rPr>
          <w:rFonts w:ascii="Times New Roman" w:hAnsi="Times New Roman" w:cs="Times New Roman"/>
          <w:sz w:val="24"/>
          <w:szCs w:val="24"/>
        </w:rPr>
        <w:t>s and countries</w:t>
      </w:r>
      <w:r w:rsidRPr="00D34FAB">
        <w:rPr>
          <w:rFonts w:ascii="Times New Roman" w:hAnsi="Times New Roman" w:cs="Times New Roman"/>
          <w:sz w:val="24"/>
          <w:szCs w:val="24"/>
        </w:rPr>
        <w:t xml:space="preserve"> (</w:t>
      </w:r>
      <w:proofErr w:type="spellStart"/>
      <w:r w:rsidRPr="00D34FAB">
        <w:rPr>
          <w:rFonts w:ascii="Times New Roman" w:hAnsi="Times New Roman" w:cs="Times New Roman"/>
          <w:sz w:val="24"/>
          <w:szCs w:val="24"/>
        </w:rPr>
        <w:t>Buhari</w:t>
      </w:r>
      <w:r w:rsidRPr="00D34FAB">
        <w:rPr>
          <w:rFonts w:ascii="Times New Roman" w:hAnsi="Times New Roman" w:cs="Times New Roman"/>
          <w:i/>
          <w:iCs/>
          <w:sz w:val="24"/>
          <w:szCs w:val="24"/>
        </w:rPr>
        <w:t>et</w:t>
      </w:r>
      <w:proofErr w:type="spellEnd"/>
      <w:r w:rsidRPr="00D34FAB">
        <w:rPr>
          <w:rFonts w:ascii="Times New Roman" w:hAnsi="Times New Roman" w:cs="Times New Roman"/>
          <w:i/>
          <w:iCs/>
          <w:sz w:val="24"/>
          <w:szCs w:val="24"/>
        </w:rPr>
        <w:t xml:space="preserve"> al</w:t>
      </w:r>
      <w:r w:rsidRPr="00D34FAB">
        <w:rPr>
          <w:rFonts w:ascii="Times New Roman" w:hAnsi="Times New Roman" w:cs="Times New Roman"/>
          <w:sz w:val="24"/>
          <w:szCs w:val="24"/>
        </w:rPr>
        <w:t>., 2023).</w:t>
      </w:r>
      <w:r w:rsidR="00C96A0C" w:rsidRPr="00D34FAB">
        <w:rPr>
          <w:rFonts w:ascii="Times New Roman" w:hAnsi="Times New Roman" w:cs="Times New Roman"/>
          <w:sz w:val="24"/>
          <w:szCs w:val="24"/>
        </w:rPr>
        <w:t xml:space="preserve"> </w:t>
      </w:r>
      <w:r w:rsidRPr="00D34FAB">
        <w:rPr>
          <w:rFonts w:ascii="Times New Roman" w:hAnsi="Times New Roman" w:cs="Times New Roman"/>
          <w:sz w:val="24"/>
          <w:szCs w:val="24"/>
        </w:rPr>
        <w:t>Re</w:t>
      </w:r>
      <w:r w:rsidR="009F69F3" w:rsidRPr="00D34FAB">
        <w:rPr>
          <w:rFonts w:ascii="Times New Roman" w:hAnsi="Times New Roman" w:cs="Times New Roman"/>
          <w:sz w:val="24"/>
          <w:szCs w:val="24"/>
        </w:rPr>
        <w:t>moval of hair</w:t>
      </w:r>
      <w:r w:rsidRPr="00D34FAB">
        <w:rPr>
          <w:rFonts w:ascii="Times New Roman" w:hAnsi="Times New Roman" w:cs="Times New Roman"/>
          <w:sz w:val="24"/>
          <w:szCs w:val="24"/>
        </w:rPr>
        <w:t xml:space="preserve"> by shaving with </w:t>
      </w:r>
      <w:r w:rsidR="00B8603F" w:rsidRPr="00D34FAB">
        <w:rPr>
          <w:rFonts w:ascii="Times New Roman" w:hAnsi="Times New Roman" w:cs="Times New Roman"/>
          <w:sz w:val="24"/>
          <w:szCs w:val="24"/>
        </w:rPr>
        <w:t xml:space="preserve">sharp objects such as </w:t>
      </w:r>
      <w:r w:rsidRPr="00D34FAB">
        <w:rPr>
          <w:rFonts w:ascii="Times New Roman" w:hAnsi="Times New Roman" w:cs="Times New Roman"/>
          <w:sz w:val="24"/>
          <w:szCs w:val="24"/>
        </w:rPr>
        <w:t xml:space="preserve">razor blade </w:t>
      </w:r>
      <w:r w:rsidR="00B8603F" w:rsidRPr="00D34FAB">
        <w:rPr>
          <w:rFonts w:ascii="Times New Roman" w:hAnsi="Times New Roman" w:cs="Times New Roman"/>
          <w:sz w:val="24"/>
          <w:szCs w:val="24"/>
        </w:rPr>
        <w:t xml:space="preserve">or knife </w:t>
      </w:r>
      <w:r w:rsidRPr="00D34FAB">
        <w:rPr>
          <w:rFonts w:ascii="Times New Roman" w:hAnsi="Times New Roman" w:cs="Times New Roman"/>
          <w:sz w:val="24"/>
          <w:szCs w:val="24"/>
        </w:rPr>
        <w:t xml:space="preserve">is </w:t>
      </w:r>
      <w:r w:rsidR="0086548A" w:rsidRPr="00D34FAB">
        <w:rPr>
          <w:rFonts w:ascii="Times New Roman" w:hAnsi="Times New Roman" w:cs="Times New Roman"/>
          <w:sz w:val="24"/>
          <w:szCs w:val="24"/>
        </w:rPr>
        <w:t>a</w:t>
      </w:r>
      <w:r w:rsidRPr="00D34FAB">
        <w:rPr>
          <w:rFonts w:ascii="Times New Roman" w:hAnsi="Times New Roman" w:cs="Times New Roman"/>
          <w:sz w:val="24"/>
          <w:szCs w:val="24"/>
        </w:rPr>
        <w:t xml:space="preserve"> traditional meth</w:t>
      </w:r>
      <w:r w:rsidR="009F69F3" w:rsidRPr="00D34FAB">
        <w:rPr>
          <w:rFonts w:ascii="Times New Roman" w:hAnsi="Times New Roman" w:cs="Times New Roman"/>
          <w:sz w:val="24"/>
          <w:szCs w:val="24"/>
        </w:rPr>
        <w:t>od practiced,</w:t>
      </w:r>
      <w:r w:rsidRPr="00D34FAB">
        <w:rPr>
          <w:rFonts w:ascii="Times New Roman" w:hAnsi="Times New Roman" w:cs="Times New Roman"/>
          <w:sz w:val="24"/>
          <w:szCs w:val="24"/>
        </w:rPr>
        <w:t xml:space="preserve"> mostly in the northern and south western part of Nigeria.  In this method, the goat carcass is soaked in hot water and shaved with razor or sharp knife. </w:t>
      </w:r>
      <w:r w:rsidR="00EE0614" w:rsidRPr="00D34FAB">
        <w:rPr>
          <w:rFonts w:ascii="Times New Roman" w:hAnsi="Times New Roman" w:cs="Times New Roman"/>
          <w:sz w:val="24"/>
          <w:szCs w:val="24"/>
        </w:rPr>
        <w:t xml:space="preserve">As an alternative, the Hausas remove the entire skin with knife to expose the meat. </w:t>
      </w:r>
      <w:r w:rsidR="005E6B23" w:rsidRPr="00D34FAB">
        <w:rPr>
          <w:rFonts w:ascii="Times New Roman" w:hAnsi="Times New Roman" w:cs="Times New Roman"/>
          <w:sz w:val="24"/>
          <w:szCs w:val="24"/>
        </w:rPr>
        <w:t>Th</w:t>
      </w:r>
      <w:r w:rsidR="00EE0614" w:rsidRPr="00D34FAB">
        <w:rPr>
          <w:rFonts w:ascii="Times New Roman" w:hAnsi="Times New Roman" w:cs="Times New Roman"/>
          <w:sz w:val="24"/>
          <w:szCs w:val="24"/>
        </w:rPr>
        <w:t>e</w:t>
      </w:r>
      <w:r w:rsidR="0051575A" w:rsidRPr="00D34FAB">
        <w:rPr>
          <w:rFonts w:ascii="Times New Roman" w:hAnsi="Times New Roman" w:cs="Times New Roman"/>
          <w:sz w:val="24"/>
          <w:szCs w:val="24"/>
        </w:rPr>
        <w:t>se</w:t>
      </w:r>
      <w:r w:rsidR="005E6B23" w:rsidRPr="00D34FAB">
        <w:rPr>
          <w:rFonts w:ascii="Times New Roman" w:hAnsi="Times New Roman" w:cs="Times New Roman"/>
          <w:sz w:val="24"/>
          <w:szCs w:val="24"/>
        </w:rPr>
        <w:t xml:space="preserve"> method</w:t>
      </w:r>
      <w:r w:rsidR="00EE0614" w:rsidRPr="00D34FAB">
        <w:rPr>
          <w:rFonts w:ascii="Times New Roman" w:hAnsi="Times New Roman" w:cs="Times New Roman"/>
          <w:sz w:val="24"/>
          <w:szCs w:val="24"/>
        </w:rPr>
        <w:t>s of using sharp object to dehair goat</w:t>
      </w:r>
      <w:r w:rsidR="00056728" w:rsidRPr="00D34FAB">
        <w:rPr>
          <w:rFonts w:ascii="Times New Roman" w:hAnsi="Times New Roman" w:cs="Times New Roman"/>
          <w:sz w:val="24"/>
          <w:szCs w:val="24"/>
        </w:rPr>
        <w:t xml:space="preserve"> carcas</w:t>
      </w:r>
      <w:r w:rsidR="0051575A" w:rsidRPr="00D34FAB">
        <w:rPr>
          <w:rFonts w:ascii="Times New Roman" w:hAnsi="Times New Roman" w:cs="Times New Roman"/>
          <w:sz w:val="24"/>
          <w:szCs w:val="24"/>
        </w:rPr>
        <w:t>s</w:t>
      </w:r>
      <w:r w:rsidRPr="00D34FAB">
        <w:rPr>
          <w:rFonts w:ascii="Times New Roman" w:hAnsi="Times New Roman" w:cs="Times New Roman"/>
          <w:sz w:val="24"/>
          <w:szCs w:val="24"/>
        </w:rPr>
        <w:t xml:space="preserve"> </w:t>
      </w:r>
      <w:r w:rsidR="005E6B23" w:rsidRPr="00D34FAB">
        <w:rPr>
          <w:rFonts w:ascii="Times New Roman" w:hAnsi="Times New Roman" w:cs="Times New Roman"/>
          <w:sz w:val="24"/>
          <w:szCs w:val="24"/>
        </w:rPr>
        <w:t xml:space="preserve">take a lot of time and </w:t>
      </w:r>
      <w:r w:rsidR="0051575A" w:rsidRPr="00D34FAB">
        <w:rPr>
          <w:rFonts w:ascii="Times New Roman" w:hAnsi="Times New Roman" w:cs="Times New Roman"/>
          <w:sz w:val="24"/>
          <w:szCs w:val="24"/>
        </w:rPr>
        <w:t>are</w:t>
      </w:r>
      <w:r w:rsidR="005E6B23" w:rsidRPr="00D34FAB">
        <w:rPr>
          <w:rFonts w:ascii="Times New Roman" w:hAnsi="Times New Roman" w:cs="Times New Roman"/>
          <w:sz w:val="24"/>
          <w:szCs w:val="24"/>
        </w:rPr>
        <w:t xml:space="preserve"> not effective for butchers</w:t>
      </w:r>
      <w:r w:rsidRPr="00D34FAB">
        <w:rPr>
          <w:rFonts w:ascii="Times New Roman" w:hAnsi="Times New Roman" w:cs="Times New Roman"/>
          <w:sz w:val="24"/>
          <w:szCs w:val="24"/>
        </w:rPr>
        <w:t>.</w:t>
      </w:r>
      <w:r w:rsidR="00056728" w:rsidRPr="00D34FAB">
        <w:rPr>
          <w:rFonts w:ascii="Times New Roman" w:hAnsi="Times New Roman" w:cs="Times New Roman"/>
          <w:sz w:val="24"/>
          <w:szCs w:val="24"/>
        </w:rPr>
        <w:t xml:space="preserve"> The goat meat obtained through dehairing using</w:t>
      </w:r>
      <w:r w:rsidR="00C4521A" w:rsidRPr="00D34FAB">
        <w:rPr>
          <w:rFonts w:ascii="Times New Roman" w:hAnsi="Times New Roman" w:cs="Times New Roman"/>
          <w:sz w:val="24"/>
          <w:szCs w:val="24"/>
        </w:rPr>
        <w:t xml:space="preserve"> sharp objects</w:t>
      </w:r>
      <w:r w:rsidRPr="00D34FAB">
        <w:rPr>
          <w:rFonts w:ascii="Times New Roman" w:hAnsi="Times New Roman" w:cs="Times New Roman"/>
          <w:sz w:val="24"/>
          <w:szCs w:val="24"/>
        </w:rPr>
        <w:t xml:space="preserve"> doe</w:t>
      </w:r>
      <w:r w:rsidR="00C4521A" w:rsidRPr="00D34FAB">
        <w:rPr>
          <w:rFonts w:ascii="Times New Roman" w:hAnsi="Times New Roman" w:cs="Times New Roman"/>
          <w:sz w:val="24"/>
          <w:szCs w:val="24"/>
        </w:rPr>
        <w:t>s not give the desired flavor when the meat is cooked</w:t>
      </w:r>
      <w:r w:rsidRPr="00D34FAB">
        <w:rPr>
          <w:rFonts w:ascii="Times New Roman" w:hAnsi="Times New Roman" w:cs="Times New Roman"/>
          <w:sz w:val="24"/>
          <w:szCs w:val="24"/>
        </w:rPr>
        <w:t xml:space="preserve">.  Singeing which </w:t>
      </w:r>
      <w:r w:rsidR="00322BEA" w:rsidRPr="00D34FAB">
        <w:rPr>
          <w:rFonts w:ascii="Times New Roman" w:hAnsi="Times New Roman" w:cs="Times New Roman"/>
          <w:sz w:val="24"/>
          <w:szCs w:val="24"/>
        </w:rPr>
        <w:t>involved</w:t>
      </w:r>
      <w:r w:rsidRPr="00D34FAB">
        <w:rPr>
          <w:rFonts w:ascii="Times New Roman" w:hAnsi="Times New Roman" w:cs="Times New Roman"/>
          <w:sz w:val="24"/>
          <w:szCs w:val="24"/>
        </w:rPr>
        <w:t xml:space="preserve"> burning the carcass with fire is largely favored because it evokes flavors in</w:t>
      </w:r>
      <w:r w:rsidR="00C96A0C" w:rsidRPr="00D34FAB">
        <w:rPr>
          <w:rFonts w:ascii="Times New Roman" w:hAnsi="Times New Roman" w:cs="Times New Roman"/>
          <w:sz w:val="24"/>
          <w:szCs w:val="24"/>
        </w:rPr>
        <w:t xml:space="preserve"> meat that are highly </w:t>
      </w:r>
      <w:r w:rsidR="00C4521A" w:rsidRPr="00D34FAB">
        <w:rPr>
          <w:rFonts w:ascii="Times New Roman" w:hAnsi="Times New Roman" w:cs="Times New Roman"/>
          <w:sz w:val="24"/>
          <w:szCs w:val="24"/>
        </w:rPr>
        <w:t>desirable</w:t>
      </w:r>
      <w:r w:rsidRPr="00D34FAB">
        <w:rPr>
          <w:rFonts w:ascii="Times New Roman" w:hAnsi="Times New Roman" w:cs="Times New Roman"/>
          <w:sz w:val="24"/>
          <w:szCs w:val="24"/>
        </w:rPr>
        <w:t xml:space="preserve"> (Adam </w:t>
      </w:r>
      <w:r w:rsidRPr="00D34FAB">
        <w:rPr>
          <w:rFonts w:ascii="Times New Roman" w:hAnsi="Times New Roman" w:cs="Times New Roman"/>
          <w:i/>
          <w:iCs/>
          <w:sz w:val="24"/>
          <w:szCs w:val="24"/>
        </w:rPr>
        <w:t>et al.,</w:t>
      </w:r>
      <w:r w:rsidRPr="00D34FAB">
        <w:rPr>
          <w:rFonts w:ascii="Times New Roman" w:hAnsi="Times New Roman" w:cs="Times New Roman"/>
          <w:sz w:val="24"/>
          <w:szCs w:val="24"/>
        </w:rPr>
        <w:t xml:space="preserve"> 2013; Aya and </w:t>
      </w:r>
      <w:proofErr w:type="spellStart"/>
      <w:r w:rsidRPr="00D34FAB">
        <w:rPr>
          <w:rFonts w:ascii="Times New Roman" w:hAnsi="Times New Roman" w:cs="Times New Roman"/>
          <w:sz w:val="24"/>
          <w:szCs w:val="24"/>
        </w:rPr>
        <w:t>Nwite</w:t>
      </w:r>
      <w:proofErr w:type="spellEnd"/>
      <w:r w:rsidRPr="00D34FAB">
        <w:rPr>
          <w:rFonts w:ascii="Times New Roman" w:hAnsi="Times New Roman" w:cs="Times New Roman"/>
          <w:sz w:val="24"/>
          <w:szCs w:val="24"/>
        </w:rPr>
        <w:t xml:space="preserve">, 2016). </w:t>
      </w:r>
      <w:r w:rsidR="00C4521A" w:rsidRPr="00D34FAB">
        <w:rPr>
          <w:rFonts w:ascii="Times New Roman" w:hAnsi="Times New Roman" w:cs="Times New Roman"/>
          <w:sz w:val="24"/>
          <w:szCs w:val="24"/>
        </w:rPr>
        <w:t>The method is fast and very</w:t>
      </w:r>
      <w:r w:rsidRPr="00D34FAB">
        <w:rPr>
          <w:rFonts w:ascii="Times New Roman" w:hAnsi="Times New Roman" w:cs="Times New Roman"/>
          <w:sz w:val="24"/>
          <w:szCs w:val="24"/>
        </w:rPr>
        <w:t xml:space="preserve"> efficient in removing hairs. Traditional</w:t>
      </w:r>
      <w:r w:rsidR="00C96A0C" w:rsidRPr="00D34FAB">
        <w:rPr>
          <w:rFonts w:ascii="Times New Roman" w:hAnsi="Times New Roman" w:cs="Times New Roman"/>
          <w:sz w:val="24"/>
          <w:szCs w:val="24"/>
        </w:rPr>
        <w:t xml:space="preserve"> singeing</w:t>
      </w:r>
      <w:r w:rsidR="00A22D69" w:rsidRPr="00D34FAB">
        <w:rPr>
          <w:rFonts w:ascii="Times New Roman" w:hAnsi="Times New Roman" w:cs="Times New Roman"/>
          <w:sz w:val="24"/>
          <w:szCs w:val="24"/>
        </w:rPr>
        <w:t xml:space="preserve"> methods</w:t>
      </w:r>
      <w:r w:rsidR="00C96A0C" w:rsidRPr="00D34FAB">
        <w:rPr>
          <w:rFonts w:ascii="Times New Roman" w:hAnsi="Times New Roman" w:cs="Times New Roman"/>
          <w:sz w:val="24"/>
          <w:szCs w:val="24"/>
        </w:rPr>
        <w:t xml:space="preserve"> </w:t>
      </w:r>
      <w:r w:rsidRPr="00D34FAB">
        <w:rPr>
          <w:rFonts w:ascii="Times New Roman" w:hAnsi="Times New Roman" w:cs="Times New Roman"/>
          <w:sz w:val="24"/>
          <w:szCs w:val="24"/>
        </w:rPr>
        <w:t>involve the use of firewood</w:t>
      </w:r>
      <w:r w:rsidR="00A22D69" w:rsidRPr="00D34FAB">
        <w:rPr>
          <w:rFonts w:ascii="Times New Roman" w:hAnsi="Times New Roman" w:cs="Times New Roman"/>
          <w:sz w:val="24"/>
          <w:szCs w:val="24"/>
        </w:rPr>
        <w:t>,</w:t>
      </w:r>
      <w:r w:rsidR="00C96A0C" w:rsidRPr="00D34FAB">
        <w:rPr>
          <w:rFonts w:ascii="Times New Roman" w:hAnsi="Times New Roman" w:cs="Times New Roman"/>
          <w:sz w:val="24"/>
          <w:szCs w:val="24"/>
        </w:rPr>
        <w:t xml:space="preserve"> dry </w:t>
      </w:r>
      <w:r w:rsidR="00A22D69" w:rsidRPr="00D34FAB">
        <w:rPr>
          <w:rFonts w:ascii="Times New Roman" w:hAnsi="Times New Roman" w:cs="Times New Roman"/>
          <w:sz w:val="24"/>
          <w:szCs w:val="24"/>
        </w:rPr>
        <w:t xml:space="preserve">leave </w:t>
      </w:r>
      <w:r w:rsidR="009E00B7" w:rsidRPr="00D34FAB">
        <w:rPr>
          <w:rFonts w:ascii="Times New Roman" w:hAnsi="Times New Roman" w:cs="Times New Roman"/>
          <w:sz w:val="24"/>
          <w:szCs w:val="24"/>
        </w:rPr>
        <w:t>or</w:t>
      </w:r>
      <w:r w:rsidR="00A22D69" w:rsidRPr="00D34FAB">
        <w:rPr>
          <w:rFonts w:ascii="Times New Roman" w:hAnsi="Times New Roman" w:cs="Times New Roman"/>
          <w:sz w:val="24"/>
          <w:szCs w:val="24"/>
        </w:rPr>
        <w:t xml:space="preserve"> </w:t>
      </w:r>
      <w:r w:rsidR="00C96A0C" w:rsidRPr="00D34FAB">
        <w:rPr>
          <w:rFonts w:ascii="Times New Roman" w:hAnsi="Times New Roman" w:cs="Times New Roman"/>
          <w:sz w:val="24"/>
          <w:szCs w:val="24"/>
        </w:rPr>
        <w:t>grass</w:t>
      </w:r>
      <w:r w:rsidRPr="00D34FAB">
        <w:rPr>
          <w:rFonts w:ascii="Times New Roman" w:hAnsi="Times New Roman" w:cs="Times New Roman"/>
          <w:sz w:val="24"/>
          <w:szCs w:val="24"/>
        </w:rPr>
        <w:t xml:space="preserve">.  Because of relative scarcity of firewood in recent time, butchers have turned to </w:t>
      </w:r>
      <w:r w:rsidR="00B44994" w:rsidRPr="00D34FAB">
        <w:rPr>
          <w:rFonts w:ascii="Times New Roman" w:hAnsi="Times New Roman" w:cs="Times New Roman"/>
          <w:sz w:val="24"/>
          <w:szCs w:val="24"/>
        </w:rPr>
        <w:t xml:space="preserve">fire sources that are </w:t>
      </w:r>
      <w:r w:rsidR="00E429AE" w:rsidRPr="00D34FAB">
        <w:rPr>
          <w:rFonts w:ascii="Times New Roman" w:hAnsi="Times New Roman" w:cs="Times New Roman"/>
          <w:sz w:val="24"/>
          <w:szCs w:val="24"/>
        </w:rPr>
        <w:t>available and cheaper</w:t>
      </w:r>
      <w:r w:rsidRPr="00D34FAB">
        <w:rPr>
          <w:rFonts w:ascii="Times New Roman" w:hAnsi="Times New Roman" w:cs="Times New Roman"/>
          <w:sz w:val="24"/>
          <w:szCs w:val="24"/>
        </w:rPr>
        <w:t xml:space="preserve">. The use of petrol fire and scrap </w:t>
      </w:r>
      <w:proofErr w:type="spellStart"/>
      <w:r w:rsidRPr="00D34FAB">
        <w:rPr>
          <w:rFonts w:ascii="Times New Roman" w:hAnsi="Times New Roman" w:cs="Times New Roman"/>
          <w:sz w:val="24"/>
          <w:szCs w:val="24"/>
        </w:rPr>
        <w:t>tyre</w:t>
      </w:r>
      <w:proofErr w:type="spellEnd"/>
      <w:r w:rsidR="00C96A0C" w:rsidRPr="00D34FAB">
        <w:rPr>
          <w:rFonts w:ascii="Times New Roman" w:hAnsi="Times New Roman" w:cs="Times New Roman"/>
          <w:sz w:val="24"/>
          <w:szCs w:val="24"/>
        </w:rPr>
        <w:t xml:space="preserve"> </w:t>
      </w:r>
      <w:r w:rsidRPr="00D34FAB">
        <w:rPr>
          <w:rFonts w:ascii="Times New Roman" w:hAnsi="Times New Roman" w:cs="Times New Roman"/>
          <w:sz w:val="24"/>
          <w:szCs w:val="24"/>
        </w:rPr>
        <w:t>fire are widely practiced in Ni</w:t>
      </w:r>
      <w:r w:rsidR="001614EE" w:rsidRPr="00D34FAB">
        <w:rPr>
          <w:rFonts w:ascii="Times New Roman" w:hAnsi="Times New Roman" w:cs="Times New Roman"/>
          <w:sz w:val="24"/>
          <w:szCs w:val="24"/>
        </w:rPr>
        <w:t>geria</w:t>
      </w:r>
      <w:r w:rsidR="00B44994" w:rsidRPr="00D34FAB">
        <w:rPr>
          <w:rFonts w:ascii="Times New Roman" w:hAnsi="Times New Roman" w:cs="Times New Roman"/>
          <w:sz w:val="24"/>
          <w:szCs w:val="24"/>
        </w:rPr>
        <w:t xml:space="preserve">. Apart from being </w:t>
      </w:r>
      <w:r w:rsidR="00502ECA" w:rsidRPr="00D34FAB">
        <w:rPr>
          <w:rFonts w:ascii="Times New Roman" w:hAnsi="Times New Roman" w:cs="Times New Roman"/>
          <w:sz w:val="24"/>
          <w:szCs w:val="24"/>
        </w:rPr>
        <w:t>cheap and easily sourced they</w:t>
      </w:r>
      <w:r w:rsidRPr="00D34FAB">
        <w:rPr>
          <w:rFonts w:ascii="Times New Roman" w:hAnsi="Times New Roman" w:cs="Times New Roman"/>
          <w:sz w:val="24"/>
          <w:szCs w:val="24"/>
        </w:rPr>
        <w:t xml:space="preserve"> produced high energy or heating value.  </w:t>
      </w:r>
    </w:p>
    <w:p w14:paraId="1EFDF342" w14:textId="77777777" w:rsidR="00672AD4" w:rsidRPr="00D34FAB" w:rsidRDefault="00672AD4" w:rsidP="00D34FAB">
      <w:pPr>
        <w:spacing w:after="0" w:line="360" w:lineRule="auto"/>
        <w:jc w:val="both"/>
        <w:rPr>
          <w:rFonts w:ascii="Times New Roman" w:hAnsi="Times New Roman" w:cs="Times New Roman"/>
          <w:sz w:val="24"/>
          <w:szCs w:val="24"/>
        </w:rPr>
      </w:pPr>
    </w:p>
    <w:p w14:paraId="0F69F90E" w14:textId="390BF743" w:rsidR="00672AD4" w:rsidRPr="00D34FAB" w:rsidRDefault="0086336D"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Studies on t</w:t>
      </w:r>
      <w:r w:rsidR="00672AD4" w:rsidRPr="00D34FAB">
        <w:rPr>
          <w:rFonts w:ascii="Times New Roman" w:hAnsi="Times New Roman" w:cs="Times New Roman"/>
          <w:sz w:val="24"/>
          <w:szCs w:val="24"/>
        </w:rPr>
        <w:t xml:space="preserve">he </w:t>
      </w:r>
      <w:r w:rsidR="00A22D69" w:rsidRPr="00D34FAB">
        <w:rPr>
          <w:rFonts w:ascii="Times New Roman" w:hAnsi="Times New Roman" w:cs="Times New Roman"/>
          <w:sz w:val="24"/>
          <w:szCs w:val="24"/>
        </w:rPr>
        <w:t xml:space="preserve">health consequences of </w:t>
      </w:r>
      <w:r w:rsidR="00672AD4" w:rsidRPr="00D34FAB">
        <w:rPr>
          <w:rFonts w:ascii="Times New Roman" w:hAnsi="Times New Roman" w:cs="Times New Roman"/>
          <w:sz w:val="24"/>
          <w:szCs w:val="24"/>
        </w:rPr>
        <w:t>us</w:t>
      </w:r>
      <w:r w:rsidR="00A22D69" w:rsidRPr="00D34FAB">
        <w:rPr>
          <w:rFonts w:ascii="Times New Roman" w:hAnsi="Times New Roman" w:cs="Times New Roman"/>
          <w:sz w:val="24"/>
          <w:szCs w:val="24"/>
        </w:rPr>
        <w:t xml:space="preserve">ing </w:t>
      </w:r>
      <w:r w:rsidR="00672AD4" w:rsidRPr="00D34FAB">
        <w:rPr>
          <w:rFonts w:ascii="Times New Roman" w:hAnsi="Times New Roman" w:cs="Times New Roman"/>
          <w:sz w:val="24"/>
          <w:szCs w:val="24"/>
        </w:rPr>
        <w:t xml:space="preserve">petrol </w:t>
      </w:r>
      <w:r w:rsidR="00322BEA" w:rsidRPr="00D34FAB">
        <w:rPr>
          <w:rFonts w:ascii="Times New Roman" w:hAnsi="Times New Roman" w:cs="Times New Roman"/>
          <w:sz w:val="24"/>
          <w:szCs w:val="24"/>
        </w:rPr>
        <w:t xml:space="preserve">or scrap </w:t>
      </w:r>
      <w:proofErr w:type="spellStart"/>
      <w:r w:rsidR="00322BEA" w:rsidRPr="00D34FAB">
        <w:rPr>
          <w:rFonts w:ascii="Times New Roman" w:hAnsi="Times New Roman" w:cs="Times New Roman"/>
          <w:sz w:val="24"/>
          <w:szCs w:val="24"/>
        </w:rPr>
        <w:t>tyre</w:t>
      </w:r>
      <w:proofErr w:type="spellEnd"/>
      <w:r w:rsidR="00322BEA" w:rsidRPr="00D34FAB">
        <w:rPr>
          <w:rFonts w:ascii="Times New Roman" w:hAnsi="Times New Roman" w:cs="Times New Roman"/>
          <w:sz w:val="24"/>
          <w:szCs w:val="24"/>
        </w:rPr>
        <w:t xml:space="preserve"> fire </w:t>
      </w:r>
      <w:r w:rsidR="00A22D69" w:rsidRPr="00D34FAB">
        <w:rPr>
          <w:rFonts w:ascii="Times New Roman" w:hAnsi="Times New Roman" w:cs="Times New Roman"/>
          <w:sz w:val="24"/>
          <w:szCs w:val="24"/>
        </w:rPr>
        <w:t>to s</w:t>
      </w:r>
      <w:r w:rsidR="00322BEA" w:rsidRPr="00D34FAB">
        <w:rPr>
          <w:rFonts w:ascii="Times New Roman" w:hAnsi="Times New Roman" w:cs="Times New Roman"/>
          <w:sz w:val="24"/>
          <w:szCs w:val="24"/>
        </w:rPr>
        <w:t>inge</w:t>
      </w:r>
      <w:r w:rsidR="00A22D69" w:rsidRPr="00D34FAB">
        <w:rPr>
          <w:rFonts w:ascii="Times New Roman" w:hAnsi="Times New Roman" w:cs="Times New Roman"/>
          <w:sz w:val="24"/>
          <w:szCs w:val="24"/>
        </w:rPr>
        <w:t xml:space="preserve"> carcass for meat </w:t>
      </w:r>
      <w:r w:rsidR="00D34FAB" w:rsidRPr="00D34FAB">
        <w:rPr>
          <w:rFonts w:ascii="Times New Roman" w:hAnsi="Times New Roman" w:cs="Times New Roman"/>
          <w:sz w:val="24"/>
          <w:szCs w:val="24"/>
        </w:rPr>
        <w:t>has been</w:t>
      </w:r>
      <w:r w:rsidR="00A22D69" w:rsidRPr="00D34FAB">
        <w:rPr>
          <w:rFonts w:ascii="Times New Roman" w:hAnsi="Times New Roman" w:cs="Times New Roman"/>
          <w:sz w:val="24"/>
          <w:szCs w:val="24"/>
        </w:rPr>
        <w:t xml:space="preserve"> </w:t>
      </w:r>
      <w:r w:rsidRPr="00D34FAB">
        <w:rPr>
          <w:rFonts w:ascii="Times New Roman" w:hAnsi="Times New Roman" w:cs="Times New Roman"/>
          <w:sz w:val="24"/>
          <w:szCs w:val="24"/>
        </w:rPr>
        <w:t>limited</w:t>
      </w:r>
      <w:r w:rsidR="00A22D69" w:rsidRPr="00D34FAB">
        <w:rPr>
          <w:rFonts w:ascii="Times New Roman" w:hAnsi="Times New Roman" w:cs="Times New Roman"/>
          <w:sz w:val="24"/>
          <w:szCs w:val="24"/>
        </w:rPr>
        <w:t xml:space="preserve">. </w:t>
      </w:r>
      <w:r w:rsidR="005A6210" w:rsidRPr="00D34FAB">
        <w:rPr>
          <w:rFonts w:ascii="Times New Roman" w:hAnsi="Times New Roman" w:cs="Times New Roman"/>
          <w:sz w:val="24"/>
          <w:szCs w:val="24"/>
        </w:rPr>
        <w:t>It is suspected that f</w:t>
      </w:r>
      <w:r w:rsidR="00322BEA" w:rsidRPr="00D34FAB">
        <w:rPr>
          <w:rFonts w:ascii="Times New Roman" w:hAnsi="Times New Roman" w:cs="Times New Roman"/>
          <w:sz w:val="24"/>
          <w:szCs w:val="24"/>
        </w:rPr>
        <w:t xml:space="preserve">umes petrol and scrap </w:t>
      </w:r>
      <w:proofErr w:type="spellStart"/>
      <w:r w:rsidR="00322BEA" w:rsidRPr="00D34FAB">
        <w:rPr>
          <w:rFonts w:ascii="Times New Roman" w:hAnsi="Times New Roman" w:cs="Times New Roman"/>
          <w:sz w:val="24"/>
          <w:szCs w:val="24"/>
        </w:rPr>
        <w:t>tyre</w:t>
      </w:r>
      <w:proofErr w:type="spellEnd"/>
      <w:r w:rsidR="0092159E" w:rsidRPr="00D34FAB">
        <w:rPr>
          <w:rFonts w:ascii="Times New Roman" w:hAnsi="Times New Roman" w:cs="Times New Roman"/>
          <w:sz w:val="24"/>
          <w:szCs w:val="24"/>
        </w:rPr>
        <w:t xml:space="preserve"> </w:t>
      </w:r>
      <w:r w:rsidR="00D94F63" w:rsidRPr="00D34FAB">
        <w:rPr>
          <w:rFonts w:ascii="Times New Roman" w:hAnsi="Times New Roman" w:cs="Times New Roman"/>
          <w:sz w:val="24"/>
          <w:szCs w:val="24"/>
        </w:rPr>
        <w:t xml:space="preserve">fires </w:t>
      </w:r>
      <w:r w:rsidR="005A6210" w:rsidRPr="00D34FAB">
        <w:rPr>
          <w:rFonts w:ascii="Times New Roman" w:hAnsi="Times New Roman" w:cs="Times New Roman"/>
          <w:sz w:val="24"/>
          <w:szCs w:val="24"/>
        </w:rPr>
        <w:t xml:space="preserve">which </w:t>
      </w:r>
      <w:r w:rsidR="00D94F63" w:rsidRPr="00D34FAB">
        <w:rPr>
          <w:rFonts w:ascii="Times New Roman" w:hAnsi="Times New Roman" w:cs="Times New Roman"/>
          <w:sz w:val="24"/>
          <w:szCs w:val="24"/>
        </w:rPr>
        <w:t>are known to contain</w:t>
      </w:r>
      <w:r w:rsidR="00D34FAB">
        <w:rPr>
          <w:rFonts w:ascii="Times New Roman" w:hAnsi="Times New Roman" w:cs="Times New Roman"/>
          <w:sz w:val="24"/>
          <w:szCs w:val="24"/>
        </w:rPr>
        <w:t xml:space="preserve"> toxic substances (Samet </w:t>
      </w:r>
      <w:r w:rsidR="00D34FAB" w:rsidRPr="00D34FAB">
        <w:rPr>
          <w:rFonts w:ascii="Times New Roman" w:hAnsi="Times New Roman" w:cs="Times New Roman"/>
          <w:i/>
          <w:sz w:val="24"/>
          <w:szCs w:val="24"/>
        </w:rPr>
        <w:t>et al.,</w:t>
      </w:r>
      <w:r w:rsidR="00D34FAB">
        <w:rPr>
          <w:rFonts w:ascii="Times New Roman" w:hAnsi="Times New Roman" w:cs="Times New Roman"/>
          <w:sz w:val="24"/>
          <w:szCs w:val="24"/>
        </w:rPr>
        <w:t xml:space="preserve">2006) </w:t>
      </w:r>
      <w:r w:rsidR="0092159E" w:rsidRPr="00D34FAB">
        <w:rPr>
          <w:rFonts w:ascii="Times New Roman" w:hAnsi="Times New Roman" w:cs="Times New Roman"/>
          <w:sz w:val="24"/>
          <w:szCs w:val="24"/>
        </w:rPr>
        <w:t>may</w:t>
      </w:r>
      <w:r w:rsidR="00672AD4" w:rsidRPr="00D34FAB">
        <w:rPr>
          <w:rFonts w:ascii="Times New Roman" w:hAnsi="Times New Roman" w:cs="Times New Roman"/>
          <w:sz w:val="24"/>
          <w:szCs w:val="24"/>
        </w:rPr>
        <w:t xml:space="preserve"> contaminate the hide and render the</w:t>
      </w:r>
      <w:r w:rsidR="00C96A0C" w:rsidRPr="00D34FAB">
        <w:rPr>
          <w:rFonts w:ascii="Times New Roman" w:hAnsi="Times New Roman" w:cs="Times New Roman"/>
          <w:sz w:val="24"/>
          <w:szCs w:val="24"/>
        </w:rPr>
        <w:t xml:space="preserve"> </w:t>
      </w:r>
      <w:r w:rsidR="00672AD4" w:rsidRPr="00D34FAB">
        <w:rPr>
          <w:rFonts w:ascii="Times New Roman" w:hAnsi="Times New Roman" w:cs="Times New Roman"/>
          <w:sz w:val="24"/>
          <w:szCs w:val="24"/>
        </w:rPr>
        <w:t>meat toxic to health</w:t>
      </w:r>
      <w:r w:rsidR="00672AD4" w:rsidRPr="00D34FAB">
        <w:rPr>
          <w:rFonts w:ascii="Times New Roman" w:hAnsi="Times New Roman" w:cs="Times New Roman"/>
          <w:sz w:val="24"/>
          <w:szCs w:val="24"/>
          <w:shd w:val="clear" w:color="auto" w:fill="FFFFFF"/>
        </w:rPr>
        <w:t xml:space="preserve">. </w:t>
      </w:r>
      <w:r w:rsidR="00D94F63" w:rsidRPr="00D34FAB">
        <w:rPr>
          <w:rFonts w:ascii="Times New Roman" w:hAnsi="Times New Roman" w:cs="Times New Roman"/>
          <w:sz w:val="24"/>
          <w:szCs w:val="24"/>
          <w:shd w:val="clear" w:color="auto" w:fill="FFFFFF"/>
        </w:rPr>
        <w:t>S</w:t>
      </w:r>
      <w:r w:rsidR="0092159E" w:rsidRPr="00D34FAB">
        <w:rPr>
          <w:rFonts w:ascii="Times New Roman" w:hAnsi="Times New Roman" w:cs="Times New Roman"/>
          <w:sz w:val="24"/>
          <w:szCs w:val="24"/>
          <w:shd w:val="clear" w:color="auto" w:fill="FFFFFF"/>
        </w:rPr>
        <w:t xml:space="preserve">ingeing </w:t>
      </w:r>
      <w:r w:rsidR="00A720AD" w:rsidRPr="00D34FAB">
        <w:rPr>
          <w:rFonts w:ascii="Times New Roman" w:hAnsi="Times New Roman" w:cs="Times New Roman"/>
          <w:sz w:val="24"/>
          <w:szCs w:val="24"/>
          <w:shd w:val="clear" w:color="auto" w:fill="FFFFFF"/>
        </w:rPr>
        <w:t xml:space="preserve">usually </w:t>
      </w:r>
      <w:r w:rsidR="0023365F" w:rsidRPr="00D34FAB">
        <w:rPr>
          <w:rFonts w:ascii="Times New Roman" w:hAnsi="Times New Roman" w:cs="Times New Roman"/>
          <w:sz w:val="24"/>
          <w:szCs w:val="24"/>
          <w:shd w:val="clear" w:color="auto" w:fill="FFFFFF"/>
        </w:rPr>
        <w:t>requires</w:t>
      </w:r>
      <w:r w:rsidR="008D407F" w:rsidRPr="00D34FAB">
        <w:rPr>
          <w:rFonts w:ascii="Times New Roman" w:hAnsi="Times New Roman" w:cs="Times New Roman"/>
          <w:sz w:val="24"/>
          <w:szCs w:val="24"/>
          <w:shd w:val="clear" w:color="auto" w:fill="FFFFFF"/>
        </w:rPr>
        <w:t xml:space="preserve"> </w:t>
      </w:r>
      <w:r w:rsidR="00D94F63" w:rsidRPr="00D34FAB">
        <w:rPr>
          <w:rFonts w:ascii="Times New Roman" w:hAnsi="Times New Roman" w:cs="Times New Roman"/>
          <w:sz w:val="24"/>
          <w:szCs w:val="24"/>
          <w:shd w:val="clear" w:color="auto" w:fill="FFFFFF"/>
        </w:rPr>
        <w:t>very short time</w:t>
      </w:r>
      <w:r w:rsidR="0092159E" w:rsidRPr="00D34FAB">
        <w:rPr>
          <w:rFonts w:ascii="Times New Roman" w:hAnsi="Times New Roman" w:cs="Times New Roman"/>
          <w:sz w:val="24"/>
          <w:szCs w:val="24"/>
          <w:shd w:val="clear" w:color="auto" w:fill="FFFFFF"/>
        </w:rPr>
        <w:t xml:space="preserve"> so that the skin is not destroyed</w:t>
      </w:r>
      <w:r w:rsidR="00D94F63" w:rsidRPr="00D34FAB">
        <w:rPr>
          <w:rFonts w:ascii="Times New Roman" w:hAnsi="Times New Roman" w:cs="Times New Roman"/>
          <w:sz w:val="24"/>
          <w:szCs w:val="24"/>
          <w:shd w:val="clear" w:color="auto" w:fill="FFFFFF"/>
        </w:rPr>
        <w:t>. This duration</w:t>
      </w:r>
      <w:r w:rsidR="00E77A44" w:rsidRPr="00D34FAB">
        <w:rPr>
          <w:rFonts w:ascii="Times New Roman" w:hAnsi="Times New Roman" w:cs="Times New Roman"/>
          <w:sz w:val="24"/>
          <w:szCs w:val="24"/>
          <w:shd w:val="clear" w:color="auto" w:fill="FFFFFF"/>
        </w:rPr>
        <w:t xml:space="preserve"> may likely</w:t>
      </w:r>
      <w:r w:rsidR="0092159E" w:rsidRPr="00D34FAB">
        <w:rPr>
          <w:rFonts w:ascii="Times New Roman" w:hAnsi="Times New Roman" w:cs="Times New Roman"/>
          <w:sz w:val="24"/>
          <w:szCs w:val="24"/>
          <w:shd w:val="clear" w:color="auto" w:fill="FFFFFF"/>
        </w:rPr>
        <w:t xml:space="preserve"> </w:t>
      </w:r>
      <w:r w:rsidR="00FD24B2" w:rsidRPr="00D34FAB">
        <w:rPr>
          <w:rFonts w:ascii="Times New Roman" w:hAnsi="Times New Roman" w:cs="Times New Roman"/>
          <w:sz w:val="24"/>
          <w:szCs w:val="24"/>
          <w:shd w:val="clear" w:color="auto" w:fill="FFFFFF"/>
        </w:rPr>
        <w:t>expose</w:t>
      </w:r>
      <w:r w:rsidR="0092159E" w:rsidRPr="00D34FAB">
        <w:rPr>
          <w:rFonts w:ascii="Times New Roman" w:hAnsi="Times New Roman" w:cs="Times New Roman"/>
          <w:sz w:val="24"/>
          <w:szCs w:val="24"/>
          <w:shd w:val="clear" w:color="auto" w:fill="FFFFFF"/>
        </w:rPr>
        <w:t xml:space="preserve"> the meat to incomplete petrol and </w:t>
      </w:r>
      <w:proofErr w:type="spellStart"/>
      <w:r w:rsidR="0092159E" w:rsidRPr="00D34FAB">
        <w:rPr>
          <w:rFonts w:ascii="Times New Roman" w:hAnsi="Times New Roman" w:cs="Times New Roman"/>
          <w:sz w:val="24"/>
          <w:szCs w:val="24"/>
          <w:shd w:val="clear" w:color="auto" w:fill="FFFFFF"/>
        </w:rPr>
        <w:t>tyre</w:t>
      </w:r>
      <w:proofErr w:type="spellEnd"/>
      <w:r w:rsidR="0092159E" w:rsidRPr="00D34FAB">
        <w:rPr>
          <w:rFonts w:ascii="Times New Roman" w:hAnsi="Times New Roman" w:cs="Times New Roman"/>
          <w:sz w:val="24"/>
          <w:szCs w:val="24"/>
          <w:shd w:val="clear" w:color="auto" w:fill="FFFFFF"/>
        </w:rPr>
        <w:t xml:space="preserve"> </w:t>
      </w:r>
      <w:r w:rsidR="00D94F63" w:rsidRPr="00D34FAB">
        <w:rPr>
          <w:rFonts w:ascii="Times New Roman" w:hAnsi="Times New Roman" w:cs="Times New Roman"/>
          <w:sz w:val="24"/>
          <w:szCs w:val="24"/>
          <w:shd w:val="clear" w:color="auto" w:fill="FFFFFF"/>
        </w:rPr>
        <w:t>f</w:t>
      </w:r>
      <w:r w:rsidR="002642B0" w:rsidRPr="00D34FAB">
        <w:rPr>
          <w:rFonts w:ascii="Times New Roman" w:hAnsi="Times New Roman" w:cs="Times New Roman"/>
          <w:sz w:val="24"/>
          <w:szCs w:val="24"/>
          <w:shd w:val="clear" w:color="auto" w:fill="FFFFFF"/>
        </w:rPr>
        <w:t>umes</w:t>
      </w:r>
      <w:r w:rsidR="00D94F63" w:rsidRPr="00D34FAB">
        <w:rPr>
          <w:rFonts w:ascii="Times New Roman" w:hAnsi="Times New Roman" w:cs="Times New Roman"/>
          <w:sz w:val="24"/>
          <w:szCs w:val="24"/>
          <w:shd w:val="clear" w:color="auto" w:fill="FFFFFF"/>
        </w:rPr>
        <w:t xml:space="preserve"> </w:t>
      </w:r>
      <w:r w:rsidR="0092159E" w:rsidRPr="00D34FAB">
        <w:rPr>
          <w:rFonts w:ascii="Times New Roman" w:hAnsi="Times New Roman" w:cs="Times New Roman"/>
          <w:sz w:val="24"/>
          <w:szCs w:val="24"/>
          <w:shd w:val="clear" w:color="auto" w:fill="FFFFFF"/>
        </w:rPr>
        <w:t xml:space="preserve">combustion </w:t>
      </w:r>
      <w:r w:rsidR="00D364FF" w:rsidRPr="00D34FAB">
        <w:rPr>
          <w:rFonts w:ascii="Times New Roman" w:hAnsi="Times New Roman" w:cs="Times New Roman"/>
          <w:sz w:val="24"/>
          <w:szCs w:val="24"/>
          <w:shd w:val="clear" w:color="auto" w:fill="FFFFFF"/>
        </w:rPr>
        <w:t>(</w:t>
      </w:r>
      <w:r w:rsidR="00D364FF" w:rsidRPr="00D34FAB">
        <w:rPr>
          <w:rFonts w:ascii="Times New Roman" w:hAnsi="Times New Roman" w:cs="Times New Roman"/>
          <w:sz w:val="24"/>
          <w:szCs w:val="24"/>
        </w:rPr>
        <w:t xml:space="preserve">Martin </w:t>
      </w:r>
      <w:r w:rsidR="00D364FF" w:rsidRPr="00D34FAB">
        <w:rPr>
          <w:rFonts w:ascii="Times New Roman" w:hAnsi="Times New Roman" w:cs="Times New Roman"/>
          <w:i/>
          <w:sz w:val="24"/>
          <w:szCs w:val="24"/>
        </w:rPr>
        <w:t>et al.</w:t>
      </w:r>
      <w:r w:rsidR="00D364FF" w:rsidRPr="00D34FAB">
        <w:rPr>
          <w:rFonts w:ascii="Times New Roman" w:hAnsi="Times New Roman" w:cs="Times New Roman"/>
          <w:sz w:val="24"/>
          <w:szCs w:val="24"/>
        </w:rPr>
        <w:t xml:space="preserve">, 2021) </w:t>
      </w:r>
      <w:r w:rsidR="00D94F63" w:rsidRPr="00D34FAB">
        <w:rPr>
          <w:rFonts w:ascii="Times New Roman" w:hAnsi="Times New Roman" w:cs="Times New Roman"/>
          <w:sz w:val="24"/>
          <w:szCs w:val="24"/>
          <w:shd w:val="clear" w:color="auto" w:fill="FFFFFF"/>
        </w:rPr>
        <w:t>known to</w:t>
      </w:r>
      <w:r w:rsidR="0092159E" w:rsidRPr="00D34FAB">
        <w:rPr>
          <w:rFonts w:ascii="Times New Roman" w:hAnsi="Times New Roman" w:cs="Times New Roman"/>
          <w:sz w:val="24"/>
          <w:szCs w:val="24"/>
          <w:shd w:val="clear" w:color="auto" w:fill="FFFFFF"/>
        </w:rPr>
        <w:t xml:space="preserve"> generate toxic materials like heavy metals</w:t>
      </w:r>
      <w:r w:rsidR="00F57C37" w:rsidRPr="00D34FAB">
        <w:rPr>
          <w:rFonts w:ascii="Times New Roman" w:hAnsi="Times New Roman" w:cs="Times New Roman"/>
          <w:sz w:val="24"/>
          <w:szCs w:val="24"/>
          <w:shd w:val="clear" w:color="auto" w:fill="FFFFFF"/>
        </w:rPr>
        <w:t>,</w:t>
      </w:r>
      <w:r w:rsidR="00E77A44" w:rsidRPr="00D34FAB">
        <w:rPr>
          <w:rFonts w:ascii="Times New Roman" w:hAnsi="Times New Roman" w:cs="Times New Roman"/>
          <w:sz w:val="24"/>
          <w:szCs w:val="24"/>
        </w:rPr>
        <w:t xml:space="preserve"> p</w:t>
      </w:r>
      <w:r w:rsidR="00672AD4" w:rsidRPr="00D34FAB">
        <w:rPr>
          <w:rFonts w:ascii="Times New Roman" w:hAnsi="Times New Roman" w:cs="Times New Roman"/>
          <w:sz w:val="24"/>
          <w:szCs w:val="24"/>
        </w:rPr>
        <w:t>olychlorinated dibenzo-p-dioxins (PCDDs) and polych</w:t>
      </w:r>
      <w:r w:rsidR="0092159E" w:rsidRPr="00D34FAB">
        <w:rPr>
          <w:rFonts w:ascii="Times New Roman" w:hAnsi="Times New Roman" w:cs="Times New Roman"/>
          <w:sz w:val="24"/>
          <w:szCs w:val="24"/>
        </w:rPr>
        <w:t>lorinated dibenzofurans (PCDFs)</w:t>
      </w:r>
      <w:r w:rsidR="00D37501" w:rsidRPr="00D34FAB">
        <w:rPr>
          <w:rFonts w:ascii="Times New Roman" w:hAnsi="Times New Roman" w:cs="Times New Roman"/>
          <w:sz w:val="24"/>
          <w:szCs w:val="24"/>
        </w:rPr>
        <w:t xml:space="preserve"> (</w:t>
      </w:r>
      <w:r w:rsidR="00A112EA" w:rsidRPr="00D34FAB">
        <w:rPr>
          <w:rFonts w:ascii="Times New Roman" w:hAnsi="Times New Roman" w:cs="Times New Roman"/>
          <w:sz w:val="24"/>
          <w:szCs w:val="24"/>
        </w:rPr>
        <w:t xml:space="preserve">Martin et al., 2021, </w:t>
      </w:r>
      <w:proofErr w:type="spellStart"/>
      <w:r w:rsidR="00851DE8" w:rsidRPr="00D34FAB">
        <w:rPr>
          <w:rFonts w:ascii="Times New Roman" w:hAnsi="Times New Roman" w:cs="Times New Roman"/>
          <w:sz w:val="24"/>
          <w:szCs w:val="24"/>
        </w:rPr>
        <w:t>Ojekunle</w:t>
      </w:r>
      <w:proofErr w:type="spellEnd"/>
      <w:r w:rsidR="00851DE8" w:rsidRPr="00D34FAB">
        <w:rPr>
          <w:rFonts w:ascii="Times New Roman" w:hAnsi="Times New Roman" w:cs="Times New Roman"/>
          <w:sz w:val="24"/>
          <w:szCs w:val="24"/>
        </w:rPr>
        <w:t xml:space="preserve"> et al., 2023</w:t>
      </w:r>
      <w:r w:rsidR="00D37501" w:rsidRPr="00D34FAB">
        <w:rPr>
          <w:rFonts w:ascii="Times New Roman" w:hAnsi="Times New Roman" w:cs="Times New Roman"/>
          <w:sz w:val="24"/>
          <w:szCs w:val="24"/>
        </w:rPr>
        <w:t>)</w:t>
      </w:r>
      <w:r w:rsidR="0092159E" w:rsidRPr="00D34FAB">
        <w:rPr>
          <w:rFonts w:ascii="Times New Roman" w:hAnsi="Times New Roman" w:cs="Times New Roman"/>
          <w:sz w:val="24"/>
          <w:szCs w:val="24"/>
        </w:rPr>
        <w:t>. These compounds</w:t>
      </w:r>
      <w:r w:rsidR="00FD24B2" w:rsidRPr="00D34FAB">
        <w:rPr>
          <w:rFonts w:ascii="Times New Roman" w:hAnsi="Times New Roman" w:cs="Times New Roman"/>
          <w:sz w:val="24"/>
          <w:szCs w:val="24"/>
        </w:rPr>
        <w:t xml:space="preserve"> </w:t>
      </w:r>
      <w:r w:rsidR="00672AD4" w:rsidRPr="00D34FAB">
        <w:rPr>
          <w:rFonts w:ascii="Times New Roman" w:hAnsi="Times New Roman" w:cs="Times New Roman"/>
          <w:sz w:val="24"/>
          <w:szCs w:val="24"/>
        </w:rPr>
        <w:t>are considered as some of the most toxic chemicals known to man (</w:t>
      </w:r>
      <w:r w:rsidR="00C0286C" w:rsidRPr="00D34FAB">
        <w:rPr>
          <w:rFonts w:ascii="Times New Roman" w:hAnsi="Times New Roman" w:cs="Times New Roman"/>
          <w:sz w:val="24"/>
          <w:szCs w:val="24"/>
        </w:rPr>
        <w:t xml:space="preserve">Martin </w:t>
      </w:r>
      <w:r w:rsidR="00C0286C" w:rsidRPr="00D34FAB">
        <w:rPr>
          <w:rFonts w:ascii="Times New Roman" w:hAnsi="Times New Roman" w:cs="Times New Roman"/>
          <w:i/>
          <w:iCs/>
          <w:sz w:val="24"/>
          <w:szCs w:val="24"/>
        </w:rPr>
        <w:t>et al</w:t>
      </w:r>
      <w:r w:rsidR="00C0286C" w:rsidRPr="00D34FAB">
        <w:rPr>
          <w:rFonts w:ascii="Times New Roman" w:hAnsi="Times New Roman" w:cs="Times New Roman"/>
          <w:sz w:val="24"/>
          <w:szCs w:val="24"/>
        </w:rPr>
        <w:t>., 2021</w:t>
      </w:r>
      <w:r w:rsidR="00672AD4" w:rsidRPr="00D34FAB">
        <w:rPr>
          <w:rFonts w:ascii="Times New Roman" w:hAnsi="Times New Roman" w:cs="Times New Roman"/>
          <w:sz w:val="24"/>
          <w:szCs w:val="24"/>
        </w:rPr>
        <w:t>). Polychlorinated biphenyls (PCBs) and polychlorinated dibenzo‐p‐dioxins and dibenzofurans (PCDD/Fs) are three classes of toxic polyhalogenated aromatic hydrocarbons characterized by high chemical and metabolic persistence</w:t>
      </w:r>
      <w:r w:rsidR="00092593" w:rsidRPr="00D34FAB">
        <w:rPr>
          <w:rFonts w:ascii="Times New Roman" w:hAnsi="Times New Roman" w:cs="Times New Roman"/>
          <w:sz w:val="24"/>
          <w:szCs w:val="24"/>
        </w:rPr>
        <w:t xml:space="preserve"> (</w:t>
      </w:r>
      <w:r w:rsidR="00B82775" w:rsidRPr="00D34FAB">
        <w:rPr>
          <w:rFonts w:ascii="Times New Roman" w:hAnsi="Times New Roman" w:cs="Times New Roman"/>
          <w:sz w:val="24"/>
          <w:szCs w:val="24"/>
        </w:rPr>
        <w:t>Linda and Michael, 1995</w:t>
      </w:r>
      <w:r w:rsidR="00092593" w:rsidRPr="00D34FAB">
        <w:rPr>
          <w:rFonts w:ascii="Times New Roman" w:hAnsi="Times New Roman" w:cs="Times New Roman"/>
          <w:sz w:val="24"/>
          <w:szCs w:val="24"/>
        </w:rPr>
        <w:t>)</w:t>
      </w:r>
      <w:r w:rsidR="00672AD4" w:rsidRPr="00D34FAB">
        <w:rPr>
          <w:rFonts w:ascii="Times New Roman" w:hAnsi="Times New Roman" w:cs="Times New Roman"/>
          <w:sz w:val="24"/>
          <w:szCs w:val="24"/>
        </w:rPr>
        <w:t>. These compounds are associated with several health challenges like diabetes mellitus, endocrine disruptions, infertility, liver disease, kidney diseases, and cancers</w:t>
      </w:r>
      <w:r w:rsidR="00857C31" w:rsidRPr="00D34FAB">
        <w:rPr>
          <w:rFonts w:ascii="Times New Roman" w:hAnsi="Times New Roman" w:cs="Times New Roman"/>
          <w:sz w:val="24"/>
          <w:szCs w:val="24"/>
        </w:rPr>
        <w:t xml:space="preserve"> (</w:t>
      </w:r>
      <w:r w:rsidR="00B82775" w:rsidRPr="00D34FAB">
        <w:rPr>
          <w:rFonts w:ascii="Times New Roman" w:hAnsi="Times New Roman" w:cs="Times New Roman"/>
          <w:sz w:val="24"/>
          <w:szCs w:val="24"/>
        </w:rPr>
        <w:t>Linda and Michael, 1995</w:t>
      </w:r>
      <w:r w:rsidR="00857C31" w:rsidRPr="00D34FAB">
        <w:rPr>
          <w:rFonts w:ascii="Times New Roman" w:hAnsi="Times New Roman" w:cs="Times New Roman"/>
          <w:sz w:val="24"/>
          <w:szCs w:val="24"/>
        </w:rPr>
        <w:t>)</w:t>
      </w:r>
      <w:r w:rsidR="00672AD4" w:rsidRPr="00D34FAB">
        <w:rPr>
          <w:rFonts w:ascii="Times New Roman" w:hAnsi="Times New Roman" w:cs="Times New Roman"/>
          <w:sz w:val="24"/>
          <w:szCs w:val="24"/>
        </w:rPr>
        <w:t>.</w:t>
      </w:r>
    </w:p>
    <w:p w14:paraId="6F844BE6" w14:textId="77777777" w:rsidR="00672AD4" w:rsidRPr="00D34FAB" w:rsidRDefault="00672AD4" w:rsidP="00D34FAB">
      <w:pPr>
        <w:spacing w:after="0" w:line="360" w:lineRule="auto"/>
        <w:jc w:val="both"/>
        <w:rPr>
          <w:rFonts w:ascii="Times New Roman" w:hAnsi="Times New Roman" w:cs="Times New Roman"/>
          <w:b/>
          <w:bCs/>
          <w:sz w:val="24"/>
          <w:szCs w:val="24"/>
        </w:rPr>
      </w:pPr>
    </w:p>
    <w:p w14:paraId="089528B6" w14:textId="77777777" w:rsidR="00D34FAB" w:rsidRDefault="00672AD4"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lastRenderedPageBreak/>
        <w:t xml:space="preserve">The effects of consumption of goat </w:t>
      </w:r>
      <w:r w:rsidR="00B930F3" w:rsidRPr="00D34FAB">
        <w:rPr>
          <w:rFonts w:ascii="Times New Roman" w:hAnsi="Times New Roman" w:cs="Times New Roman"/>
          <w:sz w:val="24"/>
          <w:szCs w:val="24"/>
        </w:rPr>
        <w:t xml:space="preserve">meat obtained through </w:t>
      </w:r>
      <w:r w:rsidR="0092159E" w:rsidRPr="00D34FAB">
        <w:rPr>
          <w:rFonts w:ascii="Times New Roman" w:hAnsi="Times New Roman" w:cs="Times New Roman"/>
          <w:sz w:val="24"/>
          <w:szCs w:val="24"/>
        </w:rPr>
        <w:t>singe</w:t>
      </w:r>
      <w:r w:rsidR="00B930F3" w:rsidRPr="00D34FAB">
        <w:rPr>
          <w:rFonts w:ascii="Times New Roman" w:hAnsi="Times New Roman" w:cs="Times New Roman"/>
          <w:sz w:val="24"/>
          <w:szCs w:val="24"/>
        </w:rPr>
        <w:t>ing goat carcass</w:t>
      </w:r>
      <w:r w:rsidRPr="00D34FAB">
        <w:rPr>
          <w:rFonts w:ascii="Times New Roman" w:hAnsi="Times New Roman" w:cs="Times New Roman"/>
          <w:sz w:val="24"/>
          <w:szCs w:val="24"/>
        </w:rPr>
        <w:t xml:space="preserve"> with petrol </w:t>
      </w:r>
      <w:r w:rsidR="0040484F" w:rsidRPr="00D34FAB">
        <w:rPr>
          <w:rFonts w:ascii="Times New Roman" w:hAnsi="Times New Roman" w:cs="Times New Roman"/>
          <w:sz w:val="24"/>
          <w:szCs w:val="24"/>
        </w:rPr>
        <w:t>or</w:t>
      </w:r>
      <w:r w:rsidR="0092159E" w:rsidRPr="00D34FAB">
        <w:rPr>
          <w:rFonts w:ascii="Times New Roman" w:hAnsi="Times New Roman" w:cs="Times New Roman"/>
          <w:sz w:val="24"/>
          <w:szCs w:val="24"/>
        </w:rPr>
        <w:t xml:space="preserve"> scrap </w:t>
      </w:r>
      <w:proofErr w:type="spellStart"/>
      <w:r w:rsidR="0092159E" w:rsidRPr="00D34FAB">
        <w:rPr>
          <w:rFonts w:ascii="Times New Roman" w:hAnsi="Times New Roman" w:cs="Times New Roman"/>
          <w:sz w:val="24"/>
          <w:szCs w:val="24"/>
        </w:rPr>
        <w:t>tyre</w:t>
      </w:r>
      <w:proofErr w:type="spellEnd"/>
      <w:r w:rsidR="00FD24B2" w:rsidRPr="00D34FAB">
        <w:rPr>
          <w:rFonts w:ascii="Times New Roman" w:hAnsi="Times New Roman" w:cs="Times New Roman"/>
          <w:sz w:val="24"/>
          <w:szCs w:val="24"/>
        </w:rPr>
        <w:t xml:space="preserve"> </w:t>
      </w:r>
      <w:r w:rsidRPr="00D34FAB">
        <w:rPr>
          <w:rFonts w:ascii="Times New Roman" w:hAnsi="Times New Roman" w:cs="Times New Roman"/>
          <w:sz w:val="24"/>
          <w:szCs w:val="24"/>
        </w:rPr>
        <w:t>fire on lipid profile</w:t>
      </w:r>
      <w:r w:rsidR="00C34336" w:rsidRPr="00D34FAB">
        <w:rPr>
          <w:rFonts w:ascii="Times New Roman" w:hAnsi="Times New Roman" w:cs="Times New Roman"/>
          <w:sz w:val="24"/>
          <w:szCs w:val="24"/>
        </w:rPr>
        <w:t xml:space="preserve"> and oxidative stress markers</w:t>
      </w:r>
      <w:r w:rsidR="00FD24B2" w:rsidRPr="00D34FAB">
        <w:rPr>
          <w:rFonts w:ascii="Times New Roman" w:hAnsi="Times New Roman" w:cs="Times New Roman"/>
          <w:sz w:val="24"/>
          <w:szCs w:val="24"/>
        </w:rPr>
        <w:t xml:space="preserve"> </w:t>
      </w:r>
      <w:r w:rsidR="00B930F3" w:rsidRPr="00D34FAB">
        <w:rPr>
          <w:rFonts w:ascii="Times New Roman" w:hAnsi="Times New Roman" w:cs="Times New Roman"/>
          <w:sz w:val="24"/>
          <w:szCs w:val="24"/>
        </w:rPr>
        <w:t>of</w:t>
      </w:r>
      <w:r w:rsidR="000020B7" w:rsidRPr="00D34FAB">
        <w:rPr>
          <w:rFonts w:ascii="Times New Roman" w:hAnsi="Times New Roman" w:cs="Times New Roman"/>
          <w:sz w:val="24"/>
          <w:szCs w:val="24"/>
        </w:rPr>
        <w:t xml:space="preserve"> W</w:t>
      </w:r>
      <w:r w:rsidR="00B930F3" w:rsidRPr="00D34FAB">
        <w:rPr>
          <w:rFonts w:ascii="Times New Roman" w:hAnsi="Times New Roman" w:cs="Times New Roman"/>
          <w:sz w:val="24"/>
          <w:szCs w:val="24"/>
        </w:rPr>
        <w:t>istar rats ha</w:t>
      </w:r>
      <w:r w:rsidR="00357733" w:rsidRPr="00D34FAB">
        <w:rPr>
          <w:rFonts w:ascii="Times New Roman" w:hAnsi="Times New Roman" w:cs="Times New Roman"/>
          <w:sz w:val="24"/>
          <w:szCs w:val="24"/>
        </w:rPr>
        <w:t>ve</w:t>
      </w:r>
      <w:r w:rsidRPr="00D34FAB">
        <w:rPr>
          <w:rFonts w:ascii="Times New Roman" w:hAnsi="Times New Roman" w:cs="Times New Roman"/>
          <w:sz w:val="24"/>
          <w:szCs w:val="24"/>
        </w:rPr>
        <w:t xml:space="preserve"> not been previously demonstrated. Toxicants found in partially combusted petrol </w:t>
      </w:r>
      <w:r w:rsidR="009442E8" w:rsidRPr="00D34FAB">
        <w:rPr>
          <w:rFonts w:ascii="Times New Roman" w:hAnsi="Times New Roman" w:cs="Times New Roman"/>
          <w:sz w:val="24"/>
          <w:szCs w:val="24"/>
        </w:rPr>
        <w:t>and s</w:t>
      </w:r>
      <w:r w:rsidR="000771CB" w:rsidRPr="00D34FAB">
        <w:rPr>
          <w:rFonts w:ascii="Times New Roman" w:hAnsi="Times New Roman" w:cs="Times New Roman"/>
          <w:sz w:val="24"/>
          <w:szCs w:val="24"/>
        </w:rPr>
        <w:t>c</w:t>
      </w:r>
      <w:r w:rsidR="009442E8" w:rsidRPr="00D34FAB">
        <w:rPr>
          <w:rFonts w:ascii="Times New Roman" w:hAnsi="Times New Roman" w:cs="Times New Roman"/>
          <w:sz w:val="24"/>
          <w:szCs w:val="24"/>
        </w:rPr>
        <w:t>rap</w:t>
      </w:r>
      <w:r w:rsidR="00FD24B2" w:rsidRPr="00D34FAB">
        <w:rPr>
          <w:rFonts w:ascii="Times New Roman" w:hAnsi="Times New Roman" w:cs="Times New Roman"/>
          <w:sz w:val="24"/>
          <w:szCs w:val="24"/>
        </w:rPr>
        <w:t xml:space="preserve"> </w:t>
      </w:r>
      <w:proofErr w:type="spellStart"/>
      <w:r w:rsidR="009442E8" w:rsidRPr="00D34FAB">
        <w:rPr>
          <w:rFonts w:ascii="Times New Roman" w:hAnsi="Times New Roman" w:cs="Times New Roman"/>
          <w:sz w:val="24"/>
          <w:szCs w:val="24"/>
        </w:rPr>
        <w:t>tyre</w:t>
      </w:r>
      <w:proofErr w:type="spellEnd"/>
      <w:r w:rsidR="009442E8" w:rsidRPr="00D34FAB">
        <w:rPr>
          <w:rFonts w:ascii="Times New Roman" w:hAnsi="Times New Roman" w:cs="Times New Roman"/>
          <w:sz w:val="24"/>
          <w:szCs w:val="24"/>
        </w:rPr>
        <w:t xml:space="preserve"> fire</w:t>
      </w:r>
      <w:r w:rsidR="00C2550E" w:rsidRPr="00D34FAB">
        <w:rPr>
          <w:rFonts w:ascii="Times New Roman" w:hAnsi="Times New Roman" w:cs="Times New Roman"/>
          <w:sz w:val="24"/>
          <w:szCs w:val="24"/>
        </w:rPr>
        <w:t>s</w:t>
      </w:r>
      <w:r w:rsidR="009442E8" w:rsidRPr="00D34FAB">
        <w:rPr>
          <w:rFonts w:ascii="Times New Roman" w:hAnsi="Times New Roman" w:cs="Times New Roman"/>
          <w:sz w:val="24"/>
          <w:szCs w:val="24"/>
        </w:rPr>
        <w:t xml:space="preserve"> </w:t>
      </w:r>
      <w:r w:rsidR="004C6B20" w:rsidRPr="00D34FAB">
        <w:rPr>
          <w:rFonts w:ascii="Times New Roman" w:hAnsi="Times New Roman" w:cs="Times New Roman"/>
          <w:sz w:val="24"/>
          <w:szCs w:val="24"/>
        </w:rPr>
        <w:t>are lipophilic</w:t>
      </w:r>
      <w:r w:rsidR="00FD24B2" w:rsidRPr="00D34FAB">
        <w:rPr>
          <w:rFonts w:ascii="Times New Roman" w:hAnsi="Times New Roman" w:cs="Times New Roman"/>
          <w:sz w:val="24"/>
          <w:szCs w:val="24"/>
        </w:rPr>
        <w:t xml:space="preserve"> </w:t>
      </w:r>
      <w:r w:rsidR="00AA62F5" w:rsidRPr="00D34FAB">
        <w:rPr>
          <w:rFonts w:ascii="Times New Roman" w:hAnsi="Times New Roman" w:cs="Times New Roman"/>
          <w:sz w:val="24"/>
          <w:szCs w:val="24"/>
        </w:rPr>
        <w:t>(Linda and Michael, 1995)</w:t>
      </w:r>
      <w:r w:rsidR="00AA62F5" w:rsidRPr="00D34FAB">
        <w:rPr>
          <w:rFonts w:ascii="Times New Roman" w:hAnsi="Times New Roman" w:cs="Times New Roman"/>
          <w:color w:val="FF0000"/>
          <w:sz w:val="24"/>
          <w:szCs w:val="24"/>
        </w:rPr>
        <w:t xml:space="preserve"> </w:t>
      </w:r>
      <w:r w:rsidR="00FD24B2" w:rsidRPr="00D34FAB">
        <w:rPr>
          <w:rFonts w:ascii="Times New Roman" w:hAnsi="Times New Roman" w:cs="Times New Roman"/>
          <w:sz w:val="24"/>
          <w:szCs w:val="24"/>
        </w:rPr>
        <w:t>and</w:t>
      </w:r>
      <w:r w:rsidR="00357733" w:rsidRPr="00D34FAB">
        <w:rPr>
          <w:rFonts w:ascii="Times New Roman" w:hAnsi="Times New Roman" w:cs="Times New Roman"/>
          <w:sz w:val="24"/>
          <w:szCs w:val="24"/>
        </w:rPr>
        <w:t xml:space="preserve"> </w:t>
      </w:r>
      <w:r w:rsidR="00C34336" w:rsidRPr="00D34FAB">
        <w:rPr>
          <w:rFonts w:ascii="Times New Roman" w:hAnsi="Times New Roman" w:cs="Times New Roman"/>
          <w:sz w:val="24"/>
          <w:szCs w:val="24"/>
        </w:rPr>
        <w:t>bio accumulate</w:t>
      </w:r>
      <w:r w:rsidRPr="00D34FAB">
        <w:rPr>
          <w:rFonts w:ascii="Times New Roman" w:hAnsi="Times New Roman" w:cs="Times New Roman"/>
          <w:sz w:val="24"/>
          <w:szCs w:val="24"/>
        </w:rPr>
        <w:t xml:space="preserve"> in tissues</w:t>
      </w:r>
      <w:r w:rsidR="006018B7" w:rsidRPr="00D34FAB">
        <w:rPr>
          <w:rFonts w:ascii="Times New Roman" w:hAnsi="Times New Roman" w:cs="Times New Roman"/>
          <w:sz w:val="24"/>
          <w:szCs w:val="24"/>
        </w:rPr>
        <w:t xml:space="preserve"> </w:t>
      </w:r>
      <w:r w:rsidR="00AA62F5" w:rsidRPr="00D34FAB">
        <w:rPr>
          <w:rFonts w:ascii="Times New Roman" w:hAnsi="Times New Roman" w:cs="Times New Roman"/>
          <w:sz w:val="24"/>
          <w:szCs w:val="24"/>
        </w:rPr>
        <w:t>(Linda and Michael, 1995)</w:t>
      </w:r>
      <w:r w:rsidR="00B369B0" w:rsidRPr="00D34FAB">
        <w:rPr>
          <w:rFonts w:ascii="Times New Roman" w:hAnsi="Times New Roman" w:cs="Times New Roman"/>
          <w:sz w:val="24"/>
          <w:szCs w:val="24"/>
        </w:rPr>
        <w:t>,</w:t>
      </w:r>
      <w:r w:rsidRPr="00D34FAB">
        <w:rPr>
          <w:rFonts w:ascii="Times New Roman" w:hAnsi="Times New Roman" w:cs="Times New Roman"/>
          <w:sz w:val="24"/>
          <w:szCs w:val="24"/>
        </w:rPr>
        <w:t xml:space="preserve"> therefore may </w:t>
      </w:r>
      <w:r w:rsidR="009442E8" w:rsidRPr="00D34FAB">
        <w:rPr>
          <w:rFonts w:ascii="Times New Roman" w:hAnsi="Times New Roman" w:cs="Times New Roman"/>
          <w:sz w:val="24"/>
          <w:szCs w:val="24"/>
        </w:rPr>
        <w:t>affect</w:t>
      </w:r>
      <w:r w:rsidRPr="00D34FAB">
        <w:rPr>
          <w:rFonts w:ascii="Times New Roman" w:hAnsi="Times New Roman" w:cs="Times New Roman"/>
          <w:sz w:val="24"/>
          <w:szCs w:val="24"/>
        </w:rPr>
        <w:t xml:space="preserve"> li</w:t>
      </w:r>
      <w:r w:rsidR="009442E8" w:rsidRPr="00D34FAB">
        <w:rPr>
          <w:rFonts w:ascii="Times New Roman" w:hAnsi="Times New Roman" w:cs="Times New Roman"/>
          <w:sz w:val="24"/>
          <w:szCs w:val="24"/>
        </w:rPr>
        <w:t>pid profile</w:t>
      </w:r>
      <w:r w:rsidR="00C34336" w:rsidRPr="00D34FAB">
        <w:rPr>
          <w:rFonts w:ascii="Times New Roman" w:hAnsi="Times New Roman" w:cs="Times New Roman"/>
          <w:sz w:val="24"/>
          <w:szCs w:val="24"/>
        </w:rPr>
        <w:t xml:space="preserve"> and oxidative status</w:t>
      </w:r>
      <w:r w:rsidRPr="00D34FAB">
        <w:rPr>
          <w:rFonts w:ascii="Times New Roman" w:hAnsi="Times New Roman" w:cs="Times New Roman"/>
          <w:sz w:val="24"/>
          <w:szCs w:val="24"/>
        </w:rPr>
        <w:t>. How</w:t>
      </w:r>
      <w:r w:rsidR="00C34336" w:rsidRPr="00D34FAB">
        <w:rPr>
          <w:rFonts w:ascii="Times New Roman" w:hAnsi="Times New Roman" w:cs="Times New Roman"/>
          <w:sz w:val="24"/>
          <w:szCs w:val="24"/>
        </w:rPr>
        <w:t xml:space="preserve"> </w:t>
      </w:r>
      <w:r w:rsidRPr="00D34FAB">
        <w:rPr>
          <w:rFonts w:ascii="Times New Roman" w:hAnsi="Times New Roman" w:cs="Times New Roman"/>
          <w:sz w:val="24"/>
          <w:szCs w:val="24"/>
        </w:rPr>
        <w:t>the concentrations of total cholesterol, triacylglycerol, high density lipoprotein cholesterol, low density lipoprotein cholesterol</w:t>
      </w:r>
      <w:r w:rsidR="00C34336" w:rsidRPr="00D34FAB">
        <w:rPr>
          <w:rFonts w:ascii="Times New Roman" w:hAnsi="Times New Roman" w:cs="Times New Roman"/>
          <w:sz w:val="24"/>
          <w:szCs w:val="24"/>
        </w:rPr>
        <w:t xml:space="preserve"> and markers of oxidative stress</w:t>
      </w:r>
      <w:r w:rsidRPr="00D34FAB">
        <w:rPr>
          <w:rFonts w:ascii="Times New Roman" w:hAnsi="Times New Roman" w:cs="Times New Roman"/>
          <w:sz w:val="24"/>
          <w:szCs w:val="24"/>
        </w:rPr>
        <w:t xml:space="preserve"> </w:t>
      </w:r>
      <w:r w:rsidR="004C6B20" w:rsidRPr="00D34FAB">
        <w:rPr>
          <w:rFonts w:ascii="Times New Roman" w:hAnsi="Times New Roman" w:cs="Times New Roman"/>
          <w:sz w:val="24"/>
          <w:szCs w:val="24"/>
        </w:rPr>
        <w:t>change</w:t>
      </w:r>
      <w:r w:rsidR="009442E8" w:rsidRPr="00D34FAB">
        <w:rPr>
          <w:rFonts w:ascii="Times New Roman" w:hAnsi="Times New Roman" w:cs="Times New Roman"/>
          <w:sz w:val="24"/>
          <w:szCs w:val="24"/>
        </w:rPr>
        <w:t xml:space="preserve"> upon</w:t>
      </w:r>
      <w:r w:rsidRPr="00D34FAB">
        <w:rPr>
          <w:rFonts w:ascii="Times New Roman" w:hAnsi="Times New Roman" w:cs="Times New Roman"/>
          <w:sz w:val="24"/>
          <w:szCs w:val="24"/>
        </w:rPr>
        <w:t xml:space="preserve"> consumption of goat </w:t>
      </w:r>
      <w:r w:rsidR="000E3758" w:rsidRPr="00D34FAB">
        <w:rPr>
          <w:rFonts w:ascii="Times New Roman" w:hAnsi="Times New Roman" w:cs="Times New Roman"/>
          <w:sz w:val="24"/>
          <w:szCs w:val="24"/>
        </w:rPr>
        <w:t xml:space="preserve">meat obtained through </w:t>
      </w:r>
      <w:r w:rsidR="009442E8" w:rsidRPr="00D34FAB">
        <w:rPr>
          <w:rFonts w:ascii="Times New Roman" w:hAnsi="Times New Roman" w:cs="Times New Roman"/>
          <w:sz w:val="24"/>
          <w:szCs w:val="24"/>
        </w:rPr>
        <w:t>singe</w:t>
      </w:r>
      <w:r w:rsidR="000E3758" w:rsidRPr="00D34FAB">
        <w:rPr>
          <w:rFonts w:ascii="Times New Roman" w:hAnsi="Times New Roman" w:cs="Times New Roman"/>
          <w:sz w:val="24"/>
          <w:szCs w:val="24"/>
        </w:rPr>
        <w:t>ing goat carcass with</w:t>
      </w:r>
      <w:r w:rsidRPr="00D34FAB">
        <w:rPr>
          <w:rFonts w:ascii="Times New Roman" w:hAnsi="Times New Roman" w:cs="Times New Roman"/>
          <w:sz w:val="24"/>
          <w:szCs w:val="24"/>
        </w:rPr>
        <w:t xml:space="preserve"> petrol</w:t>
      </w:r>
      <w:r w:rsidR="009442E8" w:rsidRPr="00D34FAB">
        <w:rPr>
          <w:rFonts w:ascii="Times New Roman" w:hAnsi="Times New Roman" w:cs="Times New Roman"/>
          <w:sz w:val="24"/>
          <w:szCs w:val="24"/>
        </w:rPr>
        <w:t xml:space="preserve"> or scrap </w:t>
      </w:r>
      <w:proofErr w:type="spellStart"/>
      <w:r w:rsidR="009442E8"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w:t>
      </w:r>
      <w:r w:rsidR="00C34336" w:rsidRPr="00D34FAB">
        <w:rPr>
          <w:rFonts w:ascii="Times New Roman" w:hAnsi="Times New Roman" w:cs="Times New Roman"/>
          <w:sz w:val="24"/>
          <w:szCs w:val="24"/>
        </w:rPr>
        <w:t>fire</w:t>
      </w:r>
      <w:r w:rsidR="00F37CAA" w:rsidRPr="00D34FAB">
        <w:rPr>
          <w:rFonts w:ascii="Times New Roman" w:hAnsi="Times New Roman" w:cs="Times New Roman"/>
          <w:sz w:val="24"/>
          <w:szCs w:val="24"/>
        </w:rPr>
        <w:t xml:space="preserve"> has not been investigated.</w:t>
      </w:r>
      <w:r w:rsidRPr="00D34FAB">
        <w:rPr>
          <w:rFonts w:ascii="Times New Roman" w:hAnsi="Times New Roman" w:cs="Times New Roman"/>
          <w:sz w:val="24"/>
          <w:szCs w:val="24"/>
        </w:rPr>
        <w:t xml:space="preserve"> The present study investigates the effect</w:t>
      </w:r>
      <w:r w:rsidR="009442E8" w:rsidRPr="00D34FAB">
        <w:rPr>
          <w:rFonts w:ascii="Times New Roman" w:hAnsi="Times New Roman" w:cs="Times New Roman"/>
          <w:sz w:val="24"/>
          <w:szCs w:val="24"/>
        </w:rPr>
        <w:t xml:space="preserve"> of consumption of </w:t>
      </w:r>
      <w:r w:rsidR="0012305B" w:rsidRPr="00D34FAB">
        <w:rPr>
          <w:rFonts w:ascii="Times New Roman" w:hAnsi="Times New Roman" w:cs="Times New Roman"/>
          <w:sz w:val="24"/>
          <w:szCs w:val="24"/>
        </w:rPr>
        <w:t xml:space="preserve">diets </w:t>
      </w:r>
      <w:r w:rsidR="00DF6BBB" w:rsidRPr="00D34FAB">
        <w:rPr>
          <w:rFonts w:ascii="Times New Roman" w:hAnsi="Times New Roman" w:cs="Times New Roman"/>
          <w:sz w:val="24"/>
          <w:szCs w:val="24"/>
        </w:rPr>
        <w:t>prepared using</w:t>
      </w:r>
      <w:r w:rsidR="0012305B" w:rsidRPr="00D34FAB">
        <w:rPr>
          <w:rFonts w:ascii="Times New Roman" w:hAnsi="Times New Roman" w:cs="Times New Roman"/>
          <w:sz w:val="24"/>
          <w:szCs w:val="24"/>
        </w:rPr>
        <w:t xml:space="preserve"> </w:t>
      </w:r>
      <w:r w:rsidR="009442E8" w:rsidRPr="00D34FAB">
        <w:rPr>
          <w:rFonts w:ascii="Times New Roman" w:hAnsi="Times New Roman" w:cs="Times New Roman"/>
          <w:sz w:val="24"/>
          <w:szCs w:val="24"/>
        </w:rPr>
        <w:t xml:space="preserve">goat </w:t>
      </w:r>
      <w:r w:rsidR="0012305B" w:rsidRPr="00D34FAB">
        <w:rPr>
          <w:rFonts w:ascii="Times New Roman" w:hAnsi="Times New Roman" w:cs="Times New Roman"/>
          <w:sz w:val="24"/>
          <w:szCs w:val="24"/>
        </w:rPr>
        <w:t>meat obtain</w:t>
      </w:r>
      <w:r w:rsidR="00FD3073" w:rsidRPr="00D34FAB">
        <w:rPr>
          <w:rFonts w:ascii="Times New Roman" w:hAnsi="Times New Roman" w:cs="Times New Roman"/>
          <w:sz w:val="24"/>
          <w:szCs w:val="24"/>
        </w:rPr>
        <w:t>ed</w:t>
      </w:r>
      <w:r w:rsidR="0012305B" w:rsidRPr="00D34FAB">
        <w:rPr>
          <w:rFonts w:ascii="Times New Roman" w:hAnsi="Times New Roman" w:cs="Times New Roman"/>
          <w:sz w:val="24"/>
          <w:szCs w:val="24"/>
        </w:rPr>
        <w:t xml:space="preserve"> through </w:t>
      </w:r>
      <w:r w:rsidR="009442E8" w:rsidRPr="00D34FAB">
        <w:rPr>
          <w:rFonts w:ascii="Times New Roman" w:hAnsi="Times New Roman" w:cs="Times New Roman"/>
          <w:sz w:val="24"/>
          <w:szCs w:val="24"/>
        </w:rPr>
        <w:t>singe</w:t>
      </w:r>
      <w:r w:rsidR="0012305B" w:rsidRPr="00D34FAB">
        <w:rPr>
          <w:rFonts w:ascii="Times New Roman" w:hAnsi="Times New Roman" w:cs="Times New Roman"/>
          <w:sz w:val="24"/>
          <w:szCs w:val="24"/>
        </w:rPr>
        <w:t>ing goat carcass with</w:t>
      </w:r>
      <w:r w:rsidRPr="00D34FAB">
        <w:rPr>
          <w:rFonts w:ascii="Times New Roman" w:hAnsi="Times New Roman" w:cs="Times New Roman"/>
          <w:sz w:val="24"/>
          <w:szCs w:val="24"/>
        </w:rPr>
        <w:t xml:space="preserve"> petrol </w:t>
      </w:r>
      <w:r w:rsidR="009442E8" w:rsidRPr="00D34FAB">
        <w:rPr>
          <w:rFonts w:ascii="Times New Roman" w:hAnsi="Times New Roman" w:cs="Times New Roman"/>
          <w:sz w:val="24"/>
          <w:szCs w:val="24"/>
        </w:rPr>
        <w:t xml:space="preserve">or scrap </w:t>
      </w:r>
      <w:proofErr w:type="spellStart"/>
      <w:r w:rsidR="009442E8" w:rsidRPr="00D34FAB">
        <w:rPr>
          <w:rFonts w:ascii="Times New Roman" w:hAnsi="Times New Roman" w:cs="Times New Roman"/>
          <w:sz w:val="24"/>
          <w:szCs w:val="24"/>
        </w:rPr>
        <w:t>tyre</w:t>
      </w:r>
      <w:proofErr w:type="spellEnd"/>
      <w:r w:rsidR="00FD24B2" w:rsidRPr="00D34FAB">
        <w:rPr>
          <w:rFonts w:ascii="Times New Roman" w:hAnsi="Times New Roman" w:cs="Times New Roman"/>
          <w:sz w:val="24"/>
          <w:szCs w:val="24"/>
        </w:rPr>
        <w:t xml:space="preserve"> </w:t>
      </w:r>
      <w:r w:rsidRPr="00D34FAB">
        <w:rPr>
          <w:rFonts w:ascii="Times New Roman" w:hAnsi="Times New Roman" w:cs="Times New Roman"/>
          <w:sz w:val="24"/>
          <w:szCs w:val="24"/>
        </w:rPr>
        <w:t xml:space="preserve">fire on lipid profile </w:t>
      </w:r>
      <w:r w:rsidR="00F65D94" w:rsidRPr="00D34FAB">
        <w:rPr>
          <w:rFonts w:ascii="Times New Roman" w:hAnsi="Times New Roman" w:cs="Times New Roman"/>
          <w:sz w:val="24"/>
          <w:szCs w:val="24"/>
        </w:rPr>
        <w:t xml:space="preserve">and oxidative stress markers </w:t>
      </w:r>
      <w:r w:rsidRPr="00D34FAB">
        <w:rPr>
          <w:rFonts w:ascii="Times New Roman" w:hAnsi="Times New Roman" w:cs="Times New Roman"/>
          <w:sz w:val="24"/>
          <w:szCs w:val="24"/>
        </w:rPr>
        <w:t xml:space="preserve">of </w:t>
      </w:r>
      <w:r w:rsidR="009442E8" w:rsidRPr="00D34FAB">
        <w:rPr>
          <w:rFonts w:ascii="Times New Roman" w:hAnsi="Times New Roman" w:cs="Times New Roman"/>
          <w:sz w:val="24"/>
          <w:szCs w:val="24"/>
        </w:rPr>
        <w:t xml:space="preserve">male and female </w:t>
      </w:r>
      <w:r w:rsidR="003B66E0" w:rsidRPr="00D34FAB">
        <w:rPr>
          <w:rFonts w:ascii="Times New Roman" w:hAnsi="Times New Roman" w:cs="Times New Roman"/>
          <w:sz w:val="24"/>
          <w:szCs w:val="24"/>
        </w:rPr>
        <w:t>Wistar</w:t>
      </w:r>
      <w:r w:rsidRPr="00D34FAB">
        <w:rPr>
          <w:rFonts w:ascii="Times New Roman" w:hAnsi="Times New Roman" w:cs="Times New Roman"/>
          <w:sz w:val="24"/>
          <w:szCs w:val="24"/>
        </w:rPr>
        <w:t xml:space="preserve"> rats. </w:t>
      </w:r>
    </w:p>
    <w:p w14:paraId="4160B123" w14:textId="3BC82736" w:rsidR="00672AD4" w:rsidRPr="00D34FAB" w:rsidRDefault="009442E8"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The objective of this study is to d</w:t>
      </w:r>
      <w:r w:rsidR="00672AD4" w:rsidRPr="00D34FAB">
        <w:rPr>
          <w:rFonts w:ascii="Times New Roman" w:hAnsi="Times New Roman" w:cs="Times New Roman"/>
          <w:sz w:val="24"/>
          <w:szCs w:val="24"/>
        </w:rPr>
        <w:t>etermine the concentration of total cholesterol, triacylg</w:t>
      </w:r>
      <w:r w:rsidR="00F43B8F" w:rsidRPr="00D34FAB">
        <w:rPr>
          <w:rFonts w:ascii="Times New Roman" w:hAnsi="Times New Roman" w:cs="Times New Roman"/>
          <w:sz w:val="24"/>
          <w:szCs w:val="24"/>
        </w:rPr>
        <w:t>ly</w:t>
      </w:r>
      <w:r w:rsidR="00672AD4" w:rsidRPr="00D34FAB">
        <w:rPr>
          <w:rFonts w:ascii="Times New Roman" w:hAnsi="Times New Roman" w:cs="Times New Roman"/>
          <w:sz w:val="24"/>
          <w:szCs w:val="24"/>
        </w:rPr>
        <w:t>cerol, high density lipoprotein cholesterol, low density lipoprotein cholesterol</w:t>
      </w:r>
      <w:r w:rsidR="0002480F" w:rsidRPr="00D34FAB">
        <w:rPr>
          <w:rFonts w:ascii="Times New Roman" w:hAnsi="Times New Roman" w:cs="Times New Roman"/>
          <w:sz w:val="24"/>
          <w:szCs w:val="24"/>
        </w:rPr>
        <w:t>,</w:t>
      </w:r>
      <w:r w:rsidR="00672AD4" w:rsidRPr="00D34FAB">
        <w:rPr>
          <w:rFonts w:ascii="Times New Roman" w:hAnsi="Times New Roman" w:cs="Times New Roman"/>
          <w:sz w:val="24"/>
          <w:szCs w:val="24"/>
        </w:rPr>
        <w:t xml:space="preserve"> </w:t>
      </w:r>
      <w:r w:rsidR="0002480F" w:rsidRPr="00D34FAB">
        <w:rPr>
          <w:rFonts w:ascii="Times New Roman" w:hAnsi="Times New Roman" w:cs="Times New Roman"/>
          <w:sz w:val="24"/>
          <w:szCs w:val="24"/>
        </w:rPr>
        <w:t>Glutat</w:t>
      </w:r>
      <w:r w:rsidR="003B66E0" w:rsidRPr="00D34FAB">
        <w:rPr>
          <w:rFonts w:ascii="Times New Roman" w:hAnsi="Times New Roman" w:cs="Times New Roman"/>
          <w:sz w:val="24"/>
          <w:szCs w:val="24"/>
        </w:rPr>
        <w:t>h</w:t>
      </w:r>
      <w:r w:rsidR="0002480F" w:rsidRPr="00D34FAB">
        <w:rPr>
          <w:rFonts w:ascii="Times New Roman" w:hAnsi="Times New Roman" w:cs="Times New Roman"/>
          <w:sz w:val="24"/>
          <w:szCs w:val="24"/>
        </w:rPr>
        <w:t>ione,</w:t>
      </w:r>
      <w:r w:rsidR="003B66E0" w:rsidRPr="00D34FAB">
        <w:rPr>
          <w:rFonts w:ascii="Times New Roman" w:hAnsi="Times New Roman" w:cs="Times New Roman"/>
          <w:sz w:val="24"/>
          <w:szCs w:val="24"/>
        </w:rPr>
        <w:t xml:space="preserve"> </w:t>
      </w:r>
      <w:r w:rsidR="0002480F" w:rsidRPr="00D34FAB">
        <w:rPr>
          <w:rFonts w:ascii="Times New Roman" w:hAnsi="Times New Roman" w:cs="Times New Roman"/>
          <w:sz w:val="24"/>
          <w:szCs w:val="24"/>
        </w:rPr>
        <w:t>Glutat</w:t>
      </w:r>
      <w:r w:rsidR="003B66E0" w:rsidRPr="00D34FAB">
        <w:rPr>
          <w:rFonts w:ascii="Times New Roman" w:hAnsi="Times New Roman" w:cs="Times New Roman"/>
          <w:sz w:val="24"/>
          <w:szCs w:val="24"/>
        </w:rPr>
        <w:t>h</w:t>
      </w:r>
      <w:r w:rsidR="0002480F" w:rsidRPr="00D34FAB">
        <w:rPr>
          <w:rFonts w:ascii="Times New Roman" w:hAnsi="Times New Roman" w:cs="Times New Roman"/>
          <w:sz w:val="24"/>
          <w:szCs w:val="24"/>
        </w:rPr>
        <w:t xml:space="preserve">ione peroxidase, Catalase, Superoxide dismutase and Malondialdehyde </w:t>
      </w:r>
      <w:r w:rsidR="00672AD4" w:rsidRPr="00D34FAB">
        <w:rPr>
          <w:rFonts w:ascii="Times New Roman" w:hAnsi="Times New Roman" w:cs="Times New Roman"/>
          <w:sz w:val="24"/>
          <w:szCs w:val="24"/>
        </w:rPr>
        <w:t xml:space="preserve">in rats that consumed </w:t>
      </w:r>
      <w:r w:rsidR="00D40D28" w:rsidRPr="00D34FAB">
        <w:rPr>
          <w:rFonts w:ascii="Times New Roman" w:hAnsi="Times New Roman" w:cs="Times New Roman"/>
          <w:sz w:val="24"/>
          <w:szCs w:val="24"/>
        </w:rPr>
        <w:t xml:space="preserve">diets containing </w:t>
      </w:r>
      <w:r w:rsidR="00672AD4" w:rsidRPr="00D34FAB">
        <w:rPr>
          <w:rFonts w:ascii="Times New Roman" w:hAnsi="Times New Roman" w:cs="Times New Roman"/>
          <w:sz w:val="24"/>
          <w:szCs w:val="24"/>
        </w:rPr>
        <w:t>goat</w:t>
      </w:r>
      <w:r w:rsidR="00FD24B2" w:rsidRPr="00D34FAB">
        <w:rPr>
          <w:rFonts w:ascii="Times New Roman" w:hAnsi="Times New Roman" w:cs="Times New Roman"/>
          <w:sz w:val="24"/>
          <w:szCs w:val="24"/>
        </w:rPr>
        <w:t xml:space="preserve"> </w:t>
      </w:r>
      <w:r w:rsidR="00D40D28" w:rsidRPr="00D34FAB">
        <w:rPr>
          <w:rFonts w:ascii="Times New Roman" w:hAnsi="Times New Roman" w:cs="Times New Roman"/>
          <w:sz w:val="24"/>
          <w:szCs w:val="24"/>
        </w:rPr>
        <w:t xml:space="preserve"> meat obtained through </w:t>
      </w:r>
      <w:r w:rsidRPr="00D34FAB">
        <w:rPr>
          <w:rFonts w:ascii="Times New Roman" w:hAnsi="Times New Roman" w:cs="Times New Roman"/>
          <w:sz w:val="24"/>
          <w:szCs w:val="24"/>
        </w:rPr>
        <w:t>singe</w:t>
      </w:r>
      <w:r w:rsidR="00D40D28" w:rsidRPr="00D34FAB">
        <w:rPr>
          <w:rFonts w:ascii="Times New Roman" w:hAnsi="Times New Roman" w:cs="Times New Roman"/>
          <w:sz w:val="24"/>
          <w:szCs w:val="24"/>
        </w:rPr>
        <w:t>ing goat carcass</w:t>
      </w:r>
      <w:r w:rsidR="00FD24B2" w:rsidRPr="00D34FAB">
        <w:rPr>
          <w:rFonts w:ascii="Times New Roman" w:hAnsi="Times New Roman" w:cs="Times New Roman"/>
          <w:sz w:val="24"/>
          <w:szCs w:val="24"/>
        </w:rPr>
        <w:t xml:space="preserve"> </w:t>
      </w:r>
      <w:r w:rsidR="00672AD4" w:rsidRPr="00D34FAB">
        <w:rPr>
          <w:rFonts w:ascii="Times New Roman" w:hAnsi="Times New Roman" w:cs="Times New Roman"/>
          <w:sz w:val="24"/>
          <w:szCs w:val="24"/>
        </w:rPr>
        <w:t xml:space="preserve">with petrol </w:t>
      </w:r>
      <w:r w:rsidRPr="00D34FAB">
        <w:rPr>
          <w:rFonts w:ascii="Times New Roman" w:hAnsi="Times New Roman" w:cs="Times New Roman"/>
          <w:sz w:val="24"/>
          <w:szCs w:val="24"/>
        </w:rPr>
        <w:t xml:space="preserve">or scrap </w:t>
      </w:r>
      <w:proofErr w:type="spellStart"/>
      <w:r w:rsidRPr="00D34FAB">
        <w:rPr>
          <w:rFonts w:ascii="Times New Roman" w:hAnsi="Times New Roman" w:cs="Times New Roman"/>
          <w:sz w:val="24"/>
          <w:szCs w:val="24"/>
        </w:rPr>
        <w:t>tyre</w:t>
      </w:r>
      <w:proofErr w:type="spellEnd"/>
      <w:r w:rsidR="00FD24B2" w:rsidRPr="00D34FAB">
        <w:rPr>
          <w:rFonts w:ascii="Times New Roman" w:hAnsi="Times New Roman" w:cs="Times New Roman"/>
          <w:sz w:val="24"/>
          <w:szCs w:val="24"/>
        </w:rPr>
        <w:t xml:space="preserve"> </w:t>
      </w:r>
      <w:r w:rsidR="00672AD4" w:rsidRPr="00D34FAB">
        <w:rPr>
          <w:rFonts w:ascii="Times New Roman" w:hAnsi="Times New Roman" w:cs="Times New Roman"/>
          <w:sz w:val="24"/>
          <w:szCs w:val="24"/>
        </w:rPr>
        <w:t xml:space="preserve">fire </w:t>
      </w:r>
      <w:r w:rsidRPr="00D34FAB">
        <w:rPr>
          <w:rFonts w:ascii="Times New Roman" w:hAnsi="Times New Roman" w:cs="Times New Roman"/>
          <w:sz w:val="24"/>
          <w:szCs w:val="24"/>
        </w:rPr>
        <w:t xml:space="preserve">and </w:t>
      </w:r>
      <w:r w:rsidR="00672AD4" w:rsidRPr="00D34FAB">
        <w:rPr>
          <w:rFonts w:ascii="Times New Roman" w:hAnsi="Times New Roman" w:cs="Times New Roman"/>
          <w:sz w:val="24"/>
          <w:szCs w:val="24"/>
        </w:rPr>
        <w:t xml:space="preserve">compared to those that </w:t>
      </w:r>
      <w:r w:rsidR="00D40D28" w:rsidRPr="00D34FAB">
        <w:rPr>
          <w:rFonts w:ascii="Times New Roman" w:hAnsi="Times New Roman" w:cs="Times New Roman"/>
          <w:sz w:val="24"/>
          <w:szCs w:val="24"/>
        </w:rPr>
        <w:t>consumed diets containing  goat  meat obtained through dehairing goat carcass  with razor</w:t>
      </w:r>
      <w:r w:rsidR="008239E9" w:rsidRPr="00D34FAB">
        <w:rPr>
          <w:rFonts w:ascii="Times New Roman" w:hAnsi="Times New Roman" w:cs="Times New Roman"/>
          <w:sz w:val="24"/>
          <w:szCs w:val="24"/>
        </w:rPr>
        <w:t xml:space="preserve"> and normal rat chow</w:t>
      </w:r>
      <w:r w:rsidR="00FD24B2" w:rsidRPr="00D34FAB">
        <w:rPr>
          <w:rFonts w:ascii="Times New Roman" w:hAnsi="Times New Roman" w:cs="Times New Roman"/>
          <w:sz w:val="24"/>
          <w:szCs w:val="24"/>
        </w:rPr>
        <w:t xml:space="preserve"> as control</w:t>
      </w:r>
      <w:r w:rsidR="008239E9" w:rsidRPr="00D34FAB">
        <w:rPr>
          <w:rFonts w:ascii="Times New Roman" w:hAnsi="Times New Roman" w:cs="Times New Roman"/>
          <w:sz w:val="24"/>
          <w:szCs w:val="24"/>
        </w:rPr>
        <w:t>s</w:t>
      </w:r>
      <w:r w:rsidRPr="00D34FAB">
        <w:rPr>
          <w:rFonts w:ascii="Times New Roman" w:hAnsi="Times New Roman" w:cs="Times New Roman"/>
          <w:sz w:val="24"/>
          <w:szCs w:val="24"/>
        </w:rPr>
        <w:t>.</w:t>
      </w:r>
      <w:r w:rsidR="00450A2B" w:rsidRPr="00D34FAB">
        <w:rPr>
          <w:rFonts w:ascii="Times New Roman" w:hAnsi="Times New Roman" w:cs="Times New Roman"/>
          <w:sz w:val="24"/>
          <w:szCs w:val="24"/>
        </w:rPr>
        <w:t xml:space="preserve"> From</w:t>
      </w:r>
      <w:r w:rsidRPr="00D34FAB">
        <w:rPr>
          <w:rFonts w:ascii="Times New Roman" w:hAnsi="Times New Roman" w:cs="Times New Roman"/>
          <w:sz w:val="24"/>
          <w:szCs w:val="24"/>
        </w:rPr>
        <w:t xml:space="preserve"> the results</w:t>
      </w:r>
      <w:r w:rsidR="00450A2B" w:rsidRPr="00D34FAB">
        <w:rPr>
          <w:rFonts w:ascii="Times New Roman" w:hAnsi="Times New Roman" w:cs="Times New Roman"/>
          <w:sz w:val="24"/>
          <w:szCs w:val="24"/>
        </w:rPr>
        <w:t>,</w:t>
      </w:r>
      <w:r w:rsidR="00672AD4" w:rsidRPr="00D34FAB">
        <w:rPr>
          <w:rFonts w:ascii="Times New Roman" w:hAnsi="Times New Roman" w:cs="Times New Roman"/>
          <w:sz w:val="24"/>
          <w:szCs w:val="24"/>
        </w:rPr>
        <w:t xml:space="preserve"> </w:t>
      </w:r>
      <w:r w:rsidR="00A15913" w:rsidRPr="00D34FAB">
        <w:rPr>
          <w:rFonts w:ascii="Times New Roman" w:hAnsi="Times New Roman" w:cs="Times New Roman"/>
          <w:sz w:val="24"/>
          <w:szCs w:val="24"/>
        </w:rPr>
        <w:t xml:space="preserve">the effects of </w:t>
      </w:r>
      <w:r w:rsidR="009D0361" w:rsidRPr="00D34FAB">
        <w:rPr>
          <w:rFonts w:ascii="Times New Roman" w:hAnsi="Times New Roman" w:cs="Times New Roman"/>
          <w:sz w:val="24"/>
          <w:szCs w:val="24"/>
        </w:rPr>
        <w:t>processing of goat carcass using</w:t>
      </w:r>
      <w:r w:rsidR="00A15913" w:rsidRPr="00D34FAB">
        <w:rPr>
          <w:rFonts w:ascii="Times New Roman" w:hAnsi="Times New Roman" w:cs="Times New Roman"/>
          <w:sz w:val="24"/>
          <w:szCs w:val="24"/>
        </w:rPr>
        <w:t xml:space="preserve"> petrol </w:t>
      </w:r>
      <w:r w:rsidR="009D0361" w:rsidRPr="00D34FAB">
        <w:rPr>
          <w:rFonts w:ascii="Times New Roman" w:hAnsi="Times New Roman" w:cs="Times New Roman"/>
          <w:sz w:val="24"/>
          <w:szCs w:val="24"/>
        </w:rPr>
        <w:t xml:space="preserve">fire </w:t>
      </w:r>
      <w:r w:rsidR="00A15913" w:rsidRPr="00D34FAB">
        <w:rPr>
          <w:rFonts w:ascii="Times New Roman" w:hAnsi="Times New Roman" w:cs="Times New Roman"/>
          <w:sz w:val="24"/>
          <w:szCs w:val="24"/>
        </w:rPr>
        <w:t xml:space="preserve">or scrap </w:t>
      </w:r>
      <w:proofErr w:type="spellStart"/>
      <w:r w:rsidR="00A15913" w:rsidRPr="00D34FAB">
        <w:rPr>
          <w:rFonts w:ascii="Times New Roman" w:hAnsi="Times New Roman" w:cs="Times New Roman"/>
          <w:sz w:val="24"/>
          <w:szCs w:val="24"/>
        </w:rPr>
        <w:t>tyre</w:t>
      </w:r>
      <w:proofErr w:type="spellEnd"/>
      <w:r w:rsidR="00A15913" w:rsidRPr="00D34FAB">
        <w:rPr>
          <w:rFonts w:ascii="Times New Roman" w:hAnsi="Times New Roman" w:cs="Times New Roman"/>
          <w:sz w:val="24"/>
          <w:szCs w:val="24"/>
        </w:rPr>
        <w:t xml:space="preserve"> fire</w:t>
      </w:r>
      <w:r w:rsidR="008239E9" w:rsidRPr="00D34FAB">
        <w:rPr>
          <w:rFonts w:ascii="Times New Roman" w:hAnsi="Times New Roman" w:cs="Times New Roman"/>
          <w:sz w:val="24"/>
          <w:szCs w:val="24"/>
        </w:rPr>
        <w:t xml:space="preserve"> and razor</w:t>
      </w:r>
      <w:r w:rsidR="00A15913" w:rsidRPr="00D34FAB">
        <w:rPr>
          <w:rFonts w:ascii="Times New Roman" w:hAnsi="Times New Roman" w:cs="Times New Roman"/>
          <w:sz w:val="24"/>
          <w:szCs w:val="24"/>
        </w:rPr>
        <w:t xml:space="preserve"> on lipid profile </w:t>
      </w:r>
      <w:r w:rsidR="0002480F" w:rsidRPr="00D34FAB">
        <w:rPr>
          <w:rFonts w:ascii="Times New Roman" w:hAnsi="Times New Roman" w:cs="Times New Roman"/>
          <w:sz w:val="24"/>
          <w:szCs w:val="24"/>
        </w:rPr>
        <w:t xml:space="preserve">and oxidative stress markers </w:t>
      </w:r>
      <w:r w:rsidR="00A15913" w:rsidRPr="00D34FAB">
        <w:rPr>
          <w:rFonts w:ascii="Times New Roman" w:hAnsi="Times New Roman" w:cs="Times New Roman"/>
          <w:sz w:val="24"/>
          <w:szCs w:val="24"/>
        </w:rPr>
        <w:t xml:space="preserve">of male and female </w:t>
      </w:r>
      <w:r w:rsidR="003B66E0" w:rsidRPr="00D34FAB">
        <w:rPr>
          <w:rFonts w:ascii="Times New Roman" w:hAnsi="Times New Roman" w:cs="Times New Roman"/>
          <w:sz w:val="24"/>
          <w:szCs w:val="24"/>
        </w:rPr>
        <w:t>Wistar</w:t>
      </w:r>
      <w:r w:rsidR="00A15913" w:rsidRPr="00D34FAB">
        <w:rPr>
          <w:rFonts w:ascii="Times New Roman" w:hAnsi="Times New Roman" w:cs="Times New Roman"/>
          <w:sz w:val="24"/>
          <w:szCs w:val="24"/>
        </w:rPr>
        <w:t xml:space="preserve"> rats may</w:t>
      </w:r>
      <w:r w:rsidR="00450A2B" w:rsidRPr="00D34FAB">
        <w:rPr>
          <w:rFonts w:ascii="Times New Roman" w:hAnsi="Times New Roman" w:cs="Times New Roman"/>
          <w:sz w:val="24"/>
          <w:szCs w:val="24"/>
        </w:rPr>
        <w:t xml:space="preserve"> be evaluated</w:t>
      </w:r>
      <w:r w:rsidR="00672AD4" w:rsidRPr="00D34FAB">
        <w:rPr>
          <w:rFonts w:ascii="Times New Roman" w:hAnsi="Times New Roman" w:cs="Times New Roman"/>
          <w:sz w:val="24"/>
          <w:szCs w:val="24"/>
        </w:rPr>
        <w:t>.</w:t>
      </w:r>
    </w:p>
    <w:p w14:paraId="35786BD9" w14:textId="5C60546A" w:rsidR="00AC639D" w:rsidRPr="00D34FAB" w:rsidRDefault="00672AD4" w:rsidP="00D34FAB">
      <w:pPr>
        <w:tabs>
          <w:tab w:val="left" w:pos="1540"/>
        </w:tabs>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The study is significant because it will provide data </w:t>
      </w:r>
      <w:r w:rsidR="00F43B8F" w:rsidRPr="00D34FAB">
        <w:rPr>
          <w:rFonts w:ascii="Times New Roman" w:hAnsi="Times New Roman" w:cs="Times New Roman"/>
          <w:sz w:val="24"/>
          <w:szCs w:val="24"/>
        </w:rPr>
        <w:t>which</w:t>
      </w:r>
      <w:r w:rsidRPr="00D34FAB">
        <w:rPr>
          <w:rFonts w:ascii="Times New Roman" w:hAnsi="Times New Roman" w:cs="Times New Roman"/>
          <w:sz w:val="24"/>
          <w:szCs w:val="24"/>
        </w:rPr>
        <w:t xml:space="preserve"> could </w:t>
      </w:r>
      <w:r w:rsidR="009349AF" w:rsidRPr="00D34FAB">
        <w:rPr>
          <w:rFonts w:ascii="Times New Roman" w:hAnsi="Times New Roman" w:cs="Times New Roman"/>
          <w:sz w:val="24"/>
          <w:szCs w:val="24"/>
        </w:rPr>
        <w:t xml:space="preserve">help </w:t>
      </w:r>
      <w:r w:rsidR="00CE5CE8" w:rsidRPr="00D34FAB">
        <w:rPr>
          <w:rFonts w:ascii="Times New Roman" w:hAnsi="Times New Roman" w:cs="Times New Roman"/>
          <w:sz w:val="24"/>
          <w:szCs w:val="24"/>
        </w:rPr>
        <w:t xml:space="preserve">to </w:t>
      </w:r>
      <w:r w:rsidRPr="00D34FAB">
        <w:rPr>
          <w:rFonts w:ascii="Times New Roman" w:hAnsi="Times New Roman" w:cs="Times New Roman"/>
          <w:sz w:val="24"/>
          <w:szCs w:val="24"/>
        </w:rPr>
        <w:t>identify</w:t>
      </w:r>
      <w:r w:rsidR="00F43B8F" w:rsidRPr="00D34FAB">
        <w:rPr>
          <w:rFonts w:ascii="Times New Roman" w:hAnsi="Times New Roman" w:cs="Times New Roman"/>
          <w:sz w:val="24"/>
          <w:szCs w:val="24"/>
        </w:rPr>
        <w:t xml:space="preserve"> </w:t>
      </w:r>
      <w:r w:rsidRPr="00D34FAB">
        <w:rPr>
          <w:rFonts w:ascii="Times New Roman" w:hAnsi="Times New Roman" w:cs="Times New Roman"/>
          <w:sz w:val="24"/>
          <w:szCs w:val="24"/>
        </w:rPr>
        <w:t>risk of cardiovascular diseases, pancreatitis, obesity, diabetes mellitus</w:t>
      </w:r>
      <w:r w:rsidR="00F43B8F" w:rsidRPr="00D34FAB">
        <w:rPr>
          <w:rFonts w:ascii="Times New Roman" w:hAnsi="Times New Roman" w:cs="Times New Roman"/>
          <w:sz w:val="24"/>
          <w:szCs w:val="24"/>
        </w:rPr>
        <w:t>, certain genetic modifications, and</w:t>
      </w:r>
      <w:r w:rsidRPr="00D34FAB">
        <w:rPr>
          <w:rFonts w:ascii="Times New Roman" w:hAnsi="Times New Roman" w:cs="Times New Roman"/>
          <w:sz w:val="24"/>
          <w:szCs w:val="24"/>
        </w:rPr>
        <w:t xml:space="preserve"> cancers, </w:t>
      </w:r>
      <w:r w:rsidR="00C441C3" w:rsidRPr="00D34FAB">
        <w:rPr>
          <w:rFonts w:ascii="Times New Roman" w:hAnsi="Times New Roman" w:cs="Times New Roman"/>
          <w:sz w:val="24"/>
          <w:szCs w:val="24"/>
        </w:rPr>
        <w:t xml:space="preserve">that may be </w:t>
      </w:r>
      <w:r w:rsidRPr="00D34FAB">
        <w:rPr>
          <w:rFonts w:ascii="Times New Roman" w:hAnsi="Times New Roman" w:cs="Times New Roman"/>
          <w:sz w:val="24"/>
          <w:szCs w:val="24"/>
        </w:rPr>
        <w:t>a</w:t>
      </w:r>
      <w:r w:rsidR="00F43B8F" w:rsidRPr="00D34FAB">
        <w:rPr>
          <w:rFonts w:ascii="Times New Roman" w:hAnsi="Times New Roman" w:cs="Times New Roman"/>
          <w:sz w:val="24"/>
          <w:szCs w:val="24"/>
        </w:rPr>
        <w:t>ssociated with these meat processing methods, a</w:t>
      </w:r>
      <w:r w:rsidRPr="00D34FAB">
        <w:rPr>
          <w:rFonts w:ascii="Times New Roman" w:hAnsi="Times New Roman" w:cs="Times New Roman"/>
          <w:sz w:val="24"/>
          <w:szCs w:val="24"/>
        </w:rPr>
        <w:t>nd even</w:t>
      </w:r>
      <w:r w:rsidR="00F43B8F" w:rsidRPr="00D34FAB">
        <w:rPr>
          <w:rFonts w:ascii="Times New Roman" w:hAnsi="Times New Roman" w:cs="Times New Roman"/>
          <w:sz w:val="24"/>
          <w:szCs w:val="24"/>
        </w:rPr>
        <w:t xml:space="preserve"> for </w:t>
      </w:r>
      <w:r w:rsidRPr="00D34FAB">
        <w:rPr>
          <w:rFonts w:ascii="Times New Roman" w:hAnsi="Times New Roman" w:cs="Times New Roman"/>
          <w:sz w:val="24"/>
          <w:szCs w:val="24"/>
        </w:rPr>
        <w:t>development of therapeutic options.</w:t>
      </w:r>
      <w:r w:rsidR="004541F8" w:rsidRPr="00D34FAB">
        <w:rPr>
          <w:rFonts w:ascii="Times New Roman" w:hAnsi="Times New Roman" w:cs="Times New Roman"/>
          <w:sz w:val="24"/>
          <w:szCs w:val="24"/>
        </w:rPr>
        <w:t xml:space="preserve"> </w:t>
      </w:r>
      <w:r w:rsidRPr="00D34FAB">
        <w:rPr>
          <w:rFonts w:ascii="Times New Roman" w:hAnsi="Times New Roman" w:cs="Times New Roman"/>
          <w:sz w:val="24"/>
          <w:szCs w:val="24"/>
        </w:rPr>
        <w:t xml:space="preserve">The study is </w:t>
      </w:r>
      <w:r w:rsidR="00F43B8F" w:rsidRPr="00D34FAB">
        <w:rPr>
          <w:rFonts w:ascii="Times New Roman" w:hAnsi="Times New Roman" w:cs="Times New Roman"/>
          <w:sz w:val="24"/>
          <w:szCs w:val="24"/>
        </w:rPr>
        <w:t xml:space="preserve">therefore </w:t>
      </w:r>
      <w:r w:rsidRPr="00D34FAB">
        <w:rPr>
          <w:rFonts w:ascii="Times New Roman" w:hAnsi="Times New Roman" w:cs="Times New Roman"/>
          <w:sz w:val="24"/>
          <w:szCs w:val="24"/>
        </w:rPr>
        <w:t xml:space="preserve">justified because </w:t>
      </w:r>
      <w:r w:rsidR="009349AF" w:rsidRPr="00D34FAB">
        <w:rPr>
          <w:rFonts w:ascii="Times New Roman" w:hAnsi="Times New Roman" w:cs="Times New Roman"/>
          <w:sz w:val="24"/>
          <w:szCs w:val="24"/>
        </w:rPr>
        <w:t xml:space="preserve">it will </w:t>
      </w:r>
      <w:r w:rsidRPr="00D34FAB">
        <w:rPr>
          <w:rFonts w:ascii="Times New Roman" w:hAnsi="Times New Roman" w:cs="Times New Roman"/>
          <w:sz w:val="24"/>
          <w:szCs w:val="24"/>
        </w:rPr>
        <w:t xml:space="preserve">provide </w:t>
      </w:r>
      <w:r w:rsidR="0047135A" w:rsidRPr="00D34FAB">
        <w:rPr>
          <w:rFonts w:ascii="Times New Roman" w:hAnsi="Times New Roman" w:cs="Times New Roman"/>
          <w:sz w:val="24"/>
          <w:szCs w:val="24"/>
        </w:rPr>
        <w:t xml:space="preserve">data for </w:t>
      </w:r>
      <w:r w:rsidRPr="00D34FAB">
        <w:rPr>
          <w:rFonts w:ascii="Times New Roman" w:hAnsi="Times New Roman" w:cs="Times New Roman"/>
          <w:sz w:val="24"/>
          <w:szCs w:val="24"/>
        </w:rPr>
        <w:t>non-governmental organizations, nutritionists, researchers, governmental</w:t>
      </w:r>
      <w:r w:rsidR="00135BBF" w:rsidRPr="00D34FAB">
        <w:rPr>
          <w:rFonts w:ascii="Times New Roman" w:hAnsi="Times New Roman" w:cs="Times New Roman"/>
          <w:sz w:val="24"/>
          <w:szCs w:val="24"/>
        </w:rPr>
        <w:t>,</w:t>
      </w:r>
      <w:r w:rsidR="0047135A" w:rsidRPr="00D34FAB">
        <w:rPr>
          <w:rFonts w:ascii="Times New Roman" w:hAnsi="Times New Roman" w:cs="Times New Roman"/>
          <w:sz w:val="24"/>
          <w:szCs w:val="24"/>
        </w:rPr>
        <w:t xml:space="preserve"> and </w:t>
      </w:r>
      <w:r w:rsidRPr="00D34FAB">
        <w:rPr>
          <w:rFonts w:ascii="Times New Roman" w:hAnsi="Times New Roman" w:cs="Times New Roman"/>
          <w:sz w:val="24"/>
          <w:szCs w:val="24"/>
        </w:rPr>
        <w:t>international organizations working on public health to develop interventions to reduce exposure to harmful substances</w:t>
      </w:r>
      <w:r w:rsidR="00FD24B2" w:rsidRPr="00D34FAB">
        <w:rPr>
          <w:rFonts w:ascii="Times New Roman" w:hAnsi="Times New Roman" w:cs="Times New Roman"/>
          <w:sz w:val="24"/>
          <w:szCs w:val="24"/>
        </w:rPr>
        <w:t xml:space="preserve">. </w:t>
      </w:r>
    </w:p>
    <w:p w14:paraId="67CE3F64" w14:textId="30FB99DB" w:rsidR="00FD24B2" w:rsidRPr="00D34FAB" w:rsidRDefault="00FD24B2" w:rsidP="00D34FAB">
      <w:pPr>
        <w:tabs>
          <w:tab w:val="left" w:pos="1540"/>
        </w:tabs>
        <w:spacing w:after="0" w:line="360" w:lineRule="auto"/>
        <w:jc w:val="both"/>
        <w:rPr>
          <w:rFonts w:ascii="Times New Roman" w:hAnsi="Times New Roman" w:cs="Times New Roman"/>
          <w:b/>
          <w:bCs/>
          <w:sz w:val="24"/>
          <w:szCs w:val="24"/>
        </w:rPr>
      </w:pPr>
      <w:r w:rsidRPr="00D34FAB">
        <w:rPr>
          <w:rFonts w:ascii="Times New Roman" w:hAnsi="Times New Roman" w:cs="Times New Roman"/>
          <w:sz w:val="24"/>
          <w:szCs w:val="24"/>
        </w:rPr>
        <w:t xml:space="preserve">Goat meat is a delicacy in many countries. The consumption of goat meat has increased largely </w:t>
      </w:r>
      <w:r w:rsidR="004541F8" w:rsidRPr="00D34FAB">
        <w:rPr>
          <w:rFonts w:ascii="Times New Roman" w:hAnsi="Times New Roman" w:cs="Times New Roman"/>
          <w:sz w:val="24"/>
          <w:szCs w:val="24"/>
        </w:rPr>
        <w:t xml:space="preserve">and will continue to rise </w:t>
      </w:r>
      <w:r w:rsidRPr="00D34FAB">
        <w:rPr>
          <w:rFonts w:ascii="Times New Roman" w:hAnsi="Times New Roman" w:cs="Times New Roman"/>
          <w:sz w:val="24"/>
          <w:szCs w:val="24"/>
        </w:rPr>
        <w:t>due to its distinct nutritional attributes when compared to other forms of red meat, such as low</w:t>
      </w:r>
      <w:r w:rsidR="00D77795" w:rsidRPr="00D34FAB">
        <w:rPr>
          <w:rFonts w:ascii="Times New Roman" w:hAnsi="Times New Roman" w:cs="Times New Roman"/>
          <w:sz w:val="24"/>
          <w:szCs w:val="24"/>
        </w:rPr>
        <w:t xml:space="preserve"> total fat and</w:t>
      </w:r>
      <w:r w:rsidRPr="00D34FAB">
        <w:rPr>
          <w:rFonts w:ascii="Times New Roman" w:hAnsi="Times New Roman" w:cs="Times New Roman"/>
          <w:sz w:val="24"/>
          <w:szCs w:val="24"/>
        </w:rPr>
        <w:t xml:space="preserve"> saturated fatty acid</w:t>
      </w:r>
      <w:r w:rsidR="00D77795" w:rsidRPr="00D34FAB">
        <w:rPr>
          <w:rFonts w:ascii="Times New Roman" w:hAnsi="Times New Roman" w:cs="Times New Roman"/>
          <w:sz w:val="24"/>
          <w:szCs w:val="24"/>
        </w:rPr>
        <w:t>s, low</w:t>
      </w:r>
      <w:r w:rsidRPr="00D34FAB">
        <w:rPr>
          <w:rFonts w:ascii="Times New Roman" w:hAnsi="Times New Roman" w:cs="Times New Roman"/>
          <w:sz w:val="24"/>
          <w:szCs w:val="24"/>
        </w:rPr>
        <w:t xml:space="preserve"> cholesterol content, and high omega-3- fatty acids, vitamins and minerals (</w:t>
      </w:r>
      <w:r w:rsidR="007C14D9" w:rsidRPr="00D34FAB">
        <w:rPr>
          <w:rFonts w:ascii="Times New Roman" w:hAnsi="Times New Roman" w:cs="Times New Roman"/>
          <w:sz w:val="24"/>
          <w:szCs w:val="24"/>
        </w:rPr>
        <w:t>USDA,</w:t>
      </w:r>
      <w:r w:rsidR="00572644" w:rsidRPr="00D34FAB">
        <w:rPr>
          <w:rFonts w:ascii="Times New Roman" w:hAnsi="Times New Roman" w:cs="Times New Roman"/>
          <w:sz w:val="24"/>
          <w:szCs w:val="24"/>
        </w:rPr>
        <w:t xml:space="preserve"> </w:t>
      </w:r>
      <w:r w:rsidR="007C14D9" w:rsidRPr="00D34FAB">
        <w:rPr>
          <w:rFonts w:ascii="Times New Roman" w:hAnsi="Times New Roman" w:cs="Times New Roman"/>
          <w:sz w:val="24"/>
          <w:szCs w:val="24"/>
        </w:rPr>
        <w:t>2021</w:t>
      </w:r>
      <w:r w:rsidRPr="00D34FAB">
        <w:rPr>
          <w:rFonts w:ascii="Times New Roman" w:hAnsi="Times New Roman" w:cs="Times New Roman"/>
          <w:sz w:val="24"/>
          <w:szCs w:val="24"/>
        </w:rPr>
        <w:t>).</w:t>
      </w:r>
      <w:r w:rsidR="004541F8" w:rsidRPr="00D34FAB">
        <w:rPr>
          <w:rFonts w:ascii="Times New Roman" w:hAnsi="Times New Roman" w:cs="Times New Roman"/>
          <w:sz w:val="24"/>
          <w:szCs w:val="24"/>
        </w:rPr>
        <w:t xml:space="preserve"> There </w:t>
      </w:r>
      <w:r w:rsidR="00E808FF" w:rsidRPr="00D34FAB">
        <w:rPr>
          <w:rFonts w:ascii="Times New Roman" w:hAnsi="Times New Roman" w:cs="Times New Roman"/>
          <w:sz w:val="24"/>
          <w:szCs w:val="24"/>
        </w:rPr>
        <w:t>are</w:t>
      </w:r>
      <w:r w:rsidR="004541F8" w:rsidRPr="00D34FAB">
        <w:rPr>
          <w:rFonts w:ascii="Times New Roman" w:hAnsi="Times New Roman" w:cs="Times New Roman"/>
          <w:sz w:val="24"/>
          <w:szCs w:val="24"/>
        </w:rPr>
        <w:t xml:space="preserve"> also no religious and cultural </w:t>
      </w:r>
      <w:r w:rsidR="004541F8" w:rsidRPr="00D34FAB">
        <w:rPr>
          <w:rFonts w:ascii="Times New Roman" w:hAnsi="Times New Roman" w:cs="Times New Roman"/>
          <w:sz w:val="24"/>
          <w:szCs w:val="24"/>
        </w:rPr>
        <w:lastRenderedPageBreak/>
        <w:t>restrictions when it comes to consumption of goat meat.</w:t>
      </w:r>
      <w:r w:rsidR="00AC639D" w:rsidRPr="00D34FAB">
        <w:rPr>
          <w:rFonts w:ascii="Times New Roman" w:hAnsi="Times New Roman" w:cs="Times New Roman"/>
          <w:sz w:val="24"/>
          <w:szCs w:val="24"/>
        </w:rPr>
        <w:t xml:space="preserve"> </w:t>
      </w:r>
      <w:r w:rsidR="00E808FF" w:rsidRPr="00D34FAB">
        <w:rPr>
          <w:rFonts w:ascii="Times New Roman" w:hAnsi="Times New Roman" w:cs="Times New Roman"/>
          <w:sz w:val="24"/>
          <w:szCs w:val="24"/>
        </w:rPr>
        <w:t>T</w:t>
      </w:r>
      <w:r w:rsidR="00AC639D" w:rsidRPr="00D34FAB">
        <w:rPr>
          <w:rFonts w:ascii="Times New Roman" w:hAnsi="Times New Roman" w:cs="Times New Roman"/>
          <w:sz w:val="24"/>
          <w:szCs w:val="24"/>
        </w:rPr>
        <w:t xml:space="preserve">he need </w:t>
      </w:r>
      <w:r w:rsidR="00F7080C" w:rsidRPr="00D34FAB">
        <w:rPr>
          <w:rFonts w:ascii="Times New Roman" w:hAnsi="Times New Roman" w:cs="Times New Roman"/>
          <w:sz w:val="24"/>
          <w:szCs w:val="24"/>
        </w:rPr>
        <w:t xml:space="preserve">for </w:t>
      </w:r>
      <w:r w:rsidR="00E808FF" w:rsidRPr="00D34FAB">
        <w:rPr>
          <w:rFonts w:ascii="Times New Roman" w:hAnsi="Times New Roman" w:cs="Times New Roman"/>
          <w:sz w:val="24"/>
          <w:szCs w:val="24"/>
        </w:rPr>
        <w:t>this assessment</w:t>
      </w:r>
      <w:r w:rsidR="00F7080C" w:rsidRPr="00D34FAB">
        <w:rPr>
          <w:rFonts w:ascii="Times New Roman" w:hAnsi="Times New Roman" w:cs="Times New Roman"/>
          <w:sz w:val="24"/>
          <w:szCs w:val="24"/>
        </w:rPr>
        <w:t xml:space="preserve"> cannot be overemphasized </w:t>
      </w:r>
      <w:r w:rsidR="00E808FF" w:rsidRPr="00D34FAB">
        <w:rPr>
          <w:rFonts w:ascii="Times New Roman" w:hAnsi="Times New Roman" w:cs="Times New Roman"/>
          <w:sz w:val="24"/>
          <w:szCs w:val="24"/>
        </w:rPr>
        <w:t>based on increasing poverty level in Nigeria and many sub-Saharan Africa, which promotes the</w:t>
      </w:r>
      <w:r w:rsidR="00572644" w:rsidRPr="00D34FAB">
        <w:rPr>
          <w:rFonts w:ascii="Times New Roman" w:hAnsi="Times New Roman" w:cs="Times New Roman"/>
          <w:sz w:val="24"/>
          <w:szCs w:val="24"/>
        </w:rPr>
        <w:t xml:space="preserve"> use of petrol fire and scrap </w:t>
      </w:r>
      <w:proofErr w:type="spellStart"/>
      <w:r w:rsidR="00572644" w:rsidRPr="00D34FAB">
        <w:rPr>
          <w:rFonts w:ascii="Times New Roman" w:hAnsi="Times New Roman" w:cs="Times New Roman"/>
          <w:sz w:val="24"/>
          <w:szCs w:val="24"/>
        </w:rPr>
        <w:t>tyre</w:t>
      </w:r>
      <w:proofErr w:type="spellEnd"/>
      <w:r w:rsidR="00572644" w:rsidRPr="00D34FAB">
        <w:rPr>
          <w:rFonts w:ascii="Times New Roman" w:hAnsi="Times New Roman" w:cs="Times New Roman"/>
          <w:sz w:val="24"/>
          <w:szCs w:val="24"/>
        </w:rPr>
        <w:t xml:space="preserve"> fire</w:t>
      </w:r>
      <w:r w:rsidR="00E808FF" w:rsidRPr="00D34FAB">
        <w:rPr>
          <w:rFonts w:ascii="Times New Roman" w:hAnsi="Times New Roman" w:cs="Times New Roman"/>
          <w:sz w:val="24"/>
          <w:szCs w:val="24"/>
        </w:rPr>
        <w:t xml:space="preserve"> </w:t>
      </w:r>
      <w:r w:rsidR="00572644" w:rsidRPr="00D34FAB">
        <w:rPr>
          <w:rFonts w:ascii="Times New Roman" w:hAnsi="Times New Roman" w:cs="Times New Roman"/>
          <w:sz w:val="24"/>
          <w:szCs w:val="24"/>
        </w:rPr>
        <w:t>t</w:t>
      </w:r>
      <w:r w:rsidR="00E808FF" w:rsidRPr="00D34FAB">
        <w:rPr>
          <w:rFonts w:ascii="Times New Roman" w:hAnsi="Times New Roman" w:cs="Times New Roman"/>
          <w:sz w:val="24"/>
          <w:szCs w:val="24"/>
        </w:rPr>
        <w:t>o process meat, and the large population of consumers</w:t>
      </w:r>
      <w:r w:rsidR="005164F5" w:rsidRPr="00D34FAB">
        <w:rPr>
          <w:rFonts w:ascii="Times New Roman" w:hAnsi="Times New Roman" w:cs="Times New Roman"/>
          <w:sz w:val="24"/>
          <w:szCs w:val="24"/>
        </w:rPr>
        <w:t xml:space="preserve"> that may be involved</w:t>
      </w:r>
      <w:r w:rsidR="00E808FF" w:rsidRPr="00D34FAB">
        <w:rPr>
          <w:rFonts w:ascii="Times New Roman" w:hAnsi="Times New Roman" w:cs="Times New Roman"/>
          <w:sz w:val="24"/>
          <w:szCs w:val="24"/>
        </w:rPr>
        <w:t xml:space="preserve">. </w:t>
      </w:r>
      <w:r w:rsidR="00F7080C" w:rsidRPr="00D34FAB">
        <w:rPr>
          <w:rFonts w:ascii="Times New Roman" w:hAnsi="Times New Roman" w:cs="Times New Roman"/>
          <w:sz w:val="24"/>
          <w:szCs w:val="24"/>
        </w:rPr>
        <w:t xml:space="preserve"> Possible contamination may result in</w:t>
      </w:r>
      <w:r w:rsidR="007D0C2E" w:rsidRPr="00D34FAB">
        <w:rPr>
          <w:rFonts w:ascii="Times New Roman" w:hAnsi="Times New Roman" w:cs="Times New Roman"/>
          <w:sz w:val="24"/>
          <w:szCs w:val="24"/>
        </w:rPr>
        <w:t xml:space="preserve"> wide scale public health </w:t>
      </w:r>
      <w:r w:rsidR="00E808FF" w:rsidRPr="00D34FAB">
        <w:rPr>
          <w:rFonts w:ascii="Times New Roman" w:hAnsi="Times New Roman" w:cs="Times New Roman"/>
          <w:sz w:val="24"/>
          <w:szCs w:val="24"/>
        </w:rPr>
        <w:t>hazards</w:t>
      </w:r>
      <w:r w:rsidR="00AC639D" w:rsidRPr="00D34FAB">
        <w:rPr>
          <w:rFonts w:ascii="Times New Roman" w:hAnsi="Times New Roman" w:cs="Times New Roman"/>
          <w:sz w:val="24"/>
          <w:szCs w:val="24"/>
        </w:rPr>
        <w:t>.</w:t>
      </w:r>
    </w:p>
    <w:p w14:paraId="6E62DE2E" w14:textId="77777777" w:rsidR="00672AD4" w:rsidRPr="00D34FAB" w:rsidRDefault="00672AD4" w:rsidP="00D34FAB">
      <w:pPr>
        <w:spacing w:line="360" w:lineRule="auto"/>
        <w:rPr>
          <w:rFonts w:ascii="Times New Roman" w:hAnsi="Times New Roman" w:cs="Times New Roman"/>
          <w:sz w:val="24"/>
          <w:szCs w:val="24"/>
        </w:rPr>
      </w:pPr>
    </w:p>
    <w:p w14:paraId="61F27867" w14:textId="1F7F909C" w:rsidR="00580B26" w:rsidRPr="00D34FAB" w:rsidRDefault="00BA6CB7" w:rsidP="00D34FAB">
      <w:pPr>
        <w:spacing w:line="360" w:lineRule="auto"/>
        <w:rPr>
          <w:rFonts w:ascii="Times New Roman" w:hAnsi="Times New Roman" w:cs="Times New Roman"/>
          <w:sz w:val="24"/>
          <w:szCs w:val="24"/>
        </w:rPr>
      </w:pPr>
      <w:r w:rsidRPr="00D34FAB">
        <w:rPr>
          <w:rFonts w:ascii="Times New Roman" w:hAnsi="Times New Roman" w:cs="Times New Roman"/>
          <w:b/>
          <w:sz w:val="24"/>
          <w:szCs w:val="24"/>
        </w:rPr>
        <w:t xml:space="preserve">2.0 </w:t>
      </w:r>
      <w:r w:rsidR="001B07C7" w:rsidRPr="00D34FAB">
        <w:rPr>
          <w:rFonts w:ascii="Times New Roman" w:hAnsi="Times New Roman" w:cs="Times New Roman"/>
          <w:b/>
          <w:sz w:val="24"/>
          <w:szCs w:val="24"/>
        </w:rPr>
        <w:t>Materials and Methods</w:t>
      </w:r>
    </w:p>
    <w:p w14:paraId="2E0204A0" w14:textId="3E249E12" w:rsidR="00580B26" w:rsidRPr="00D34FAB" w:rsidRDefault="00BA6CB7" w:rsidP="00D34FAB">
      <w:pPr>
        <w:spacing w:after="0" w:line="360" w:lineRule="auto"/>
        <w:jc w:val="both"/>
        <w:rPr>
          <w:rFonts w:ascii="Times New Roman" w:hAnsi="Times New Roman" w:cs="Times New Roman"/>
          <w:color w:val="FF0000"/>
          <w:sz w:val="24"/>
          <w:szCs w:val="24"/>
        </w:rPr>
      </w:pPr>
      <w:r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Three (3)</w:t>
      </w:r>
      <w:r w:rsidR="00D82B95" w:rsidRPr="00D34FAB">
        <w:rPr>
          <w:rFonts w:ascii="Times New Roman" w:hAnsi="Times New Roman" w:cs="Times New Roman"/>
          <w:sz w:val="24"/>
          <w:szCs w:val="24"/>
        </w:rPr>
        <w:t xml:space="preserve"> live goats were obtained</w:t>
      </w:r>
      <w:r w:rsidR="00496E02" w:rsidRPr="00D34FAB">
        <w:rPr>
          <w:rFonts w:ascii="Times New Roman" w:hAnsi="Times New Roman" w:cs="Times New Roman"/>
          <w:sz w:val="24"/>
          <w:szCs w:val="24"/>
        </w:rPr>
        <w:t xml:space="preserve"> from T-K</w:t>
      </w:r>
      <w:r w:rsidR="00580B26" w:rsidRPr="00D34FAB">
        <w:rPr>
          <w:rFonts w:ascii="Times New Roman" w:hAnsi="Times New Roman" w:cs="Times New Roman"/>
          <w:sz w:val="24"/>
          <w:szCs w:val="24"/>
        </w:rPr>
        <w:t xml:space="preserve">lobe Farms Ltd </w:t>
      </w:r>
      <w:r w:rsidR="00946D96" w:rsidRPr="00D34FAB">
        <w:rPr>
          <w:rFonts w:ascii="Times New Roman" w:hAnsi="Times New Roman" w:cs="Times New Roman"/>
          <w:sz w:val="24"/>
          <w:szCs w:val="24"/>
        </w:rPr>
        <w:t>located in</w:t>
      </w:r>
      <w:r w:rsidR="00580B26" w:rsidRPr="00D34FAB">
        <w:rPr>
          <w:rFonts w:ascii="Times New Roman" w:hAnsi="Times New Roman" w:cs="Times New Roman"/>
          <w:sz w:val="24"/>
          <w:szCs w:val="24"/>
        </w:rPr>
        <w:t xml:space="preserve"> </w:t>
      </w:r>
      <w:proofErr w:type="spellStart"/>
      <w:r w:rsidR="00580B26" w:rsidRPr="00D34FAB">
        <w:rPr>
          <w:rFonts w:ascii="Times New Roman" w:hAnsi="Times New Roman" w:cs="Times New Roman"/>
          <w:sz w:val="24"/>
          <w:szCs w:val="24"/>
        </w:rPr>
        <w:t>Mbiabong</w:t>
      </w:r>
      <w:proofErr w:type="spellEnd"/>
      <w:r w:rsidR="00ED1CB6" w:rsidRPr="00D34FAB">
        <w:rPr>
          <w:rFonts w:ascii="Times New Roman" w:hAnsi="Times New Roman" w:cs="Times New Roman"/>
          <w:sz w:val="24"/>
          <w:szCs w:val="24"/>
        </w:rPr>
        <w:t xml:space="preserve"> </w:t>
      </w:r>
      <w:proofErr w:type="spellStart"/>
      <w:r w:rsidR="00580B26" w:rsidRPr="00D34FAB">
        <w:rPr>
          <w:rFonts w:ascii="Times New Roman" w:hAnsi="Times New Roman" w:cs="Times New Roman"/>
          <w:sz w:val="24"/>
          <w:szCs w:val="24"/>
        </w:rPr>
        <w:t>Itam</w:t>
      </w:r>
      <w:proofErr w:type="spellEnd"/>
      <w:r w:rsidR="00580B26" w:rsidRPr="00D34FAB">
        <w:rPr>
          <w:rFonts w:ascii="Times New Roman" w:hAnsi="Times New Roman" w:cs="Times New Roman"/>
          <w:sz w:val="24"/>
          <w:szCs w:val="24"/>
        </w:rPr>
        <w:t>, Itu Local Government Area of Akwa</w:t>
      </w:r>
      <w:r w:rsidR="00DF5CC0"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Ibom State</w:t>
      </w:r>
      <w:r w:rsidR="00ED1CB6" w:rsidRPr="00D34FAB">
        <w:rPr>
          <w:rFonts w:ascii="Times New Roman" w:hAnsi="Times New Roman" w:cs="Times New Roman"/>
          <w:sz w:val="24"/>
          <w:szCs w:val="24"/>
        </w:rPr>
        <w:t xml:space="preserve"> </w:t>
      </w:r>
      <w:r w:rsidR="000A44F7" w:rsidRPr="00D34FAB">
        <w:rPr>
          <w:rFonts w:ascii="Times New Roman" w:hAnsi="Times New Roman" w:cs="Times New Roman"/>
          <w:sz w:val="24"/>
          <w:szCs w:val="24"/>
        </w:rPr>
        <w:t>situated between Latitude 4-14</w:t>
      </w:r>
      <w:r w:rsidR="000A44F7" w:rsidRPr="00D34FAB">
        <w:rPr>
          <w:rFonts w:ascii="Times New Roman" w:hAnsi="Times New Roman" w:cs="Times New Roman"/>
          <w:sz w:val="24"/>
          <w:szCs w:val="24"/>
          <w:vertAlign w:val="superscript"/>
        </w:rPr>
        <w:t>0</w:t>
      </w:r>
      <w:r w:rsidR="00874CDC" w:rsidRPr="00D34FAB">
        <w:rPr>
          <w:rFonts w:ascii="Times New Roman" w:hAnsi="Times New Roman" w:cs="Times New Roman"/>
          <w:sz w:val="24"/>
          <w:szCs w:val="24"/>
          <w:vertAlign w:val="superscript"/>
        </w:rPr>
        <w:t xml:space="preserve"> </w:t>
      </w:r>
      <w:r w:rsidR="000A44F7" w:rsidRPr="00D34FAB">
        <w:rPr>
          <w:rFonts w:ascii="Times New Roman" w:hAnsi="Times New Roman" w:cs="Times New Roman"/>
          <w:sz w:val="24"/>
          <w:szCs w:val="24"/>
        </w:rPr>
        <w:t>N and Longitude 2-16</w:t>
      </w:r>
      <w:r w:rsidR="000A44F7" w:rsidRPr="00D34FAB">
        <w:rPr>
          <w:rFonts w:ascii="Times New Roman" w:hAnsi="Times New Roman" w:cs="Times New Roman"/>
          <w:sz w:val="24"/>
          <w:szCs w:val="24"/>
          <w:vertAlign w:val="superscript"/>
        </w:rPr>
        <w:t>0</w:t>
      </w:r>
      <w:r w:rsidR="000A44F7" w:rsidRPr="00D34FAB">
        <w:rPr>
          <w:rFonts w:ascii="Times New Roman" w:hAnsi="Times New Roman" w:cs="Times New Roman"/>
          <w:sz w:val="24"/>
          <w:szCs w:val="24"/>
        </w:rPr>
        <w:t xml:space="preserve"> E. </w:t>
      </w:r>
      <w:r w:rsidR="00580B26" w:rsidRPr="00D34FAB">
        <w:rPr>
          <w:rFonts w:ascii="Times New Roman" w:hAnsi="Times New Roman" w:cs="Times New Roman"/>
          <w:sz w:val="24"/>
          <w:szCs w:val="24"/>
        </w:rPr>
        <w:t xml:space="preserve"> </w:t>
      </w:r>
      <w:r w:rsidR="00DF5CC0" w:rsidRPr="00D34FAB">
        <w:rPr>
          <w:rFonts w:ascii="Times New Roman" w:hAnsi="Times New Roman" w:cs="Times New Roman"/>
          <w:sz w:val="24"/>
          <w:szCs w:val="24"/>
        </w:rPr>
        <w:t xml:space="preserve">These animals were taken to the Department of Animal and Environmental Biology, University of </w:t>
      </w:r>
      <w:proofErr w:type="spellStart"/>
      <w:r w:rsidR="00DF5CC0" w:rsidRPr="00D34FAB">
        <w:rPr>
          <w:rFonts w:ascii="Times New Roman" w:hAnsi="Times New Roman" w:cs="Times New Roman"/>
          <w:sz w:val="24"/>
          <w:szCs w:val="24"/>
        </w:rPr>
        <w:t>Uyo</w:t>
      </w:r>
      <w:proofErr w:type="spellEnd"/>
      <w:r w:rsidR="00DF5CC0" w:rsidRPr="00D34FAB">
        <w:rPr>
          <w:rFonts w:ascii="Times New Roman" w:hAnsi="Times New Roman" w:cs="Times New Roman"/>
          <w:sz w:val="24"/>
          <w:szCs w:val="24"/>
        </w:rPr>
        <w:t xml:space="preserve">, </w:t>
      </w:r>
      <w:proofErr w:type="spellStart"/>
      <w:r w:rsidR="00DF5CC0" w:rsidRPr="00D34FAB">
        <w:rPr>
          <w:rFonts w:ascii="Times New Roman" w:hAnsi="Times New Roman" w:cs="Times New Roman"/>
          <w:sz w:val="24"/>
          <w:szCs w:val="24"/>
        </w:rPr>
        <w:t>Uyo</w:t>
      </w:r>
      <w:proofErr w:type="spellEnd"/>
      <w:r w:rsidR="00496E02" w:rsidRPr="00D34FAB">
        <w:rPr>
          <w:rFonts w:ascii="Times New Roman" w:hAnsi="Times New Roman" w:cs="Times New Roman"/>
          <w:sz w:val="24"/>
          <w:szCs w:val="24"/>
        </w:rPr>
        <w:t xml:space="preserve"> </w:t>
      </w:r>
      <w:r w:rsidR="00DF5CC0" w:rsidRPr="00D34FAB">
        <w:rPr>
          <w:rFonts w:ascii="Times New Roman" w:hAnsi="Times New Roman" w:cs="Times New Roman"/>
          <w:sz w:val="24"/>
          <w:szCs w:val="24"/>
        </w:rPr>
        <w:t>w</w:t>
      </w:r>
      <w:r w:rsidR="00946D96" w:rsidRPr="00D34FAB">
        <w:rPr>
          <w:rFonts w:ascii="Times New Roman" w:hAnsi="Times New Roman" w:cs="Times New Roman"/>
          <w:sz w:val="24"/>
          <w:szCs w:val="24"/>
        </w:rPr>
        <w:t>h</w:t>
      </w:r>
      <w:r w:rsidR="00DF5CC0" w:rsidRPr="00D34FAB">
        <w:rPr>
          <w:rFonts w:ascii="Times New Roman" w:hAnsi="Times New Roman" w:cs="Times New Roman"/>
          <w:sz w:val="24"/>
          <w:szCs w:val="24"/>
        </w:rPr>
        <w:t xml:space="preserve">ere they were identified and authenticated. The animals were </w:t>
      </w:r>
      <w:r w:rsidR="00580B26" w:rsidRPr="00D34FAB">
        <w:rPr>
          <w:rFonts w:ascii="Times New Roman" w:hAnsi="Times New Roman" w:cs="Times New Roman"/>
          <w:sz w:val="24"/>
          <w:szCs w:val="24"/>
        </w:rPr>
        <w:t xml:space="preserve">confined </w:t>
      </w:r>
      <w:r w:rsidR="00DF5CC0" w:rsidRPr="00D34FAB">
        <w:rPr>
          <w:rFonts w:ascii="Times New Roman" w:hAnsi="Times New Roman" w:cs="Times New Roman"/>
          <w:sz w:val="24"/>
          <w:szCs w:val="24"/>
        </w:rPr>
        <w:t>in the e</w:t>
      </w:r>
      <w:r w:rsidR="00496E02" w:rsidRPr="00D34FAB">
        <w:rPr>
          <w:rFonts w:ascii="Times New Roman" w:hAnsi="Times New Roman" w:cs="Times New Roman"/>
          <w:sz w:val="24"/>
          <w:szCs w:val="24"/>
        </w:rPr>
        <w:t>xperimental farms</w:t>
      </w:r>
      <w:r w:rsidR="00DF5CC0" w:rsidRPr="00D34FAB">
        <w:rPr>
          <w:rFonts w:ascii="Times New Roman" w:hAnsi="Times New Roman" w:cs="Times New Roman"/>
          <w:sz w:val="24"/>
          <w:szCs w:val="24"/>
        </w:rPr>
        <w:t xml:space="preserve"> of </w:t>
      </w:r>
      <w:r w:rsidR="00496E02" w:rsidRPr="00D34FAB">
        <w:rPr>
          <w:rFonts w:ascii="Times New Roman" w:hAnsi="Times New Roman" w:cs="Times New Roman"/>
          <w:sz w:val="24"/>
          <w:szCs w:val="24"/>
        </w:rPr>
        <w:t>T-K</w:t>
      </w:r>
      <w:r w:rsidR="00DF5CC0" w:rsidRPr="00D34FAB">
        <w:rPr>
          <w:rFonts w:ascii="Times New Roman" w:hAnsi="Times New Roman" w:cs="Times New Roman"/>
          <w:sz w:val="24"/>
          <w:szCs w:val="24"/>
        </w:rPr>
        <w:t xml:space="preserve">lobe Farms Ltd </w:t>
      </w:r>
      <w:r w:rsidR="00946D96" w:rsidRPr="00D34FAB">
        <w:rPr>
          <w:rFonts w:ascii="Times New Roman" w:hAnsi="Times New Roman" w:cs="Times New Roman"/>
          <w:sz w:val="24"/>
          <w:szCs w:val="24"/>
        </w:rPr>
        <w:t>in</w:t>
      </w:r>
      <w:r w:rsidR="00DF5CC0" w:rsidRPr="00D34FAB">
        <w:rPr>
          <w:rFonts w:ascii="Times New Roman" w:hAnsi="Times New Roman" w:cs="Times New Roman"/>
          <w:sz w:val="24"/>
          <w:szCs w:val="24"/>
        </w:rPr>
        <w:t xml:space="preserve"> </w:t>
      </w:r>
      <w:proofErr w:type="spellStart"/>
      <w:r w:rsidR="00DF5CC0" w:rsidRPr="00D34FAB">
        <w:rPr>
          <w:rFonts w:ascii="Times New Roman" w:hAnsi="Times New Roman" w:cs="Times New Roman"/>
          <w:sz w:val="24"/>
          <w:szCs w:val="24"/>
        </w:rPr>
        <w:t>Mbiabong</w:t>
      </w:r>
      <w:proofErr w:type="spellEnd"/>
      <w:r w:rsidR="00DF5CC0" w:rsidRPr="00D34FAB">
        <w:rPr>
          <w:rFonts w:ascii="Times New Roman" w:hAnsi="Times New Roman" w:cs="Times New Roman"/>
          <w:sz w:val="24"/>
          <w:szCs w:val="24"/>
        </w:rPr>
        <w:t xml:space="preserve"> </w:t>
      </w:r>
      <w:proofErr w:type="spellStart"/>
      <w:r w:rsidR="00DF5CC0" w:rsidRPr="00D34FAB">
        <w:rPr>
          <w:rFonts w:ascii="Times New Roman" w:hAnsi="Times New Roman" w:cs="Times New Roman"/>
          <w:sz w:val="24"/>
          <w:szCs w:val="24"/>
        </w:rPr>
        <w:t>Itam</w:t>
      </w:r>
      <w:proofErr w:type="spellEnd"/>
      <w:r w:rsidR="00DF5CC0" w:rsidRPr="00D34FAB">
        <w:rPr>
          <w:rFonts w:ascii="Times New Roman" w:hAnsi="Times New Roman" w:cs="Times New Roman"/>
          <w:sz w:val="24"/>
          <w:szCs w:val="24"/>
        </w:rPr>
        <w:t xml:space="preserve"> for three months and</w:t>
      </w:r>
      <w:r w:rsidR="00580B26" w:rsidRPr="00D34FAB">
        <w:rPr>
          <w:rFonts w:ascii="Times New Roman" w:hAnsi="Times New Roman" w:cs="Times New Roman"/>
          <w:sz w:val="24"/>
          <w:szCs w:val="24"/>
        </w:rPr>
        <w:t xml:space="preserve"> fed using</w:t>
      </w:r>
      <w:r w:rsidR="00496E02" w:rsidRPr="00D34FAB">
        <w:rPr>
          <w:rFonts w:ascii="Times New Roman" w:hAnsi="Times New Roman" w:cs="Times New Roman"/>
          <w:sz w:val="24"/>
          <w:szCs w:val="24"/>
        </w:rPr>
        <w:t xml:space="preserve"> the same </w:t>
      </w:r>
      <w:r w:rsidR="00580B26" w:rsidRPr="00D34FAB">
        <w:rPr>
          <w:rFonts w:ascii="Times New Roman" w:hAnsi="Times New Roman" w:cs="Times New Roman"/>
          <w:sz w:val="24"/>
          <w:szCs w:val="24"/>
        </w:rPr>
        <w:t xml:space="preserve">forage found in the farm and were not </w:t>
      </w:r>
      <w:r w:rsidR="00ED1CB6" w:rsidRPr="00D34FAB">
        <w:rPr>
          <w:rFonts w:ascii="Times New Roman" w:hAnsi="Times New Roman" w:cs="Times New Roman"/>
          <w:sz w:val="24"/>
          <w:szCs w:val="24"/>
        </w:rPr>
        <w:t>allowed to stray</w:t>
      </w:r>
      <w:r w:rsidR="00496E02" w:rsidRPr="00D34FAB">
        <w:rPr>
          <w:rFonts w:ascii="Times New Roman" w:hAnsi="Times New Roman" w:cs="Times New Roman"/>
          <w:sz w:val="24"/>
          <w:szCs w:val="24"/>
        </w:rPr>
        <w:t xml:space="preserve"> to avoid eating contaminated forage or foods. The animals</w:t>
      </w:r>
      <w:r w:rsidR="00363D94" w:rsidRPr="00D34FAB">
        <w:rPr>
          <w:rFonts w:ascii="Times New Roman" w:hAnsi="Times New Roman" w:cs="Times New Roman"/>
          <w:sz w:val="24"/>
          <w:szCs w:val="24"/>
        </w:rPr>
        <w:t xml:space="preserve"> were cared for using the</w:t>
      </w:r>
      <w:r w:rsidR="00BD7CD6" w:rsidRPr="00D34FAB">
        <w:rPr>
          <w:rFonts w:ascii="Times New Roman" w:hAnsi="Times New Roman" w:cs="Times New Roman"/>
          <w:i/>
          <w:sz w:val="24"/>
          <w:szCs w:val="24"/>
        </w:rPr>
        <w:t xml:space="preserve"> </w:t>
      </w:r>
      <w:r w:rsidR="00363D94" w:rsidRPr="00D34FAB">
        <w:rPr>
          <w:rFonts w:ascii="Times New Roman" w:hAnsi="Times New Roman" w:cs="Times New Roman"/>
          <w:sz w:val="24"/>
          <w:szCs w:val="24"/>
        </w:rPr>
        <w:t>p</w:t>
      </w:r>
      <w:r w:rsidR="00BD7CD6" w:rsidRPr="00D34FAB">
        <w:rPr>
          <w:rFonts w:ascii="Times New Roman" w:hAnsi="Times New Roman" w:cs="Times New Roman"/>
          <w:sz w:val="24"/>
          <w:szCs w:val="24"/>
        </w:rPr>
        <w:t xml:space="preserve">ermission, approval </w:t>
      </w:r>
      <w:r w:rsidR="00363D94" w:rsidRPr="00D34FAB">
        <w:rPr>
          <w:rFonts w:ascii="Times New Roman" w:hAnsi="Times New Roman" w:cs="Times New Roman"/>
          <w:sz w:val="24"/>
          <w:szCs w:val="24"/>
        </w:rPr>
        <w:t>and instructions</w:t>
      </w:r>
      <w:r w:rsidR="00363D94" w:rsidRPr="00D34FAB">
        <w:rPr>
          <w:rFonts w:ascii="Times New Roman" w:hAnsi="Times New Roman" w:cs="Times New Roman"/>
          <w:color w:val="FF0000"/>
          <w:sz w:val="24"/>
          <w:szCs w:val="24"/>
        </w:rPr>
        <w:t xml:space="preserve"> </w:t>
      </w:r>
      <w:r w:rsidR="00BD7CD6" w:rsidRPr="00D34FAB">
        <w:rPr>
          <w:rFonts w:ascii="Times New Roman" w:hAnsi="Times New Roman" w:cs="Times New Roman"/>
          <w:sz w:val="24"/>
          <w:szCs w:val="24"/>
        </w:rPr>
        <w:t>for care</w:t>
      </w:r>
      <w:r w:rsidR="00363D94" w:rsidRPr="00D34FAB">
        <w:rPr>
          <w:rFonts w:ascii="Times New Roman" w:hAnsi="Times New Roman" w:cs="Times New Roman"/>
          <w:sz w:val="24"/>
          <w:szCs w:val="24"/>
        </w:rPr>
        <w:t xml:space="preserve"> and use</w:t>
      </w:r>
      <w:r w:rsidR="00BD7CD6" w:rsidRPr="00D34FAB">
        <w:rPr>
          <w:rFonts w:ascii="Times New Roman" w:hAnsi="Times New Roman" w:cs="Times New Roman"/>
          <w:sz w:val="24"/>
          <w:szCs w:val="24"/>
        </w:rPr>
        <w:t xml:space="preserve"> of </w:t>
      </w:r>
      <w:r w:rsidR="00363D94" w:rsidRPr="00D34FAB">
        <w:rPr>
          <w:rFonts w:ascii="Times New Roman" w:hAnsi="Times New Roman" w:cs="Times New Roman"/>
          <w:sz w:val="24"/>
          <w:szCs w:val="24"/>
        </w:rPr>
        <w:t>animal obtained</w:t>
      </w:r>
      <w:r w:rsidR="00BD7CD6" w:rsidRPr="00D34FAB">
        <w:rPr>
          <w:rFonts w:ascii="Times New Roman" w:hAnsi="Times New Roman" w:cs="Times New Roman"/>
          <w:sz w:val="24"/>
          <w:szCs w:val="24"/>
        </w:rPr>
        <w:t xml:space="preserve"> from the College of Health Sciences Animal Ethics Committee, University of </w:t>
      </w:r>
      <w:proofErr w:type="spellStart"/>
      <w:r w:rsidR="00BD7CD6" w:rsidRPr="00D34FAB">
        <w:rPr>
          <w:rFonts w:ascii="Times New Roman" w:hAnsi="Times New Roman" w:cs="Times New Roman"/>
          <w:sz w:val="24"/>
          <w:szCs w:val="24"/>
        </w:rPr>
        <w:t>Uyo</w:t>
      </w:r>
      <w:proofErr w:type="spellEnd"/>
      <w:r w:rsidR="00BD7CD6" w:rsidRPr="00D34FAB">
        <w:rPr>
          <w:rFonts w:ascii="Times New Roman" w:hAnsi="Times New Roman" w:cs="Times New Roman"/>
          <w:sz w:val="24"/>
          <w:szCs w:val="24"/>
        </w:rPr>
        <w:t xml:space="preserve">, </w:t>
      </w:r>
      <w:proofErr w:type="spellStart"/>
      <w:r w:rsidR="00BD7CD6" w:rsidRPr="00D34FAB">
        <w:rPr>
          <w:rFonts w:ascii="Times New Roman" w:hAnsi="Times New Roman" w:cs="Times New Roman"/>
          <w:sz w:val="24"/>
          <w:szCs w:val="24"/>
        </w:rPr>
        <w:t>Uyo</w:t>
      </w:r>
      <w:proofErr w:type="spellEnd"/>
    </w:p>
    <w:p w14:paraId="1E78359C" w14:textId="5B853039" w:rsidR="006B6EE5" w:rsidRPr="00D34FAB" w:rsidRDefault="00CE2FC1"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After the three months, t</w:t>
      </w:r>
      <w:r w:rsidR="006B6EE5" w:rsidRPr="00D34FAB">
        <w:rPr>
          <w:rFonts w:ascii="Times New Roman" w:hAnsi="Times New Roman" w:cs="Times New Roman"/>
          <w:sz w:val="24"/>
          <w:szCs w:val="24"/>
        </w:rPr>
        <w:t>he goats were slaughtered and de-haired</w:t>
      </w:r>
      <w:r w:rsidR="0068525A" w:rsidRPr="00D34FAB">
        <w:rPr>
          <w:rFonts w:ascii="Times New Roman" w:hAnsi="Times New Roman" w:cs="Times New Roman"/>
          <w:sz w:val="24"/>
          <w:szCs w:val="24"/>
        </w:rPr>
        <w:t xml:space="preserve"> </w:t>
      </w:r>
      <w:r w:rsidR="00423531" w:rsidRPr="00D34FAB">
        <w:rPr>
          <w:rFonts w:ascii="Times New Roman" w:hAnsi="Times New Roman" w:cs="Times New Roman"/>
          <w:sz w:val="24"/>
          <w:szCs w:val="24"/>
        </w:rPr>
        <w:t>separately;</w:t>
      </w:r>
      <w:r w:rsidR="006B6EE5" w:rsidRPr="00D34FAB">
        <w:rPr>
          <w:rFonts w:ascii="Times New Roman" w:hAnsi="Times New Roman" w:cs="Times New Roman"/>
          <w:sz w:val="24"/>
          <w:szCs w:val="24"/>
        </w:rPr>
        <w:t xml:space="preserve"> </w:t>
      </w:r>
      <w:r w:rsidRPr="00D34FAB">
        <w:rPr>
          <w:rFonts w:ascii="Times New Roman" w:hAnsi="Times New Roman" w:cs="Times New Roman"/>
          <w:sz w:val="24"/>
          <w:szCs w:val="24"/>
        </w:rPr>
        <w:t>one</w:t>
      </w:r>
      <w:r w:rsidR="006B6EE5" w:rsidRPr="00D34FAB">
        <w:rPr>
          <w:rFonts w:ascii="Times New Roman" w:hAnsi="Times New Roman" w:cs="Times New Roman"/>
          <w:sz w:val="24"/>
          <w:szCs w:val="24"/>
        </w:rPr>
        <w:t xml:space="preserve"> using razor while the other two (2) were singed</w:t>
      </w:r>
      <w:r w:rsidRPr="00D34FAB">
        <w:rPr>
          <w:rFonts w:ascii="Times New Roman" w:hAnsi="Times New Roman" w:cs="Times New Roman"/>
          <w:sz w:val="24"/>
          <w:szCs w:val="24"/>
        </w:rPr>
        <w:t xml:space="preserve"> </w:t>
      </w:r>
      <w:r w:rsidR="006B6EE5" w:rsidRPr="00D34FAB">
        <w:rPr>
          <w:rFonts w:ascii="Times New Roman" w:hAnsi="Times New Roman" w:cs="Times New Roman"/>
          <w:sz w:val="24"/>
          <w:szCs w:val="24"/>
        </w:rPr>
        <w:t xml:space="preserve">using petrol </w:t>
      </w:r>
      <w:r w:rsidR="00423531" w:rsidRPr="00D34FAB">
        <w:rPr>
          <w:rFonts w:ascii="Times New Roman" w:hAnsi="Times New Roman" w:cs="Times New Roman"/>
          <w:sz w:val="24"/>
          <w:szCs w:val="24"/>
        </w:rPr>
        <w:t xml:space="preserve">fire </w:t>
      </w:r>
      <w:r w:rsidR="006B6EE5" w:rsidRPr="00D34FAB">
        <w:rPr>
          <w:rFonts w:ascii="Times New Roman" w:hAnsi="Times New Roman" w:cs="Times New Roman"/>
          <w:sz w:val="24"/>
          <w:szCs w:val="24"/>
        </w:rPr>
        <w:t xml:space="preserve">or scrap </w:t>
      </w:r>
      <w:proofErr w:type="spellStart"/>
      <w:r w:rsidR="006B6EE5" w:rsidRPr="00D34FAB">
        <w:rPr>
          <w:rFonts w:ascii="Times New Roman" w:hAnsi="Times New Roman" w:cs="Times New Roman"/>
          <w:sz w:val="24"/>
          <w:szCs w:val="24"/>
        </w:rPr>
        <w:t>tyre</w:t>
      </w:r>
      <w:proofErr w:type="spellEnd"/>
      <w:r w:rsidR="006B6EE5" w:rsidRPr="00D34FAB">
        <w:rPr>
          <w:rFonts w:ascii="Times New Roman" w:hAnsi="Times New Roman" w:cs="Times New Roman"/>
          <w:sz w:val="24"/>
          <w:szCs w:val="24"/>
        </w:rPr>
        <w:t xml:space="preserve"> fire.</w:t>
      </w:r>
      <w:r w:rsidR="00946D96" w:rsidRPr="00D34FAB">
        <w:rPr>
          <w:rFonts w:ascii="Times New Roman" w:hAnsi="Times New Roman" w:cs="Times New Roman"/>
          <w:sz w:val="24"/>
          <w:szCs w:val="24"/>
        </w:rPr>
        <w:t xml:space="preserve"> The duration for singeing was </w:t>
      </w:r>
      <w:r w:rsidR="008734A5" w:rsidRPr="00D34FAB">
        <w:rPr>
          <w:rFonts w:ascii="Times New Roman" w:hAnsi="Times New Roman" w:cs="Times New Roman"/>
          <w:sz w:val="24"/>
          <w:szCs w:val="24"/>
        </w:rPr>
        <w:t>six</w:t>
      </w:r>
      <w:r w:rsidR="00946D96" w:rsidRPr="00D34FAB">
        <w:rPr>
          <w:rFonts w:ascii="Times New Roman" w:hAnsi="Times New Roman" w:cs="Times New Roman"/>
          <w:sz w:val="24"/>
          <w:szCs w:val="24"/>
        </w:rPr>
        <w:t>ty (</w:t>
      </w:r>
      <w:r w:rsidR="008734A5" w:rsidRPr="00D34FAB">
        <w:rPr>
          <w:rFonts w:ascii="Times New Roman" w:hAnsi="Times New Roman" w:cs="Times New Roman"/>
          <w:sz w:val="24"/>
          <w:szCs w:val="24"/>
        </w:rPr>
        <w:t>6</w:t>
      </w:r>
      <w:r w:rsidR="00946D96" w:rsidRPr="00D34FAB">
        <w:rPr>
          <w:rFonts w:ascii="Times New Roman" w:hAnsi="Times New Roman" w:cs="Times New Roman"/>
          <w:sz w:val="24"/>
          <w:szCs w:val="24"/>
        </w:rPr>
        <w:t>0)</w:t>
      </w:r>
      <w:r w:rsidR="006B6EE5" w:rsidRPr="00D34FAB">
        <w:rPr>
          <w:rFonts w:ascii="Times New Roman" w:hAnsi="Times New Roman" w:cs="Times New Roman"/>
          <w:sz w:val="24"/>
          <w:szCs w:val="24"/>
        </w:rPr>
        <w:t xml:space="preserve"> </w:t>
      </w:r>
      <w:r w:rsidR="00946D96" w:rsidRPr="00D34FAB">
        <w:rPr>
          <w:rFonts w:ascii="Times New Roman" w:hAnsi="Times New Roman" w:cs="Times New Roman"/>
          <w:sz w:val="24"/>
          <w:szCs w:val="24"/>
        </w:rPr>
        <w:t xml:space="preserve">minutes for each animal. </w:t>
      </w:r>
      <w:r w:rsidR="006B6EE5" w:rsidRPr="00D34FAB">
        <w:rPr>
          <w:rFonts w:ascii="Times New Roman" w:hAnsi="Times New Roman" w:cs="Times New Roman"/>
          <w:sz w:val="24"/>
          <w:szCs w:val="24"/>
        </w:rPr>
        <w:t xml:space="preserve">After dehairing, </w:t>
      </w:r>
      <w:r w:rsidRPr="00D34FAB">
        <w:rPr>
          <w:rFonts w:ascii="Times New Roman" w:hAnsi="Times New Roman" w:cs="Times New Roman"/>
          <w:sz w:val="24"/>
          <w:szCs w:val="24"/>
        </w:rPr>
        <w:t xml:space="preserve">each of the carcasses </w:t>
      </w:r>
      <w:r w:rsidR="00423531" w:rsidRPr="00D34FAB">
        <w:rPr>
          <w:rFonts w:ascii="Times New Roman" w:hAnsi="Times New Roman" w:cs="Times New Roman"/>
          <w:sz w:val="24"/>
          <w:szCs w:val="24"/>
        </w:rPr>
        <w:t>was</w:t>
      </w:r>
      <w:r w:rsidRPr="00D34FAB">
        <w:rPr>
          <w:rFonts w:ascii="Times New Roman" w:hAnsi="Times New Roman" w:cs="Times New Roman"/>
          <w:sz w:val="24"/>
          <w:szCs w:val="24"/>
        </w:rPr>
        <w:t xml:space="preserve"> separately and </w:t>
      </w:r>
      <w:r w:rsidR="006B6EE5" w:rsidRPr="00D34FAB">
        <w:rPr>
          <w:rFonts w:ascii="Times New Roman" w:hAnsi="Times New Roman" w:cs="Times New Roman"/>
          <w:sz w:val="24"/>
          <w:szCs w:val="24"/>
        </w:rPr>
        <w:t>thoroughly washed and rinsed with plen</w:t>
      </w:r>
      <w:r w:rsidR="0068525A" w:rsidRPr="00D34FAB">
        <w:rPr>
          <w:rFonts w:ascii="Times New Roman" w:hAnsi="Times New Roman" w:cs="Times New Roman"/>
          <w:sz w:val="24"/>
          <w:szCs w:val="24"/>
        </w:rPr>
        <w:t xml:space="preserve">ty </w:t>
      </w:r>
      <w:r w:rsidRPr="00D34FAB">
        <w:rPr>
          <w:rFonts w:ascii="Times New Roman" w:hAnsi="Times New Roman" w:cs="Times New Roman"/>
          <w:sz w:val="24"/>
          <w:szCs w:val="24"/>
        </w:rPr>
        <w:t xml:space="preserve">tap </w:t>
      </w:r>
      <w:r w:rsidR="0068525A" w:rsidRPr="00D34FAB">
        <w:rPr>
          <w:rFonts w:ascii="Times New Roman" w:hAnsi="Times New Roman" w:cs="Times New Roman"/>
          <w:sz w:val="24"/>
          <w:szCs w:val="24"/>
        </w:rPr>
        <w:t>water</w:t>
      </w:r>
      <w:r w:rsidRPr="00D34FAB">
        <w:rPr>
          <w:rFonts w:ascii="Times New Roman" w:hAnsi="Times New Roman" w:cs="Times New Roman"/>
          <w:sz w:val="24"/>
          <w:szCs w:val="24"/>
        </w:rPr>
        <w:t xml:space="preserve"> to remove all the black soothe</w:t>
      </w:r>
      <w:r w:rsidR="00423531" w:rsidRPr="00D34FAB">
        <w:rPr>
          <w:rFonts w:ascii="Times New Roman" w:hAnsi="Times New Roman" w:cs="Times New Roman"/>
          <w:sz w:val="24"/>
          <w:szCs w:val="24"/>
        </w:rPr>
        <w:t>s</w:t>
      </w:r>
      <w:r w:rsidR="0068525A" w:rsidRPr="00D34FAB">
        <w:rPr>
          <w:rFonts w:ascii="Times New Roman" w:hAnsi="Times New Roman" w:cs="Times New Roman"/>
          <w:sz w:val="24"/>
          <w:szCs w:val="24"/>
        </w:rPr>
        <w:t>. 2.0 kg of meat were ob</w:t>
      </w:r>
      <w:r w:rsidR="006B6EE5" w:rsidRPr="00D34FAB">
        <w:rPr>
          <w:rFonts w:ascii="Times New Roman" w:hAnsi="Times New Roman" w:cs="Times New Roman"/>
          <w:sz w:val="24"/>
          <w:szCs w:val="24"/>
        </w:rPr>
        <w:t xml:space="preserve">tained from the </w:t>
      </w:r>
      <w:r w:rsidR="00D82B95" w:rsidRPr="00D34FAB">
        <w:rPr>
          <w:rFonts w:ascii="Times New Roman" w:hAnsi="Times New Roman" w:cs="Times New Roman"/>
          <w:sz w:val="24"/>
          <w:szCs w:val="24"/>
        </w:rPr>
        <w:t>abdominal region of each</w:t>
      </w:r>
      <w:r w:rsidR="006B6EE5" w:rsidRPr="00D34FAB">
        <w:rPr>
          <w:rFonts w:ascii="Times New Roman" w:hAnsi="Times New Roman" w:cs="Times New Roman"/>
          <w:sz w:val="24"/>
          <w:szCs w:val="24"/>
        </w:rPr>
        <w:t xml:space="preserve"> goat</w:t>
      </w:r>
      <w:r w:rsidR="00D82B95" w:rsidRPr="00D34FAB">
        <w:rPr>
          <w:rFonts w:ascii="Times New Roman" w:hAnsi="Times New Roman" w:cs="Times New Roman"/>
          <w:sz w:val="24"/>
          <w:szCs w:val="24"/>
        </w:rPr>
        <w:t xml:space="preserve"> and used</w:t>
      </w:r>
      <w:r w:rsidR="0068525A" w:rsidRPr="00D34FAB">
        <w:rPr>
          <w:rFonts w:ascii="Times New Roman" w:hAnsi="Times New Roman" w:cs="Times New Roman"/>
          <w:sz w:val="24"/>
          <w:szCs w:val="24"/>
        </w:rPr>
        <w:t xml:space="preserve"> for preparation </w:t>
      </w:r>
      <w:r w:rsidRPr="00D34FAB">
        <w:rPr>
          <w:rFonts w:ascii="Times New Roman" w:hAnsi="Times New Roman" w:cs="Times New Roman"/>
          <w:sz w:val="24"/>
          <w:szCs w:val="24"/>
        </w:rPr>
        <w:t xml:space="preserve">of </w:t>
      </w:r>
      <w:r w:rsidR="00FE7371" w:rsidRPr="00D34FAB">
        <w:rPr>
          <w:rFonts w:ascii="Times New Roman" w:hAnsi="Times New Roman" w:cs="Times New Roman"/>
          <w:sz w:val="24"/>
          <w:szCs w:val="24"/>
        </w:rPr>
        <w:t>“</w:t>
      </w:r>
      <w:proofErr w:type="spellStart"/>
      <w:r w:rsidR="006B6EE5" w:rsidRPr="00D34FAB">
        <w:rPr>
          <w:rFonts w:ascii="Times New Roman" w:hAnsi="Times New Roman" w:cs="Times New Roman"/>
          <w:sz w:val="24"/>
          <w:szCs w:val="24"/>
        </w:rPr>
        <w:t>afang</w:t>
      </w:r>
      <w:proofErr w:type="spellEnd"/>
      <w:r w:rsidR="00FE7371" w:rsidRPr="00D34FAB">
        <w:rPr>
          <w:rFonts w:ascii="Times New Roman" w:hAnsi="Times New Roman" w:cs="Times New Roman"/>
          <w:sz w:val="24"/>
          <w:szCs w:val="24"/>
        </w:rPr>
        <w:t>”</w:t>
      </w:r>
      <w:r w:rsidR="006B6EE5" w:rsidRPr="00D34FAB">
        <w:rPr>
          <w:rFonts w:ascii="Times New Roman" w:hAnsi="Times New Roman" w:cs="Times New Roman"/>
          <w:sz w:val="24"/>
          <w:szCs w:val="24"/>
        </w:rPr>
        <w:t xml:space="preserve"> soup</w:t>
      </w:r>
      <w:r w:rsidR="0068525A" w:rsidRPr="00D34FAB">
        <w:rPr>
          <w:rFonts w:ascii="Times New Roman" w:hAnsi="Times New Roman" w:cs="Times New Roman"/>
          <w:sz w:val="24"/>
          <w:szCs w:val="24"/>
        </w:rPr>
        <w:t xml:space="preserve"> (</w:t>
      </w:r>
      <w:proofErr w:type="spellStart"/>
      <w:r w:rsidR="0068525A" w:rsidRPr="00D34FAB">
        <w:rPr>
          <w:rFonts w:ascii="Times New Roman" w:hAnsi="Times New Roman" w:cs="Times New Roman"/>
          <w:i/>
          <w:sz w:val="24"/>
          <w:szCs w:val="24"/>
        </w:rPr>
        <w:t>Gnetum</w:t>
      </w:r>
      <w:proofErr w:type="spellEnd"/>
      <w:r w:rsidR="0068525A" w:rsidRPr="00D34FAB">
        <w:rPr>
          <w:rFonts w:ascii="Times New Roman" w:hAnsi="Times New Roman" w:cs="Times New Roman"/>
          <w:i/>
          <w:sz w:val="24"/>
          <w:szCs w:val="24"/>
        </w:rPr>
        <w:t xml:space="preserve"> </w:t>
      </w:r>
      <w:proofErr w:type="spellStart"/>
      <w:r w:rsidR="0068525A" w:rsidRPr="00D34FAB">
        <w:rPr>
          <w:rFonts w:ascii="Times New Roman" w:hAnsi="Times New Roman" w:cs="Times New Roman"/>
          <w:i/>
          <w:sz w:val="24"/>
          <w:szCs w:val="24"/>
        </w:rPr>
        <w:t>africana</w:t>
      </w:r>
      <w:proofErr w:type="spellEnd"/>
      <w:r w:rsidR="0068525A" w:rsidRPr="00D34FAB">
        <w:rPr>
          <w:rFonts w:ascii="Times New Roman" w:hAnsi="Times New Roman" w:cs="Times New Roman"/>
          <w:sz w:val="24"/>
          <w:szCs w:val="24"/>
        </w:rPr>
        <w:t xml:space="preserve"> leave soup</w:t>
      </w:r>
      <w:r w:rsidR="00D86C96" w:rsidRPr="00D34FAB">
        <w:rPr>
          <w:rFonts w:ascii="Times New Roman" w:hAnsi="Times New Roman" w:cs="Times New Roman"/>
          <w:sz w:val="24"/>
          <w:szCs w:val="24"/>
        </w:rPr>
        <w:t xml:space="preserve"> </w:t>
      </w:r>
      <w:r w:rsidR="00FE7371" w:rsidRPr="00D34FAB">
        <w:rPr>
          <w:rFonts w:ascii="Times New Roman" w:hAnsi="Times New Roman" w:cs="Times New Roman"/>
          <w:sz w:val="24"/>
          <w:szCs w:val="24"/>
        </w:rPr>
        <w:t xml:space="preserve">- a popular </w:t>
      </w:r>
      <w:r w:rsidR="00723B21" w:rsidRPr="00D34FAB">
        <w:rPr>
          <w:rFonts w:ascii="Times New Roman" w:hAnsi="Times New Roman" w:cs="Times New Roman"/>
          <w:sz w:val="24"/>
          <w:szCs w:val="24"/>
        </w:rPr>
        <w:t>Akwa Ibom</w:t>
      </w:r>
      <w:r w:rsidR="00D86C96" w:rsidRPr="00D34FAB">
        <w:rPr>
          <w:rFonts w:ascii="Times New Roman" w:hAnsi="Times New Roman" w:cs="Times New Roman"/>
          <w:sz w:val="24"/>
          <w:szCs w:val="24"/>
        </w:rPr>
        <w:t xml:space="preserve"> cuisine</w:t>
      </w:r>
      <w:r w:rsidRPr="00D34FAB">
        <w:rPr>
          <w:rFonts w:ascii="Times New Roman" w:hAnsi="Times New Roman" w:cs="Times New Roman"/>
          <w:sz w:val="24"/>
          <w:szCs w:val="24"/>
        </w:rPr>
        <w:t xml:space="preserve"> </w:t>
      </w:r>
      <w:r w:rsidR="00D86C96" w:rsidRPr="00D34FAB">
        <w:rPr>
          <w:rFonts w:ascii="Times New Roman" w:hAnsi="Times New Roman" w:cs="Times New Roman"/>
          <w:sz w:val="24"/>
          <w:szCs w:val="24"/>
        </w:rPr>
        <w:t>(</w:t>
      </w:r>
      <w:r w:rsidR="00723B21" w:rsidRPr="00D34FAB">
        <w:rPr>
          <w:rFonts w:ascii="Times New Roman" w:hAnsi="Times New Roman" w:cs="Times New Roman"/>
          <w:sz w:val="24"/>
          <w:szCs w:val="24"/>
        </w:rPr>
        <w:t>Akwa Ibom</w:t>
      </w:r>
      <w:r w:rsidRPr="00D34FAB">
        <w:rPr>
          <w:rFonts w:ascii="Times New Roman" w:hAnsi="Times New Roman" w:cs="Times New Roman"/>
          <w:sz w:val="24"/>
          <w:szCs w:val="24"/>
        </w:rPr>
        <w:t xml:space="preserve"> State, Nigeria</w:t>
      </w:r>
      <w:r w:rsidR="00D86C96" w:rsidRPr="00D34FAB">
        <w:rPr>
          <w:rFonts w:ascii="Times New Roman" w:hAnsi="Times New Roman" w:cs="Times New Roman"/>
          <w:sz w:val="24"/>
          <w:szCs w:val="24"/>
        </w:rPr>
        <w:t>)</w:t>
      </w:r>
      <w:r w:rsidR="00FE7371" w:rsidRPr="00D34FAB">
        <w:rPr>
          <w:rFonts w:ascii="Times New Roman" w:hAnsi="Times New Roman" w:cs="Times New Roman"/>
          <w:sz w:val="24"/>
          <w:szCs w:val="24"/>
        </w:rPr>
        <w:t>.</w:t>
      </w:r>
    </w:p>
    <w:p w14:paraId="62DD6065" w14:textId="5F035226" w:rsidR="00B83455" w:rsidRPr="00D34FAB" w:rsidRDefault="00FE7371"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0.5kg of </w:t>
      </w:r>
      <w:proofErr w:type="spellStart"/>
      <w:r w:rsidR="00335AC0" w:rsidRPr="00D34FAB">
        <w:rPr>
          <w:rFonts w:ascii="Times New Roman" w:hAnsi="Times New Roman" w:cs="Times New Roman"/>
          <w:sz w:val="24"/>
          <w:szCs w:val="24"/>
        </w:rPr>
        <w:t>A</w:t>
      </w:r>
      <w:r w:rsidRPr="00D34FAB">
        <w:rPr>
          <w:rFonts w:ascii="Times New Roman" w:hAnsi="Times New Roman" w:cs="Times New Roman"/>
          <w:sz w:val="24"/>
          <w:szCs w:val="24"/>
        </w:rPr>
        <w:t>fang</w:t>
      </w:r>
      <w:proofErr w:type="spellEnd"/>
      <w:r w:rsidRPr="00D34FAB">
        <w:rPr>
          <w:rFonts w:ascii="Times New Roman" w:hAnsi="Times New Roman" w:cs="Times New Roman"/>
          <w:sz w:val="24"/>
          <w:szCs w:val="24"/>
        </w:rPr>
        <w:t xml:space="preserve"> leaves were</w:t>
      </w:r>
      <w:r w:rsidR="00580B26" w:rsidRPr="00D34FAB">
        <w:rPr>
          <w:rFonts w:ascii="Times New Roman" w:hAnsi="Times New Roman" w:cs="Times New Roman"/>
          <w:sz w:val="24"/>
          <w:szCs w:val="24"/>
        </w:rPr>
        <w:t xml:space="preserve"> placed in a large bowl and covered with </w:t>
      </w:r>
      <w:r w:rsidR="00F25D22" w:rsidRPr="00D34FAB">
        <w:rPr>
          <w:rFonts w:ascii="Times New Roman" w:hAnsi="Times New Roman" w:cs="Times New Roman"/>
          <w:sz w:val="24"/>
          <w:szCs w:val="24"/>
        </w:rPr>
        <w:t>tap</w:t>
      </w:r>
      <w:r w:rsidR="00580B26" w:rsidRPr="00D34FAB">
        <w:rPr>
          <w:rFonts w:ascii="Times New Roman" w:hAnsi="Times New Roman" w:cs="Times New Roman"/>
          <w:sz w:val="24"/>
          <w:szCs w:val="24"/>
        </w:rPr>
        <w:t xml:space="preserve"> water and allowed to soak for 10</w:t>
      </w:r>
      <w:r w:rsidR="0068525A"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minutes to soften</w:t>
      </w:r>
      <w:r w:rsidRPr="00D34FAB">
        <w:rPr>
          <w:rFonts w:ascii="Times New Roman" w:hAnsi="Times New Roman" w:cs="Times New Roman"/>
          <w:sz w:val="24"/>
          <w:szCs w:val="24"/>
        </w:rPr>
        <w:t xml:space="preserve"> and remove all dirt. There were then washed, </w:t>
      </w:r>
      <w:r w:rsidR="00580B26" w:rsidRPr="00D34FAB">
        <w:rPr>
          <w:rFonts w:ascii="Times New Roman" w:hAnsi="Times New Roman" w:cs="Times New Roman"/>
          <w:sz w:val="24"/>
          <w:szCs w:val="24"/>
        </w:rPr>
        <w:t>drain</w:t>
      </w:r>
      <w:r w:rsidRPr="00D34FAB">
        <w:rPr>
          <w:rFonts w:ascii="Times New Roman" w:hAnsi="Times New Roman" w:cs="Times New Roman"/>
          <w:sz w:val="24"/>
          <w:szCs w:val="24"/>
        </w:rPr>
        <w:t>ed and cut into pieces and pounded</w:t>
      </w:r>
      <w:r w:rsidR="00580B26" w:rsidRPr="00D34FAB">
        <w:rPr>
          <w:rFonts w:ascii="Times New Roman" w:hAnsi="Times New Roman" w:cs="Times New Roman"/>
          <w:sz w:val="24"/>
          <w:szCs w:val="24"/>
        </w:rPr>
        <w:t xml:space="preserve">. 1.6kg of </w:t>
      </w:r>
      <w:r w:rsidR="009950B2" w:rsidRPr="00D34FAB">
        <w:rPr>
          <w:rFonts w:ascii="Times New Roman" w:hAnsi="Times New Roman" w:cs="Times New Roman"/>
          <w:i/>
          <w:sz w:val="24"/>
          <w:szCs w:val="24"/>
        </w:rPr>
        <w:t>T</w:t>
      </w:r>
      <w:r w:rsidR="00E474A7" w:rsidRPr="00D34FAB">
        <w:rPr>
          <w:rFonts w:ascii="Times New Roman" w:hAnsi="Times New Roman" w:cs="Times New Roman"/>
          <w:i/>
          <w:sz w:val="24"/>
          <w:szCs w:val="24"/>
        </w:rPr>
        <w:t xml:space="preserve">alinum </w:t>
      </w:r>
      <w:proofErr w:type="spellStart"/>
      <w:r w:rsidR="00E474A7" w:rsidRPr="00D34FAB">
        <w:rPr>
          <w:rFonts w:ascii="Times New Roman" w:hAnsi="Times New Roman" w:cs="Times New Roman"/>
          <w:i/>
          <w:sz w:val="24"/>
          <w:szCs w:val="24"/>
        </w:rPr>
        <w:t>triangular</w:t>
      </w:r>
      <w:r w:rsidR="00E5546B" w:rsidRPr="00D34FAB">
        <w:rPr>
          <w:rFonts w:ascii="Times New Roman" w:hAnsi="Times New Roman" w:cs="Times New Roman"/>
          <w:i/>
          <w:sz w:val="24"/>
          <w:szCs w:val="24"/>
        </w:rPr>
        <w:t>e</w:t>
      </w:r>
      <w:proofErr w:type="spellEnd"/>
      <w:r w:rsidR="0068525A"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water leaf</w:t>
      </w:r>
      <w:r w:rsidR="0068525A" w:rsidRPr="00D34FAB">
        <w:rPr>
          <w:rFonts w:ascii="Times New Roman" w:hAnsi="Times New Roman" w:cs="Times New Roman"/>
          <w:sz w:val="24"/>
          <w:szCs w:val="24"/>
        </w:rPr>
        <w:t>)</w:t>
      </w:r>
      <w:r w:rsidR="00580B26" w:rsidRPr="00D34FAB">
        <w:rPr>
          <w:rFonts w:ascii="Times New Roman" w:hAnsi="Times New Roman" w:cs="Times New Roman"/>
          <w:sz w:val="24"/>
          <w:szCs w:val="24"/>
        </w:rPr>
        <w:t xml:space="preserve"> was washed </w:t>
      </w:r>
      <w:r w:rsidR="004A4EE9" w:rsidRPr="00D34FAB">
        <w:rPr>
          <w:rFonts w:ascii="Times New Roman" w:hAnsi="Times New Roman" w:cs="Times New Roman"/>
          <w:sz w:val="24"/>
          <w:szCs w:val="24"/>
        </w:rPr>
        <w:t xml:space="preserve">with tap water </w:t>
      </w:r>
      <w:r w:rsidR="00580B26" w:rsidRPr="00D34FAB">
        <w:rPr>
          <w:rFonts w:ascii="Times New Roman" w:hAnsi="Times New Roman" w:cs="Times New Roman"/>
          <w:sz w:val="24"/>
          <w:szCs w:val="24"/>
        </w:rPr>
        <w:t>and</w:t>
      </w:r>
      <w:r w:rsidRPr="00D34FAB">
        <w:rPr>
          <w:rFonts w:ascii="Times New Roman" w:hAnsi="Times New Roman" w:cs="Times New Roman"/>
          <w:sz w:val="24"/>
          <w:szCs w:val="24"/>
        </w:rPr>
        <w:t xml:space="preserve"> cut into pieces</w:t>
      </w:r>
      <w:r w:rsidR="00580B26" w:rsidRPr="00D34FAB">
        <w:rPr>
          <w:rFonts w:ascii="Times New Roman" w:hAnsi="Times New Roman" w:cs="Times New Roman"/>
          <w:sz w:val="24"/>
          <w:szCs w:val="24"/>
        </w:rPr>
        <w:t>.  2.0kg of</w:t>
      </w:r>
      <w:r w:rsidRPr="00D34FAB">
        <w:rPr>
          <w:rFonts w:ascii="Times New Roman" w:hAnsi="Times New Roman" w:cs="Times New Roman"/>
          <w:sz w:val="24"/>
          <w:szCs w:val="24"/>
        </w:rPr>
        <w:t xml:space="preserve"> each goat</w:t>
      </w:r>
      <w:r w:rsidR="0068525A" w:rsidRPr="00D34FAB">
        <w:rPr>
          <w:rFonts w:ascii="Times New Roman" w:hAnsi="Times New Roman" w:cs="Times New Roman"/>
          <w:sz w:val="24"/>
          <w:szCs w:val="24"/>
        </w:rPr>
        <w:t xml:space="preserve"> </w:t>
      </w:r>
      <w:r w:rsidRPr="00D34FAB">
        <w:rPr>
          <w:rFonts w:ascii="Times New Roman" w:hAnsi="Times New Roman" w:cs="Times New Roman"/>
          <w:sz w:val="24"/>
          <w:szCs w:val="24"/>
        </w:rPr>
        <w:t>meat was parboiled with</w:t>
      </w:r>
      <w:r w:rsidR="00580B26" w:rsidRPr="00D34FAB">
        <w:rPr>
          <w:rFonts w:ascii="Times New Roman" w:hAnsi="Times New Roman" w:cs="Times New Roman"/>
          <w:sz w:val="24"/>
          <w:szCs w:val="24"/>
        </w:rPr>
        <w:t xml:space="preserve"> 0.03kg of onion, 0.03kg pepper, 0.05kg of </w:t>
      </w:r>
      <w:proofErr w:type="spellStart"/>
      <w:r w:rsidR="00580B26" w:rsidRPr="00D34FAB">
        <w:rPr>
          <w:rFonts w:ascii="Times New Roman" w:hAnsi="Times New Roman" w:cs="Times New Roman"/>
          <w:sz w:val="24"/>
          <w:szCs w:val="24"/>
        </w:rPr>
        <w:t>maggi</w:t>
      </w:r>
      <w:proofErr w:type="spellEnd"/>
      <w:r w:rsidR="00580B26" w:rsidRPr="00D34FAB">
        <w:rPr>
          <w:rFonts w:ascii="Times New Roman" w:hAnsi="Times New Roman" w:cs="Times New Roman"/>
          <w:sz w:val="24"/>
          <w:szCs w:val="24"/>
        </w:rPr>
        <w:t>, and 0.025kg of salt</w:t>
      </w:r>
      <w:r w:rsidR="003E150E" w:rsidRPr="00D34FAB">
        <w:rPr>
          <w:rFonts w:ascii="Times New Roman" w:hAnsi="Times New Roman" w:cs="Times New Roman"/>
          <w:sz w:val="24"/>
          <w:szCs w:val="24"/>
        </w:rPr>
        <w:t xml:space="preserve"> for 10 minutes to tender the meat</w:t>
      </w:r>
      <w:r w:rsidR="00580B26" w:rsidRPr="00D34FAB">
        <w:rPr>
          <w:rFonts w:ascii="Times New Roman" w:hAnsi="Times New Roman" w:cs="Times New Roman"/>
          <w:sz w:val="24"/>
          <w:szCs w:val="24"/>
        </w:rPr>
        <w:t xml:space="preserve">. </w:t>
      </w:r>
      <w:r w:rsidR="003E150E" w:rsidRPr="00D34FAB">
        <w:rPr>
          <w:rFonts w:ascii="Times New Roman" w:hAnsi="Times New Roman" w:cs="Times New Roman"/>
          <w:sz w:val="24"/>
          <w:szCs w:val="24"/>
        </w:rPr>
        <w:t xml:space="preserve">Then </w:t>
      </w:r>
      <w:r w:rsidR="00580B26" w:rsidRPr="00D34FAB">
        <w:rPr>
          <w:rFonts w:ascii="Times New Roman" w:hAnsi="Times New Roman" w:cs="Times New Roman"/>
          <w:sz w:val="24"/>
          <w:szCs w:val="24"/>
        </w:rPr>
        <w:t>0.03kg of shredded fi</w:t>
      </w:r>
      <w:r w:rsidR="00423531" w:rsidRPr="00D34FAB">
        <w:rPr>
          <w:rFonts w:ascii="Times New Roman" w:hAnsi="Times New Roman" w:cs="Times New Roman"/>
          <w:sz w:val="24"/>
          <w:szCs w:val="24"/>
        </w:rPr>
        <w:t>sh</w:t>
      </w:r>
      <w:r w:rsidR="004A4EE9" w:rsidRPr="00D34FAB">
        <w:rPr>
          <w:rFonts w:ascii="Times New Roman" w:hAnsi="Times New Roman" w:cs="Times New Roman"/>
          <w:sz w:val="24"/>
          <w:szCs w:val="24"/>
        </w:rPr>
        <w:t xml:space="preserve"> (cat fish)</w:t>
      </w:r>
      <w:r w:rsidR="00423531" w:rsidRPr="00D34FAB">
        <w:rPr>
          <w:rFonts w:ascii="Times New Roman" w:hAnsi="Times New Roman" w:cs="Times New Roman"/>
          <w:sz w:val="24"/>
          <w:szCs w:val="24"/>
        </w:rPr>
        <w:t xml:space="preserve">, 0.06kg of crayfish and </w:t>
      </w:r>
      <w:r w:rsidR="00145A07" w:rsidRPr="00D34FAB">
        <w:rPr>
          <w:rFonts w:ascii="Times New Roman" w:hAnsi="Times New Roman" w:cs="Times New Roman"/>
          <w:sz w:val="24"/>
          <w:szCs w:val="24"/>
        </w:rPr>
        <w:t>0.45</w:t>
      </w:r>
      <w:r w:rsidR="00423531" w:rsidRPr="00D34FAB">
        <w:rPr>
          <w:rFonts w:ascii="Times New Roman" w:hAnsi="Times New Roman" w:cs="Times New Roman"/>
          <w:sz w:val="24"/>
          <w:szCs w:val="24"/>
        </w:rPr>
        <w:t>kg</w:t>
      </w:r>
      <w:r w:rsidR="00580B26" w:rsidRPr="00D34FAB">
        <w:rPr>
          <w:rFonts w:ascii="Times New Roman" w:hAnsi="Times New Roman" w:cs="Times New Roman"/>
          <w:sz w:val="24"/>
          <w:szCs w:val="24"/>
        </w:rPr>
        <w:t xml:space="preserve"> of palm oil was added to the mixture and stirred well to ensure all the ingredients </w:t>
      </w:r>
      <w:r w:rsidR="003E150E" w:rsidRPr="00D34FAB">
        <w:rPr>
          <w:rFonts w:ascii="Times New Roman" w:hAnsi="Times New Roman" w:cs="Times New Roman"/>
          <w:sz w:val="24"/>
          <w:szCs w:val="24"/>
        </w:rPr>
        <w:t>were</w:t>
      </w:r>
      <w:r w:rsidR="00580B26" w:rsidRPr="00D34FAB">
        <w:rPr>
          <w:rFonts w:ascii="Times New Roman" w:hAnsi="Times New Roman" w:cs="Times New Roman"/>
          <w:sz w:val="24"/>
          <w:szCs w:val="24"/>
        </w:rPr>
        <w:t xml:space="preserve"> combined. </w:t>
      </w:r>
      <w:r w:rsidR="00145A07" w:rsidRPr="00D34FAB">
        <w:rPr>
          <w:rFonts w:ascii="Times New Roman" w:hAnsi="Times New Roman" w:cs="Times New Roman"/>
          <w:sz w:val="24"/>
          <w:szCs w:val="24"/>
        </w:rPr>
        <w:t>2.40</w:t>
      </w:r>
      <w:r w:rsidR="00F80091" w:rsidRPr="00D34FAB">
        <w:rPr>
          <w:rFonts w:ascii="Times New Roman" w:hAnsi="Times New Roman" w:cs="Times New Roman"/>
          <w:sz w:val="24"/>
          <w:szCs w:val="24"/>
        </w:rPr>
        <w:t xml:space="preserve">kg </w:t>
      </w:r>
      <w:r w:rsidR="003E150E" w:rsidRPr="00D34FAB">
        <w:rPr>
          <w:rFonts w:ascii="Times New Roman" w:hAnsi="Times New Roman" w:cs="Times New Roman"/>
          <w:sz w:val="24"/>
          <w:szCs w:val="24"/>
        </w:rPr>
        <w:t>of water was added and boil</w:t>
      </w:r>
      <w:r w:rsidR="00971155" w:rsidRPr="00D34FAB">
        <w:rPr>
          <w:rFonts w:ascii="Times New Roman" w:hAnsi="Times New Roman" w:cs="Times New Roman"/>
          <w:sz w:val="24"/>
          <w:szCs w:val="24"/>
        </w:rPr>
        <w:t>ed</w:t>
      </w:r>
      <w:r w:rsidR="003E150E" w:rsidRPr="00D34FAB">
        <w:rPr>
          <w:rFonts w:ascii="Times New Roman" w:hAnsi="Times New Roman" w:cs="Times New Roman"/>
          <w:sz w:val="24"/>
          <w:szCs w:val="24"/>
        </w:rPr>
        <w:t xml:space="preserve"> for five minutes before </w:t>
      </w:r>
      <w:r w:rsidR="00E45254" w:rsidRPr="00D34FAB">
        <w:rPr>
          <w:rFonts w:ascii="Times New Roman" w:hAnsi="Times New Roman" w:cs="Times New Roman"/>
          <w:sz w:val="24"/>
          <w:szCs w:val="24"/>
        </w:rPr>
        <w:t xml:space="preserve">the </w:t>
      </w:r>
      <w:r w:rsidR="003E150E" w:rsidRPr="00D34FAB">
        <w:rPr>
          <w:rFonts w:ascii="Times New Roman" w:hAnsi="Times New Roman" w:cs="Times New Roman"/>
          <w:sz w:val="24"/>
          <w:szCs w:val="24"/>
        </w:rPr>
        <w:t>0</w:t>
      </w:r>
      <w:r w:rsidR="00580B26" w:rsidRPr="00D34FAB">
        <w:rPr>
          <w:rFonts w:ascii="Times New Roman" w:hAnsi="Times New Roman" w:cs="Times New Roman"/>
          <w:sz w:val="24"/>
          <w:szCs w:val="24"/>
        </w:rPr>
        <w:t xml:space="preserve">.5kg of </w:t>
      </w:r>
      <w:proofErr w:type="spellStart"/>
      <w:r w:rsidR="00580B26" w:rsidRPr="00D34FAB">
        <w:rPr>
          <w:rFonts w:ascii="Times New Roman" w:hAnsi="Times New Roman" w:cs="Times New Roman"/>
          <w:sz w:val="24"/>
          <w:szCs w:val="24"/>
        </w:rPr>
        <w:t>afang</w:t>
      </w:r>
      <w:proofErr w:type="spellEnd"/>
      <w:r w:rsidR="00580B26" w:rsidRPr="00D34FAB">
        <w:rPr>
          <w:rFonts w:ascii="Times New Roman" w:hAnsi="Times New Roman" w:cs="Times New Roman"/>
          <w:sz w:val="24"/>
          <w:szCs w:val="24"/>
        </w:rPr>
        <w:t xml:space="preserve"> was added into the</w:t>
      </w:r>
      <w:r w:rsidR="003E150E" w:rsidRPr="00D34FAB">
        <w:rPr>
          <w:rFonts w:ascii="Times New Roman" w:hAnsi="Times New Roman" w:cs="Times New Roman"/>
          <w:sz w:val="24"/>
          <w:szCs w:val="24"/>
        </w:rPr>
        <w:t xml:space="preserve"> mixture and stirred. Then the</w:t>
      </w:r>
      <w:r w:rsidR="00580B26" w:rsidRPr="00D34FAB">
        <w:rPr>
          <w:rFonts w:ascii="Times New Roman" w:hAnsi="Times New Roman" w:cs="Times New Roman"/>
          <w:sz w:val="24"/>
          <w:szCs w:val="24"/>
        </w:rPr>
        <w:t xml:space="preserve"> 1.6kg of water leaves was </w:t>
      </w:r>
      <w:r w:rsidR="00580B26" w:rsidRPr="00D34FAB">
        <w:rPr>
          <w:rFonts w:ascii="Times New Roman" w:hAnsi="Times New Roman" w:cs="Times New Roman"/>
          <w:sz w:val="24"/>
          <w:szCs w:val="24"/>
        </w:rPr>
        <w:lastRenderedPageBreak/>
        <w:t>added and mixed well.</w:t>
      </w:r>
      <w:r w:rsidR="004A4EE9" w:rsidRPr="00D34FAB">
        <w:rPr>
          <w:rFonts w:ascii="Times New Roman" w:hAnsi="Times New Roman" w:cs="Times New Roman"/>
          <w:sz w:val="24"/>
          <w:szCs w:val="24"/>
        </w:rPr>
        <w:t xml:space="preserve"> </w:t>
      </w:r>
      <w:r w:rsidR="00580B26" w:rsidRPr="00D34FAB">
        <w:rPr>
          <w:rFonts w:ascii="Times New Roman" w:hAnsi="Times New Roman" w:cs="Times New Roman"/>
          <w:sz w:val="24"/>
          <w:szCs w:val="24"/>
        </w:rPr>
        <w:t>The mixtu</w:t>
      </w:r>
      <w:r w:rsidR="003E150E" w:rsidRPr="00D34FAB">
        <w:rPr>
          <w:rFonts w:ascii="Times New Roman" w:hAnsi="Times New Roman" w:cs="Times New Roman"/>
          <w:sz w:val="24"/>
          <w:szCs w:val="24"/>
        </w:rPr>
        <w:t>re was allowed to cook for</w:t>
      </w:r>
      <w:r w:rsidR="00E45254" w:rsidRPr="00D34FAB">
        <w:rPr>
          <w:rFonts w:ascii="Times New Roman" w:hAnsi="Times New Roman" w:cs="Times New Roman"/>
          <w:sz w:val="24"/>
          <w:szCs w:val="24"/>
        </w:rPr>
        <w:t xml:space="preserve"> 15 minutes before</w:t>
      </w:r>
      <w:r w:rsidR="00580B26" w:rsidRPr="00D34FAB">
        <w:rPr>
          <w:rFonts w:ascii="Times New Roman" w:hAnsi="Times New Roman" w:cs="Times New Roman"/>
          <w:sz w:val="24"/>
          <w:szCs w:val="24"/>
        </w:rPr>
        <w:t xml:space="preserve"> t</w:t>
      </w:r>
      <w:r w:rsidR="00F87D81" w:rsidRPr="00D34FAB">
        <w:rPr>
          <w:rFonts w:ascii="Times New Roman" w:hAnsi="Times New Roman" w:cs="Times New Roman"/>
          <w:sz w:val="24"/>
          <w:szCs w:val="24"/>
        </w:rPr>
        <w:t xml:space="preserve">he pot was </w:t>
      </w:r>
      <w:r w:rsidR="00971155" w:rsidRPr="00D34FAB">
        <w:rPr>
          <w:rFonts w:ascii="Times New Roman" w:hAnsi="Times New Roman" w:cs="Times New Roman"/>
          <w:sz w:val="24"/>
          <w:szCs w:val="24"/>
        </w:rPr>
        <w:t xml:space="preserve">removed from </w:t>
      </w:r>
      <w:r w:rsidR="00F87D81" w:rsidRPr="00D34FAB">
        <w:rPr>
          <w:rFonts w:ascii="Times New Roman" w:hAnsi="Times New Roman" w:cs="Times New Roman"/>
          <w:sz w:val="24"/>
          <w:szCs w:val="24"/>
        </w:rPr>
        <w:t>fire</w:t>
      </w:r>
      <w:r w:rsidR="00580B26" w:rsidRPr="00D34FAB">
        <w:rPr>
          <w:rFonts w:ascii="Times New Roman" w:hAnsi="Times New Roman" w:cs="Times New Roman"/>
          <w:sz w:val="24"/>
          <w:szCs w:val="24"/>
        </w:rPr>
        <w:t xml:space="preserve">. </w:t>
      </w:r>
      <w:r w:rsidR="003E150E" w:rsidRPr="00D34FAB">
        <w:rPr>
          <w:rFonts w:ascii="Times New Roman" w:hAnsi="Times New Roman" w:cs="Times New Roman"/>
          <w:sz w:val="24"/>
          <w:szCs w:val="24"/>
        </w:rPr>
        <w:t xml:space="preserve">6.08kg </w:t>
      </w:r>
      <w:r w:rsidR="00D34FAB">
        <w:rPr>
          <w:rFonts w:ascii="Times New Roman" w:hAnsi="Times New Roman" w:cs="Times New Roman"/>
          <w:sz w:val="24"/>
          <w:szCs w:val="24"/>
        </w:rPr>
        <w:t xml:space="preserve">of </w:t>
      </w:r>
      <w:proofErr w:type="spellStart"/>
      <w:r w:rsidR="00D34FAB">
        <w:rPr>
          <w:rFonts w:ascii="Times New Roman" w:hAnsi="Times New Roman" w:cs="Times New Roman"/>
          <w:sz w:val="24"/>
          <w:szCs w:val="24"/>
        </w:rPr>
        <w:t>garri</w:t>
      </w:r>
      <w:proofErr w:type="spellEnd"/>
      <w:r w:rsidR="00D34FAB">
        <w:rPr>
          <w:rFonts w:ascii="Times New Roman" w:hAnsi="Times New Roman" w:cs="Times New Roman"/>
          <w:sz w:val="24"/>
          <w:szCs w:val="24"/>
        </w:rPr>
        <w:t xml:space="preserve"> was added to each pot </w:t>
      </w:r>
      <w:r w:rsidR="00E45254" w:rsidRPr="00D34FAB">
        <w:rPr>
          <w:rFonts w:ascii="Times New Roman" w:hAnsi="Times New Roman" w:cs="Times New Roman"/>
          <w:sz w:val="24"/>
          <w:szCs w:val="24"/>
        </w:rPr>
        <w:t xml:space="preserve">and </w:t>
      </w:r>
      <w:r w:rsidR="003E150E" w:rsidRPr="00D34FAB">
        <w:rPr>
          <w:rFonts w:ascii="Times New Roman" w:hAnsi="Times New Roman" w:cs="Times New Roman"/>
          <w:sz w:val="24"/>
          <w:szCs w:val="24"/>
        </w:rPr>
        <w:t>mixed well with the soup</w:t>
      </w:r>
      <w:r w:rsidR="00E45254" w:rsidRPr="00D34FAB">
        <w:rPr>
          <w:rFonts w:ascii="Times New Roman" w:hAnsi="Times New Roman" w:cs="Times New Roman"/>
          <w:sz w:val="24"/>
          <w:szCs w:val="24"/>
        </w:rPr>
        <w:t>. The mixtures were</w:t>
      </w:r>
      <w:r w:rsidR="00580B26" w:rsidRPr="00D34FAB">
        <w:rPr>
          <w:rFonts w:ascii="Times New Roman" w:hAnsi="Times New Roman" w:cs="Times New Roman"/>
          <w:sz w:val="24"/>
          <w:szCs w:val="24"/>
        </w:rPr>
        <w:t xml:space="preserve"> oven</w:t>
      </w:r>
      <w:r w:rsidR="003E150E" w:rsidRPr="00D34FAB">
        <w:rPr>
          <w:rFonts w:ascii="Times New Roman" w:hAnsi="Times New Roman" w:cs="Times New Roman"/>
          <w:sz w:val="24"/>
          <w:szCs w:val="24"/>
        </w:rPr>
        <w:t xml:space="preserve"> dried </w:t>
      </w:r>
      <w:r w:rsidR="00E45254" w:rsidRPr="00D34FAB">
        <w:rPr>
          <w:rFonts w:ascii="Times New Roman" w:hAnsi="Times New Roman" w:cs="Times New Roman"/>
          <w:sz w:val="24"/>
          <w:szCs w:val="24"/>
        </w:rPr>
        <w:t xml:space="preserve">separately </w:t>
      </w:r>
      <w:r w:rsidR="003E150E" w:rsidRPr="00D34FAB">
        <w:rPr>
          <w:rFonts w:ascii="Times New Roman" w:hAnsi="Times New Roman" w:cs="Times New Roman"/>
          <w:sz w:val="24"/>
          <w:szCs w:val="24"/>
        </w:rPr>
        <w:t xml:space="preserve">at </w:t>
      </w:r>
      <w:r w:rsidR="009D6CE6" w:rsidRPr="00D34FAB">
        <w:rPr>
          <w:rFonts w:ascii="Times New Roman" w:hAnsi="Times New Roman" w:cs="Times New Roman"/>
          <w:sz w:val="24"/>
          <w:szCs w:val="24"/>
        </w:rPr>
        <w:t>45- 50 degree Celsius,</w:t>
      </w:r>
      <w:r w:rsidR="003E150E" w:rsidRPr="00D34FAB">
        <w:rPr>
          <w:rFonts w:ascii="Times New Roman" w:hAnsi="Times New Roman" w:cs="Times New Roman"/>
          <w:sz w:val="24"/>
          <w:szCs w:val="24"/>
        </w:rPr>
        <w:t xml:space="preserve"> pellet</w:t>
      </w:r>
      <w:r w:rsidR="009D6CE6" w:rsidRPr="00D34FAB">
        <w:rPr>
          <w:rFonts w:ascii="Times New Roman" w:hAnsi="Times New Roman" w:cs="Times New Roman"/>
          <w:sz w:val="24"/>
          <w:szCs w:val="24"/>
        </w:rPr>
        <w:t>ed</w:t>
      </w:r>
      <w:r w:rsidR="003E150E" w:rsidRPr="00D34FAB">
        <w:rPr>
          <w:rFonts w:ascii="Times New Roman" w:hAnsi="Times New Roman" w:cs="Times New Roman"/>
          <w:sz w:val="24"/>
          <w:szCs w:val="24"/>
        </w:rPr>
        <w:t xml:space="preserve"> and</w:t>
      </w:r>
      <w:r w:rsidR="00580B26" w:rsidRPr="00D34FAB">
        <w:rPr>
          <w:rFonts w:ascii="Times New Roman" w:hAnsi="Times New Roman" w:cs="Times New Roman"/>
          <w:sz w:val="24"/>
          <w:szCs w:val="24"/>
        </w:rPr>
        <w:t xml:space="preserve"> stored in </w:t>
      </w:r>
      <w:r w:rsidR="00D82B95" w:rsidRPr="00D34FAB">
        <w:rPr>
          <w:rFonts w:ascii="Times New Roman" w:hAnsi="Times New Roman" w:cs="Times New Roman"/>
          <w:sz w:val="24"/>
          <w:szCs w:val="24"/>
        </w:rPr>
        <w:t>air</w:t>
      </w:r>
      <w:r w:rsidR="003E150E" w:rsidRPr="00D34FAB">
        <w:rPr>
          <w:rFonts w:ascii="Times New Roman" w:hAnsi="Times New Roman" w:cs="Times New Roman"/>
          <w:sz w:val="24"/>
          <w:szCs w:val="24"/>
        </w:rPr>
        <w:t>-</w:t>
      </w:r>
      <w:r w:rsidR="00E45254" w:rsidRPr="00D34FAB">
        <w:rPr>
          <w:rFonts w:ascii="Times New Roman" w:hAnsi="Times New Roman" w:cs="Times New Roman"/>
          <w:sz w:val="24"/>
          <w:szCs w:val="24"/>
        </w:rPr>
        <w:t xml:space="preserve"> tight sea</w:t>
      </w:r>
      <w:r w:rsidR="004A5A40" w:rsidRPr="00D34FAB">
        <w:rPr>
          <w:rFonts w:ascii="Times New Roman" w:hAnsi="Times New Roman" w:cs="Times New Roman"/>
          <w:sz w:val="24"/>
          <w:szCs w:val="24"/>
        </w:rPr>
        <w:t xml:space="preserve">led cellophane for </w:t>
      </w:r>
      <w:r w:rsidR="00E45254" w:rsidRPr="00D34FAB">
        <w:rPr>
          <w:rFonts w:ascii="Times New Roman" w:hAnsi="Times New Roman" w:cs="Times New Roman"/>
          <w:sz w:val="24"/>
          <w:szCs w:val="24"/>
        </w:rPr>
        <w:t xml:space="preserve">use to feed the experimental </w:t>
      </w:r>
      <w:r w:rsidR="004A5A40" w:rsidRPr="00D34FAB">
        <w:rPr>
          <w:rFonts w:ascii="Times New Roman" w:hAnsi="Times New Roman" w:cs="Times New Roman"/>
          <w:sz w:val="24"/>
          <w:szCs w:val="24"/>
        </w:rPr>
        <w:t>rats</w:t>
      </w:r>
      <w:r w:rsidR="00E45254" w:rsidRPr="00D34FAB">
        <w:rPr>
          <w:rFonts w:ascii="Times New Roman" w:hAnsi="Times New Roman" w:cs="Times New Roman"/>
          <w:sz w:val="24"/>
          <w:szCs w:val="24"/>
        </w:rPr>
        <w:t>.</w:t>
      </w:r>
      <w:r w:rsidR="00580B26" w:rsidRPr="00D34FAB">
        <w:rPr>
          <w:rFonts w:ascii="Times New Roman" w:hAnsi="Times New Roman" w:cs="Times New Roman"/>
          <w:sz w:val="24"/>
          <w:szCs w:val="24"/>
        </w:rPr>
        <w:t xml:space="preserve"> </w:t>
      </w:r>
      <w:proofErr w:type="spellStart"/>
      <w:r w:rsidR="00B83455" w:rsidRPr="00D34FAB">
        <w:rPr>
          <w:rFonts w:ascii="Times New Roman" w:hAnsi="Times New Roman" w:cs="Times New Roman"/>
          <w:i/>
          <w:sz w:val="24"/>
          <w:szCs w:val="24"/>
        </w:rPr>
        <w:t>Gnetum</w:t>
      </w:r>
      <w:proofErr w:type="spellEnd"/>
      <w:r w:rsidR="00B83455" w:rsidRPr="00D34FAB">
        <w:rPr>
          <w:rFonts w:ascii="Times New Roman" w:hAnsi="Times New Roman" w:cs="Times New Roman"/>
          <w:i/>
          <w:sz w:val="24"/>
          <w:szCs w:val="24"/>
        </w:rPr>
        <w:t xml:space="preserve"> Africana</w:t>
      </w:r>
      <w:r w:rsidR="00B83455" w:rsidRPr="00D34FAB">
        <w:rPr>
          <w:rFonts w:ascii="Times New Roman" w:hAnsi="Times New Roman" w:cs="Times New Roman"/>
          <w:sz w:val="24"/>
          <w:szCs w:val="24"/>
        </w:rPr>
        <w:t xml:space="preserve"> leaves were obtained from Forestry Research Institute, Umuahia. Other feed ingredients were sourced from the same location. Samples of the diets were collected and proximate composition analysis done.</w:t>
      </w:r>
    </w:p>
    <w:p w14:paraId="0A4C1199" w14:textId="61C7EA77" w:rsidR="00580B26" w:rsidRPr="00D34FAB" w:rsidRDefault="00580B26"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The </w:t>
      </w:r>
      <w:r w:rsidR="003E150E" w:rsidRPr="00D34FAB">
        <w:rPr>
          <w:rFonts w:ascii="Times New Roman" w:hAnsi="Times New Roman" w:cs="Times New Roman"/>
          <w:sz w:val="24"/>
          <w:szCs w:val="24"/>
        </w:rPr>
        <w:t xml:space="preserve">percentage </w:t>
      </w:r>
      <w:r w:rsidR="00D82B95" w:rsidRPr="00D34FAB">
        <w:rPr>
          <w:rFonts w:ascii="Times New Roman" w:hAnsi="Times New Roman" w:cs="Times New Roman"/>
          <w:sz w:val="24"/>
          <w:szCs w:val="24"/>
        </w:rPr>
        <w:t xml:space="preserve">composition of the diets </w:t>
      </w:r>
      <w:r w:rsidR="00B649E2" w:rsidRPr="00D34FAB">
        <w:rPr>
          <w:rFonts w:ascii="Times New Roman" w:hAnsi="Times New Roman" w:cs="Times New Roman"/>
          <w:sz w:val="24"/>
          <w:szCs w:val="24"/>
        </w:rPr>
        <w:t>is</w:t>
      </w:r>
      <w:r w:rsidR="003E150E" w:rsidRPr="00D34FAB">
        <w:rPr>
          <w:rFonts w:ascii="Times New Roman" w:hAnsi="Times New Roman" w:cs="Times New Roman"/>
          <w:sz w:val="24"/>
          <w:szCs w:val="24"/>
        </w:rPr>
        <w:t xml:space="preserve"> shown in Table 1.</w:t>
      </w:r>
    </w:p>
    <w:p w14:paraId="234BD9C0" w14:textId="77777777" w:rsidR="008C0C23" w:rsidRPr="00D34FAB" w:rsidRDefault="008C0C23" w:rsidP="00D34FAB">
      <w:pPr>
        <w:spacing w:line="360" w:lineRule="auto"/>
        <w:jc w:val="both"/>
        <w:rPr>
          <w:rFonts w:ascii="Times New Roman" w:hAnsi="Times New Roman" w:cs="Times New Roman"/>
          <w:sz w:val="24"/>
          <w:szCs w:val="24"/>
        </w:rPr>
      </w:pPr>
    </w:p>
    <w:p w14:paraId="2FED52F3" w14:textId="77777777" w:rsidR="008C0C23" w:rsidRPr="00D34FAB" w:rsidRDefault="0011129E"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Table </w:t>
      </w:r>
      <w:r w:rsidR="00DC6A3B" w:rsidRPr="00D34FAB">
        <w:rPr>
          <w:rFonts w:ascii="Times New Roman" w:hAnsi="Times New Roman" w:cs="Times New Roman"/>
          <w:sz w:val="24"/>
          <w:szCs w:val="24"/>
        </w:rPr>
        <w:t>1. Percentage composition of experimental diets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260"/>
        <w:gridCol w:w="1260"/>
        <w:gridCol w:w="1170"/>
      </w:tblGrid>
      <w:tr w:rsidR="008C0C23" w:rsidRPr="00D34FAB" w14:paraId="38166FCE" w14:textId="77777777" w:rsidTr="00FF70FF">
        <w:tc>
          <w:tcPr>
            <w:tcW w:w="1818" w:type="dxa"/>
            <w:tcBorders>
              <w:top w:val="single" w:sz="4" w:space="0" w:color="auto"/>
              <w:bottom w:val="single" w:sz="4" w:space="0" w:color="auto"/>
            </w:tcBorders>
          </w:tcPr>
          <w:p w14:paraId="3E93F098" w14:textId="77777777" w:rsidR="008C0C23" w:rsidRPr="00D34FAB" w:rsidRDefault="00FF6A4A" w:rsidP="00D34FAB">
            <w:pPr>
              <w:spacing w:line="360" w:lineRule="auto"/>
              <w:jc w:val="both"/>
              <w:rPr>
                <w:rFonts w:ascii="Times New Roman" w:hAnsi="Times New Roman"/>
                <w:sz w:val="24"/>
                <w:szCs w:val="24"/>
              </w:rPr>
            </w:pPr>
            <w:r w:rsidRPr="00D34FAB">
              <w:rPr>
                <w:rFonts w:ascii="Times New Roman" w:hAnsi="Times New Roman"/>
                <w:sz w:val="24"/>
                <w:szCs w:val="24"/>
              </w:rPr>
              <w:t>I</w:t>
            </w:r>
            <w:r w:rsidR="008C0C23" w:rsidRPr="00D34FAB">
              <w:rPr>
                <w:rFonts w:ascii="Times New Roman" w:hAnsi="Times New Roman"/>
                <w:sz w:val="24"/>
                <w:szCs w:val="24"/>
              </w:rPr>
              <w:t>ngredient</w:t>
            </w:r>
            <w:r w:rsidRPr="00D34FAB">
              <w:rPr>
                <w:rFonts w:ascii="Times New Roman" w:hAnsi="Times New Roman"/>
                <w:sz w:val="24"/>
                <w:szCs w:val="24"/>
              </w:rPr>
              <w:t xml:space="preserve"> (%)</w:t>
            </w:r>
          </w:p>
        </w:tc>
        <w:tc>
          <w:tcPr>
            <w:tcW w:w="1260" w:type="dxa"/>
            <w:tcBorders>
              <w:top w:val="single" w:sz="4" w:space="0" w:color="auto"/>
              <w:bottom w:val="single" w:sz="4" w:space="0" w:color="auto"/>
            </w:tcBorders>
          </w:tcPr>
          <w:p w14:paraId="4C81D986" w14:textId="77777777" w:rsidR="008C0C23" w:rsidRPr="00D34FAB" w:rsidRDefault="004A5A40"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Diet 1 </w:t>
            </w:r>
          </w:p>
        </w:tc>
        <w:tc>
          <w:tcPr>
            <w:tcW w:w="1260" w:type="dxa"/>
            <w:tcBorders>
              <w:top w:val="single" w:sz="4" w:space="0" w:color="auto"/>
              <w:bottom w:val="single" w:sz="4" w:space="0" w:color="auto"/>
            </w:tcBorders>
          </w:tcPr>
          <w:p w14:paraId="2C82CF82" w14:textId="77777777" w:rsidR="008C0C23" w:rsidRPr="00D34FAB" w:rsidRDefault="004A5A40"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Diet 2 </w:t>
            </w:r>
          </w:p>
        </w:tc>
        <w:tc>
          <w:tcPr>
            <w:tcW w:w="1170" w:type="dxa"/>
            <w:tcBorders>
              <w:top w:val="single" w:sz="4" w:space="0" w:color="auto"/>
              <w:bottom w:val="single" w:sz="4" w:space="0" w:color="auto"/>
            </w:tcBorders>
          </w:tcPr>
          <w:p w14:paraId="315F824C" w14:textId="77777777" w:rsidR="008C0C23" w:rsidRPr="00D34FAB" w:rsidRDefault="004A5A40" w:rsidP="00D34FAB">
            <w:pPr>
              <w:spacing w:line="360" w:lineRule="auto"/>
              <w:jc w:val="both"/>
              <w:rPr>
                <w:rFonts w:ascii="Times New Roman" w:hAnsi="Times New Roman"/>
                <w:sz w:val="24"/>
                <w:szCs w:val="24"/>
              </w:rPr>
            </w:pPr>
            <w:r w:rsidRPr="00D34FAB">
              <w:rPr>
                <w:rFonts w:ascii="Times New Roman" w:hAnsi="Times New Roman"/>
                <w:sz w:val="24"/>
                <w:szCs w:val="24"/>
              </w:rPr>
              <w:t>Diet 3</w:t>
            </w:r>
          </w:p>
        </w:tc>
      </w:tr>
      <w:tr w:rsidR="00DC6A3B" w:rsidRPr="00D34FAB" w14:paraId="544C5604" w14:textId="77777777" w:rsidTr="00FF70FF">
        <w:tc>
          <w:tcPr>
            <w:tcW w:w="1818" w:type="dxa"/>
            <w:tcBorders>
              <w:top w:val="single" w:sz="4" w:space="0" w:color="auto"/>
            </w:tcBorders>
          </w:tcPr>
          <w:p w14:paraId="4FCC15A4" w14:textId="77777777" w:rsidR="00DC6A3B" w:rsidRPr="00D34FAB" w:rsidRDefault="00FF6A4A" w:rsidP="00D34FAB">
            <w:pPr>
              <w:spacing w:before="100" w:beforeAutospacing="1" w:after="160"/>
              <w:jc w:val="both"/>
              <w:rPr>
                <w:rFonts w:ascii="Times New Roman" w:hAnsi="Times New Roman"/>
                <w:sz w:val="24"/>
                <w:szCs w:val="24"/>
              </w:rPr>
            </w:pPr>
            <w:proofErr w:type="spellStart"/>
            <w:r w:rsidRPr="00D34FAB">
              <w:rPr>
                <w:rFonts w:ascii="Times New Roman" w:hAnsi="Times New Roman"/>
                <w:sz w:val="24"/>
                <w:szCs w:val="24"/>
              </w:rPr>
              <w:t>Afang</w:t>
            </w:r>
            <w:proofErr w:type="spellEnd"/>
          </w:p>
        </w:tc>
        <w:tc>
          <w:tcPr>
            <w:tcW w:w="1260" w:type="dxa"/>
            <w:tcBorders>
              <w:top w:val="single" w:sz="4" w:space="0" w:color="auto"/>
            </w:tcBorders>
          </w:tcPr>
          <w:p w14:paraId="63670C51"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3.77</w:t>
            </w:r>
          </w:p>
        </w:tc>
        <w:tc>
          <w:tcPr>
            <w:tcW w:w="1260" w:type="dxa"/>
            <w:tcBorders>
              <w:top w:val="single" w:sz="4" w:space="0" w:color="auto"/>
            </w:tcBorders>
          </w:tcPr>
          <w:p w14:paraId="0350742B"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3.77</w:t>
            </w:r>
          </w:p>
        </w:tc>
        <w:tc>
          <w:tcPr>
            <w:tcW w:w="1170" w:type="dxa"/>
            <w:tcBorders>
              <w:top w:val="single" w:sz="4" w:space="0" w:color="auto"/>
            </w:tcBorders>
          </w:tcPr>
          <w:p w14:paraId="408548F3"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3.77</w:t>
            </w:r>
          </w:p>
        </w:tc>
      </w:tr>
      <w:tr w:rsidR="00DC6A3B" w:rsidRPr="00D34FAB" w14:paraId="26F141A9" w14:textId="77777777" w:rsidTr="00FF70FF">
        <w:tc>
          <w:tcPr>
            <w:tcW w:w="1818" w:type="dxa"/>
          </w:tcPr>
          <w:p w14:paraId="0F8CA9BA" w14:textId="77777777" w:rsidR="00DC6A3B" w:rsidRPr="00D34FAB" w:rsidRDefault="00FF6A4A"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Water leaf</w:t>
            </w:r>
          </w:p>
        </w:tc>
        <w:tc>
          <w:tcPr>
            <w:tcW w:w="1260" w:type="dxa"/>
          </w:tcPr>
          <w:p w14:paraId="225808FB"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12.07</w:t>
            </w:r>
          </w:p>
        </w:tc>
        <w:tc>
          <w:tcPr>
            <w:tcW w:w="1260" w:type="dxa"/>
          </w:tcPr>
          <w:p w14:paraId="265D58CE"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12.07</w:t>
            </w:r>
          </w:p>
        </w:tc>
        <w:tc>
          <w:tcPr>
            <w:tcW w:w="1170" w:type="dxa"/>
          </w:tcPr>
          <w:p w14:paraId="6624A595"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12.07</w:t>
            </w:r>
          </w:p>
        </w:tc>
      </w:tr>
      <w:tr w:rsidR="00DC6A3B" w:rsidRPr="00D34FAB" w14:paraId="72D6C247" w14:textId="77777777" w:rsidTr="00FF70FF">
        <w:tc>
          <w:tcPr>
            <w:tcW w:w="1818" w:type="dxa"/>
          </w:tcPr>
          <w:p w14:paraId="1070C5E4" w14:textId="77777777" w:rsidR="00DC6A3B" w:rsidRPr="00D34FAB" w:rsidRDefault="00FF6A4A"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Crayfish</w:t>
            </w:r>
          </w:p>
        </w:tc>
        <w:tc>
          <w:tcPr>
            <w:tcW w:w="1260" w:type="dxa"/>
          </w:tcPr>
          <w:p w14:paraId="516478F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0.45</w:t>
            </w:r>
          </w:p>
        </w:tc>
        <w:tc>
          <w:tcPr>
            <w:tcW w:w="1260" w:type="dxa"/>
          </w:tcPr>
          <w:p w14:paraId="1681A454"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0.45</w:t>
            </w:r>
          </w:p>
        </w:tc>
        <w:tc>
          <w:tcPr>
            <w:tcW w:w="1170" w:type="dxa"/>
          </w:tcPr>
          <w:p w14:paraId="0689E304"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0.45</w:t>
            </w:r>
          </w:p>
        </w:tc>
      </w:tr>
      <w:tr w:rsidR="00DC6A3B" w:rsidRPr="00D34FAB" w14:paraId="470C6066" w14:textId="77777777" w:rsidTr="00FF70FF">
        <w:tc>
          <w:tcPr>
            <w:tcW w:w="1818" w:type="dxa"/>
          </w:tcPr>
          <w:p w14:paraId="33E815FB" w14:textId="77777777" w:rsidR="00DC6A3B" w:rsidRPr="00D34FAB" w:rsidRDefault="00FF6A4A"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Fish</w:t>
            </w:r>
          </w:p>
        </w:tc>
        <w:tc>
          <w:tcPr>
            <w:tcW w:w="1260" w:type="dxa"/>
          </w:tcPr>
          <w:p w14:paraId="699FFF25"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260" w:type="dxa"/>
          </w:tcPr>
          <w:p w14:paraId="3A0C1ACA"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170" w:type="dxa"/>
          </w:tcPr>
          <w:p w14:paraId="7D6C83E2"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r>
      <w:tr w:rsidR="00DC6A3B" w:rsidRPr="00D34FAB" w14:paraId="6B9AEB51" w14:textId="77777777" w:rsidTr="00FF70FF">
        <w:tc>
          <w:tcPr>
            <w:tcW w:w="1818" w:type="dxa"/>
          </w:tcPr>
          <w:p w14:paraId="40DB0717"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Palm oil</w:t>
            </w:r>
          </w:p>
        </w:tc>
        <w:tc>
          <w:tcPr>
            <w:tcW w:w="1260" w:type="dxa"/>
          </w:tcPr>
          <w:p w14:paraId="2DABD59F" w14:textId="3C4D75AA"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w:t>
            </w:r>
            <w:r w:rsidR="00F544AC" w:rsidRPr="00D34FAB">
              <w:rPr>
                <w:rFonts w:ascii="Times New Roman" w:hAnsi="Times New Roman"/>
                <w:sz w:val="24"/>
                <w:szCs w:val="24"/>
              </w:rPr>
              <w:t>39</w:t>
            </w:r>
          </w:p>
        </w:tc>
        <w:tc>
          <w:tcPr>
            <w:tcW w:w="1260" w:type="dxa"/>
          </w:tcPr>
          <w:p w14:paraId="342F0D8E" w14:textId="47775036"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w:t>
            </w:r>
            <w:r w:rsidR="00F544AC" w:rsidRPr="00D34FAB">
              <w:rPr>
                <w:rFonts w:ascii="Times New Roman" w:hAnsi="Times New Roman"/>
                <w:sz w:val="24"/>
                <w:szCs w:val="24"/>
              </w:rPr>
              <w:t>39</w:t>
            </w:r>
          </w:p>
        </w:tc>
        <w:tc>
          <w:tcPr>
            <w:tcW w:w="1170" w:type="dxa"/>
          </w:tcPr>
          <w:p w14:paraId="0C27BD6E" w14:textId="42387E4C"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3.</w:t>
            </w:r>
            <w:r w:rsidR="00F544AC" w:rsidRPr="00D34FAB">
              <w:rPr>
                <w:rFonts w:ascii="Times New Roman" w:hAnsi="Times New Roman"/>
                <w:sz w:val="24"/>
                <w:szCs w:val="24"/>
              </w:rPr>
              <w:t>39</w:t>
            </w:r>
          </w:p>
        </w:tc>
      </w:tr>
      <w:tr w:rsidR="00DC6A3B" w:rsidRPr="00D34FAB" w14:paraId="0A0B1186" w14:textId="77777777" w:rsidTr="00FF70FF">
        <w:tc>
          <w:tcPr>
            <w:tcW w:w="1818" w:type="dxa"/>
          </w:tcPr>
          <w:p w14:paraId="314271C5"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 xml:space="preserve">Maggi                                            </w:t>
            </w:r>
          </w:p>
        </w:tc>
        <w:tc>
          <w:tcPr>
            <w:tcW w:w="1260" w:type="dxa"/>
          </w:tcPr>
          <w:p w14:paraId="5D13696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0.38</w:t>
            </w:r>
          </w:p>
        </w:tc>
        <w:tc>
          <w:tcPr>
            <w:tcW w:w="1260" w:type="dxa"/>
          </w:tcPr>
          <w:p w14:paraId="4CBFA8A0"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0.38</w:t>
            </w:r>
          </w:p>
        </w:tc>
        <w:tc>
          <w:tcPr>
            <w:tcW w:w="1170" w:type="dxa"/>
          </w:tcPr>
          <w:p w14:paraId="6FB4E6E7"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0.38</w:t>
            </w:r>
          </w:p>
        </w:tc>
      </w:tr>
      <w:tr w:rsidR="00DC6A3B" w:rsidRPr="00D34FAB" w14:paraId="545DC9EB" w14:textId="77777777" w:rsidTr="00FF70FF">
        <w:tc>
          <w:tcPr>
            <w:tcW w:w="1818" w:type="dxa"/>
          </w:tcPr>
          <w:p w14:paraId="65AC00D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 xml:space="preserve">Pepper                                              </w:t>
            </w:r>
          </w:p>
        </w:tc>
        <w:tc>
          <w:tcPr>
            <w:tcW w:w="1260" w:type="dxa"/>
          </w:tcPr>
          <w:p w14:paraId="12A93D0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260" w:type="dxa"/>
          </w:tcPr>
          <w:p w14:paraId="0197183A"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170" w:type="dxa"/>
          </w:tcPr>
          <w:p w14:paraId="1C892504"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r>
      <w:tr w:rsidR="00DC6A3B" w:rsidRPr="00D34FAB" w14:paraId="4D185E69" w14:textId="77777777" w:rsidTr="00FF70FF">
        <w:tc>
          <w:tcPr>
            <w:tcW w:w="1818" w:type="dxa"/>
          </w:tcPr>
          <w:p w14:paraId="2D181BF2"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Onion</w:t>
            </w:r>
          </w:p>
        </w:tc>
        <w:tc>
          <w:tcPr>
            <w:tcW w:w="1260" w:type="dxa"/>
          </w:tcPr>
          <w:p w14:paraId="10F4CD5D"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260" w:type="dxa"/>
          </w:tcPr>
          <w:p w14:paraId="1A770FFA"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c>
          <w:tcPr>
            <w:tcW w:w="1170" w:type="dxa"/>
          </w:tcPr>
          <w:p w14:paraId="64AC9D3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0.23</w:t>
            </w:r>
          </w:p>
        </w:tc>
      </w:tr>
      <w:tr w:rsidR="00DC6A3B" w:rsidRPr="00D34FAB" w14:paraId="0DE36484" w14:textId="77777777" w:rsidTr="00FF70FF">
        <w:tc>
          <w:tcPr>
            <w:tcW w:w="1818" w:type="dxa"/>
          </w:tcPr>
          <w:p w14:paraId="3AEABFA8"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Salt</w:t>
            </w:r>
          </w:p>
        </w:tc>
        <w:tc>
          <w:tcPr>
            <w:tcW w:w="1260" w:type="dxa"/>
          </w:tcPr>
          <w:p w14:paraId="5AC75DE1"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0.19</w:t>
            </w:r>
          </w:p>
        </w:tc>
        <w:tc>
          <w:tcPr>
            <w:tcW w:w="1260" w:type="dxa"/>
          </w:tcPr>
          <w:p w14:paraId="2D697661"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0.19</w:t>
            </w:r>
          </w:p>
        </w:tc>
        <w:tc>
          <w:tcPr>
            <w:tcW w:w="1170" w:type="dxa"/>
          </w:tcPr>
          <w:p w14:paraId="41EF2175"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0.19</w:t>
            </w:r>
          </w:p>
        </w:tc>
      </w:tr>
      <w:tr w:rsidR="00DC6A3B" w:rsidRPr="00D34FAB" w14:paraId="5C3FE204" w14:textId="77777777" w:rsidTr="00FF70FF">
        <w:tc>
          <w:tcPr>
            <w:tcW w:w="1818" w:type="dxa"/>
          </w:tcPr>
          <w:p w14:paraId="6793DBB7"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Goat meat</w:t>
            </w:r>
          </w:p>
        </w:tc>
        <w:tc>
          <w:tcPr>
            <w:tcW w:w="1260" w:type="dxa"/>
          </w:tcPr>
          <w:p w14:paraId="2E60EB6D"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15.09</w:t>
            </w:r>
          </w:p>
        </w:tc>
        <w:tc>
          <w:tcPr>
            <w:tcW w:w="1260" w:type="dxa"/>
          </w:tcPr>
          <w:p w14:paraId="5734764F"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15.09</w:t>
            </w:r>
          </w:p>
        </w:tc>
        <w:tc>
          <w:tcPr>
            <w:tcW w:w="1170" w:type="dxa"/>
          </w:tcPr>
          <w:p w14:paraId="12AB9A01"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15.09</w:t>
            </w:r>
          </w:p>
        </w:tc>
      </w:tr>
      <w:tr w:rsidR="00DC6A3B" w:rsidRPr="00D34FAB" w14:paraId="777CEB5A" w14:textId="77777777" w:rsidTr="00FF70FF">
        <w:tc>
          <w:tcPr>
            <w:tcW w:w="1818" w:type="dxa"/>
          </w:tcPr>
          <w:p w14:paraId="19CEA280"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Garri</w:t>
            </w:r>
          </w:p>
        </w:tc>
        <w:tc>
          <w:tcPr>
            <w:tcW w:w="1260" w:type="dxa"/>
          </w:tcPr>
          <w:p w14:paraId="273CC352" w14:textId="5858F65A"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45.8</w:t>
            </w:r>
            <w:r w:rsidR="005F076C" w:rsidRPr="00D34FAB">
              <w:rPr>
                <w:rFonts w:ascii="Times New Roman" w:hAnsi="Times New Roman"/>
                <w:sz w:val="24"/>
                <w:szCs w:val="24"/>
              </w:rPr>
              <w:t>7</w:t>
            </w:r>
          </w:p>
        </w:tc>
        <w:tc>
          <w:tcPr>
            <w:tcW w:w="1260" w:type="dxa"/>
          </w:tcPr>
          <w:p w14:paraId="611DEAD1" w14:textId="73214F9A"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45.8</w:t>
            </w:r>
            <w:r w:rsidR="005F076C" w:rsidRPr="00D34FAB">
              <w:rPr>
                <w:rFonts w:ascii="Times New Roman" w:hAnsi="Times New Roman"/>
                <w:sz w:val="24"/>
                <w:szCs w:val="24"/>
              </w:rPr>
              <w:t>7</w:t>
            </w:r>
          </w:p>
        </w:tc>
        <w:tc>
          <w:tcPr>
            <w:tcW w:w="1170" w:type="dxa"/>
          </w:tcPr>
          <w:p w14:paraId="53C63F72" w14:textId="3CB74FF9"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45.8</w:t>
            </w:r>
            <w:r w:rsidR="005F076C" w:rsidRPr="00D34FAB">
              <w:rPr>
                <w:rFonts w:ascii="Times New Roman" w:hAnsi="Times New Roman"/>
                <w:sz w:val="24"/>
                <w:szCs w:val="24"/>
              </w:rPr>
              <w:t>7</w:t>
            </w:r>
          </w:p>
        </w:tc>
      </w:tr>
      <w:tr w:rsidR="00DC6A3B" w:rsidRPr="00D34FAB" w14:paraId="509E350A" w14:textId="77777777" w:rsidTr="009D0D9C">
        <w:tc>
          <w:tcPr>
            <w:tcW w:w="1818" w:type="dxa"/>
            <w:tcBorders>
              <w:bottom w:val="single" w:sz="4" w:space="0" w:color="auto"/>
            </w:tcBorders>
          </w:tcPr>
          <w:p w14:paraId="0E5DCDF7" w14:textId="77777777" w:rsidR="00DC6A3B" w:rsidRPr="00D34FAB" w:rsidRDefault="00F80091"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W</w:t>
            </w:r>
            <w:r w:rsidR="00DC6A3B" w:rsidRPr="00D34FAB">
              <w:rPr>
                <w:rFonts w:ascii="Times New Roman" w:hAnsi="Times New Roman"/>
                <w:sz w:val="24"/>
                <w:szCs w:val="24"/>
              </w:rPr>
              <w:t>ater</w:t>
            </w:r>
          </w:p>
        </w:tc>
        <w:tc>
          <w:tcPr>
            <w:tcW w:w="1260" w:type="dxa"/>
            <w:tcBorders>
              <w:bottom w:val="single" w:sz="4" w:space="0" w:color="auto"/>
            </w:tcBorders>
          </w:tcPr>
          <w:p w14:paraId="3FB3305B"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18.11</w:t>
            </w:r>
          </w:p>
        </w:tc>
        <w:tc>
          <w:tcPr>
            <w:tcW w:w="1260" w:type="dxa"/>
            <w:tcBorders>
              <w:bottom w:val="single" w:sz="4" w:space="0" w:color="auto"/>
            </w:tcBorders>
          </w:tcPr>
          <w:p w14:paraId="5852F2AA"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18.11</w:t>
            </w:r>
          </w:p>
        </w:tc>
        <w:tc>
          <w:tcPr>
            <w:tcW w:w="1170" w:type="dxa"/>
            <w:tcBorders>
              <w:bottom w:val="single" w:sz="4" w:space="0" w:color="auto"/>
            </w:tcBorders>
          </w:tcPr>
          <w:p w14:paraId="01345B46"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18.11</w:t>
            </w:r>
          </w:p>
        </w:tc>
      </w:tr>
      <w:tr w:rsidR="00DC6A3B" w:rsidRPr="00D34FAB" w14:paraId="052B8861" w14:textId="77777777" w:rsidTr="009D0D9C">
        <w:tc>
          <w:tcPr>
            <w:tcW w:w="1818" w:type="dxa"/>
            <w:tcBorders>
              <w:top w:val="single" w:sz="4" w:space="0" w:color="auto"/>
              <w:bottom w:val="single" w:sz="4" w:space="0" w:color="auto"/>
            </w:tcBorders>
          </w:tcPr>
          <w:p w14:paraId="6065ABB4" w14:textId="77777777" w:rsidR="00DC6A3B" w:rsidRPr="00D34FAB" w:rsidRDefault="00FF6A4A"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T</w:t>
            </w:r>
            <w:r w:rsidR="00DC6A3B" w:rsidRPr="00D34FAB">
              <w:rPr>
                <w:rFonts w:ascii="Times New Roman" w:hAnsi="Times New Roman"/>
                <w:sz w:val="24"/>
                <w:szCs w:val="24"/>
              </w:rPr>
              <w:t>otal</w:t>
            </w:r>
          </w:p>
        </w:tc>
        <w:tc>
          <w:tcPr>
            <w:tcW w:w="1260" w:type="dxa"/>
            <w:tcBorders>
              <w:top w:val="single" w:sz="4" w:space="0" w:color="auto"/>
              <w:bottom w:val="single" w:sz="4" w:space="0" w:color="auto"/>
            </w:tcBorders>
          </w:tcPr>
          <w:p w14:paraId="37791359"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100.00</w:t>
            </w:r>
          </w:p>
        </w:tc>
        <w:tc>
          <w:tcPr>
            <w:tcW w:w="1260" w:type="dxa"/>
            <w:tcBorders>
              <w:top w:val="single" w:sz="4" w:space="0" w:color="auto"/>
              <w:bottom w:val="single" w:sz="4" w:space="0" w:color="auto"/>
            </w:tcBorders>
          </w:tcPr>
          <w:p w14:paraId="3AE819F2"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100.00</w:t>
            </w:r>
          </w:p>
        </w:tc>
        <w:tc>
          <w:tcPr>
            <w:tcW w:w="1170" w:type="dxa"/>
            <w:tcBorders>
              <w:top w:val="single" w:sz="4" w:space="0" w:color="auto"/>
              <w:bottom w:val="single" w:sz="4" w:space="0" w:color="auto"/>
            </w:tcBorders>
          </w:tcPr>
          <w:p w14:paraId="75381FDE" w14:textId="77777777" w:rsidR="00DC6A3B" w:rsidRPr="00D34FAB" w:rsidRDefault="00DC6A3B" w:rsidP="00D34FAB">
            <w:pPr>
              <w:spacing w:before="100" w:beforeAutospacing="1" w:after="160"/>
              <w:jc w:val="both"/>
              <w:rPr>
                <w:rFonts w:ascii="Times New Roman" w:hAnsi="Times New Roman"/>
                <w:sz w:val="24"/>
                <w:szCs w:val="24"/>
              </w:rPr>
            </w:pPr>
            <w:r w:rsidRPr="00D34FAB">
              <w:rPr>
                <w:rFonts w:ascii="Times New Roman" w:hAnsi="Times New Roman"/>
                <w:sz w:val="24"/>
                <w:szCs w:val="24"/>
              </w:rPr>
              <w:t>100.00</w:t>
            </w:r>
          </w:p>
        </w:tc>
      </w:tr>
    </w:tbl>
    <w:p w14:paraId="721BA71C" w14:textId="77777777" w:rsidR="00196A16" w:rsidRPr="00D34FAB" w:rsidRDefault="00196A16" w:rsidP="00D34FAB">
      <w:pPr>
        <w:spacing w:line="360" w:lineRule="auto"/>
        <w:jc w:val="both"/>
        <w:rPr>
          <w:rFonts w:ascii="Times New Roman" w:hAnsi="Times New Roman" w:cs="Times New Roman"/>
          <w:sz w:val="2"/>
          <w:szCs w:val="24"/>
        </w:rPr>
      </w:pPr>
    </w:p>
    <w:p w14:paraId="333328B1" w14:textId="30ABD49C" w:rsidR="0011129E" w:rsidRDefault="00196A16"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N/B: </w:t>
      </w:r>
      <w:r w:rsidR="005D1BE2" w:rsidRPr="00D34FAB">
        <w:rPr>
          <w:rFonts w:ascii="Times New Roman" w:hAnsi="Times New Roman" w:cs="Times New Roman"/>
          <w:sz w:val="24"/>
          <w:szCs w:val="24"/>
        </w:rPr>
        <w:t xml:space="preserve">The diets differ only in terms of the method of processing the meat. </w:t>
      </w:r>
      <w:r w:rsidRPr="00D34FAB">
        <w:rPr>
          <w:rFonts w:ascii="Times New Roman" w:hAnsi="Times New Roman" w:cs="Times New Roman"/>
          <w:sz w:val="24"/>
          <w:szCs w:val="24"/>
        </w:rPr>
        <w:t xml:space="preserve">Diet 1 contained goat meat obtained through dehairing with razor blade, diet 2 contained goat meat obtained through dehairing with petrol fire while diet 3 contained goat meat obtained through dehairing with scrap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fire. All diets had similar feed ingredients in terms of </w:t>
      </w:r>
      <w:r w:rsidR="00B649E2" w:rsidRPr="00D34FAB">
        <w:rPr>
          <w:rFonts w:ascii="Times New Roman" w:hAnsi="Times New Roman" w:cs="Times New Roman"/>
          <w:sz w:val="24"/>
          <w:szCs w:val="24"/>
        </w:rPr>
        <w:t>quantity</w:t>
      </w:r>
      <w:r w:rsidRPr="00D34FAB">
        <w:rPr>
          <w:rFonts w:ascii="Times New Roman" w:hAnsi="Times New Roman" w:cs="Times New Roman"/>
          <w:sz w:val="24"/>
          <w:szCs w:val="24"/>
        </w:rPr>
        <w:t xml:space="preserve"> and source.</w:t>
      </w:r>
    </w:p>
    <w:p w14:paraId="4B084182" w14:textId="76E457DF" w:rsidR="00D34FAB" w:rsidRDefault="00D34FAB" w:rsidP="00D34FAB">
      <w:pPr>
        <w:spacing w:line="360" w:lineRule="auto"/>
        <w:jc w:val="both"/>
        <w:rPr>
          <w:rFonts w:ascii="Times New Roman" w:hAnsi="Times New Roman" w:cs="Times New Roman"/>
          <w:sz w:val="24"/>
          <w:szCs w:val="24"/>
        </w:rPr>
      </w:pPr>
    </w:p>
    <w:p w14:paraId="310C0730" w14:textId="357C9BF9" w:rsidR="00EF5FEE" w:rsidRDefault="00EF5FEE" w:rsidP="00D34FAB">
      <w:pPr>
        <w:spacing w:line="360" w:lineRule="auto"/>
        <w:jc w:val="both"/>
        <w:rPr>
          <w:rFonts w:ascii="Times New Roman" w:hAnsi="Times New Roman" w:cs="Times New Roman"/>
          <w:sz w:val="24"/>
          <w:szCs w:val="24"/>
        </w:rPr>
      </w:pPr>
    </w:p>
    <w:p w14:paraId="056A141E" w14:textId="54F274E0" w:rsidR="004E75A5" w:rsidRPr="00D34FAB" w:rsidRDefault="004E75A5" w:rsidP="004E75A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D34FAB">
        <w:rPr>
          <w:rFonts w:ascii="Times New Roman" w:eastAsia="Calibri" w:hAnsi="Times New Roman" w:cs="Times New Roman"/>
          <w:sz w:val="24"/>
          <w:szCs w:val="24"/>
        </w:rPr>
        <w:t xml:space="preserve">able </w:t>
      </w:r>
      <w:r>
        <w:rPr>
          <w:rFonts w:ascii="Times New Roman" w:eastAsia="Calibri" w:hAnsi="Times New Roman" w:cs="Times New Roman"/>
          <w:sz w:val="24"/>
          <w:szCs w:val="24"/>
        </w:rPr>
        <w:t>2</w:t>
      </w:r>
      <w:r w:rsidRPr="00D34FAB">
        <w:rPr>
          <w:rFonts w:ascii="Times New Roman" w:eastAsia="Calibri" w:hAnsi="Times New Roman" w:cs="Times New Roman"/>
          <w:sz w:val="24"/>
          <w:szCs w:val="24"/>
        </w:rPr>
        <w:t xml:space="preserve">. Proximate composition of experimental </w:t>
      </w:r>
      <w:r w:rsidRPr="00D34FAB">
        <w:rPr>
          <w:rFonts w:ascii="Times New Roman" w:hAnsi="Times New Roman" w:cs="Times New Roman"/>
          <w:sz w:val="24"/>
          <w:szCs w:val="24"/>
        </w:rPr>
        <w:t xml:space="preserve">diets prepared using goat meat processed with razor, petrol fire or scrap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fire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1083"/>
        <w:gridCol w:w="775"/>
        <w:gridCol w:w="1078"/>
        <w:gridCol w:w="946"/>
        <w:gridCol w:w="839"/>
        <w:gridCol w:w="1523"/>
        <w:gridCol w:w="1735"/>
      </w:tblGrid>
      <w:tr w:rsidR="004E75A5" w:rsidRPr="00D34FAB" w14:paraId="7390C3A5" w14:textId="77777777" w:rsidTr="00382D2E">
        <w:tc>
          <w:tcPr>
            <w:tcW w:w="1479" w:type="dxa"/>
            <w:tcBorders>
              <w:top w:val="single" w:sz="4" w:space="0" w:color="auto"/>
              <w:bottom w:val="single" w:sz="4" w:space="0" w:color="auto"/>
            </w:tcBorders>
          </w:tcPr>
          <w:p w14:paraId="519273FA"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Diets/ meat processing method</w:t>
            </w:r>
          </w:p>
        </w:tc>
        <w:tc>
          <w:tcPr>
            <w:tcW w:w="982" w:type="dxa"/>
            <w:tcBorders>
              <w:top w:val="single" w:sz="4" w:space="0" w:color="auto"/>
              <w:bottom w:val="single" w:sz="4" w:space="0" w:color="auto"/>
            </w:tcBorders>
          </w:tcPr>
          <w:p w14:paraId="7A7816AF"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Moisture (%)</w:t>
            </w:r>
          </w:p>
        </w:tc>
        <w:tc>
          <w:tcPr>
            <w:tcW w:w="873" w:type="dxa"/>
            <w:tcBorders>
              <w:top w:val="single" w:sz="4" w:space="0" w:color="auto"/>
              <w:bottom w:val="single" w:sz="4" w:space="0" w:color="auto"/>
            </w:tcBorders>
          </w:tcPr>
          <w:p w14:paraId="6C0B21BF"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Ash (%)</w:t>
            </w:r>
          </w:p>
        </w:tc>
        <w:tc>
          <w:tcPr>
            <w:tcW w:w="1197" w:type="dxa"/>
            <w:tcBorders>
              <w:top w:val="single" w:sz="4" w:space="0" w:color="auto"/>
              <w:bottom w:val="single" w:sz="4" w:space="0" w:color="auto"/>
            </w:tcBorders>
          </w:tcPr>
          <w:p w14:paraId="021A8511"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Ether Extract (%)</w:t>
            </w:r>
          </w:p>
        </w:tc>
        <w:tc>
          <w:tcPr>
            <w:tcW w:w="971" w:type="dxa"/>
            <w:tcBorders>
              <w:top w:val="single" w:sz="4" w:space="0" w:color="auto"/>
              <w:bottom w:val="single" w:sz="4" w:space="0" w:color="auto"/>
            </w:tcBorders>
          </w:tcPr>
          <w:p w14:paraId="4E6F8736"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Protein (%)</w:t>
            </w:r>
          </w:p>
        </w:tc>
        <w:tc>
          <w:tcPr>
            <w:tcW w:w="921" w:type="dxa"/>
            <w:tcBorders>
              <w:top w:val="single" w:sz="4" w:space="0" w:color="auto"/>
              <w:bottom w:val="single" w:sz="4" w:space="0" w:color="auto"/>
            </w:tcBorders>
          </w:tcPr>
          <w:p w14:paraId="27A2F8A4" w14:textId="77777777" w:rsidR="004E75A5" w:rsidRPr="00D34FAB" w:rsidRDefault="004E75A5" w:rsidP="00382D2E">
            <w:pPr>
              <w:jc w:val="both"/>
              <w:rPr>
                <w:rFonts w:ascii="Times New Roman" w:eastAsia="Calibri" w:hAnsi="Times New Roman"/>
                <w:sz w:val="24"/>
                <w:szCs w:val="24"/>
              </w:rPr>
            </w:pPr>
            <w:proofErr w:type="spellStart"/>
            <w:r w:rsidRPr="00D34FAB">
              <w:rPr>
                <w:rFonts w:ascii="Times New Roman" w:eastAsia="Calibri" w:hAnsi="Times New Roman"/>
                <w:sz w:val="24"/>
                <w:szCs w:val="24"/>
              </w:rPr>
              <w:t>Fibre</w:t>
            </w:r>
            <w:proofErr w:type="spellEnd"/>
          </w:p>
          <w:p w14:paraId="322963C7"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w:t>
            </w:r>
          </w:p>
        </w:tc>
        <w:tc>
          <w:tcPr>
            <w:tcW w:w="1333" w:type="dxa"/>
            <w:tcBorders>
              <w:top w:val="single" w:sz="4" w:space="0" w:color="auto"/>
              <w:bottom w:val="single" w:sz="4" w:space="0" w:color="auto"/>
            </w:tcBorders>
          </w:tcPr>
          <w:p w14:paraId="78E5859B"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Carbohydrate (%)</w:t>
            </w:r>
          </w:p>
        </w:tc>
        <w:tc>
          <w:tcPr>
            <w:tcW w:w="1820" w:type="dxa"/>
            <w:tcBorders>
              <w:top w:val="single" w:sz="4" w:space="0" w:color="auto"/>
              <w:bottom w:val="single" w:sz="4" w:space="0" w:color="auto"/>
            </w:tcBorders>
          </w:tcPr>
          <w:p w14:paraId="184393FB"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Metabolic energy(kcal/g)</w:t>
            </w:r>
          </w:p>
        </w:tc>
      </w:tr>
      <w:tr w:rsidR="004E75A5" w:rsidRPr="00D34FAB" w14:paraId="4C56801B" w14:textId="77777777" w:rsidTr="00382D2E">
        <w:tc>
          <w:tcPr>
            <w:tcW w:w="1479" w:type="dxa"/>
            <w:tcBorders>
              <w:top w:val="single" w:sz="4" w:space="0" w:color="auto"/>
            </w:tcBorders>
          </w:tcPr>
          <w:p w14:paraId="13AE8B61"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Normal</w:t>
            </w:r>
            <w:r>
              <w:rPr>
                <w:rFonts w:ascii="Times New Roman" w:eastAsia="Calibri" w:hAnsi="Times New Roman"/>
                <w:sz w:val="24"/>
                <w:szCs w:val="24"/>
              </w:rPr>
              <w:t xml:space="preserve"> R</w:t>
            </w:r>
            <w:r w:rsidRPr="00D34FAB">
              <w:rPr>
                <w:rFonts w:ascii="Times New Roman" w:eastAsia="Calibri" w:hAnsi="Times New Roman"/>
                <w:sz w:val="24"/>
                <w:szCs w:val="24"/>
              </w:rPr>
              <w:t>at chow</w:t>
            </w:r>
          </w:p>
        </w:tc>
        <w:tc>
          <w:tcPr>
            <w:tcW w:w="982" w:type="dxa"/>
            <w:tcBorders>
              <w:top w:val="single" w:sz="4" w:space="0" w:color="auto"/>
            </w:tcBorders>
          </w:tcPr>
          <w:p w14:paraId="2A25B439"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8.9</w:t>
            </w:r>
          </w:p>
        </w:tc>
        <w:tc>
          <w:tcPr>
            <w:tcW w:w="873" w:type="dxa"/>
            <w:tcBorders>
              <w:top w:val="single" w:sz="4" w:space="0" w:color="auto"/>
            </w:tcBorders>
          </w:tcPr>
          <w:p w14:paraId="037FBA17"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10.6</w:t>
            </w:r>
          </w:p>
        </w:tc>
        <w:tc>
          <w:tcPr>
            <w:tcW w:w="1197" w:type="dxa"/>
            <w:tcBorders>
              <w:top w:val="single" w:sz="4" w:space="0" w:color="auto"/>
            </w:tcBorders>
          </w:tcPr>
          <w:p w14:paraId="5612AD7D"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5.0</w:t>
            </w:r>
          </w:p>
        </w:tc>
        <w:tc>
          <w:tcPr>
            <w:tcW w:w="971" w:type="dxa"/>
            <w:tcBorders>
              <w:top w:val="single" w:sz="4" w:space="0" w:color="auto"/>
            </w:tcBorders>
          </w:tcPr>
          <w:p w14:paraId="259689E6"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18.5</w:t>
            </w:r>
          </w:p>
        </w:tc>
        <w:tc>
          <w:tcPr>
            <w:tcW w:w="921" w:type="dxa"/>
            <w:tcBorders>
              <w:top w:val="single" w:sz="4" w:space="0" w:color="auto"/>
            </w:tcBorders>
          </w:tcPr>
          <w:p w14:paraId="1B350F34"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10.0</w:t>
            </w:r>
          </w:p>
        </w:tc>
        <w:tc>
          <w:tcPr>
            <w:tcW w:w="1333" w:type="dxa"/>
            <w:tcBorders>
              <w:top w:val="single" w:sz="4" w:space="0" w:color="auto"/>
            </w:tcBorders>
          </w:tcPr>
          <w:p w14:paraId="5D94FEC7"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47</w:t>
            </w:r>
          </w:p>
        </w:tc>
        <w:tc>
          <w:tcPr>
            <w:tcW w:w="1820" w:type="dxa"/>
            <w:tcBorders>
              <w:top w:val="single" w:sz="4" w:space="0" w:color="auto"/>
            </w:tcBorders>
          </w:tcPr>
          <w:p w14:paraId="37FEFDAC"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307</w:t>
            </w:r>
          </w:p>
        </w:tc>
      </w:tr>
      <w:tr w:rsidR="004E75A5" w:rsidRPr="00D34FAB" w14:paraId="7B1E6BB9" w14:textId="77777777" w:rsidTr="00382D2E">
        <w:tc>
          <w:tcPr>
            <w:tcW w:w="1479" w:type="dxa"/>
          </w:tcPr>
          <w:p w14:paraId="2D7D76BC"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Diet1 (RAZOR)</w:t>
            </w:r>
          </w:p>
        </w:tc>
        <w:tc>
          <w:tcPr>
            <w:tcW w:w="982" w:type="dxa"/>
          </w:tcPr>
          <w:p w14:paraId="4140C57E"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30.1</w:t>
            </w:r>
          </w:p>
        </w:tc>
        <w:tc>
          <w:tcPr>
            <w:tcW w:w="873" w:type="dxa"/>
          </w:tcPr>
          <w:p w14:paraId="6CE53947"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9.30</w:t>
            </w:r>
          </w:p>
        </w:tc>
        <w:tc>
          <w:tcPr>
            <w:tcW w:w="1197" w:type="dxa"/>
          </w:tcPr>
          <w:p w14:paraId="30D35613"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7.50</w:t>
            </w:r>
          </w:p>
        </w:tc>
        <w:tc>
          <w:tcPr>
            <w:tcW w:w="971" w:type="dxa"/>
          </w:tcPr>
          <w:p w14:paraId="3699E55A"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16.7</w:t>
            </w:r>
          </w:p>
        </w:tc>
        <w:tc>
          <w:tcPr>
            <w:tcW w:w="921" w:type="dxa"/>
          </w:tcPr>
          <w:p w14:paraId="49008E5A"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3.5</w:t>
            </w:r>
          </w:p>
        </w:tc>
        <w:tc>
          <w:tcPr>
            <w:tcW w:w="1333" w:type="dxa"/>
          </w:tcPr>
          <w:p w14:paraId="3561F8AC"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32.9</w:t>
            </w:r>
          </w:p>
        </w:tc>
        <w:tc>
          <w:tcPr>
            <w:tcW w:w="1820" w:type="dxa"/>
          </w:tcPr>
          <w:p w14:paraId="0A8DC07F"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265.9</w:t>
            </w:r>
          </w:p>
        </w:tc>
      </w:tr>
      <w:tr w:rsidR="004E75A5" w:rsidRPr="00D34FAB" w14:paraId="54CB7335" w14:textId="77777777" w:rsidTr="00382D2E">
        <w:tc>
          <w:tcPr>
            <w:tcW w:w="1479" w:type="dxa"/>
          </w:tcPr>
          <w:p w14:paraId="5917A31F"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Diet2 (PETROL FIRE)</w:t>
            </w:r>
          </w:p>
        </w:tc>
        <w:tc>
          <w:tcPr>
            <w:tcW w:w="982" w:type="dxa"/>
          </w:tcPr>
          <w:p w14:paraId="7AD9D378"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30.9</w:t>
            </w:r>
          </w:p>
        </w:tc>
        <w:tc>
          <w:tcPr>
            <w:tcW w:w="873" w:type="dxa"/>
          </w:tcPr>
          <w:p w14:paraId="1192A26D"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9.74</w:t>
            </w:r>
          </w:p>
        </w:tc>
        <w:tc>
          <w:tcPr>
            <w:tcW w:w="1197" w:type="dxa"/>
          </w:tcPr>
          <w:p w14:paraId="416DDE94"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7.02</w:t>
            </w:r>
          </w:p>
        </w:tc>
        <w:tc>
          <w:tcPr>
            <w:tcW w:w="971" w:type="dxa"/>
          </w:tcPr>
          <w:p w14:paraId="2F00A956"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16.5</w:t>
            </w:r>
          </w:p>
        </w:tc>
        <w:tc>
          <w:tcPr>
            <w:tcW w:w="921" w:type="dxa"/>
          </w:tcPr>
          <w:p w14:paraId="476D0C5A"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3.8</w:t>
            </w:r>
          </w:p>
        </w:tc>
        <w:tc>
          <w:tcPr>
            <w:tcW w:w="1333" w:type="dxa"/>
          </w:tcPr>
          <w:p w14:paraId="3D7FB6CE"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32.08</w:t>
            </w:r>
          </w:p>
        </w:tc>
        <w:tc>
          <w:tcPr>
            <w:tcW w:w="1820" w:type="dxa"/>
          </w:tcPr>
          <w:p w14:paraId="6794DC11"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260.38</w:t>
            </w:r>
          </w:p>
        </w:tc>
      </w:tr>
      <w:tr w:rsidR="004E75A5" w:rsidRPr="00D34FAB" w14:paraId="48A1771B" w14:textId="77777777" w:rsidTr="00382D2E">
        <w:tc>
          <w:tcPr>
            <w:tcW w:w="1479" w:type="dxa"/>
            <w:tcBorders>
              <w:bottom w:val="single" w:sz="4" w:space="0" w:color="auto"/>
            </w:tcBorders>
          </w:tcPr>
          <w:p w14:paraId="1C0F9BD6"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Diet 3 (SCRAP TYRE FIRE)</w:t>
            </w:r>
          </w:p>
        </w:tc>
        <w:tc>
          <w:tcPr>
            <w:tcW w:w="982" w:type="dxa"/>
            <w:tcBorders>
              <w:bottom w:val="single" w:sz="4" w:space="0" w:color="auto"/>
            </w:tcBorders>
          </w:tcPr>
          <w:p w14:paraId="1DDA2395"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30.4</w:t>
            </w:r>
          </w:p>
        </w:tc>
        <w:tc>
          <w:tcPr>
            <w:tcW w:w="873" w:type="dxa"/>
            <w:tcBorders>
              <w:bottom w:val="single" w:sz="4" w:space="0" w:color="auto"/>
            </w:tcBorders>
          </w:tcPr>
          <w:p w14:paraId="5493BF81"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9.49</w:t>
            </w:r>
          </w:p>
        </w:tc>
        <w:tc>
          <w:tcPr>
            <w:tcW w:w="1197" w:type="dxa"/>
            <w:tcBorders>
              <w:bottom w:val="single" w:sz="4" w:space="0" w:color="auto"/>
            </w:tcBorders>
          </w:tcPr>
          <w:p w14:paraId="4326906E"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6.98</w:t>
            </w:r>
          </w:p>
        </w:tc>
        <w:tc>
          <w:tcPr>
            <w:tcW w:w="971" w:type="dxa"/>
            <w:tcBorders>
              <w:bottom w:val="single" w:sz="4" w:space="0" w:color="auto"/>
            </w:tcBorders>
          </w:tcPr>
          <w:p w14:paraId="397F9A43"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16.6</w:t>
            </w:r>
          </w:p>
        </w:tc>
        <w:tc>
          <w:tcPr>
            <w:tcW w:w="921" w:type="dxa"/>
            <w:tcBorders>
              <w:bottom w:val="single" w:sz="4" w:space="0" w:color="auto"/>
            </w:tcBorders>
          </w:tcPr>
          <w:p w14:paraId="6F4DCF0F"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3.6</w:t>
            </w:r>
          </w:p>
        </w:tc>
        <w:tc>
          <w:tcPr>
            <w:tcW w:w="1333" w:type="dxa"/>
            <w:tcBorders>
              <w:bottom w:val="single" w:sz="4" w:space="0" w:color="auto"/>
            </w:tcBorders>
          </w:tcPr>
          <w:p w14:paraId="170D60AC"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32.93</w:t>
            </w:r>
          </w:p>
        </w:tc>
        <w:tc>
          <w:tcPr>
            <w:tcW w:w="1820" w:type="dxa"/>
            <w:tcBorders>
              <w:bottom w:val="single" w:sz="4" w:space="0" w:color="auto"/>
            </w:tcBorders>
          </w:tcPr>
          <w:p w14:paraId="77426173" w14:textId="77777777" w:rsidR="004E75A5" w:rsidRPr="00D34FAB" w:rsidRDefault="004E75A5" w:rsidP="00382D2E">
            <w:pPr>
              <w:jc w:val="both"/>
              <w:rPr>
                <w:rFonts w:ascii="Times New Roman" w:eastAsia="Calibri" w:hAnsi="Times New Roman"/>
                <w:sz w:val="24"/>
                <w:szCs w:val="24"/>
              </w:rPr>
            </w:pPr>
            <w:r w:rsidRPr="00D34FAB">
              <w:rPr>
                <w:rFonts w:ascii="Times New Roman" w:eastAsia="Calibri" w:hAnsi="Times New Roman"/>
                <w:sz w:val="24"/>
                <w:szCs w:val="24"/>
              </w:rPr>
              <w:t>260.94</w:t>
            </w:r>
          </w:p>
        </w:tc>
      </w:tr>
    </w:tbl>
    <w:p w14:paraId="75632A3C" w14:textId="77777777" w:rsidR="004E75A5" w:rsidRPr="00D34FAB" w:rsidRDefault="004E75A5" w:rsidP="004E75A5">
      <w:pPr>
        <w:spacing w:after="0" w:line="360" w:lineRule="auto"/>
        <w:jc w:val="both"/>
        <w:rPr>
          <w:rFonts w:ascii="Times New Roman" w:eastAsia="Calibri" w:hAnsi="Times New Roman" w:cs="Times New Roman"/>
          <w:sz w:val="24"/>
          <w:szCs w:val="24"/>
        </w:rPr>
      </w:pPr>
    </w:p>
    <w:p w14:paraId="087869A4" w14:textId="77777777" w:rsidR="00EF5FEE" w:rsidRPr="00D34FAB" w:rsidRDefault="00EF5FEE" w:rsidP="00D34FAB">
      <w:pPr>
        <w:spacing w:line="360" w:lineRule="auto"/>
        <w:jc w:val="both"/>
        <w:rPr>
          <w:rFonts w:ascii="Times New Roman" w:hAnsi="Times New Roman" w:cs="Times New Roman"/>
          <w:sz w:val="24"/>
          <w:szCs w:val="24"/>
        </w:rPr>
      </w:pPr>
    </w:p>
    <w:p w14:paraId="4CACD3D5" w14:textId="7079564C" w:rsidR="00580B26" w:rsidRPr="00D34FAB" w:rsidRDefault="00580B26" w:rsidP="00D34FAB">
      <w:pPr>
        <w:spacing w:line="360" w:lineRule="auto"/>
        <w:jc w:val="both"/>
        <w:rPr>
          <w:rFonts w:ascii="Times New Roman" w:hAnsi="Times New Roman" w:cs="Times New Roman"/>
          <w:b/>
          <w:sz w:val="24"/>
          <w:szCs w:val="24"/>
        </w:rPr>
      </w:pPr>
      <w:r w:rsidRPr="00D34FAB">
        <w:rPr>
          <w:rFonts w:ascii="Times New Roman" w:hAnsi="Times New Roman" w:cs="Times New Roman"/>
          <w:b/>
          <w:sz w:val="24"/>
          <w:szCs w:val="24"/>
        </w:rPr>
        <w:t xml:space="preserve">  </w:t>
      </w:r>
      <w:r w:rsidR="00BA6CB7" w:rsidRPr="00D34FAB">
        <w:rPr>
          <w:rFonts w:ascii="Times New Roman" w:hAnsi="Times New Roman" w:cs="Times New Roman"/>
          <w:b/>
          <w:sz w:val="24"/>
          <w:szCs w:val="24"/>
        </w:rPr>
        <w:t>2.1</w:t>
      </w:r>
      <w:r w:rsidRPr="00D34FAB">
        <w:rPr>
          <w:rFonts w:ascii="Times New Roman" w:hAnsi="Times New Roman" w:cs="Times New Roman"/>
          <w:b/>
          <w:sz w:val="24"/>
          <w:szCs w:val="24"/>
        </w:rPr>
        <w:t xml:space="preserve"> Experimental Animals</w:t>
      </w:r>
    </w:p>
    <w:p w14:paraId="1D4781CD" w14:textId="3B5AF202" w:rsidR="00580B26" w:rsidRPr="00D34FAB" w:rsidRDefault="000B52F1"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For</w:t>
      </w:r>
      <w:r w:rsidR="0011129E" w:rsidRPr="00D34FAB">
        <w:rPr>
          <w:rFonts w:ascii="Times New Roman" w:hAnsi="Times New Roman" w:cs="Times New Roman"/>
          <w:sz w:val="24"/>
          <w:szCs w:val="24"/>
        </w:rPr>
        <w:t>ty</w:t>
      </w:r>
      <w:r w:rsidRPr="00D34FAB">
        <w:rPr>
          <w:rFonts w:ascii="Times New Roman" w:hAnsi="Times New Roman" w:cs="Times New Roman"/>
          <w:sz w:val="24"/>
          <w:szCs w:val="24"/>
        </w:rPr>
        <w:t>-two</w:t>
      </w:r>
      <w:r w:rsidR="0011129E" w:rsidRPr="00D34FAB">
        <w:rPr>
          <w:rFonts w:ascii="Times New Roman" w:hAnsi="Times New Roman" w:cs="Times New Roman"/>
          <w:sz w:val="24"/>
          <w:szCs w:val="24"/>
        </w:rPr>
        <w:t xml:space="preserve"> (</w:t>
      </w:r>
      <w:r w:rsidRPr="00D34FAB">
        <w:rPr>
          <w:rFonts w:ascii="Times New Roman" w:hAnsi="Times New Roman" w:cs="Times New Roman"/>
          <w:sz w:val="24"/>
          <w:szCs w:val="24"/>
        </w:rPr>
        <w:t>42</w:t>
      </w:r>
      <w:r w:rsidR="00845DEA" w:rsidRPr="00D34FAB">
        <w:rPr>
          <w:rFonts w:ascii="Times New Roman" w:hAnsi="Times New Roman" w:cs="Times New Roman"/>
          <w:sz w:val="24"/>
          <w:szCs w:val="24"/>
        </w:rPr>
        <w:t>)</w:t>
      </w:r>
      <w:r w:rsidRPr="00D34FAB">
        <w:rPr>
          <w:rFonts w:ascii="Times New Roman" w:hAnsi="Times New Roman" w:cs="Times New Roman"/>
          <w:sz w:val="24"/>
          <w:szCs w:val="24"/>
        </w:rPr>
        <w:t xml:space="preserve"> </w:t>
      </w:r>
      <w:r w:rsidR="00D34FAB">
        <w:rPr>
          <w:rFonts w:ascii="Times New Roman" w:hAnsi="Times New Roman" w:cs="Times New Roman"/>
          <w:sz w:val="24"/>
          <w:szCs w:val="24"/>
        </w:rPr>
        <w:t>W</w:t>
      </w:r>
      <w:r w:rsidR="00580B26" w:rsidRPr="00D34FAB">
        <w:rPr>
          <w:rFonts w:ascii="Times New Roman" w:hAnsi="Times New Roman" w:cs="Times New Roman"/>
          <w:sz w:val="24"/>
          <w:szCs w:val="24"/>
        </w:rPr>
        <w:t>istar</w:t>
      </w:r>
      <w:r w:rsidR="00845DEA" w:rsidRPr="00D34FAB">
        <w:rPr>
          <w:rFonts w:ascii="Times New Roman" w:hAnsi="Times New Roman" w:cs="Times New Roman"/>
          <w:sz w:val="24"/>
          <w:szCs w:val="24"/>
        </w:rPr>
        <w:t xml:space="preserve"> rats</w:t>
      </w:r>
      <w:r w:rsidR="009365F3" w:rsidRPr="00D34FAB">
        <w:rPr>
          <w:rFonts w:ascii="Times New Roman" w:hAnsi="Times New Roman" w:cs="Times New Roman"/>
          <w:sz w:val="24"/>
          <w:szCs w:val="24"/>
        </w:rPr>
        <w:t xml:space="preserve">, </w:t>
      </w:r>
      <w:r w:rsidRPr="00D34FAB">
        <w:rPr>
          <w:rFonts w:ascii="Times New Roman" w:hAnsi="Times New Roman" w:cs="Times New Roman"/>
          <w:sz w:val="24"/>
          <w:szCs w:val="24"/>
        </w:rPr>
        <w:t>21</w:t>
      </w:r>
      <w:r w:rsidR="009365F3" w:rsidRPr="00D34FAB">
        <w:rPr>
          <w:rFonts w:ascii="Times New Roman" w:hAnsi="Times New Roman" w:cs="Times New Roman"/>
          <w:sz w:val="24"/>
          <w:szCs w:val="24"/>
        </w:rPr>
        <w:t xml:space="preserve"> male</w:t>
      </w:r>
      <w:r w:rsidRPr="00D34FAB">
        <w:rPr>
          <w:rFonts w:ascii="Times New Roman" w:hAnsi="Times New Roman" w:cs="Times New Roman"/>
          <w:sz w:val="24"/>
          <w:szCs w:val="24"/>
        </w:rPr>
        <w:t>s</w:t>
      </w:r>
      <w:r w:rsidR="009365F3" w:rsidRPr="00D34FAB">
        <w:rPr>
          <w:rFonts w:ascii="Times New Roman" w:hAnsi="Times New Roman" w:cs="Times New Roman"/>
          <w:sz w:val="24"/>
          <w:szCs w:val="24"/>
        </w:rPr>
        <w:t xml:space="preserve"> </w:t>
      </w:r>
      <w:r w:rsidR="0011129E" w:rsidRPr="00D34FAB">
        <w:rPr>
          <w:rFonts w:ascii="Times New Roman" w:hAnsi="Times New Roman" w:cs="Times New Roman"/>
          <w:sz w:val="24"/>
          <w:szCs w:val="24"/>
        </w:rPr>
        <w:t xml:space="preserve">and </w:t>
      </w:r>
      <w:r w:rsidRPr="00D34FAB">
        <w:rPr>
          <w:rFonts w:ascii="Times New Roman" w:hAnsi="Times New Roman" w:cs="Times New Roman"/>
          <w:sz w:val="24"/>
          <w:szCs w:val="24"/>
        </w:rPr>
        <w:t>2</w:t>
      </w:r>
      <w:r w:rsidR="0011129E" w:rsidRPr="00D34FAB">
        <w:rPr>
          <w:rFonts w:ascii="Times New Roman" w:hAnsi="Times New Roman" w:cs="Times New Roman"/>
          <w:sz w:val="24"/>
          <w:szCs w:val="24"/>
        </w:rPr>
        <w:t>1</w:t>
      </w:r>
      <w:r w:rsidR="009365F3" w:rsidRPr="00D34FAB">
        <w:rPr>
          <w:rFonts w:ascii="Times New Roman" w:hAnsi="Times New Roman" w:cs="Times New Roman"/>
          <w:sz w:val="24"/>
          <w:szCs w:val="24"/>
        </w:rPr>
        <w:t xml:space="preserve"> femal</w:t>
      </w:r>
      <w:r w:rsidR="004811E6" w:rsidRPr="00D34FAB">
        <w:rPr>
          <w:rFonts w:ascii="Times New Roman" w:hAnsi="Times New Roman" w:cs="Times New Roman"/>
          <w:sz w:val="24"/>
          <w:szCs w:val="24"/>
        </w:rPr>
        <w:t>e</w:t>
      </w:r>
      <w:r w:rsidRPr="00D34FAB">
        <w:rPr>
          <w:rFonts w:ascii="Times New Roman" w:hAnsi="Times New Roman" w:cs="Times New Roman"/>
          <w:sz w:val="24"/>
          <w:szCs w:val="24"/>
        </w:rPr>
        <w:t>s</w:t>
      </w:r>
      <w:r w:rsidR="00580B26" w:rsidRPr="00D34FAB">
        <w:rPr>
          <w:rFonts w:ascii="Times New Roman" w:hAnsi="Times New Roman" w:cs="Times New Roman"/>
          <w:sz w:val="24"/>
          <w:szCs w:val="24"/>
        </w:rPr>
        <w:t xml:space="preserve"> weighing between 90 – 180 g were used for th</w:t>
      </w:r>
      <w:r w:rsidR="004811E6" w:rsidRPr="00D34FAB">
        <w:rPr>
          <w:rFonts w:ascii="Times New Roman" w:hAnsi="Times New Roman" w:cs="Times New Roman"/>
          <w:sz w:val="24"/>
          <w:szCs w:val="24"/>
        </w:rPr>
        <w:t>e</w:t>
      </w:r>
      <w:r w:rsidR="00580B26" w:rsidRPr="00D34FAB">
        <w:rPr>
          <w:rFonts w:ascii="Times New Roman" w:hAnsi="Times New Roman" w:cs="Times New Roman"/>
          <w:sz w:val="24"/>
          <w:szCs w:val="24"/>
        </w:rPr>
        <w:t xml:space="preserve"> study. The a</w:t>
      </w:r>
      <w:r w:rsidR="00D34FAB">
        <w:rPr>
          <w:rFonts w:ascii="Times New Roman" w:hAnsi="Times New Roman" w:cs="Times New Roman"/>
          <w:sz w:val="24"/>
          <w:szCs w:val="24"/>
        </w:rPr>
        <w:t>nimals were purchased from the Animal H</w:t>
      </w:r>
      <w:r w:rsidR="00580B26" w:rsidRPr="00D34FAB">
        <w:rPr>
          <w:rFonts w:ascii="Times New Roman" w:hAnsi="Times New Roman" w:cs="Times New Roman"/>
          <w:sz w:val="24"/>
          <w:szCs w:val="24"/>
        </w:rPr>
        <w:t xml:space="preserve">ouse, Faculty of Basic Medical Sciences, University of </w:t>
      </w:r>
      <w:proofErr w:type="spellStart"/>
      <w:r w:rsidR="00580B26" w:rsidRPr="00D34FAB">
        <w:rPr>
          <w:rFonts w:ascii="Times New Roman" w:hAnsi="Times New Roman" w:cs="Times New Roman"/>
          <w:sz w:val="24"/>
          <w:szCs w:val="24"/>
        </w:rPr>
        <w:t>Uyo</w:t>
      </w:r>
      <w:proofErr w:type="spellEnd"/>
      <w:r w:rsidR="00580B26" w:rsidRPr="00D34FAB">
        <w:rPr>
          <w:rFonts w:ascii="Times New Roman" w:hAnsi="Times New Roman" w:cs="Times New Roman"/>
          <w:sz w:val="24"/>
          <w:szCs w:val="24"/>
        </w:rPr>
        <w:t xml:space="preserve">, </w:t>
      </w:r>
      <w:proofErr w:type="spellStart"/>
      <w:r w:rsidR="00580B26" w:rsidRPr="00D34FAB">
        <w:rPr>
          <w:rFonts w:ascii="Times New Roman" w:hAnsi="Times New Roman" w:cs="Times New Roman"/>
          <w:sz w:val="24"/>
          <w:szCs w:val="24"/>
        </w:rPr>
        <w:t>Uyo</w:t>
      </w:r>
      <w:proofErr w:type="spellEnd"/>
      <w:r w:rsidR="00580B26" w:rsidRPr="00D34FAB">
        <w:rPr>
          <w:rFonts w:ascii="Times New Roman" w:hAnsi="Times New Roman" w:cs="Times New Roman"/>
          <w:sz w:val="24"/>
          <w:szCs w:val="24"/>
        </w:rPr>
        <w:t>. They were di</w:t>
      </w:r>
      <w:r w:rsidR="0011129E" w:rsidRPr="00D34FAB">
        <w:rPr>
          <w:rFonts w:ascii="Times New Roman" w:hAnsi="Times New Roman" w:cs="Times New Roman"/>
          <w:sz w:val="24"/>
          <w:szCs w:val="24"/>
        </w:rPr>
        <w:t>vided into s</w:t>
      </w:r>
      <w:r w:rsidR="00FB0A6B" w:rsidRPr="00D34FAB">
        <w:rPr>
          <w:rFonts w:ascii="Times New Roman" w:hAnsi="Times New Roman" w:cs="Times New Roman"/>
          <w:sz w:val="24"/>
          <w:szCs w:val="24"/>
        </w:rPr>
        <w:t>even</w:t>
      </w:r>
      <w:r w:rsidR="00764A08">
        <w:rPr>
          <w:rFonts w:ascii="Times New Roman" w:hAnsi="Times New Roman" w:cs="Times New Roman"/>
          <w:sz w:val="24"/>
          <w:szCs w:val="24"/>
        </w:rPr>
        <w:t xml:space="preserve"> groups of 6 W</w:t>
      </w:r>
      <w:r w:rsidR="00580B26" w:rsidRPr="00D34FAB">
        <w:rPr>
          <w:rFonts w:ascii="Times New Roman" w:hAnsi="Times New Roman" w:cs="Times New Roman"/>
          <w:sz w:val="24"/>
          <w:szCs w:val="24"/>
        </w:rPr>
        <w:t xml:space="preserve">istar rats each based on sex and body weight and labeled appropriately. They were housed in a well-ventilated room in wooden cages under </w:t>
      </w:r>
      <w:r w:rsidR="008D30BA" w:rsidRPr="00D34FAB">
        <w:rPr>
          <w:rFonts w:ascii="Times New Roman" w:hAnsi="Times New Roman" w:cs="Times New Roman"/>
          <w:sz w:val="24"/>
          <w:szCs w:val="24"/>
        </w:rPr>
        <w:t>12hr light/ dark cycle</w:t>
      </w:r>
      <w:r w:rsidR="009365F3" w:rsidRPr="00D34FAB">
        <w:rPr>
          <w:rFonts w:ascii="Times New Roman" w:hAnsi="Times New Roman" w:cs="Times New Roman"/>
          <w:sz w:val="24"/>
          <w:szCs w:val="24"/>
        </w:rPr>
        <w:t xml:space="preserve"> and acclimatized for 7 days during which they</w:t>
      </w:r>
      <w:r w:rsidR="00580B26" w:rsidRPr="00D34FAB">
        <w:rPr>
          <w:rFonts w:ascii="Times New Roman" w:hAnsi="Times New Roman" w:cs="Times New Roman"/>
          <w:sz w:val="24"/>
          <w:szCs w:val="24"/>
        </w:rPr>
        <w:t xml:space="preserve"> were maintained on standard animal pellets and water</w:t>
      </w:r>
      <w:r w:rsidR="00580B26" w:rsidRPr="00D34FAB">
        <w:rPr>
          <w:rFonts w:ascii="Times New Roman" w:hAnsi="Times New Roman" w:cs="Times New Roman"/>
          <w:i/>
          <w:sz w:val="24"/>
          <w:szCs w:val="24"/>
        </w:rPr>
        <w:t xml:space="preserve">. </w:t>
      </w:r>
      <w:r w:rsidR="00580B26" w:rsidRPr="00D34FAB">
        <w:rPr>
          <w:rFonts w:ascii="Times New Roman" w:hAnsi="Times New Roman" w:cs="Times New Roman"/>
          <w:sz w:val="24"/>
          <w:szCs w:val="24"/>
        </w:rPr>
        <w:t>Per</w:t>
      </w:r>
      <w:r w:rsidR="008D30BA" w:rsidRPr="00D34FAB">
        <w:rPr>
          <w:rFonts w:ascii="Times New Roman" w:hAnsi="Times New Roman" w:cs="Times New Roman"/>
          <w:sz w:val="24"/>
          <w:szCs w:val="24"/>
        </w:rPr>
        <w:t xml:space="preserve">mission and approval for </w:t>
      </w:r>
      <w:r w:rsidR="00580B26" w:rsidRPr="00D34FAB">
        <w:rPr>
          <w:rFonts w:ascii="Times New Roman" w:hAnsi="Times New Roman" w:cs="Times New Roman"/>
          <w:sz w:val="24"/>
          <w:szCs w:val="24"/>
        </w:rPr>
        <w:t>care</w:t>
      </w:r>
      <w:r w:rsidR="008D30BA" w:rsidRPr="00D34FAB">
        <w:rPr>
          <w:rFonts w:ascii="Times New Roman" w:hAnsi="Times New Roman" w:cs="Times New Roman"/>
          <w:sz w:val="24"/>
          <w:szCs w:val="24"/>
        </w:rPr>
        <w:t xml:space="preserve"> and use of animal</w:t>
      </w:r>
      <w:r w:rsidR="00580B26" w:rsidRPr="00D34FAB">
        <w:rPr>
          <w:rFonts w:ascii="Times New Roman" w:hAnsi="Times New Roman" w:cs="Times New Roman"/>
          <w:sz w:val="24"/>
          <w:szCs w:val="24"/>
        </w:rPr>
        <w:t xml:space="preserve"> were obtained from the College of Health Sciences Animal Ethics Committee, University of </w:t>
      </w:r>
      <w:proofErr w:type="spellStart"/>
      <w:r w:rsidR="00580B26" w:rsidRPr="00D34FAB">
        <w:rPr>
          <w:rFonts w:ascii="Times New Roman" w:hAnsi="Times New Roman" w:cs="Times New Roman"/>
          <w:sz w:val="24"/>
          <w:szCs w:val="24"/>
        </w:rPr>
        <w:t>Uyo</w:t>
      </w:r>
      <w:proofErr w:type="spellEnd"/>
      <w:r w:rsidR="00580B26" w:rsidRPr="00D34FAB">
        <w:rPr>
          <w:rFonts w:ascii="Times New Roman" w:hAnsi="Times New Roman" w:cs="Times New Roman"/>
          <w:sz w:val="24"/>
          <w:szCs w:val="24"/>
        </w:rPr>
        <w:t xml:space="preserve">, </w:t>
      </w:r>
      <w:proofErr w:type="spellStart"/>
      <w:r w:rsidR="00580B26" w:rsidRPr="00D34FAB">
        <w:rPr>
          <w:rFonts w:ascii="Times New Roman" w:hAnsi="Times New Roman" w:cs="Times New Roman"/>
          <w:sz w:val="24"/>
          <w:szCs w:val="24"/>
        </w:rPr>
        <w:t>Uyo</w:t>
      </w:r>
      <w:proofErr w:type="spellEnd"/>
      <w:r w:rsidR="00580B26" w:rsidRPr="00D34FAB">
        <w:rPr>
          <w:rFonts w:ascii="Times New Roman" w:hAnsi="Times New Roman" w:cs="Times New Roman"/>
          <w:sz w:val="24"/>
          <w:szCs w:val="24"/>
        </w:rPr>
        <w:t xml:space="preserve">. </w:t>
      </w:r>
    </w:p>
    <w:p w14:paraId="40A00741" w14:textId="77777777" w:rsidR="00BA6CB7" w:rsidRPr="00D34FAB" w:rsidRDefault="00580B26" w:rsidP="00D34FAB">
      <w:pPr>
        <w:spacing w:after="0" w:line="360" w:lineRule="auto"/>
        <w:jc w:val="both"/>
        <w:rPr>
          <w:rFonts w:ascii="Times New Roman" w:hAnsi="Times New Roman" w:cs="Times New Roman"/>
          <w:b/>
          <w:sz w:val="24"/>
          <w:szCs w:val="24"/>
        </w:rPr>
      </w:pPr>
      <w:r w:rsidRPr="00D34FAB">
        <w:rPr>
          <w:rFonts w:ascii="Times New Roman" w:hAnsi="Times New Roman" w:cs="Times New Roman"/>
          <w:b/>
          <w:sz w:val="24"/>
          <w:szCs w:val="24"/>
        </w:rPr>
        <w:t xml:space="preserve"> </w:t>
      </w:r>
      <w:r w:rsidR="00BA6CB7" w:rsidRPr="00D34FAB">
        <w:rPr>
          <w:rFonts w:ascii="Times New Roman" w:hAnsi="Times New Roman" w:cs="Times New Roman"/>
          <w:b/>
          <w:sz w:val="24"/>
          <w:szCs w:val="24"/>
        </w:rPr>
        <w:t xml:space="preserve">2.2 </w:t>
      </w:r>
      <w:r w:rsidRPr="00D34FAB">
        <w:rPr>
          <w:rFonts w:ascii="Times New Roman" w:hAnsi="Times New Roman" w:cs="Times New Roman"/>
          <w:b/>
          <w:sz w:val="24"/>
          <w:szCs w:val="24"/>
        </w:rPr>
        <w:t xml:space="preserve">Experimental Design </w:t>
      </w:r>
    </w:p>
    <w:p w14:paraId="72CCFD5A" w14:textId="70BDE8FC" w:rsidR="005F3D95" w:rsidRPr="00D34FAB" w:rsidRDefault="00580B26" w:rsidP="00D34FAB">
      <w:pPr>
        <w:spacing w:after="0" w:line="360" w:lineRule="auto"/>
        <w:jc w:val="both"/>
        <w:rPr>
          <w:rFonts w:ascii="Times New Roman" w:hAnsi="Times New Roman" w:cs="Times New Roman"/>
          <w:b/>
          <w:sz w:val="24"/>
          <w:szCs w:val="24"/>
        </w:rPr>
      </w:pPr>
      <w:r w:rsidRPr="00D34FAB">
        <w:rPr>
          <w:rFonts w:ascii="Times New Roman" w:hAnsi="Times New Roman" w:cs="Times New Roman"/>
          <w:sz w:val="24"/>
          <w:szCs w:val="24"/>
        </w:rPr>
        <w:t>T</w:t>
      </w:r>
      <w:r w:rsidR="00C14397" w:rsidRPr="00D34FAB">
        <w:rPr>
          <w:rFonts w:ascii="Times New Roman" w:hAnsi="Times New Roman" w:cs="Times New Roman"/>
          <w:sz w:val="24"/>
          <w:szCs w:val="24"/>
        </w:rPr>
        <w:t xml:space="preserve">he animals were divided into </w:t>
      </w:r>
      <w:r w:rsidR="008466A2" w:rsidRPr="00D34FAB">
        <w:rPr>
          <w:rFonts w:ascii="Times New Roman" w:hAnsi="Times New Roman" w:cs="Times New Roman"/>
          <w:sz w:val="24"/>
          <w:szCs w:val="24"/>
        </w:rPr>
        <w:t>Four</w:t>
      </w:r>
      <w:r w:rsidR="00C14397" w:rsidRPr="00D34FAB">
        <w:rPr>
          <w:rFonts w:ascii="Times New Roman" w:hAnsi="Times New Roman" w:cs="Times New Roman"/>
          <w:sz w:val="24"/>
          <w:szCs w:val="24"/>
        </w:rPr>
        <w:t xml:space="preserve"> (</w:t>
      </w:r>
      <w:r w:rsidR="008466A2" w:rsidRPr="00D34FAB">
        <w:rPr>
          <w:rFonts w:ascii="Times New Roman" w:hAnsi="Times New Roman" w:cs="Times New Roman"/>
          <w:sz w:val="24"/>
          <w:szCs w:val="24"/>
        </w:rPr>
        <w:t>4</w:t>
      </w:r>
      <w:r w:rsidRPr="00D34FAB">
        <w:rPr>
          <w:rFonts w:ascii="Times New Roman" w:hAnsi="Times New Roman" w:cs="Times New Roman"/>
          <w:sz w:val="24"/>
          <w:szCs w:val="24"/>
        </w:rPr>
        <w:t xml:space="preserve">) </w:t>
      </w:r>
      <w:r w:rsidR="00C14397" w:rsidRPr="00D34FAB">
        <w:rPr>
          <w:rFonts w:ascii="Times New Roman" w:hAnsi="Times New Roman" w:cs="Times New Roman"/>
          <w:sz w:val="24"/>
          <w:szCs w:val="24"/>
        </w:rPr>
        <w:t>main groups</w:t>
      </w:r>
      <w:r w:rsidR="0068061D" w:rsidRPr="00D34FAB">
        <w:rPr>
          <w:rFonts w:ascii="Times New Roman" w:hAnsi="Times New Roman" w:cs="Times New Roman"/>
          <w:sz w:val="24"/>
          <w:szCs w:val="24"/>
        </w:rPr>
        <w:t>: 1, 2</w:t>
      </w:r>
      <w:r w:rsidR="008466A2" w:rsidRPr="00D34FAB">
        <w:rPr>
          <w:rFonts w:ascii="Times New Roman" w:hAnsi="Times New Roman" w:cs="Times New Roman"/>
          <w:sz w:val="24"/>
          <w:szCs w:val="24"/>
        </w:rPr>
        <w:t>, 3</w:t>
      </w:r>
      <w:r w:rsidR="0068061D" w:rsidRPr="00D34FAB">
        <w:rPr>
          <w:rFonts w:ascii="Times New Roman" w:hAnsi="Times New Roman" w:cs="Times New Roman"/>
          <w:sz w:val="24"/>
          <w:szCs w:val="24"/>
        </w:rPr>
        <w:t xml:space="preserve"> and </w:t>
      </w:r>
      <w:r w:rsidR="008466A2" w:rsidRPr="00D34FAB">
        <w:rPr>
          <w:rFonts w:ascii="Times New Roman" w:hAnsi="Times New Roman" w:cs="Times New Roman"/>
          <w:sz w:val="24"/>
          <w:szCs w:val="24"/>
        </w:rPr>
        <w:t>4</w:t>
      </w:r>
      <w:r w:rsidR="00C14397" w:rsidRPr="00D34FAB">
        <w:rPr>
          <w:rFonts w:ascii="Times New Roman" w:hAnsi="Times New Roman" w:cs="Times New Roman"/>
          <w:sz w:val="24"/>
          <w:szCs w:val="24"/>
        </w:rPr>
        <w:t xml:space="preserve"> with two (2)</w:t>
      </w:r>
      <w:r w:rsidRPr="00D34FAB">
        <w:rPr>
          <w:rFonts w:ascii="Times New Roman" w:hAnsi="Times New Roman" w:cs="Times New Roman"/>
          <w:sz w:val="24"/>
          <w:szCs w:val="24"/>
        </w:rPr>
        <w:t xml:space="preserve"> sub group</w:t>
      </w:r>
      <w:r w:rsidR="00C14397" w:rsidRPr="00D34FAB">
        <w:rPr>
          <w:rFonts w:ascii="Times New Roman" w:hAnsi="Times New Roman" w:cs="Times New Roman"/>
          <w:sz w:val="24"/>
          <w:szCs w:val="24"/>
        </w:rPr>
        <w:t>s of male and female</w:t>
      </w:r>
      <w:r w:rsidR="005F3D95" w:rsidRPr="00D34FAB">
        <w:rPr>
          <w:rFonts w:ascii="Times New Roman" w:hAnsi="Times New Roman" w:cs="Times New Roman"/>
          <w:sz w:val="24"/>
          <w:szCs w:val="24"/>
        </w:rPr>
        <w:t xml:space="preserve"> as shown in Table 2.</w:t>
      </w:r>
      <w:r w:rsidR="00C2005F" w:rsidRPr="00D34FAB">
        <w:rPr>
          <w:rFonts w:ascii="Times New Roman" w:hAnsi="Times New Roman" w:cs="Times New Roman"/>
          <w:sz w:val="24"/>
          <w:szCs w:val="24"/>
        </w:rPr>
        <w:t xml:space="preserve"> Group 1 </w:t>
      </w:r>
      <w:r w:rsidR="00C14397" w:rsidRPr="00D34FAB">
        <w:rPr>
          <w:rFonts w:ascii="Times New Roman" w:hAnsi="Times New Roman" w:cs="Times New Roman"/>
          <w:sz w:val="24"/>
          <w:szCs w:val="24"/>
        </w:rPr>
        <w:t>served as</w:t>
      </w:r>
      <w:r w:rsidRPr="00D34FAB">
        <w:rPr>
          <w:rFonts w:ascii="Times New Roman" w:hAnsi="Times New Roman" w:cs="Times New Roman"/>
          <w:sz w:val="24"/>
          <w:szCs w:val="24"/>
        </w:rPr>
        <w:t xml:space="preserve"> </w:t>
      </w:r>
      <w:r w:rsidR="008466A2" w:rsidRPr="00D34FAB">
        <w:rPr>
          <w:rFonts w:ascii="Times New Roman" w:hAnsi="Times New Roman" w:cs="Times New Roman"/>
          <w:sz w:val="24"/>
          <w:szCs w:val="24"/>
        </w:rPr>
        <w:t xml:space="preserve">normal </w:t>
      </w:r>
      <w:r w:rsidRPr="00D34FAB">
        <w:rPr>
          <w:rFonts w:ascii="Times New Roman" w:hAnsi="Times New Roman" w:cs="Times New Roman"/>
          <w:sz w:val="24"/>
          <w:szCs w:val="24"/>
        </w:rPr>
        <w:t>control</w:t>
      </w:r>
      <w:r w:rsidR="0068061D" w:rsidRPr="00D34FAB">
        <w:rPr>
          <w:rFonts w:ascii="Times New Roman" w:hAnsi="Times New Roman" w:cs="Times New Roman"/>
          <w:sz w:val="24"/>
          <w:szCs w:val="24"/>
        </w:rPr>
        <w:t xml:space="preserve"> </w:t>
      </w:r>
      <w:r w:rsidR="00C14397" w:rsidRPr="00D34FAB">
        <w:rPr>
          <w:rFonts w:ascii="Times New Roman" w:hAnsi="Times New Roman" w:cs="Times New Roman"/>
          <w:sz w:val="24"/>
          <w:szCs w:val="24"/>
        </w:rPr>
        <w:t xml:space="preserve">and </w:t>
      </w:r>
      <w:r w:rsidRPr="00D34FAB">
        <w:rPr>
          <w:rFonts w:ascii="Times New Roman" w:hAnsi="Times New Roman" w:cs="Times New Roman"/>
          <w:sz w:val="24"/>
          <w:szCs w:val="24"/>
        </w:rPr>
        <w:t xml:space="preserve">were fed </w:t>
      </w:r>
      <w:r w:rsidR="00573976" w:rsidRPr="00D34FAB">
        <w:rPr>
          <w:rFonts w:ascii="Times New Roman" w:hAnsi="Times New Roman" w:cs="Times New Roman"/>
          <w:sz w:val="24"/>
          <w:szCs w:val="24"/>
        </w:rPr>
        <w:t>with normal</w:t>
      </w:r>
      <w:r w:rsidR="00F50DE7" w:rsidRPr="00D34FAB">
        <w:rPr>
          <w:rFonts w:ascii="Times New Roman" w:hAnsi="Times New Roman" w:cs="Times New Roman"/>
          <w:sz w:val="24"/>
          <w:szCs w:val="24"/>
        </w:rPr>
        <w:t xml:space="preserve"> </w:t>
      </w:r>
      <w:r w:rsidR="008466A2" w:rsidRPr="00D34FAB">
        <w:rPr>
          <w:rFonts w:ascii="Times New Roman" w:hAnsi="Times New Roman" w:cs="Times New Roman"/>
          <w:sz w:val="24"/>
          <w:szCs w:val="24"/>
        </w:rPr>
        <w:t xml:space="preserve">rat chow. </w:t>
      </w:r>
      <w:r w:rsidR="00F50DE7" w:rsidRPr="00D34FAB">
        <w:rPr>
          <w:rFonts w:ascii="Times New Roman" w:hAnsi="Times New Roman" w:cs="Times New Roman"/>
          <w:sz w:val="24"/>
          <w:szCs w:val="24"/>
        </w:rPr>
        <w:t>Group 2</w:t>
      </w:r>
      <w:r w:rsidR="00E21A90" w:rsidRPr="00D34FAB">
        <w:rPr>
          <w:rFonts w:ascii="Times New Roman" w:hAnsi="Times New Roman" w:cs="Times New Roman"/>
          <w:sz w:val="24"/>
          <w:szCs w:val="24"/>
        </w:rPr>
        <w:t xml:space="preserve"> </w:t>
      </w:r>
      <w:r w:rsidR="00F50DE7" w:rsidRPr="00D34FAB">
        <w:rPr>
          <w:rFonts w:ascii="Times New Roman" w:hAnsi="Times New Roman" w:cs="Times New Roman"/>
          <w:sz w:val="24"/>
          <w:szCs w:val="24"/>
        </w:rPr>
        <w:t xml:space="preserve">fed with </w:t>
      </w:r>
      <w:r w:rsidR="0068061D" w:rsidRPr="00D34FAB">
        <w:rPr>
          <w:rFonts w:ascii="Times New Roman" w:hAnsi="Times New Roman" w:cs="Times New Roman"/>
          <w:sz w:val="24"/>
          <w:szCs w:val="24"/>
        </w:rPr>
        <w:t xml:space="preserve">Diet 1. </w:t>
      </w:r>
      <w:r w:rsidR="00C14397" w:rsidRPr="00D34FAB">
        <w:rPr>
          <w:rFonts w:ascii="Times New Roman" w:hAnsi="Times New Roman" w:cs="Times New Roman"/>
          <w:sz w:val="24"/>
          <w:szCs w:val="24"/>
        </w:rPr>
        <w:t>Groups</w:t>
      </w:r>
      <w:r w:rsidRPr="00D34FAB">
        <w:rPr>
          <w:rFonts w:ascii="Times New Roman" w:hAnsi="Times New Roman" w:cs="Times New Roman"/>
          <w:sz w:val="24"/>
          <w:szCs w:val="24"/>
        </w:rPr>
        <w:t xml:space="preserve"> </w:t>
      </w:r>
      <w:r w:rsidR="00CC4F0C" w:rsidRPr="00D34FAB">
        <w:rPr>
          <w:rFonts w:ascii="Times New Roman" w:hAnsi="Times New Roman" w:cs="Times New Roman"/>
          <w:sz w:val="24"/>
          <w:szCs w:val="24"/>
        </w:rPr>
        <w:t>3</w:t>
      </w:r>
      <w:r w:rsidRPr="00D34FAB">
        <w:rPr>
          <w:rFonts w:ascii="Times New Roman" w:hAnsi="Times New Roman" w:cs="Times New Roman"/>
          <w:sz w:val="24"/>
          <w:szCs w:val="24"/>
        </w:rPr>
        <w:t xml:space="preserve"> </w:t>
      </w:r>
      <w:r w:rsidR="00C14397" w:rsidRPr="00D34FAB">
        <w:rPr>
          <w:rFonts w:ascii="Times New Roman" w:hAnsi="Times New Roman" w:cs="Times New Roman"/>
          <w:sz w:val="24"/>
          <w:szCs w:val="24"/>
        </w:rPr>
        <w:t xml:space="preserve">and </w:t>
      </w:r>
      <w:r w:rsidR="00CC4F0C" w:rsidRPr="00D34FAB">
        <w:rPr>
          <w:rFonts w:ascii="Times New Roman" w:hAnsi="Times New Roman" w:cs="Times New Roman"/>
          <w:sz w:val="24"/>
          <w:szCs w:val="24"/>
        </w:rPr>
        <w:t>4</w:t>
      </w:r>
      <w:r w:rsidRPr="00D34FAB">
        <w:rPr>
          <w:rFonts w:ascii="Times New Roman" w:hAnsi="Times New Roman" w:cs="Times New Roman"/>
          <w:sz w:val="24"/>
          <w:szCs w:val="24"/>
        </w:rPr>
        <w:t xml:space="preserve"> were fed with </w:t>
      </w:r>
      <w:r w:rsidR="0068061D" w:rsidRPr="00D34FAB">
        <w:rPr>
          <w:rFonts w:ascii="Times New Roman" w:hAnsi="Times New Roman" w:cs="Times New Roman"/>
          <w:sz w:val="24"/>
          <w:szCs w:val="24"/>
        </w:rPr>
        <w:t>Diets 2 and 3 respectively</w:t>
      </w:r>
      <w:r w:rsidR="00C14397" w:rsidRPr="00D34FAB">
        <w:rPr>
          <w:rFonts w:ascii="Times New Roman" w:hAnsi="Times New Roman" w:cs="Times New Roman"/>
          <w:sz w:val="24"/>
          <w:szCs w:val="24"/>
        </w:rPr>
        <w:t>.</w:t>
      </w:r>
      <w:r w:rsidRPr="00D34FAB">
        <w:rPr>
          <w:rFonts w:ascii="Times New Roman" w:hAnsi="Times New Roman" w:cs="Times New Roman"/>
          <w:sz w:val="24"/>
          <w:szCs w:val="24"/>
        </w:rPr>
        <w:t xml:space="preserve"> </w:t>
      </w:r>
      <w:r w:rsidR="00A40904" w:rsidRPr="00D34FAB">
        <w:rPr>
          <w:rFonts w:ascii="Times New Roman" w:hAnsi="Times New Roman" w:cs="Times New Roman"/>
          <w:sz w:val="24"/>
          <w:szCs w:val="24"/>
        </w:rPr>
        <w:t>Feeding lasted</w:t>
      </w:r>
      <w:r w:rsidR="00C14397" w:rsidRPr="00D34FAB">
        <w:rPr>
          <w:rFonts w:ascii="Times New Roman" w:hAnsi="Times New Roman" w:cs="Times New Roman"/>
          <w:sz w:val="24"/>
          <w:szCs w:val="24"/>
        </w:rPr>
        <w:t xml:space="preserve"> </w:t>
      </w:r>
      <w:r w:rsidR="00E21A90" w:rsidRPr="00D34FAB">
        <w:rPr>
          <w:rFonts w:ascii="Times New Roman" w:hAnsi="Times New Roman" w:cs="Times New Roman"/>
          <w:sz w:val="24"/>
          <w:szCs w:val="24"/>
        </w:rPr>
        <w:t xml:space="preserve">for </w:t>
      </w:r>
      <w:r w:rsidR="00C14397" w:rsidRPr="00D34FAB">
        <w:rPr>
          <w:rFonts w:ascii="Times New Roman" w:hAnsi="Times New Roman" w:cs="Times New Roman"/>
          <w:sz w:val="24"/>
          <w:szCs w:val="24"/>
        </w:rPr>
        <w:t>28 days. F</w:t>
      </w:r>
      <w:r w:rsidRPr="00D34FAB">
        <w:rPr>
          <w:rFonts w:ascii="Times New Roman" w:hAnsi="Times New Roman" w:cs="Times New Roman"/>
          <w:sz w:val="24"/>
          <w:szCs w:val="24"/>
        </w:rPr>
        <w:t xml:space="preserve">eed </w:t>
      </w:r>
      <w:r w:rsidR="00C14397" w:rsidRPr="00D34FAB">
        <w:rPr>
          <w:rFonts w:ascii="Times New Roman" w:hAnsi="Times New Roman" w:cs="Times New Roman"/>
          <w:sz w:val="24"/>
          <w:szCs w:val="24"/>
        </w:rPr>
        <w:t xml:space="preserve">and water were given </w:t>
      </w:r>
      <w:r w:rsidR="00C806BD" w:rsidRPr="00D34FAB">
        <w:rPr>
          <w:rFonts w:ascii="Times New Roman" w:hAnsi="Times New Roman" w:cs="Times New Roman"/>
          <w:i/>
          <w:sz w:val="24"/>
          <w:szCs w:val="24"/>
        </w:rPr>
        <w:t>ad</w:t>
      </w:r>
      <w:r w:rsidR="00C14397" w:rsidRPr="00D34FAB">
        <w:rPr>
          <w:rFonts w:ascii="Times New Roman" w:hAnsi="Times New Roman" w:cs="Times New Roman"/>
          <w:i/>
          <w:sz w:val="24"/>
          <w:szCs w:val="24"/>
        </w:rPr>
        <w:t xml:space="preserve"> libitum</w:t>
      </w:r>
      <w:r w:rsidRPr="00D34FAB">
        <w:rPr>
          <w:rFonts w:ascii="Times New Roman" w:hAnsi="Times New Roman" w:cs="Times New Roman"/>
          <w:i/>
          <w:sz w:val="24"/>
          <w:szCs w:val="24"/>
        </w:rPr>
        <w:t>.</w:t>
      </w:r>
    </w:p>
    <w:p w14:paraId="3D205317" w14:textId="747A9535" w:rsidR="00FB0914" w:rsidRDefault="00FB0914" w:rsidP="00D34FAB">
      <w:pPr>
        <w:spacing w:after="0" w:line="360" w:lineRule="auto"/>
        <w:jc w:val="both"/>
        <w:rPr>
          <w:rFonts w:ascii="Times New Roman" w:hAnsi="Times New Roman" w:cs="Times New Roman"/>
          <w:sz w:val="24"/>
          <w:szCs w:val="24"/>
        </w:rPr>
      </w:pPr>
    </w:p>
    <w:p w14:paraId="1DBAF84F" w14:textId="77777777" w:rsidR="004E75A5" w:rsidRPr="00D34FAB" w:rsidRDefault="004E75A5" w:rsidP="00D34FAB">
      <w:pPr>
        <w:spacing w:after="0" w:line="360" w:lineRule="auto"/>
        <w:jc w:val="both"/>
        <w:rPr>
          <w:rFonts w:ascii="Times New Roman" w:hAnsi="Times New Roman" w:cs="Times New Roman"/>
          <w:sz w:val="24"/>
          <w:szCs w:val="24"/>
        </w:rPr>
      </w:pPr>
    </w:p>
    <w:p w14:paraId="592B45AA" w14:textId="77777777" w:rsidR="004811E6" w:rsidRPr="00D34FAB" w:rsidRDefault="004811E6" w:rsidP="00D34FAB">
      <w:pPr>
        <w:spacing w:after="0" w:line="360" w:lineRule="auto"/>
        <w:jc w:val="both"/>
        <w:rPr>
          <w:rFonts w:ascii="Times New Roman" w:hAnsi="Times New Roman" w:cs="Times New Roman"/>
          <w:sz w:val="24"/>
          <w:szCs w:val="24"/>
        </w:rPr>
      </w:pPr>
    </w:p>
    <w:p w14:paraId="4CA26F76" w14:textId="77777777" w:rsidR="004811E6" w:rsidRPr="00764A08" w:rsidRDefault="004811E6" w:rsidP="00D34FAB">
      <w:pPr>
        <w:spacing w:after="0" w:line="360" w:lineRule="auto"/>
        <w:jc w:val="both"/>
        <w:rPr>
          <w:rFonts w:ascii="Times New Roman" w:hAnsi="Times New Roman" w:cs="Times New Roman"/>
          <w:sz w:val="2"/>
          <w:szCs w:val="24"/>
        </w:rPr>
      </w:pPr>
    </w:p>
    <w:p w14:paraId="1C207AB1" w14:textId="21327CE7" w:rsidR="00FB0914" w:rsidRPr="00D34FAB" w:rsidRDefault="004E75A5" w:rsidP="00764A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FB0914" w:rsidRPr="00D34FAB">
        <w:rPr>
          <w:rFonts w:ascii="Times New Roman" w:hAnsi="Times New Roman" w:cs="Times New Roman"/>
          <w:sz w:val="24"/>
          <w:szCs w:val="24"/>
        </w:rPr>
        <w:t>: Experimental design</w:t>
      </w:r>
    </w:p>
    <w:p w14:paraId="250F89E8" w14:textId="77777777" w:rsidR="0068061D" w:rsidRPr="00D34FAB" w:rsidRDefault="0068061D" w:rsidP="00764A08">
      <w:pPr>
        <w:spacing w:after="0" w:line="240" w:lineRule="auto"/>
        <w:jc w:val="both"/>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677"/>
        <w:gridCol w:w="2055"/>
        <w:gridCol w:w="2178"/>
      </w:tblGrid>
      <w:tr w:rsidR="00EA3DAF" w:rsidRPr="00D34FAB" w14:paraId="0DABF7BA" w14:textId="77777777" w:rsidTr="0046576C">
        <w:tc>
          <w:tcPr>
            <w:tcW w:w="1989" w:type="dxa"/>
            <w:tcBorders>
              <w:top w:val="single" w:sz="4" w:space="0" w:color="auto"/>
              <w:bottom w:val="single" w:sz="4" w:space="0" w:color="auto"/>
            </w:tcBorders>
          </w:tcPr>
          <w:p w14:paraId="602A4632"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Group</w:t>
            </w:r>
          </w:p>
        </w:tc>
        <w:tc>
          <w:tcPr>
            <w:tcW w:w="1677" w:type="dxa"/>
            <w:tcBorders>
              <w:top w:val="single" w:sz="4" w:space="0" w:color="auto"/>
              <w:bottom w:val="single" w:sz="4" w:space="0" w:color="auto"/>
            </w:tcBorders>
          </w:tcPr>
          <w:p w14:paraId="50D3DFDA"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Sex</w:t>
            </w:r>
          </w:p>
        </w:tc>
        <w:tc>
          <w:tcPr>
            <w:tcW w:w="2055" w:type="dxa"/>
            <w:tcBorders>
              <w:top w:val="single" w:sz="4" w:space="0" w:color="auto"/>
              <w:bottom w:val="single" w:sz="4" w:space="0" w:color="auto"/>
            </w:tcBorders>
          </w:tcPr>
          <w:p w14:paraId="6B3F996A"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No. of animals</w:t>
            </w:r>
          </w:p>
        </w:tc>
        <w:tc>
          <w:tcPr>
            <w:tcW w:w="2178" w:type="dxa"/>
            <w:tcBorders>
              <w:top w:val="single" w:sz="4" w:space="0" w:color="auto"/>
              <w:bottom w:val="single" w:sz="4" w:space="0" w:color="auto"/>
            </w:tcBorders>
          </w:tcPr>
          <w:p w14:paraId="01ED74F1"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Treatment</w:t>
            </w:r>
          </w:p>
        </w:tc>
      </w:tr>
      <w:tr w:rsidR="0046576C" w:rsidRPr="00D34FAB" w14:paraId="1449CB0D" w14:textId="77777777" w:rsidTr="0046576C">
        <w:trPr>
          <w:trHeight w:val="285"/>
        </w:trPr>
        <w:tc>
          <w:tcPr>
            <w:tcW w:w="1989" w:type="dxa"/>
            <w:tcBorders>
              <w:top w:val="single" w:sz="4" w:space="0" w:color="auto"/>
            </w:tcBorders>
          </w:tcPr>
          <w:p w14:paraId="41269E56" w14:textId="1D695853"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Group 1</w:t>
            </w:r>
          </w:p>
        </w:tc>
        <w:tc>
          <w:tcPr>
            <w:tcW w:w="1677" w:type="dxa"/>
            <w:tcBorders>
              <w:top w:val="single" w:sz="4" w:space="0" w:color="auto"/>
            </w:tcBorders>
          </w:tcPr>
          <w:p w14:paraId="019527BB" w14:textId="08858867"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Male</w:t>
            </w:r>
          </w:p>
        </w:tc>
        <w:tc>
          <w:tcPr>
            <w:tcW w:w="2055" w:type="dxa"/>
            <w:tcBorders>
              <w:top w:val="single" w:sz="4" w:space="0" w:color="auto"/>
            </w:tcBorders>
          </w:tcPr>
          <w:p w14:paraId="5221E648" w14:textId="05CE90E4"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Borders>
              <w:top w:val="single" w:sz="4" w:space="0" w:color="auto"/>
            </w:tcBorders>
          </w:tcPr>
          <w:p w14:paraId="798C3E95" w14:textId="08D3F892"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Fed with normal rat chow</w:t>
            </w:r>
          </w:p>
        </w:tc>
      </w:tr>
      <w:tr w:rsidR="0046576C" w:rsidRPr="00D34FAB" w14:paraId="0E8ABBCE" w14:textId="77777777" w:rsidTr="0013351F">
        <w:trPr>
          <w:trHeight w:val="285"/>
        </w:trPr>
        <w:tc>
          <w:tcPr>
            <w:tcW w:w="1989" w:type="dxa"/>
          </w:tcPr>
          <w:p w14:paraId="6DFF5B01" w14:textId="77777777" w:rsidR="0046576C" w:rsidRPr="00D34FAB" w:rsidRDefault="0046576C" w:rsidP="00D34FAB">
            <w:pPr>
              <w:spacing w:line="360" w:lineRule="auto"/>
              <w:jc w:val="center"/>
              <w:rPr>
                <w:rFonts w:ascii="Times New Roman" w:hAnsi="Times New Roman"/>
                <w:sz w:val="24"/>
                <w:szCs w:val="24"/>
              </w:rPr>
            </w:pPr>
          </w:p>
        </w:tc>
        <w:tc>
          <w:tcPr>
            <w:tcW w:w="1677" w:type="dxa"/>
          </w:tcPr>
          <w:p w14:paraId="785338C9" w14:textId="294DB4F8"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Female</w:t>
            </w:r>
          </w:p>
        </w:tc>
        <w:tc>
          <w:tcPr>
            <w:tcW w:w="2055" w:type="dxa"/>
          </w:tcPr>
          <w:p w14:paraId="2BB667F0" w14:textId="2524470B"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0FBE31D7" w14:textId="1EF58BC1" w:rsidR="0046576C" w:rsidRPr="00D34FAB" w:rsidRDefault="0046576C" w:rsidP="00D34FAB">
            <w:pPr>
              <w:spacing w:line="360" w:lineRule="auto"/>
              <w:jc w:val="center"/>
              <w:rPr>
                <w:rFonts w:ascii="Times New Roman" w:hAnsi="Times New Roman"/>
                <w:sz w:val="24"/>
                <w:szCs w:val="24"/>
              </w:rPr>
            </w:pPr>
            <w:r w:rsidRPr="00D34FAB">
              <w:rPr>
                <w:rFonts w:ascii="Times New Roman" w:hAnsi="Times New Roman"/>
                <w:sz w:val="24"/>
                <w:szCs w:val="24"/>
              </w:rPr>
              <w:t>Fed with normal rat chow</w:t>
            </w:r>
          </w:p>
        </w:tc>
      </w:tr>
      <w:tr w:rsidR="00EA3DAF" w:rsidRPr="00D34FAB" w14:paraId="4229673D" w14:textId="77777777" w:rsidTr="0013351F">
        <w:trPr>
          <w:trHeight w:val="285"/>
        </w:trPr>
        <w:tc>
          <w:tcPr>
            <w:tcW w:w="1989" w:type="dxa"/>
            <w:vMerge w:val="restart"/>
          </w:tcPr>
          <w:p w14:paraId="194B5A90" w14:textId="1A7FA42B"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Group </w:t>
            </w:r>
            <w:r w:rsidR="008A2B4F" w:rsidRPr="00D34FAB">
              <w:rPr>
                <w:rFonts w:ascii="Times New Roman" w:hAnsi="Times New Roman"/>
                <w:sz w:val="24"/>
                <w:szCs w:val="24"/>
              </w:rPr>
              <w:t>2</w:t>
            </w:r>
          </w:p>
        </w:tc>
        <w:tc>
          <w:tcPr>
            <w:tcW w:w="1677" w:type="dxa"/>
          </w:tcPr>
          <w:p w14:paraId="7ADE156F"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Male</w:t>
            </w:r>
          </w:p>
        </w:tc>
        <w:tc>
          <w:tcPr>
            <w:tcW w:w="2055" w:type="dxa"/>
          </w:tcPr>
          <w:p w14:paraId="34E93C56"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72BC7034" w14:textId="77777777" w:rsidR="00EA3DAF" w:rsidRPr="00D34FAB" w:rsidRDefault="0068061D" w:rsidP="00D34FAB">
            <w:pPr>
              <w:spacing w:line="360" w:lineRule="auto"/>
              <w:jc w:val="center"/>
              <w:rPr>
                <w:rFonts w:ascii="Times New Roman" w:hAnsi="Times New Roman"/>
                <w:sz w:val="24"/>
                <w:szCs w:val="24"/>
              </w:rPr>
            </w:pPr>
            <w:r w:rsidRPr="00D34FAB">
              <w:rPr>
                <w:rFonts w:ascii="Times New Roman" w:hAnsi="Times New Roman"/>
                <w:sz w:val="24"/>
                <w:szCs w:val="24"/>
              </w:rPr>
              <w:t>Fed with D</w:t>
            </w:r>
            <w:r w:rsidR="00EA3DAF" w:rsidRPr="00D34FAB">
              <w:rPr>
                <w:rFonts w:ascii="Times New Roman" w:hAnsi="Times New Roman"/>
                <w:sz w:val="24"/>
                <w:szCs w:val="24"/>
              </w:rPr>
              <w:t>iet</w:t>
            </w:r>
            <w:r w:rsidRPr="00D34FAB">
              <w:rPr>
                <w:rFonts w:ascii="Times New Roman" w:hAnsi="Times New Roman"/>
                <w:sz w:val="24"/>
                <w:szCs w:val="24"/>
              </w:rPr>
              <w:t xml:space="preserve"> 1</w:t>
            </w:r>
          </w:p>
        </w:tc>
      </w:tr>
      <w:tr w:rsidR="00EA3DAF" w:rsidRPr="00D34FAB" w14:paraId="71DEF6C0" w14:textId="77777777" w:rsidTr="007234E1">
        <w:trPr>
          <w:trHeight w:val="268"/>
        </w:trPr>
        <w:tc>
          <w:tcPr>
            <w:tcW w:w="1989" w:type="dxa"/>
            <w:vMerge/>
          </w:tcPr>
          <w:p w14:paraId="496A5BD0" w14:textId="77777777" w:rsidR="00EA3DAF" w:rsidRPr="00D34FAB" w:rsidRDefault="00EA3DAF" w:rsidP="00D34FAB">
            <w:pPr>
              <w:spacing w:line="360" w:lineRule="auto"/>
              <w:jc w:val="center"/>
              <w:rPr>
                <w:rFonts w:ascii="Times New Roman" w:hAnsi="Times New Roman"/>
                <w:sz w:val="24"/>
                <w:szCs w:val="24"/>
              </w:rPr>
            </w:pPr>
          </w:p>
        </w:tc>
        <w:tc>
          <w:tcPr>
            <w:tcW w:w="1677" w:type="dxa"/>
          </w:tcPr>
          <w:p w14:paraId="10510D70"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Female</w:t>
            </w:r>
          </w:p>
        </w:tc>
        <w:tc>
          <w:tcPr>
            <w:tcW w:w="2055" w:type="dxa"/>
          </w:tcPr>
          <w:p w14:paraId="107D311F"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2DD224EA" w14:textId="77777777" w:rsidR="00EA3DAF" w:rsidRPr="00D34FAB" w:rsidRDefault="0068061D" w:rsidP="00D34FAB">
            <w:pPr>
              <w:tabs>
                <w:tab w:val="left" w:pos="285"/>
                <w:tab w:val="center" w:pos="981"/>
              </w:tabs>
              <w:spacing w:line="360" w:lineRule="auto"/>
              <w:jc w:val="center"/>
              <w:rPr>
                <w:rFonts w:ascii="Times New Roman" w:hAnsi="Times New Roman"/>
                <w:sz w:val="24"/>
                <w:szCs w:val="24"/>
              </w:rPr>
            </w:pPr>
            <w:r w:rsidRPr="00D34FAB">
              <w:rPr>
                <w:rFonts w:ascii="Times New Roman" w:hAnsi="Times New Roman"/>
                <w:sz w:val="24"/>
                <w:szCs w:val="24"/>
              </w:rPr>
              <w:t>Fed with</w:t>
            </w:r>
            <w:r w:rsidRPr="00D34FAB">
              <w:rPr>
                <w:rFonts w:ascii="Times New Roman" w:hAnsi="Times New Roman"/>
                <w:sz w:val="24"/>
                <w:szCs w:val="24"/>
              </w:rPr>
              <w:tab/>
              <w:t xml:space="preserve"> D</w:t>
            </w:r>
            <w:r w:rsidR="00EA3DAF" w:rsidRPr="00D34FAB">
              <w:rPr>
                <w:rFonts w:ascii="Times New Roman" w:hAnsi="Times New Roman"/>
                <w:sz w:val="24"/>
                <w:szCs w:val="24"/>
              </w:rPr>
              <w:t>iet</w:t>
            </w:r>
            <w:r w:rsidRPr="00D34FAB">
              <w:rPr>
                <w:rFonts w:ascii="Times New Roman" w:hAnsi="Times New Roman"/>
                <w:sz w:val="24"/>
                <w:szCs w:val="24"/>
              </w:rPr>
              <w:t xml:space="preserve"> 1</w:t>
            </w:r>
          </w:p>
        </w:tc>
      </w:tr>
      <w:tr w:rsidR="00EA3DAF" w:rsidRPr="00D34FAB" w14:paraId="57E7A668" w14:textId="77777777" w:rsidTr="007234E1">
        <w:trPr>
          <w:trHeight w:val="285"/>
        </w:trPr>
        <w:tc>
          <w:tcPr>
            <w:tcW w:w="1989" w:type="dxa"/>
            <w:vMerge w:val="restart"/>
          </w:tcPr>
          <w:p w14:paraId="11AD2A79" w14:textId="2F58BF8C"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Group </w:t>
            </w:r>
            <w:r w:rsidR="008A2B4F" w:rsidRPr="00D34FAB">
              <w:rPr>
                <w:rFonts w:ascii="Times New Roman" w:hAnsi="Times New Roman"/>
                <w:sz w:val="24"/>
                <w:szCs w:val="24"/>
              </w:rPr>
              <w:t>3</w:t>
            </w:r>
          </w:p>
        </w:tc>
        <w:tc>
          <w:tcPr>
            <w:tcW w:w="1677" w:type="dxa"/>
          </w:tcPr>
          <w:p w14:paraId="3B432E36"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Male</w:t>
            </w:r>
          </w:p>
        </w:tc>
        <w:tc>
          <w:tcPr>
            <w:tcW w:w="2055" w:type="dxa"/>
          </w:tcPr>
          <w:p w14:paraId="1B50A7AF"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003DA4CB"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Fed with </w:t>
            </w:r>
            <w:r w:rsidR="0068061D" w:rsidRPr="00D34FAB">
              <w:rPr>
                <w:rFonts w:ascii="Times New Roman" w:hAnsi="Times New Roman"/>
                <w:sz w:val="24"/>
                <w:szCs w:val="24"/>
              </w:rPr>
              <w:t>D</w:t>
            </w:r>
            <w:r w:rsidRPr="00D34FAB">
              <w:rPr>
                <w:rFonts w:ascii="Times New Roman" w:hAnsi="Times New Roman"/>
                <w:sz w:val="24"/>
                <w:szCs w:val="24"/>
              </w:rPr>
              <w:t>iet</w:t>
            </w:r>
            <w:r w:rsidR="0068061D" w:rsidRPr="00D34FAB">
              <w:rPr>
                <w:rFonts w:ascii="Times New Roman" w:hAnsi="Times New Roman"/>
                <w:sz w:val="24"/>
                <w:szCs w:val="24"/>
              </w:rPr>
              <w:t xml:space="preserve"> 2</w:t>
            </w:r>
          </w:p>
        </w:tc>
      </w:tr>
      <w:tr w:rsidR="00EA3DAF" w:rsidRPr="00D34FAB" w14:paraId="29B3067D" w14:textId="77777777" w:rsidTr="007234E1">
        <w:trPr>
          <w:trHeight w:val="251"/>
        </w:trPr>
        <w:tc>
          <w:tcPr>
            <w:tcW w:w="1989" w:type="dxa"/>
            <w:vMerge/>
          </w:tcPr>
          <w:p w14:paraId="6CE7D97E" w14:textId="77777777" w:rsidR="00EA3DAF" w:rsidRPr="00D34FAB" w:rsidRDefault="00EA3DAF" w:rsidP="00D34FAB">
            <w:pPr>
              <w:spacing w:line="360" w:lineRule="auto"/>
              <w:jc w:val="center"/>
              <w:rPr>
                <w:rFonts w:ascii="Times New Roman" w:hAnsi="Times New Roman"/>
                <w:sz w:val="24"/>
                <w:szCs w:val="24"/>
              </w:rPr>
            </w:pPr>
          </w:p>
        </w:tc>
        <w:tc>
          <w:tcPr>
            <w:tcW w:w="1677" w:type="dxa"/>
          </w:tcPr>
          <w:p w14:paraId="158FACB7"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Female</w:t>
            </w:r>
          </w:p>
        </w:tc>
        <w:tc>
          <w:tcPr>
            <w:tcW w:w="2055" w:type="dxa"/>
          </w:tcPr>
          <w:p w14:paraId="43E1985C"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409EDDE2"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Fed with </w:t>
            </w:r>
            <w:r w:rsidR="0068061D" w:rsidRPr="00D34FAB">
              <w:rPr>
                <w:rFonts w:ascii="Times New Roman" w:hAnsi="Times New Roman"/>
                <w:sz w:val="24"/>
                <w:szCs w:val="24"/>
              </w:rPr>
              <w:t>D</w:t>
            </w:r>
            <w:r w:rsidRPr="00D34FAB">
              <w:rPr>
                <w:rFonts w:ascii="Times New Roman" w:hAnsi="Times New Roman"/>
                <w:sz w:val="24"/>
                <w:szCs w:val="24"/>
              </w:rPr>
              <w:t>iet</w:t>
            </w:r>
            <w:r w:rsidR="0068061D" w:rsidRPr="00D34FAB">
              <w:rPr>
                <w:rFonts w:ascii="Times New Roman" w:hAnsi="Times New Roman"/>
                <w:sz w:val="24"/>
                <w:szCs w:val="24"/>
              </w:rPr>
              <w:t xml:space="preserve"> 2</w:t>
            </w:r>
          </w:p>
        </w:tc>
      </w:tr>
      <w:tr w:rsidR="00EA3DAF" w:rsidRPr="00D34FAB" w14:paraId="2F222732" w14:textId="77777777" w:rsidTr="007234E1">
        <w:trPr>
          <w:trHeight w:val="268"/>
        </w:trPr>
        <w:tc>
          <w:tcPr>
            <w:tcW w:w="1989" w:type="dxa"/>
            <w:vMerge w:val="restart"/>
          </w:tcPr>
          <w:p w14:paraId="540CA5A7" w14:textId="2DA36AD3"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Group </w:t>
            </w:r>
            <w:r w:rsidR="008A2B4F" w:rsidRPr="00D34FAB">
              <w:rPr>
                <w:rFonts w:ascii="Times New Roman" w:hAnsi="Times New Roman"/>
                <w:sz w:val="24"/>
                <w:szCs w:val="24"/>
              </w:rPr>
              <w:t>4</w:t>
            </w:r>
          </w:p>
        </w:tc>
        <w:tc>
          <w:tcPr>
            <w:tcW w:w="1677" w:type="dxa"/>
          </w:tcPr>
          <w:p w14:paraId="043BD302"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Male</w:t>
            </w:r>
          </w:p>
        </w:tc>
        <w:tc>
          <w:tcPr>
            <w:tcW w:w="2055" w:type="dxa"/>
          </w:tcPr>
          <w:p w14:paraId="061AB751"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Pr>
          <w:p w14:paraId="49F74BC2"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Fed with </w:t>
            </w:r>
            <w:r w:rsidR="0068061D" w:rsidRPr="00D34FAB">
              <w:rPr>
                <w:rFonts w:ascii="Times New Roman" w:hAnsi="Times New Roman"/>
                <w:sz w:val="24"/>
                <w:szCs w:val="24"/>
              </w:rPr>
              <w:t>D</w:t>
            </w:r>
            <w:r w:rsidRPr="00D34FAB">
              <w:rPr>
                <w:rFonts w:ascii="Times New Roman" w:hAnsi="Times New Roman"/>
                <w:sz w:val="24"/>
                <w:szCs w:val="24"/>
              </w:rPr>
              <w:t>iet</w:t>
            </w:r>
            <w:r w:rsidR="0068061D" w:rsidRPr="00D34FAB">
              <w:rPr>
                <w:rFonts w:ascii="Times New Roman" w:hAnsi="Times New Roman"/>
                <w:sz w:val="24"/>
                <w:szCs w:val="24"/>
              </w:rPr>
              <w:t xml:space="preserve"> 3</w:t>
            </w:r>
          </w:p>
        </w:tc>
      </w:tr>
      <w:tr w:rsidR="00EA3DAF" w:rsidRPr="00D34FAB" w14:paraId="0BE32B24" w14:textId="77777777" w:rsidTr="00A413C4">
        <w:trPr>
          <w:trHeight w:val="285"/>
        </w:trPr>
        <w:tc>
          <w:tcPr>
            <w:tcW w:w="1989" w:type="dxa"/>
            <w:vMerge/>
            <w:tcBorders>
              <w:bottom w:val="single" w:sz="4" w:space="0" w:color="auto"/>
            </w:tcBorders>
          </w:tcPr>
          <w:p w14:paraId="4C467B36" w14:textId="77777777" w:rsidR="00EA3DAF" w:rsidRPr="00D34FAB" w:rsidRDefault="00EA3DAF" w:rsidP="00D34FAB">
            <w:pPr>
              <w:spacing w:line="360" w:lineRule="auto"/>
              <w:jc w:val="both"/>
              <w:rPr>
                <w:rFonts w:ascii="Times New Roman" w:hAnsi="Times New Roman"/>
                <w:sz w:val="24"/>
                <w:szCs w:val="24"/>
              </w:rPr>
            </w:pPr>
          </w:p>
        </w:tc>
        <w:tc>
          <w:tcPr>
            <w:tcW w:w="1677" w:type="dxa"/>
            <w:tcBorders>
              <w:bottom w:val="single" w:sz="4" w:space="0" w:color="auto"/>
            </w:tcBorders>
          </w:tcPr>
          <w:p w14:paraId="46F19C7C"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Female</w:t>
            </w:r>
          </w:p>
        </w:tc>
        <w:tc>
          <w:tcPr>
            <w:tcW w:w="2055" w:type="dxa"/>
            <w:tcBorders>
              <w:bottom w:val="single" w:sz="4" w:space="0" w:color="auto"/>
            </w:tcBorders>
          </w:tcPr>
          <w:p w14:paraId="3E0D2108"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6</w:t>
            </w:r>
          </w:p>
        </w:tc>
        <w:tc>
          <w:tcPr>
            <w:tcW w:w="2178" w:type="dxa"/>
            <w:tcBorders>
              <w:bottom w:val="single" w:sz="4" w:space="0" w:color="auto"/>
            </w:tcBorders>
          </w:tcPr>
          <w:p w14:paraId="18B8FD89" w14:textId="77777777" w:rsidR="00EA3DAF" w:rsidRPr="00D34FAB" w:rsidRDefault="00EA3DAF" w:rsidP="00D34FAB">
            <w:pPr>
              <w:spacing w:line="360" w:lineRule="auto"/>
              <w:jc w:val="center"/>
              <w:rPr>
                <w:rFonts w:ascii="Times New Roman" w:hAnsi="Times New Roman"/>
                <w:sz w:val="24"/>
                <w:szCs w:val="24"/>
              </w:rPr>
            </w:pPr>
            <w:r w:rsidRPr="00D34FAB">
              <w:rPr>
                <w:rFonts w:ascii="Times New Roman" w:hAnsi="Times New Roman"/>
                <w:sz w:val="24"/>
                <w:szCs w:val="24"/>
              </w:rPr>
              <w:t xml:space="preserve">Fed with </w:t>
            </w:r>
            <w:r w:rsidR="0068061D" w:rsidRPr="00D34FAB">
              <w:rPr>
                <w:rFonts w:ascii="Times New Roman" w:hAnsi="Times New Roman"/>
                <w:sz w:val="24"/>
                <w:szCs w:val="24"/>
              </w:rPr>
              <w:t>D</w:t>
            </w:r>
            <w:r w:rsidRPr="00D34FAB">
              <w:rPr>
                <w:rFonts w:ascii="Times New Roman" w:hAnsi="Times New Roman"/>
                <w:sz w:val="24"/>
                <w:szCs w:val="24"/>
              </w:rPr>
              <w:t>iet</w:t>
            </w:r>
            <w:r w:rsidR="0068061D" w:rsidRPr="00D34FAB">
              <w:rPr>
                <w:rFonts w:ascii="Times New Roman" w:hAnsi="Times New Roman"/>
                <w:sz w:val="24"/>
                <w:szCs w:val="24"/>
              </w:rPr>
              <w:t xml:space="preserve"> 3</w:t>
            </w:r>
          </w:p>
        </w:tc>
      </w:tr>
    </w:tbl>
    <w:p w14:paraId="24FACAAA" w14:textId="77777777" w:rsidR="00580B26" w:rsidRPr="00D34FAB" w:rsidRDefault="00580B26"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ab/>
      </w:r>
      <w:r w:rsidRPr="00D34FAB">
        <w:rPr>
          <w:rFonts w:ascii="Times New Roman" w:hAnsi="Times New Roman" w:cs="Times New Roman"/>
          <w:sz w:val="24"/>
          <w:szCs w:val="24"/>
        </w:rPr>
        <w:tab/>
      </w:r>
    </w:p>
    <w:p w14:paraId="443D9348" w14:textId="3917D81D" w:rsidR="00580B26" w:rsidRPr="00D34FAB" w:rsidRDefault="00BA6CB7" w:rsidP="00D34FAB">
      <w:pPr>
        <w:pStyle w:val="NoSpacing"/>
        <w:spacing w:line="360" w:lineRule="auto"/>
        <w:jc w:val="both"/>
        <w:rPr>
          <w:rFonts w:ascii="Times New Roman" w:hAnsi="Times New Roman"/>
          <w:b/>
          <w:bCs/>
          <w:sz w:val="24"/>
          <w:szCs w:val="24"/>
        </w:rPr>
      </w:pPr>
      <w:r w:rsidRPr="00D34FAB">
        <w:rPr>
          <w:rFonts w:ascii="Times New Roman" w:hAnsi="Times New Roman"/>
          <w:b/>
          <w:bCs/>
          <w:sz w:val="24"/>
          <w:szCs w:val="24"/>
        </w:rPr>
        <w:t xml:space="preserve">2.3 </w:t>
      </w:r>
      <w:r w:rsidR="00580B26" w:rsidRPr="00D34FAB">
        <w:rPr>
          <w:rFonts w:ascii="Times New Roman" w:hAnsi="Times New Roman"/>
          <w:b/>
          <w:bCs/>
          <w:sz w:val="24"/>
          <w:szCs w:val="24"/>
        </w:rPr>
        <w:t>Collection of Blood Samples</w:t>
      </w:r>
    </w:p>
    <w:p w14:paraId="0947FB7D" w14:textId="0C973BF8" w:rsidR="00580B26" w:rsidRPr="00D34FAB" w:rsidRDefault="00580B26" w:rsidP="00D34FAB">
      <w:pPr>
        <w:pStyle w:val="NoSpacing"/>
        <w:spacing w:line="360" w:lineRule="auto"/>
        <w:jc w:val="both"/>
        <w:rPr>
          <w:rFonts w:ascii="Times New Roman" w:hAnsi="Times New Roman"/>
          <w:sz w:val="24"/>
          <w:szCs w:val="24"/>
        </w:rPr>
      </w:pPr>
      <w:r w:rsidRPr="00D34FAB">
        <w:rPr>
          <w:rFonts w:ascii="Times New Roman" w:hAnsi="Times New Roman"/>
          <w:sz w:val="24"/>
          <w:szCs w:val="24"/>
        </w:rPr>
        <w:t xml:space="preserve">At the end of the </w:t>
      </w:r>
      <w:r w:rsidR="00C806BD" w:rsidRPr="00D34FAB">
        <w:rPr>
          <w:rFonts w:ascii="Times New Roman" w:hAnsi="Times New Roman"/>
          <w:sz w:val="24"/>
          <w:szCs w:val="24"/>
        </w:rPr>
        <w:t>28 days,</w:t>
      </w:r>
      <w:r w:rsidRPr="00D34FAB">
        <w:rPr>
          <w:rFonts w:ascii="Times New Roman" w:hAnsi="Times New Roman"/>
          <w:sz w:val="24"/>
          <w:szCs w:val="24"/>
        </w:rPr>
        <w:t xml:space="preserve"> rats were fast</w:t>
      </w:r>
      <w:r w:rsidR="0034660B" w:rsidRPr="00D34FAB">
        <w:rPr>
          <w:rFonts w:ascii="Times New Roman" w:hAnsi="Times New Roman"/>
          <w:sz w:val="24"/>
          <w:szCs w:val="24"/>
        </w:rPr>
        <w:t>ed</w:t>
      </w:r>
      <w:r w:rsidRPr="00D34FAB">
        <w:rPr>
          <w:rFonts w:ascii="Times New Roman" w:hAnsi="Times New Roman"/>
          <w:sz w:val="24"/>
          <w:szCs w:val="24"/>
        </w:rPr>
        <w:t xml:space="preserve"> overnight and sacrificed</w:t>
      </w:r>
      <w:r w:rsidR="00C806BD" w:rsidRPr="00D34FAB">
        <w:rPr>
          <w:rFonts w:ascii="Times New Roman" w:hAnsi="Times New Roman"/>
          <w:sz w:val="24"/>
          <w:szCs w:val="24"/>
        </w:rPr>
        <w:t xml:space="preserve"> the next morning</w:t>
      </w:r>
      <w:r w:rsidRPr="00D34FAB">
        <w:rPr>
          <w:rFonts w:ascii="Times New Roman" w:hAnsi="Times New Roman"/>
          <w:sz w:val="24"/>
          <w:szCs w:val="24"/>
        </w:rPr>
        <w:t xml:space="preserve"> using ketamine as anesthesia. Blood samples were collected by cardiac puncture into labeled sterile plain bottles and allowed for 30 minutes to clot. Serum </w:t>
      </w:r>
      <w:r w:rsidR="006E5207" w:rsidRPr="00D34FAB">
        <w:rPr>
          <w:rFonts w:ascii="Times New Roman" w:hAnsi="Times New Roman"/>
          <w:sz w:val="24"/>
          <w:szCs w:val="24"/>
        </w:rPr>
        <w:t>was</w:t>
      </w:r>
      <w:r w:rsidRPr="00D34FAB">
        <w:rPr>
          <w:rFonts w:ascii="Times New Roman" w:hAnsi="Times New Roman"/>
          <w:sz w:val="24"/>
          <w:szCs w:val="24"/>
        </w:rPr>
        <w:t xml:space="preserve"> separated by centrifugation at 3000 rpm for 15 minutes using a Bench Top Centrifuge (MSE minor, England). The serum samples were </w:t>
      </w:r>
      <w:r w:rsidR="006E5207" w:rsidRPr="00D34FAB">
        <w:rPr>
          <w:rFonts w:ascii="Times New Roman" w:hAnsi="Times New Roman"/>
          <w:sz w:val="24"/>
          <w:szCs w:val="24"/>
        </w:rPr>
        <w:t>stored frozen</w:t>
      </w:r>
      <w:r w:rsidRPr="00D34FAB">
        <w:rPr>
          <w:rFonts w:ascii="Times New Roman" w:hAnsi="Times New Roman"/>
          <w:sz w:val="24"/>
          <w:szCs w:val="24"/>
        </w:rPr>
        <w:t xml:space="preserve"> </w:t>
      </w:r>
      <w:r w:rsidR="006E5207" w:rsidRPr="00D34FAB">
        <w:rPr>
          <w:rFonts w:ascii="Times New Roman" w:hAnsi="Times New Roman"/>
          <w:sz w:val="24"/>
          <w:szCs w:val="24"/>
        </w:rPr>
        <w:t>and analyze the following day</w:t>
      </w:r>
      <w:r w:rsidRPr="00D34FAB">
        <w:rPr>
          <w:rFonts w:ascii="Times New Roman" w:hAnsi="Times New Roman"/>
          <w:sz w:val="24"/>
          <w:szCs w:val="24"/>
        </w:rPr>
        <w:t xml:space="preserve">.   </w:t>
      </w:r>
    </w:p>
    <w:p w14:paraId="60317D58" w14:textId="07A5F93B" w:rsidR="00FE363D" w:rsidRPr="00D34FAB" w:rsidRDefault="00BA6CB7" w:rsidP="00D34FAB">
      <w:pPr>
        <w:pStyle w:val="NoSpacing"/>
        <w:spacing w:line="360" w:lineRule="auto"/>
        <w:jc w:val="both"/>
        <w:rPr>
          <w:rFonts w:ascii="Times New Roman" w:hAnsi="Times New Roman"/>
          <w:bCs/>
          <w:sz w:val="24"/>
          <w:szCs w:val="24"/>
        </w:rPr>
      </w:pPr>
      <w:r w:rsidRPr="00D34FAB">
        <w:rPr>
          <w:rFonts w:ascii="Times New Roman" w:hAnsi="Times New Roman"/>
          <w:b/>
          <w:bCs/>
          <w:sz w:val="24"/>
          <w:szCs w:val="24"/>
        </w:rPr>
        <w:t xml:space="preserve">2.4 </w:t>
      </w:r>
      <w:r w:rsidR="00580B26" w:rsidRPr="00D34FAB">
        <w:rPr>
          <w:rFonts w:ascii="Times New Roman" w:hAnsi="Times New Roman"/>
          <w:b/>
          <w:bCs/>
          <w:sz w:val="24"/>
          <w:szCs w:val="24"/>
        </w:rPr>
        <w:t>Biochemical Assay</w:t>
      </w:r>
    </w:p>
    <w:p w14:paraId="7EE36CC3" w14:textId="0B784263" w:rsidR="00BB0842" w:rsidRPr="00D34FAB" w:rsidRDefault="00B8678F" w:rsidP="00D34FAB">
      <w:pPr>
        <w:spacing w:line="360" w:lineRule="auto"/>
        <w:rPr>
          <w:rFonts w:ascii="Times New Roman" w:hAnsi="Times New Roman" w:cs="Times New Roman"/>
          <w:sz w:val="24"/>
          <w:szCs w:val="24"/>
        </w:rPr>
      </w:pPr>
      <w:bookmarkStart w:id="0" w:name="_Hlk162515978"/>
      <w:r w:rsidRPr="00D34FAB">
        <w:rPr>
          <w:rFonts w:ascii="Times New Roman" w:hAnsi="Times New Roman" w:cs="Times New Roman"/>
          <w:sz w:val="24"/>
          <w:szCs w:val="24"/>
        </w:rPr>
        <w:t xml:space="preserve">Total cholesterol was determined using Randox assay kit </w:t>
      </w:r>
      <w:r w:rsidR="00EC1FD6" w:rsidRPr="00D34FAB">
        <w:rPr>
          <w:rFonts w:ascii="Times New Roman" w:hAnsi="Times New Roman" w:cs="Times New Roman"/>
          <w:sz w:val="24"/>
          <w:szCs w:val="24"/>
        </w:rPr>
        <w:t>(</w:t>
      </w:r>
      <w:r w:rsidR="00A43D72" w:rsidRPr="00D34FAB">
        <w:rPr>
          <w:rFonts w:ascii="Times New Roman" w:hAnsi="Times New Roman" w:cs="Times New Roman"/>
          <w:sz w:val="24"/>
          <w:szCs w:val="24"/>
        </w:rPr>
        <w:t>NCEP 2001</w:t>
      </w:r>
      <w:r w:rsidR="00661EBF" w:rsidRPr="00D34FAB">
        <w:rPr>
          <w:rFonts w:ascii="Times New Roman" w:hAnsi="Times New Roman" w:cs="Times New Roman"/>
          <w:sz w:val="24"/>
          <w:szCs w:val="24"/>
        </w:rPr>
        <w:t xml:space="preserve"> method</w:t>
      </w:r>
      <w:r w:rsidR="00EC1FD6" w:rsidRPr="00D34FAB">
        <w:rPr>
          <w:rFonts w:ascii="Times New Roman" w:hAnsi="Times New Roman" w:cs="Times New Roman"/>
          <w:sz w:val="24"/>
          <w:szCs w:val="24"/>
        </w:rPr>
        <w:t>) based on</w:t>
      </w:r>
      <w:r w:rsidR="00A43D72" w:rsidRPr="00D34FAB">
        <w:rPr>
          <w:rFonts w:ascii="Times New Roman" w:hAnsi="Times New Roman" w:cs="Times New Roman"/>
          <w:sz w:val="24"/>
          <w:szCs w:val="24"/>
        </w:rPr>
        <w:t xml:space="preserve"> Pasternak (2002)</w:t>
      </w:r>
      <w:r w:rsidR="00EC1FD6" w:rsidRPr="00D34FAB">
        <w:rPr>
          <w:rFonts w:ascii="Times New Roman" w:hAnsi="Times New Roman" w:cs="Times New Roman"/>
          <w:sz w:val="24"/>
          <w:szCs w:val="24"/>
        </w:rPr>
        <w:t>.  Triacylglycerol was determined using Randox assay kit (GPO_P</w:t>
      </w:r>
      <w:r w:rsidR="00585B6F" w:rsidRPr="00D34FAB">
        <w:rPr>
          <w:rFonts w:ascii="Times New Roman" w:hAnsi="Times New Roman" w:cs="Times New Roman"/>
          <w:sz w:val="24"/>
          <w:szCs w:val="24"/>
        </w:rPr>
        <w:t>AP</w:t>
      </w:r>
      <w:r w:rsidR="00EC1FD6" w:rsidRPr="00D34FAB">
        <w:rPr>
          <w:rFonts w:ascii="Times New Roman" w:hAnsi="Times New Roman" w:cs="Times New Roman"/>
          <w:sz w:val="24"/>
          <w:szCs w:val="24"/>
        </w:rPr>
        <w:t xml:space="preserve"> method) based on Tietz (1990).</w:t>
      </w:r>
      <w:r w:rsidR="00BB0842" w:rsidRPr="00D34FAB">
        <w:rPr>
          <w:rFonts w:ascii="Times New Roman" w:hAnsi="Times New Roman" w:cs="Times New Roman"/>
          <w:sz w:val="24"/>
          <w:szCs w:val="24"/>
        </w:rPr>
        <w:t xml:space="preserve"> High Density Lipoprotein cholesterol was determined using Randox assay kit </w:t>
      </w:r>
      <w:r w:rsidR="00A43D72" w:rsidRPr="00D34FAB">
        <w:rPr>
          <w:rFonts w:ascii="Times New Roman" w:hAnsi="Times New Roman" w:cs="Times New Roman"/>
          <w:sz w:val="24"/>
          <w:szCs w:val="24"/>
        </w:rPr>
        <w:t xml:space="preserve">(NCEP 2001 </w:t>
      </w:r>
      <w:r w:rsidR="0017554D" w:rsidRPr="00D34FAB">
        <w:rPr>
          <w:rFonts w:ascii="Times New Roman" w:hAnsi="Times New Roman" w:cs="Times New Roman"/>
          <w:sz w:val="24"/>
          <w:szCs w:val="24"/>
        </w:rPr>
        <w:t>method)</w:t>
      </w:r>
      <w:r w:rsidR="00A43D72" w:rsidRPr="00D34FAB">
        <w:rPr>
          <w:rFonts w:ascii="Times New Roman" w:hAnsi="Times New Roman" w:cs="Times New Roman"/>
          <w:sz w:val="24"/>
          <w:szCs w:val="24"/>
        </w:rPr>
        <w:t xml:space="preserve"> </w:t>
      </w:r>
      <w:r w:rsidR="00BB0842" w:rsidRPr="00D34FAB">
        <w:rPr>
          <w:rFonts w:ascii="Times New Roman" w:hAnsi="Times New Roman" w:cs="Times New Roman"/>
          <w:sz w:val="24"/>
          <w:szCs w:val="24"/>
        </w:rPr>
        <w:t>based on</w:t>
      </w:r>
      <w:r w:rsidR="00A43D72" w:rsidRPr="00D34FAB">
        <w:rPr>
          <w:rFonts w:ascii="Times New Roman" w:hAnsi="Times New Roman" w:cs="Times New Roman"/>
          <w:sz w:val="24"/>
          <w:szCs w:val="24"/>
        </w:rPr>
        <w:t xml:space="preserve"> Pasternak (2002</w:t>
      </w:r>
      <w:r w:rsidR="0017554D" w:rsidRPr="00D34FAB">
        <w:rPr>
          <w:rFonts w:ascii="Times New Roman" w:hAnsi="Times New Roman" w:cs="Times New Roman"/>
          <w:sz w:val="24"/>
          <w:szCs w:val="24"/>
        </w:rPr>
        <w:t>).</w:t>
      </w:r>
      <w:r w:rsidR="00BB0842" w:rsidRPr="00D34FAB">
        <w:rPr>
          <w:rFonts w:ascii="Times New Roman" w:hAnsi="Times New Roman" w:cs="Times New Roman"/>
          <w:sz w:val="24"/>
          <w:szCs w:val="24"/>
        </w:rPr>
        <w:t xml:space="preserve"> LDL and VLDL </w:t>
      </w:r>
      <w:r w:rsidR="00667468" w:rsidRPr="00D34FAB">
        <w:rPr>
          <w:rFonts w:ascii="Times New Roman" w:hAnsi="Times New Roman" w:cs="Times New Roman"/>
          <w:sz w:val="24"/>
          <w:szCs w:val="24"/>
        </w:rPr>
        <w:t xml:space="preserve">cholesterol </w:t>
      </w:r>
      <w:r w:rsidR="00BB0842" w:rsidRPr="00D34FAB">
        <w:rPr>
          <w:rFonts w:ascii="Times New Roman" w:hAnsi="Times New Roman" w:cs="Times New Roman"/>
          <w:sz w:val="24"/>
          <w:szCs w:val="24"/>
        </w:rPr>
        <w:t xml:space="preserve">were estimated by calculation using the formula of </w:t>
      </w:r>
      <w:proofErr w:type="spellStart"/>
      <w:r w:rsidR="00BB0842" w:rsidRPr="00D34FAB">
        <w:rPr>
          <w:rFonts w:ascii="Times New Roman" w:hAnsi="Times New Roman" w:cs="Times New Roman"/>
          <w:sz w:val="24"/>
          <w:szCs w:val="24"/>
        </w:rPr>
        <w:t>Friedewald</w:t>
      </w:r>
      <w:proofErr w:type="spellEnd"/>
      <w:r w:rsidR="00BB0842" w:rsidRPr="00D34FAB">
        <w:rPr>
          <w:rFonts w:ascii="Times New Roman" w:hAnsi="Times New Roman" w:cs="Times New Roman"/>
          <w:sz w:val="24"/>
          <w:szCs w:val="24"/>
        </w:rPr>
        <w:t xml:space="preserve"> </w:t>
      </w:r>
      <w:r w:rsidR="00BB0842" w:rsidRPr="00D34FAB">
        <w:rPr>
          <w:rFonts w:ascii="Times New Roman" w:hAnsi="Times New Roman" w:cs="Times New Roman"/>
          <w:i/>
          <w:iCs/>
          <w:sz w:val="24"/>
          <w:szCs w:val="24"/>
        </w:rPr>
        <w:t>et al</w:t>
      </w:r>
      <w:r w:rsidR="00BB0842" w:rsidRPr="00D34FAB">
        <w:rPr>
          <w:rFonts w:ascii="Times New Roman" w:hAnsi="Times New Roman" w:cs="Times New Roman"/>
          <w:sz w:val="24"/>
          <w:szCs w:val="24"/>
        </w:rPr>
        <w:t>. (1972).</w:t>
      </w:r>
      <w:r w:rsidR="00EC1FD6" w:rsidRPr="00D34FAB">
        <w:rPr>
          <w:rFonts w:ascii="Times New Roman" w:hAnsi="Times New Roman" w:cs="Times New Roman"/>
          <w:sz w:val="24"/>
          <w:szCs w:val="24"/>
        </w:rPr>
        <w:t xml:space="preserve">       </w:t>
      </w:r>
    </w:p>
    <w:p w14:paraId="2568B1DF" w14:textId="4889F7E4" w:rsidR="00FE363D" w:rsidRPr="00D34FAB" w:rsidRDefault="00EC1FD6" w:rsidP="00D34FAB">
      <w:pPr>
        <w:spacing w:line="360" w:lineRule="auto"/>
        <w:rPr>
          <w:rFonts w:ascii="Times New Roman" w:hAnsi="Times New Roman" w:cs="Times New Roman"/>
          <w:color w:val="000000"/>
          <w:sz w:val="24"/>
          <w:szCs w:val="24"/>
        </w:rPr>
      </w:pPr>
      <w:r w:rsidRPr="00D34FAB">
        <w:rPr>
          <w:rFonts w:ascii="Times New Roman" w:hAnsi="Times New Roman" w:cs="Times New Roman"/>
          <w:sz w:val="24"/>
          <w:szCs w:val="24"/>
        </w:rPr>
        <w:t xml:space="preserve"> </w:t>
      </w:r>
      <w:r w:rsidR="00FE363D" w:rsidRPr="00D34FAB">
        <w:rPr>
          <w:rFonts w:ascii="Times New Roman" w:hAnsi="Times New Roman" w:cs="Times New Roman"/>
          <w:sz w:val="24"/>
          <w:szCs w:val="24"/>
        </w:rPr>
        <w:t xml:space="preserve">Total (Free and Protein-Bound) Malondialdehyde (MDA) was determined using assay kit from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MOA- 586 </w:t>
      </w:r>
      <w:r w:rsidR="00FE363D" w:rsidRPr="00D34FAB">
        <w:rPr>
          <w:rFonts w:ascii="Times New Roman" w:hAnsi="Times New Roman" w:cs="Times New Roman"/>
          <w:sz w:val="24"/>
          <w:szCs w:val="24"/>
          <w:vertAlign w:val="superscript"/>
        </w:rPr>
        <w:t xml:space="preserve">TM </w:t>
      </w:r>
      <w:r w:rsidR="00FE363D" w:rsidRPr="00D34FAB">
        <w:rPr>
          <w:rFonts w:ascii="Times New Roman" w:hAnsi="Times New Roman" w:cs="Times New Roman"/>
          <w:sz w:val="24"/>
          <w:szCs w:val="24"/>
        </w:rPr>
        <w:t xml:space="preserve">based </w:t>
      </w:r>
      <w:proofErr w:type="spellStart"/>
      <w:r w:rsidR="00FE363D" w:rsidRPr="00D34FAB">
        <w:rPr>
          <w:rFonts w:ascii="Times New Roman" w:hAnsi="Times New Roman" w:cs="Times New Roman"/>
          <w:sz w:val="24"/>
          <w:szCs w:val="24"/>
        </w:rPr>
        <w:t>based</w:t>
      </w:r>
      <w:proofErr w:type="spellEnd"/>
      <w:r w:rsidR="00FE363D" w:rsidRPr="00D34FAB">
        <w:rPr>
          <w:rFonts w:ascii="Times New Roman" w:hAnsi="Times New Roman" w:cs="Times New Roman"/>
          <w:sz w:val="24"/>
          <w:szCs w:val="24"/>
        </w:rPr>
        <w:t xml:space="preserve"> on Gernard- Monnier </w:t>
      </w:r>
      <w:r w:rsidR="00FE363D" w:rsidRPr="00D34FAB">
        <w:rPr>
          <w:rFonts w:ascii="Times New Roman" w:hAnsi="Times New Roman" w:cs="Times New Roman"/>
          <w:i/>
          <w:iCs/>
          <w:sz w:val="24"/>
          <w:szCs w:val="24"/>
        </w:rPr>
        <w:t>et al</w:t>
      </w:r>
      <w:r w:rsidR="00FE363D" w:rsidRPr="00D34FAB">
        <w:rPr>
          <w:rFonts w:ascii="Times New Roman" w:hAnsi="Times New Roman" w:cs="Times New Roman"/>
          <w:iCs/>
          <w:sz w:val="24"/>
          <w:szCs w:val="24"/>
        </w:rPr>
        <w:t>. (</w:t>
      </w:r>
      <w:r w:rsidR="00FE363D" w:rsidRPr="00D34FAB">
        <w:rPr>
          <w:rFonts w:ascii="Times New Roman" w:hAnsi="Times New Roman" w:cs="Times New Roman"/>
          <w:sz w:val="24"/>
          <w:szCs w:val="24"/>
        </w:rPr>
        <w:t>1998).</w:t>
      </w:r>
      <w:bookmarkStart w:id="1" w:name="_Hlk162520878"/>
      <w:bookmarkEnd w:id="0"/>
      <w:r w:rsidR="00FE363D" w:rsidRPr="00D34FAB">
        <w:rPr>
          <w:rFonts w:ascii="Times New Roman" w:hAnsi="Times New Roman" w:cs="Times New Roman"/>
          <w:sz w:val="24"/>
          <w:szCs w:val="24"/>
        </w:rPr>
        <w:t xml:space="preserve">  Superoxide Dismutase (SOD) was determined Spectrophotometrically using assay Kit from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SOD- 525 </w:t>
      </w:r>
      <w:r w:rsidR="00FE363D" w:rsidRPr="00D34FAB">
        <w:rPr>
          <w:rFonts w:ascii="Times New Roman" w:hAnsi="Times New Roman" w:cs="Times New Roman"/>
          <w:sz w:val="24"/>
          <w:szCs w:val="24"/>
          <w:vertAlign w:val="superscript"/>
        </w:rPr>
        <w:t>TM</w:t>
      </w:r>
      <w:bookmarkEnd w:id="1"/>
      <w:r w:rsidR="00FE363D" w:rsidRPr="00D34FAB">
        <w:rPr>
          <w:rFonts w:ascii="Times New Roman" w:hAnsi="Times New Roman" w:cs="Times New Roman"/>
          <w:sz w:val="24"/>
          <w:szCs w:val="24"/>
        </w:rPr>
        <w:t xml:space="preserve"> based on Nebot et al., (19</w:t>
      </w:r>
      <w:r w:rsidR="00A43D72" w:rsidRPr="00D34FAB">
        <w:rPr>
          <w:rFonts w:ascii="Times New Roman" w:hAnsi="Times New Roman" w:cs="Times New Roman"/>
          <w:sz w:val="24"/>
          <w:szCs w:val="24"/>
        </w:rPr>
        <w:t>9</w:t>
      </w:r>
      <w:r w:rsidR="00FE363D" w:rsidRPr="00D34FAB">
        <w:rPr>
          <w:rFonts w:ascii="Times New Roman" w:hAnsi="Times New Roman" w:cs="Times New Roman"/>
          <w:sz w:val="24"/>
          <w:szCs w:val="24"/>
        </w:rPr>
        <w:t xml:space="preserve">3). Glutathione peroxidase was determined. </w:t>
      </w:r>
      <w:bookmarkStart w:id="2" w:name="_Hlk165365244"/>
      <w:proofErr w:type="spellStart"/>
      <w:r w:rsidR="00FE363D" w:rsidRPr="00D34FAB">
        <w:rPr>
          <w:rFonts w:ascii="Times New Roman" w:hAnsi="Times New Roman" w:cs="Times New Roman"/>
          <w:sz w:val="24"/>
          <w:szCs w:val="24"/>
        </w:rPr>
        <w:t>colorimetrically</w:t>
      </w:r>
      <w:proofErr w:type="spellEnd"/>
      <w:r w:rsidR="00FE363D" w:rsidRPr="00D34FAB">
        <w:rPr>
          <w:rFonts w:ascii="Times New Roman" w:hAnsi="Times New Roman" w:cs="Times New Roman"/>
          <w:sz w:val="24"/>
          <w:szCs w:val="24"/>
        </w:rPr>
        <w:t xml:space="preserve"> using Assay   Kit from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Gpx-340 </w:t>
      </w:r>
      <w:r w:rsidR="00FE363D" w:rsidRPr="00D34FAB">
        <w:rPr>
          <w:rFonts w:ascii="Times New Roman" w:hAnsi="Times New Roman" w:cs="Times New Roman"/>
          <w:sz w:val="24"/>
          <w:szCs w:val="24"/>
          <w:vertAlign w:val="superscript"/>
        </w:rPr>
        <w:t>TM</w:t>
      </w:r>
      <w:r w:rsidR="00FE363D" w:rsidRPr="00D34FAB">
        <w:rPr>
          <w:rFonts w:ascii="Times New Roman" w:hAnsi="Times New Roman" w:cs="Times New Roman"/>
          <w:sz w:val="24"/>
          <w:szCs w:val="24"/>
        </w:rPr>
        <w:t xml:space="preserve">, based on Paglia and Valentine </w:t>
      </w:r>
      <w:r w:rsidR="00FE363D" w:rsidRPr="00D34FAB">
        <w:rPr>
          <w:rFonts w:ascii="Times New Roman" w:hAnsi="Times New Roman" w:cs="Times New Roman"/>
          <w:sz w:val="24"/>
          <w:szCs w:val="24"/>
        </w:rPr>
        <w:lastRenderedPageBreak/>
        <w:t>(1967).</w:t>
      </w:r>
      <w:bookmarkStart w:id="3" w:name="_Hlk165365264"/>
      <w:bookmarkStart w:id="4" w:name="_Hlk165899339"/>
      <w:bookmarkEnd w:id="2"/>
      <w:r w:rsidR="00FE363D" w:rsidRPr="00D34FAB">
        <w:rPr>
          <w:rFonts w:ascii="Times New Roman" w:hAnsi="Times New Roman" w:cs="Times New Roman"/>
          <w:sz w:val="24"/>
          <w:szCs w:val="24"/>
        </w:rPr>
        <w:t xml:space="preserve"> Catalase (CAT) was determined using Assay Kit from </w:t>
      </w:r>
      <w:proofErr w:type="spellStart"/>
      <w:r w:rsidR="00FE363D" w:rsidRPr="00D34FAB">
        <w:rPr>
          <w:rFonts w:ascii="Times New Roman" w:hAnsi="Times New Roman" w:cs="Times New Roman"/>
          <w:sz w:val="24"/>
          <w:szCs w:val="24"/>
        </w:rPr>
        <w:t>Bioxytech</w:t>
      </w:r>
      <w:proofErr w:type="spellEnd"/>
      <w:r w:rsidR="00FE363D" w:rsidRPr="00D34FAB">
        <w:rPr>
          <w:rFonts w:ascii="Times New Roman" w:hAnsi="Times New Roman" w:cs="Times New Roman"/>
          <w:sz w:val="24"/>
          <w:szCs w:val="24"/>
        </w:rPr>
        <w:t xml:space="preserve">® Catalase – 520 </w:t>
      </w:r>
      <w:r w:rsidR="00FE363D" w:rsidRPr="00D34FAB">
        <w:rPr>
          <w:rFonts w:ascii="Times New Roman" w:hAnsi="Times New Roman" w:cs="Times New Roman"/>
          <w:sz w:val="24"/>
          <w:szCs w:val="24"/>
          <w:vertAlign w:val="superscript"/>
        </w:rPr>
        <w:t>TM</w:t>
      </w:r>
      <w:r w:rsidR="00FE363D" w:rsidRPr="00D34FAB">
        <w:rPr>
          <w:rFonts w:ascii="Times New Roman" w:hAnsi="Times New Roman" w:cs="Times New Roman"/>
          <w:sz w:val="24"/>
          <w:szCs w:val="24"/>
        </w:rPr>
        <w:t xml:space="preserve"> </w:t>
      </w:r>
      <w:r w:rsidR="00EF3006" w:rsidRPr="00D34FAB">
        <w:rPr>
          <w:rFonts w:ascii="Times New Roman" w:hAnsi="Times New Roman" w:cs="Times New Roman"/>
          <w:sz w:val="24"/>
          <w:szCs w:val="24"/>
        </w:rPr>
        <w:t>b</w:t>
      </w:r>
      <w:r w:rsidR="00FE363D" w:rsidRPr="00D34FAB">
        <w:rPr>
          <w:rFonts w:ascii="Times New Roman" w:hAnsi="Times New Roman" w:cs="Times New Roman"/>
          <w:sz w:val="24"/>
          <w:szCs w:val="24"/>
        </w:rPr>
        <w:t>ased on Aebi (1984)</w:t>
      </w:r>
      <w:bookmarkEnd w:id="3"/>
      <w:bookmarkEnd w:id="4"/>
      <w:r w:rsidR="00FE363D" w:rsidRPr="00D34FAB">
        <w:rPr>
          <w:rFonts w:ascii="Times New Roman" w:hAnsi="Times New Roman" w:cs="Times New Roman"/>
          <w:sz w:val="24"/>
          <w:szCs w:val="24"/>
        </w:rPr>
        <w:t>.</w:t>
      </w:r>
      <w:r w:rsidR="00FE363D" w:rsidRPr="00D34FAB">
        <w:rPr>
          <w:rFonts w:ascii="Times New Roman" w:hAnsi="Times New Roman" w:cs="Times New Roman"/>
          <w:sz w:val="24"/>
          <w:szCs w:val="24"/>
        </w:rPr>
        <w:tab/>
      </w:r>
      <w:r w:rsidR="00FE363D" w:rsidRPr="00D34FAB">
        <w:rPr>
          <w:rFonts w:ascii="Times New Roman" w:hAnsi="Times New Roman" w:cs="Times New Roman"/>
          <w:b/>
          <w:sz w:val="24"/>
          <w:szCs w:val="24"/>
        </w:rPr>
        <w:tab/>
      </w:r>
      <w:r w:rsidR="00FE363D" w:rsidRPr="00D34FAB">
        <w:rPr>
          <w:rFonts w:ascii="Times New Roman" w:hAnsi="Times New Roman" w:cs="Times New Roman"/>
          <w:b/>
          <w:sz w:val="24"/>
          <w:szCs w:val="24"/>
        </w:rPr>
        <w:tab/>
      </w:r>
      <w:r w:rsidR="00FE363D" w:rsidRPr="00D34FAB">
        <w:rPr>
          <w:rFonts w:ascii="Times New Roman" w:hAnsi="Times New Roman" w:cs="Times New Roman"/>
          <w:b/>
          <w:sz w:val="24"/>
          <w:szCs w:val="24"/>
        </w:rPr>
        <w:tab/>
      </w:r>
    </w:p>
    <w:p w14:paraId="74EA8060" w14:textId="229D6CC7" w:rsidR="00FE363D" w:rsidRPr="00D34FAB" w:rsidRDefault="00BA6CB7" w:rsidP="00D34FAB">
      <w:pPr>
        <w:tabs>
          <w:tab w:val="left" w:pos="2411"/>
        </w:tabs>
        <w:spacing w:after="0" w:line="360" w:lineRule="auto"/>
        <w:jc w:val="both"/>
        <w:rPr>
          <w:rFonts w:ascii="Times New Roman" w:hAnsi="Times New Roman" w:cs="Times New Roman"/>
          <w:bCs/>
          <w:sz w:val="24"/>
          <w:szCs w:val="24"/>
        </w:rPr>
      </w:pPr>
      <w:bookmarkStart w:id="5" w:name="_Hlk165363803"/>
      <w:r w:rsidRPr="00D34FAB">
        <w:rPr>
          <w:rFonts w:ascii="Times New Roman" w:hAnsi="Times New Roman" w:cs="Times New Roman"/>
          <w:b/>
          <w:bCs/>
          <w:sz w:val="24"/>
          <w:szCs w:val="24"/>
        </w:rPr>
        <w:t xml:space="preserve">2.5 </w:t>
      </w:r>
      <w:r w:rsidR="00FE363D" w:rsidRPr="00D34FAB">
        <w:rPr>
          <w:rFonts w:ascii="Times New Roman" w:hAnsi="Times New Roman" w:cs="Times New Roman"/>
          <w:b/>
          <w:bCs/>
          <w:sz w:val="24"/>
          <w:szCs w:val="24"/>
        </w:rPr>
        <w:t>Statistical Analysis</w:t>
      </w:r>
    </w:p>
    <w:bookmarkEnd w:id="5"/>
    <w:p w14:paraId="634BD477" w14:textId="77777777" w:rsidR="00FE363D" w:rsidRPr="00D34FAB" w:rsidRDefault="00FE363D" w:rsidP="00D34FAB">
      <w:pPr>
        <w:spacing w:after="0" w:line="360" w:lineRule="auto"/>
        <w:jc w:val="both"/>
        <w:rPr>
          <w:rFonts w:ascii="Times New Roman" w:hAnsi="Times New Roman" w:cs="Times New Roman"/>
          <w:bCs/>
          <w:sz w:val="24"/>
          <w:szCs w:val="24"/>
        </w:rPr>
      </w:pPr>
      <w:r w:rsidRPr="00D34FAB">
        <w:rPr>
          <w:rFonts w:ascii="Times New Roman" w:hAnsi="Times New Roman" w:cs="Times New Roman"/>
          <w:bCs/>
          <w:sz w:val="24"/>
          <w:szCs w:val="24"/>
        </w:rPr>
        <w:t xml:space="preserve">The data were analyzed statistically for statistical significance by one-way ANOVA and least square test (LSD) between groups using the statistical program software, SPSS version 15.0 for window and MS excel program. All data were expressed as mean </w:t>
      </w:r>
      <w:r w:rsidRPr="00D34FAB">
        <w:rPr>
          <w:rFonts w:ascii="Times New Roman" w:hAnsi="Times New Roman" w:cs="Times New Roman"/>
          <w:bCs/>
          <w:sz w:val="24"/>
          <w:szCs w:val="24"/>
          <w:u w:val="single"/>
        </w:rPr>
        <w:t xml:space="preserve">+ </w:t>
      </w:r>
      <w:r w:rsidRPr="00D34FAB">
        <w:rPr>
          <w:rFonts w:ascii="Times New Roman" w:hAnsi="Times New Roman" w:cs="Times New Roman"/>
          <w:bCs/>
          <w:sz w:val="24"/>
          <w:szCs w:val="24"/>
        </w:rPr>
        <w:t>SEM. P value&lt;0.05 was considered significance</w:t>
      </w:r>
    </w:p>
    <w:p w14:paraId="26A4D09C" w14:textId="77777777" w:rsidR="0001048F" w:rsidRPr="00D34FAB" w:rsidRDefault="0001048F" w:rsidP="00D34FAB">
      <w:pPr>
        <w:pStyle w:val="NoSpacing"/>
        <w:spacing w:line="360" w:lineRule="auto"/>
        <w:jc w:val="both"/>
        <w:rPr>
          <w:rFonts w:ascii="Times New Roman" w:hAnsi="Times New Roman"/>
          <w:sz w:val="24"/>
          <w:szCs w:val="24"/>
        </w:rPr>
      </w:pPr>
    </w:p>
    <w:p w14:paraId="7D10F23D" w14:textId="1D739297" w:rsidR="0001048F" w:rsidRPr="00D34FAB" w:rsidRDefault="00BA6CB7" w:rsidP="00D34FAB">
      <w:pPr>
        <w:pStyle w:val="NoSpacing"/>
        <w:spacing w:line="360" w:lineRule="auto"/>
        <w:rPr>
          <w:rFonts w:ascii="Times New Roman" w:hAnsi="Times New Roman"/>
          <w:b/>
          <w:bCs/>
          <w:sz w:val="24"/>
          <w:szCs w:val="24"/>
        </w:rPr>
      </w:pPr>
      <w:r w:rsidRPr="00D34FAB">
        <w:rPr>
          <w:rFonts w:ascii="Times New Roman" w:hAnsi="Times New Roman"/>
          <w:b/>
          <w:bCs/>
          <w:sz w:val="24"/>
          <w:szCs w:val="24"/>
        </w:rPr>
        <w:t xml:space="preserve">3.0 </w:t>
      </w:r>
      <w:r w:rsidR="0001048F" w:rsidRPr="00D34FAB">
        <w:rPr>
          <w:rFonts w:ascii="Times New Roman" w:hAnsi="Times New Roman"/>
          <w:b/>
          <w:bCs/>
          <w:sz w:val="24"/>
          <w:szCs w:val="24"/>
        </w:rPr>
        <w:t>Results</w:t>
      </w:r>
    </w:p>
    <w:p w14:paraId="0E2A06A6" w14:textId="18843FD0" w:rsidR="0001048F" w:rsidRDefault="0001048F"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The </w:t>
      </w:r>
      <w:r w:rsidRPr="00D34FAB">
        <w:rPr>
          <w:rFonts w:ascii="Times New Roman" w:eastAsia="Calibri" w:hAnsi="Times New Roman" w:cs="Times New Roman"/>
          <w:sz w:val="24"/>
          <w:szCs w:val="24"/>
        </w:rPr>
        <w:t xml:space="preserve">results </w:t>
      </w:r>
      <w:r w:rsidR="00480C86" w:rsidRPr="00D34FAB">
        <w:rPr>
          <w:rFonts w:ascii="Times New Roman" w:eastAsia="Calibri" w:hAnsi="Times New Roman" w:cs="Times New Roman"/>
          <w:sz w:val="24"/>
          <w:szCs w:val="24"/>
        </w:rPr>
        <w:t xml:space="preserve">of the effects of the </w:t>
      </w:r>
      <w:r w:rsidR="004811E6" w:rsidRPr="00D34FAB">
        <w:rPr>
          <w:rFonts w:ascii="Times New Roman" w:eastAsia="Calibri" w:hAnsi="Times New Roman" w:cs="Times New Roman"/>
          <w:sz w:val="24"/>
          <w:szCs w:val="24"/>
        </w:rPr>
        <w:t>processing methods</w:t>
      </w:r>
      <w:r w:rsidR="00480C86" w:rsidRPr="00D34FAB">
        <w:rPr>
          <w:rFonts w:ascii="Times New Roman" w:eastAsia="Calibri" w:hAnsi="Times New Roman" w:cs="Times New Roman"/>
          <w:sz w:val="24"/>
          <w:szCs w:val="24"/>
        </w:rPr>
        <w:t xml:space="preserve"> on lipid profile and oxidative stress markers are </w:t>
      </w:r>
      <w:r w:rsidRPr="00D34FAB">
        <w:rPr>
          <w:rFonts w:ascii="Times New Roman" w:hAnsi="Times New Roman" w:cs="Times New Roman"/>
          <w:sz w:val="24"/>
          <w:szCs w:val="24"/>
        </w:rPr>
        <w:t>presented in Table 3</w:t>
      </w:r>
      <w:r w:rsidR="00480C86" w:rsidRPr="00D34FAB">
        <w:rPr>
          <w:rFonts w:ascii="Times New Roman" w:hAnsi="Times New Roman" w:cs="Times New Roman"/>
          <w:sz w:val="24"/>
          <w:szCs w:val="24"/>
        </w:rPr>
        <w:t xml:space="preserve"> and 4 respectively.</w:t>
      </w:r>
      <w:r w:rsidR="00D93D38" w:rsidRPr="00D34FAB">
        <w:rPr>
          <w:rFonts w:ascii="Times New Roman" w:hAnsi="Times New Roman" w:cs="Times New Roman"/>
          <w:sz w:val="24"/>
          <w:szCs w:val="24"/>
        </w:rPr>
        <w:t xml:space="preserve"> The results of the proximate composition of the experimental diets are shown in Table 5.</w:t>
      </w:r>
    </w:p>
    <w:p w14:paraId="2490C2DD" w14:textId="77777777" w:rsidR="00786CA0" w:rsidRPr="00D34FAB" w:rsidRDefault="00786CA0" w:rsidP="00D34FAB">
      <w:pPr>
        <w:spacing w:after="0" w:line="360" w:lineRule="auto"/>
        <w:jc w:val="both"/>
        <w:rPr>
          <w:rFonts w:ascii="Times New Roman" w:hAnsi="Times New Roman" w:cs="Times New Roman"/>
          <w:sz w:val="24"/>
          <w:szCs w:val="24"/>
        </w:rPr>
      </w:pPr>
    </w:p>
    <w:p w14:paraId="7D4DD050" w14:textId="2DD4EDE1" w:rsidR="007234E1" w:rsidRPr="00D34FAB" w:rsidRDefault="0001048F" w:rsidP="00786CA0">
      <w:pPr>
        <w:spacing w:after="0" w:line="240" w:lineRule="auto"/>
        <w:jc w:val="both"/>
        <w:rPr>
          <w:rFonts w:ascii="Times New Roman" w:hAnsi="Times New Roman" w:cs="Times New Roman"/>
          <w:sz w:val="24"/>
          <w:szCs w:val="24"/>
        </w:rPr>
      </w:pPr>
      <w:r w:rsidRPr="00D34FAB">
        <w:rPr>
          <w:rFonts w:ascii="Times New Roman" w:hAnsi="Times New Roman" w:cs="Times New Roman"/>
          <w:b/>
          <w:bCs/>
          <w:sz w:val="24"/>
          <w:szCs w:val="24"/>
        </w:rPr>
        <w:t xml:space="preserve">Table </w:t>
      </w:r>
      <w:r w:rsidR="004E75A5">
        <w:rPr>
          <w:rFonts w:ascii="Times New Roman" w:hAnsi="Times New Roman" w:cs="Times New Roman"/>
          <w:b/>
          <w:bCs/>
          <w:sz w:val="24"/>
          <w:szCs w:val="24"/>
        </w:rPr>
        <w:t>4</w:t>
      </w:r>
      <w:r w:rsidRPr="00D34FAB">
        <w:rPr>
          <w:rFonts w:ascii="Times New Roman" w:hAnsi="Times New Roman" w:cs="Times New Roman"/>
          <w:b/>
          <w:bCs/>
          <w:sz w:val="24"/>
          <w:szCs w:val="24"/>
        </w:rPr>
        <w:t>:</w:t>
      </w:r>
      <w:r w:rsidR="007B4850" w:rsidRPr="00D34FAB">
        <w:rPr>
          <w:rFonts w:ascii="Times New Roman" w:hAnsi="Times New Roman" w:cs="Times New Roman"/>
          <w:sz w:val="24"/>
          <w:szCs w:val="24"/>
        </w:rPr>
        <w:t xml:space="preserve"> Lipid profile of </w:t>
      </w:r>
      <w:r w:rsidRPr="00D34FAB">
        <w:rPr>
          <w:rFonts w:ascii="Times New Roman" w:hAnsi="Times New Roman" w:cs="Times New Roman"/>
          <w:sz w:val="24"/>
          <w:szCs w:val="24"/>
        </w:rPr>
        <w:t xml:space="preserve">male and </w:t>
      </w:r>
      <w:r w:rsidR="007B4850" w:rsidRPr="00D34FAB">
        <w:rPr>
          <w:rFonts w:ascii="Times New Roman" w:hAnsi="Times New Roman" w:cs="Times New Roman"/>
          <w:sz w:val="24"/>
          <w:szCs w:val="24"/>
        </w:rPr>
        <w:t>fe</w:t>
      </w:r>
      <w:r w:rsidRPr="00D34FAB">
        <w:rPr>
          <w:rFonts w:ascii="Times New Roman" w:hAnsi="Times New Roman" w:cs="Times New Roman"/>
          <w:sz w:val="24"/>
          <w:szCs w:val="24"/>
        </w:rPr>
        <w:t xml:space="preserve">male </w:t>
      </w:r>
      <w:r w:rsidR="00B504AB" w:rsidRPr="00D34FAB">
        <w:rPr>
          <w:rFonts w:ascii="Times New Roman" w:hAnsi="Times New Roman" w:cs="Times New Roman"/>
          <w:sz w:val="24"/>
          <w:szCs w:val="24"/>
        </w:rPr>
        <w:t>W</w:t>
      </w:r>
      <w:r w:rsidRPr="00D34FAB">
        <w:rPr>
          <w:rFonts w:ascii="Times New Roman" w:hAnsi="Times New Roman" w:cs="Times New Roman"/>
          <w:sz w:val="24"/>
          <w:szCs w:val="24"/>
        </w:rPr>
        <w:t xml:space="preserve">istar rats fed </w:t>
      </w:r>
      <w:r w:rsidR="002D4D6F" w:rsidRPr="00D34FAB">
        <w:rPr>
          <w:rFonts w:ascii="Times New Roman" w:hAnsi="Times New Roman" w:cs="Times New Roman"/>
          <w:sz w:val="24"/>
          <w:szCs w:val="24"/>
        </w:rPr>
        <w:t xml:space="preserve">with diet </w:t>
      </w:r>
      <w:r w:rsidR="00B504AB" w:rsidRPr="00D34FAB">
        <w:rPr>
          <w:rFonts w:ascii="Times New Roman" w:hAnsi="Times New Roman" w:cs="Times New Roman"/>
          <w:sz w:val="24"/>
          <w:szCs w:val="24"/>
        </w:rPr>
        <w:t>prepared using</w:t>
      </w:r>
      <w:r w:rsidRPr="00D34FAB">
        <w:rPr>
          <w:rFonts w:ascii="Times New Roman" w:hAnsi="Times New Roman" w:cs="Times New Roman"/>
          <w:sz w:val="24"/>
          <w:szCs w:val="24"/>
        </w:rPr>
        <w:t xml:space="preserve"> goat </w:t>
      </w:r>
      <w:r w:rsidR="00A36C93" w:rsidRPr="00D34FAB">
        <w:rPr>
          <w:rFonts w:ascii="Times New Roman" w:hAnsi="Times New Roman" w:cs="Times New Roman"/>
          <w:sz w:val="24"/>
          <w:szCs w:val="24"/>
        </w:rPr>
        <w:t xml:space="preserve">meat </w:t>
      </w:r>
      <w:r w:rsidR="004811E6" w:rsidRPr="00D34FAB">
        <w:rPr>
          <w:rFonts w:ascii="Times New Roman" w:hAnsi="Times New Roman" w:cs="Times New Roman"/>
          <w:sz w:val="24"/>
          <w:szCs w:val="24"/>
        </w:rPr>
        <w:t xml:space="preserve">processed </w:t>
      </w:r>
      <w:r w:rsidR="00B504AB" w:rsidRPr="00D34FAB">
        <w:rPr>
          <w:rFonts w:ascii="Times New Roman" w:hAnsi="Times New Roman" w:cs="Times New Roman"/>
          <w:sz w:val="24"/>
          <w:szCs w:val="24"/>
        </w:rPr>
        <w:t>with</w:t>
      </w:r>
      <w:r w:rsidR="00A36C93" w:rsidRPr="00D34FAB">
        <w:rPr>
          <w:rFonts w:ascii="Times New Roman" w:hAnsi="Times New Roman" w:cs="Times New Roman"/>
          <w:sz w:val="24"/>
          <w:szCs w:val="24"/>
        </w:rPr>
        <w:t xml:space="preserve"> razor, </w:t>
      </w:r>
      <w:r w:rsidR="001047F2" w:rsidRPr="00D34FAB">
        <w:rPr>
          <w:rFonts w:ascii="Times New Roman" w:hAnsi="Times New Roman" w:cs="Times New Roman"/>
          <w:sz w:val="24"/>
          <w:szCs w:val="24"/>
        </w:rPr>
        <w:t xml:space="preserve">petrol </w:t>
      </w:r>
      <w:r w:rsidR="00A36C93" w:rsidRPr="00D34FAB">
        <w:rPr>
          <w:rFonts w:ascii="Times New Roman" w:hAnsi="Times New Roman" w:cs="Times New Roman"/>
          <w:sz w:val="24"/>
          <w:szCs w:val="24"/>
        </w:rPr>
        <w:t xml:space="preserve">fire </w:t>
      </w:r>
      <w:r w:rsidR="001047F2" w:rsidRPr="00D34FAB">
        <w:rPr>
          <w:rFonts w:ascii="Times New Roman" w:hAnsi="Times New Roman" w:cs="Times New Roman"/>
          <w:sz w:val="24"/>
          <w:szCs w:val="24"/>
        </w:rPr>
        <w:t xml:space="preserve">or scrap </w:t>
      </w:r>
      <w:proofErr w:type="spellStart"/>
      <w:r w:rsidR="001047F2" w:rsidRPr="00D34FAB">
        <w:rPr>
          <w:rFonts w:ascii="Times New Roman" w:hAnsi="Times New Roman" w:cs="Times New Roman"/>
          <w:sz w:val="24"/>
          <w:szCs w:val="24"/>
        </w:rPr>
        <w:t>tyre</w:t>
      </w:r>
      <w:proofErr w:type="spellEnd"/>
      <w:r w:rsidR="001047F2" w:rsidRPr="00D34FAB">
        <w:rPr>
          <w:rFonts w:ascii="Times New Roman" w:hAnsi="Times New Roman" w:cs="Times New Roman"/>
          <w:sz w:val="24"/>
          <w:szCs w:val="24"/>
        </w:rPr>
        <w:t xml:space="preserve"> fire</w:t>
      </w:r>
    </w:p>
    <w:tbl>
      <w:tblPr>
        <w:tblStyle w:val="TableGrid"/>
        <w:tblW w:w="101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693"/>
        <w:gridCol w:w="1457"/>
        <w:gridCol w:w="1455"/>
        <w:gridCol w:w="1425"/>
        <w:gridCol w:w="1440"/>
        <w:gridCol w:w="1440"/>
      </w:tblGrid>
      <w:tr w:rsidR="00DE1E69" w:rsidRPr="00D34FAB" w14:paraId="4DDCBB81" w14:textId="77777777" w:rsidTr="00A61F1C">
        <w:tc>
          <w:tcPr>
            <w:tcW w:w="1260" w:type="dxa"/>
            <w:tcBorders>
              <w:top w:val="single" w:sz="4" w:space="0" w:color="auto"/>
              <w:bottom w:val="single" w:sz="4" w:space="0" w:color="auto"/>
            </w:tcBorders>
          </w:tcPr>
          <w:p w14:paraId="2D3D8E3E"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Groups</w:t>
            </w:r>
          </w:p>
        </w:tc>
        <w:tc>
          <w:tcPr>
            <w:tcW w:w="1693" w:type="dxa"/>
            <w:tcBorders>
              <w:top w:val="single" w:sz="4" w:space="0" w:color="auto"/>
              <w:bottom w:val="single" w:sz="4" w:space="0" w:color="auto"/>
            </w:tcBorders>
          </w:tcPr>
          <w:p w14:paraId="2D8699B2"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Treatment</w:t>
            </w:r>
          </w:p>
        </w:tc>
        <w:tc>
          <w:tcPr>
            <w:tcW w:w="1457" w:type="dxa"/>
            <w:tcBorders>
              <w:top w:val="single" w:sz="4" w:space="0" w:color="auto"/>
              <w:bottom w:val="single" w:sz="4" w:space="0" w:color="auto"/>
            </w:tcBorders>
          </w:tcPr>
          <w:p w14:paraId="1FC30BD8"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Total Cholesterol</w:t>
            </w:r>
          </w:p>
          <w:p w14:paraId="18AA3091"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(mmol/l)</w:t>
            </w:r>
          </w:p>
        </w:tc>
        <w:tc>
          <w:tcPr>
            <w:tcW w:w="1455" w:type="dxa"/>
            <w:tcBorders>
              <w:top w:val="single" w:sz="4" w:space="0" w:color="auto"/>
              <w:bottom w:val="single" w:sz="4" w:space="0" w:color="auto"/>
            </w:tcBorders>
          </w:tcPr>
          <w:p w14:paraId="5415EF02"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Triacylglycerol (mmol/l)</w:t>
            </w:r>
          </w:p>
        </w:tc>
        <w:tc>
          <w:tcPr>
            <w:tcW w:w="1425" w:type="dxa"/>
            <w:tcBorders>
              <w:top w:val="single" w:sz="4" w:space="0" w:color="auto"/>
              <w:bottom w:val="single" w:sz="4" w:space="0" w:color="auto"/>
            </w:tcBorders>
          </w:tcPr>
          <w:p w14:paraId="687F12BD"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HDL-Cholesterol </w:t>
            </w:r>
          </w:p>
          <w:p w14:paraId="6DFED5E4"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(mmol/l</w:t>
            </w:r>
          </w:p>
        </w:tc>
        <w:tc>
          <w:tcPr>
            <w:tcW w:w="1440" w:type="dxa"/>
            <w:tcBorders>
              <w:top w:val="single" w:sz="4" w:space="0" w:color="auto"/>
              <w:bottom w:val="single" w:sz="4" w:space="0" w:color="auto"/>
            </w:tcBorders>
          </w:tcPr>
          <w:p w14:paraId="646087FB"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LDL-Cholesterol </w:t>
            </w:r>
          </w:p>
          <w:p w14:paraId="664DA7A2"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(mmol/l)</w:t>
            </w:r>
          </w:p>
        </w:tc>
        <w:tc>
          <w:tcPr>
            <w:tcW w:w="1440" w:type="dxa"/>
            <w:tcBorders>
              <w:top w:val="single" w:sz="4" w:space="0" w:color="auto"/>
              <w:bottom w:val="single" w:sz="4" w:space="0" w:color="auto"/>
            </w:tcBorders>
          </w:tcPr>
          <w:p w14:paraId="4C24F0EE" w14:textId="77777777" w:rsidR="00DE1E69" w:rsidRPr="00D34FAB" w:rsidRDefault="00DE1E69"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VLDL-Cholesterol </w:t>
            </w:r>
          </w:p>
          <w:p w14:paraId="403BB6B3"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(mmol/l)</w:t>
            </w:r>
          </w:p>
        </w:tc>
      </w:tr>
      <w:tr w:rsidR="00537C07" w:rsidRPr="00D34FAB" w14:paraId="6C3F72C7" w14:textId="77777777" w:rsidTr="00A61F1C">
        <w:tc>
          <w:tcPr>
            <w:tcW w:w="1260" w:type="dxa"/>
            <w:tcBorders>
              <w:top w:val="single" w:sz="4" w:space="0" w:color="auto"/>
            </w:tcBorders>
          </w:tcPr>
          <w:p w14:paraId="7B919854" w14:textId="6B274B75" w:rsidR="00537C07" w:rsidRPr="00D34FAB" w:rsidRDefault="00537C07" w:rsidP="00D34FAB">
            <w:pPr>
              <w:spacing w:line="360" w:lineRule="auto"/>
              <w:jc w:val="both"/>
              <w:rPr>
                <w:rFonts w:ascii="Times New Roman" w:hAnsi="Times New Roman"/>
                <w:sz w:val="24"/>
                <w:szCs w:val="24"/>
              </w:rPr>
            </w:pPr>
            <w:r w:rsidRPr="00D34FAB">
              <w:rPr>
                <w:rFonts w:ascii="Times New Roman" w:hAnsi="Times New Roman"/>
                <w:sz w:val="24"/>
                <w:szCs w:val="24"/>
              </w:rPr>
              <w:t>Group 1</w:t>
            </w:r>
          </w:p>
        </w:tc>
        <w:tc>
          <w:tcPr>
            <w:tcW w:w="1693" w:type="dxa"/>
            <w:tcBorders>
              <w:top w:val="single" w:sz="4" w:space="0" w:color="auto"/>
            </w:tcBorders>
          </w:tcPr>
          <w:p w14:paraId="1B8DCAAD" w14:textId="4011FA69" w:rsidR="00537C07" w:rsidRPr="00D34FAB" w:rsidRDefault="00537C07" w:rsidP="00D34FAB">
            <w:pPr>
              <w:spacing w:line="360" w:lineRule="auto"/>
              <w:jc w:val="both"/>
              <w:rPr>
                <w:rFonts w:ascii="Times New Roman" w:hAnsi="Times New Roman"/>
                <w:sz w:val="24"/>
                <w:szCs w:val="24"/>
              </w:rPr>
            </w:pPr>
            <w:r w:rsidRPr="00D34FAB">
              <w:rPr>
                <w:rFonts w:ascii="Times New Roman" w:hAnsi="Times New Roman"/>
                <w:sz w:val="24"/>
                <w:szCs w:val="24"/>
              </w:rPr>
              <w:t>Male</w:t>
            </w:r>
            <w:r w:rsidR="00422889" w:rsidRPr="00D34FAB">
              <w:rPr>
                <w:rFonts w:ascii="Times New Roman" w:hAnsi="Times New Roman"/>
                <w:sz w:val="24"/>
                <w:szCs w:val="24"/>
              </w:rPr>
              <w:t xml:space="preserve"> (normal chow)</w:t>
            </w:r>
          </w:p>
        </w:tc>
        <w:tc>
          <w:tcPr>
            <w:tcW w:w="1457" w:type="dxa"/>
            <w:tcBorders>
              <w:top w:val="single" w:sz="4" w:space="0" w:color="auto"/>
            </w:tcBorders>
          </w:tcPr>
          <w:p w14:paraId="29A50193" w14:textId="65192319"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w:t>
            </w:r>
            <w:r w:rsidR="00C73985" w:rsidRPr="00D34FAB">
              <w:rPr>
                <w:rFonts w:ascii="Times New Roman" w:eastAsia="Times New Roman" w:hAnsi="Times New Roman"/>
                <w:sz w:val="24"/>
                <w:szCs w:val="24"/>
              </w:rPr>
              <w:t>5</w:t>
            </w:r>
            <w:r w:rsidRPr="00D34FAB">
              <w:rPr>
                <w:rFonts w:ascii="Times New Roman" w:eastAsia="Times New Roman" w:hAnsi="Times New Roman"/>
                <w:sz w:val="24"/>
                <w:szCs w:val="24"/>
              </w:rPr>
              <w:t>± 0.</w:t>
            </w:r>
            <w:r w:rsidR="00C73985" w:rsidRPr="00D34FAB">
              <w:rPr>
                <w:rFonts w:ascii="Times New Roman" w:eastAsia="Times New Roman" w:hAnsi="Times New Roman"/>
                <w:sz w:val="24"/>
                <w:szCs w:val="24"/>
              </w:rPr>
              <w:t>0</w:t>
            </w:r>
            <w:r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a</w:t>
            </w:r>
          </w:p>
        </w:tc>
        <w:tc>
          <w:tcPr>
            <w:tcW w:w="1455" w:type="dxa"/>
            <w:tcBorders>
              <w:top w:val="single" w:sz="4" w:space="0" w:color="auto"/>
            </w:tcBorders>
          </w:tcPr>
          <w:p w14:paraId="760D6EB2" w14:textId="5008B5D5" w:rsidR="00537C07" w:rsidRPr="00D34FAB" w:rsidRDefault="00537C07"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1.4</w:t>
            </w:r>
            <w:r w:rsidR="00C73985" w:rsidRPr="00D34FAB">
              <w:rPr>
                <w:rFonts w:ascii="Times New Roman" w:eastAsia="Times New Roman" w:hAnsi="Times New Roman"/>
                <w:sz w:val="24"/>
                <w:szCs w:val="24"/>
              </w:rPr>
              <w:t>0</w:t>
            </w:r>
            <w:r w:rsidRPr="00D34FAB">
              <w:rPr>
                <w:rFonts w:ascii="Times New Roman" w:eastAsia="Times New Roman" w:hAnsi="Times New Roman"/>
                <w:sz w:val="24"/>
                <w:szCs w:val="24"/>
              </w:rPr>
              <w:t xml:space="preserve"> ± 0.</w:t>
            </w:r>
            <w:r w:rsidR="00C73985" w:rsidRPr="00D34FAB">
              <w:rPr>
                <w:rFonts w:ascii="Times New Roman" w:eastAsia="Times New Roman" w:hAnsi="Times New Roman"/>
                <w:sz w:val="24"/>
                <w:szCs w:val="24"/>
              </w:rPr>
              <w:t>5</w:t>
            </w:r>
            <w:r w:rsidRPr="00D34FAB">
              <w:rPr>
                <w:rFonts w:ascii="Times New Roman" w:eastAsia="Times New Roman" w:hAnsi="Times New Roman"/>
                <w:sz w:val="24"/>
                <w:szCs w:val="24"/>
                <w:vertAlign w:val="superscript"/>
              </w:rPr>
              <w:t>a</w:t>
            </w:r>
          </w:p>
          <w:p w14:paraId="3A3A3D1E" w14:textId="77777777" w:rsidR="00537C07" w:rsidRPr="00D34FAB" w:rsidRDefault="00537C07" w:rsidP="00D34FAB">
            <w:pPr>
              <w:spacing w:line="360" w:lineRule="auto"/>
              <w:rPr>
                <w:rFonts w:ascii="Times New Roman" w:eastAsia="Times New Roman" w:hAnsi="Times New Roman"/>
                <w:sz w:val="24"/>
                <w:szCs w:val="24"/>
              </w:rPr>
            </w:pPr>
          </w:p>
        </w:tc>
        <w:tc>
          <w:tcPr>
            <w:tcW w:w="1425" w:type="dxa"/>
            <w:tcBorders>
              <w:top w:val="single" w:sz="4" w:space="0" w:color="auto"/>
            </w:tcBorders>
          </w:tcPr>
          <w:p w14:paraId="67478422" w14:textId="50DA7143"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1.5</w:t>
            </w:r>
            <w:r w:rsidR="00C73985" w:rsidRPr="00D34FAB">
              <w:rPr>
                <w:rFonts w:ascii="Times New Roman" w:eastAsia="Times New Roman" w:hAnsi="Times New Roman"/>
                <w:sz w:val="24"/>
                <w:szCs w:val="24"/>
              </w:rPr>
              <w:t>3</w:t>
            </w:r>
            <w:r w:rsidRPr="00D34FAB">
              <w:rPr>
                <w:rFonts w:ascii="Times New Roman" w:eastAsia="Times New Roman" w:hAnsi="Times New Roman"/>
                <w:sz w:val="24"/>
                <w:szCs w:val="24"/>
              </w:rPr>
              <w:t xml:space="preserve"> ± 0.1</w:t>
            </w:r>
            <w:r w:rsidRPr="00D34FAB">
              <w:rPr>
                <w:rFonts w:ascii="Times New Roman" w:eastAsia="Times New Roman" w:hAnsi="Times New Roman"/>
                <w:sz w:val="24"/>
                <w:szCs w:val="24"/>
                <w:vertAlign w:val="superscript"/>
              </w:rPr>
              <w:t>a</w:t>
            </w:r>
          </w:p>
        </w:tc>
        <w:tc>
          <w:tcPr>
            <w:tcW w:w="1440" w:type="dxa"/>
            <w:tcBorders>
              <w:top w:val="single" w:sz="4" w:space="0" w:color="auto"/>
            </w:tcBorders>
          </w:tcPr>
          <w:p w14:paraId="3DA4FD32" w14:textId="3D4E8E02"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0.65 ± 0.1</w:t>
            </w:r>
            <w:r w:rsidRPr="00D34FAB">
              <w:rPr>
                <w:rFonts w:ascii="Times New Roman" w:eastAsia="Times New Roman" w:hAnsi="Times New Roman"/>
                <w:sz w:val="24"/>
                <w:szCs w:val="24"/>
                <w:vertAlign w:val="superscript"/>
              </w:rPr>
              <w:t>a</w:t>
            </w:r>
          </w:p>
        </w:tc>
        <w:tc>
          <w:tcPr>
            <w:tcW w:w="1440" w:type="dxa"/>
            <w:tcBorders>
              <w:top w:val="single" w:sz="4" w:space="0" w:color="auto"/>
            </w:tcBorders>
          </w:tcPr>
          <w:p w14:paraId="7D922FC4" w14:textId="6DC424FC"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w:t>
            </w:r>
            <w:r w:rsidR="00DB5AD4" w:rsidRPr="00D34FAB">
              <w:rPr>
                <w:rFonts w:ascii="Times New Roman" w:eastAsia="Times New Roman" w:hAnsi="Times New Roman"/>
                <w:sz w:val="24"/>
                <w:szCs w:val="24"/>
              </w:rPr>
              <w:t>5</w:t>
            </w:r>
            <w:r w:rsidRPr="00D34FAB">
              <w:rPr>
                <w:rFonts w:ascii="Times New Roman" w:eastAsia="Times New Roman" w:hAnsi="Times New Roman"/>
                <w:sz w:val="24"/>
                <w:szCs w:val="24"/>
              </w:rPr>
              <w:t>5 ± 0.</w:t>
            </w:r>
            <w:r w:rsidR="00DB5AD4"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a</w:t>
            </w:r>
          </w:p>
        </w:tc>
      </w:tr>
      <w:tr w:rsidR="00537C07" w:rsidRPr="00D34FAB" w14:paraId="11C08316" w14:textId="77777777" w:rsidTr="00A61F1C">
        <w:trPr>
          <w:trHeight w:val="593"/>
        </w:trPr>
        <w:tc>
          <w:tcPr>
            <w:tcW w:w="1260" w:type="dxa"/>
          </w:tcPr>
          <w:p w14:paraId="253937F9" w14:textId="77777777" w:rsidR="00537C07" w:rsidRPr="00D34FAB" w:rsidRDefault="00537C07" w:rsidP="00D34FAB">
            <w:pPr>
              <w:spacing w:line="360" w:lineRule="auto"/>
              <w:jc w:val="both"/>
              <w:rPr>
                <w:rFonts w:ascii="Times New Roman" w:hAnsi="Times New Roman"/>
                <w:sz w:val="24"/>
                <w:szCs w:val="24"/>
              </w:rPr>
            </w:pPr>
          </w:p>
        </w:tc>
        <w:tc>
          <w:tcPr>
            <w:tcW w:w="1693" w:type="dxa"/>
          </w:tcPr>
          <w:p w14:paraId="1F252094" w14:textId="0AEDF643" w:rsidR="00537C07" w:rsidRPr="00D34FAB" w:rsidRDefault="00537C07" w:rsidP="00D34FAB">
            <w:pPr>
              <w:spacing w:line="360" w:lineRule="auto"/>
              <w:jc w:val="both"/>
              <w:rPr>
                <w:rFonts w:ascii="Times New Roman" w:hAnsi="Times New Roman"/>
                <w:sz w:val="24"/>
                <w:szCs w:val="24"/>
              </w:rPr>
            </w:pPr>
            <w:r w:rsidRPr="00D34FAB">
              <w:rPr>
                <w:rFonts w:ascii="Times New Roman" w:hAnsi="Times New Roman"/>
                <w:sz w:val="24"/>
                <w:szCs w:val="24"/>
              </w:rPr>
              <w:t>Female</w:t>
            </w:r>
            <w:r w:rsidR="00422889" w:rsidRPr="00D34FAB">
              <w:rPr>
                <w:rFonts w:ascii="Times New Roman" w:hAnsi="Times New Roman"/>
                <w:sz w:val="24"/>
                <w:szCs w:val="24"/>
              </w:rPr>
              <w:t xml:space="preserve"> (normal chow)</w:t>
            </w:r>
          </w:p>
        </w:tc>
        <w:tc>
          <w:tcPr>
            <w:tcW w:w="1457" w:type="dxa"/>
          </w:tcPr>
          <w:p w14:paraId="6E5F8E6D" w14:textId="64119C31"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w:t>
            </w:r>
            <w:r w:rsidR="00C73985" w:rsidRPr="00D34FAB">
              <w:rPr>
                <w:rFonts w:ascii="Times New Roman" w:eastAsia="Times New Roman" w:hAnsi="Times New Roman"/>
                <w:sz w:val="24"/>
                <w:szCs w:val="24"/>
              </w:rPr>
              <w:t>8</w:t>
            </w:r>
            <w:r w:rsidRPr="00D34FAB">
              <w:rPr>
                <w:rFonts w:ascii="Times New Roman" w:eastAsia="Times New Roman" w:hAnsi="Times New Roman"/>
                <w:sz w:val="24"/>
                <w:szCs w:val="24"/>
              </w:rPr>
              <w:t>9 ± 0.</w:t>
            </w:r>
            <w:r w:rsidR="00C73985" w:rsidRPr="00D34FAB">
              <w:rPr>
                <w:rFonts w:ascii="Times New Roman" w:eastAsia="Times New Roman" w:hAnsi="Times New Roman"/>
                <w:sz w:val="24"/>
                <w:szCs w:val="24"/>
              </w:rPr>
              <w:t>01</w:t>
            </w:r>
            <w:r w:rsidRPr="00D34FAB">
              <w:rPr>
                <w:rFonts w:ascii="Times New Roman" w:eastAsia="Times New Roman" w:hAnsi="Times New Roman"/>
                <w:sz w:val="24"/>
                <w:szCs w:val="24"/>
                <w:vertAlign w:val="superscript"/>
              </w:rPr>
              <w:t>a</w:t>
            </w:r>
          </w:p>
        </w:tc>
        <w:tc>
          <w:tcPr>
            <w:tcW w:w="1455" w:type="dxa"/>
          </w:tcPr>
          <w:p w14:paraId="62E7E26F" w14:textId="63A93A25" w:rsidR="00537C07" w:rsidRPr="00D34FAB" w:rsidRDefault="00537C07"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1.4</w:t>
            </w:r>
            <w:r w:rsidR="00C73985" w:rsidRPr="00D34FAB">
              <w:rPr>
                <w:rFonts w:ascii="Times New Roman" w:eastAsia="Times New Roman" w:hAnsi="Times New Roman"/>
                <w:sz w:val="24"/>
                <w:szCs w:val="24"/>
              </w:rPr>
              <w:t>1</w:t>
            </w:r>
            <w:r w:rsidRPr="00D34FAB">
              <w:rPr>
                <w:rFonts w:ascii="Times New Roman" w:eastAsia="Times New Roman" w:hAnsi="Times New Roman"/>
                <w:sz w:val="24"/>
                <w:szCs w:val="24"/>
              </w:rPr>
              <w:t xml:space="preserve"> ± 0.</w:t>
            </w:r>
            <w:r w:rsidR="00C73985" w:rsidRPr="00D34FAB">
              <w:rPr>
                <w:rFonts w:ascii="Times New Roman" w:eastAsia="Times New Roman" w:hAnsi="Times New Roman"/>
                <w:sz w:val="24"/>
                <w:szCs w:val="24"/>
              </w:rPr>
              <w:t>4</w:t>
            </w:r>
            <w:r w:rsidRPr="00D34FAB">
              <w:rPr>
                <w:rFonts w:ascii="Times New Roman" w:eastAsia="Times New Roman" w:hAnsi="Times New Roman"/>
                <w:sz w:val="24"/>
                <w:szCs w:val="24"/>
                <w:vertAlign w:val="superscript"/>
              </w:rPr>
              <w:t>a</w:t>
            </w:r>
          </w:p>
        </w:tc>
        <w:tc>
          <w:tcPr>
            <w:tcW w:w="1425" w:type="dxa"/>
          </w:tcPr>
          <w:p w14:paraId="74E69975" w14:textId="62A32056"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 </w:t>
            </w:r>
            <w:r w:rsidR="00C73985" w:rsidRPr="00D34FAB">
              <w:rPr>
                <w:rFonts w:ascii="Times New Roman" w:eastAsia="Times New Roman" w:hAnsi="Times New Roman"/>
                <w:sz w:val="24"/>
                <w:szCs w:val="24"/>
              </w:rPr>
              <w:t>1.50</w:t>
            </w:r>
            <w:r w:rsidRPr="00D34FAB">
              <w:rPr>
                <w:rFonts w:ascii="Times New Roman" w:eastAsia="Times New Roman" w:hAnsi="Times New Roman"/>
                <w:sz w:val="24"/>
                <w:szCs w:val="24"/>
              </w:rPr>
              <w:t>± 0.</w:t>
            </w:r>
            <w:r w:rsidR="00C73985" w:rsidRPr="00D34FAB">
              <w:rPr>
                <w:rFonts w:ascii="Times New Roman" w:eastAsia="Times New Roman" w:hAnsi="Times New Roman"/>
                <w:sz w:val="24"/>
                <w:szCs w:val="24"/>
              </w:rPr>
              <w:t>2</w:t>
            </w:r>
            <w:r w:rsidRPr="00D34FAB">
              <w:rPr>
                <w:rFonts w:ascii="Times New Roman" w:eastAsia="Times New Roman" w:hAnsi="Times New Roman"/>
                <w:sz w:val="24"/>
                <w:szCs w:val="24"/>
                <w:vertAlign w:val="superscript"/>
              </w:rPr>
              <w:t>a</w:t>
            </w:r>
          </w:p>
        </w:tc>
        <w:tc>
          <w:tcPr>
            <w:tcW w:w="1440" w:type="dxa"/>
          </w:tcPr>
          <w:p w14:paraId="4D9A153D" w14:textId="2AF2F5BB"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w:t>
            </w:r>
            <w:r w:rsidR="00DB5AD4" w:rsidRPr="00D34FAB">
              <w:rPr>
                <w:rFonts w:ascii="Times New Roman" w:eastAsia="Times New Roman" w:hAnsi="Times New Roman"/>
                <w:sz w:val="24"/>
                <w:szCs w:val="24"/>
              </w:rPr>
              <w:t>6</w:t>
            </w:r>
            <w:r w:rsidRPr="00D34FAB">
              <w:rPr>
                <w:rFonts w:ascii="Times New Roman" w:eastAsia="Times New Roman" w:hAnsi="Times New Roman"/>
                <w:sz w:val="24"/>
                <w:szCs w:val="24"/>
              </w:rPr>
              <w:t>4 ± 0.</w:t>
            </w:r>
            <w:r w:rsidR="00DB5AD4"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 xml:space="preserve"> a</w:t>
            </w:r>
          </w:p>
        </w:tc>
        <w:tc>
          <w:tcPr>
            <w:tcW w:w="1440" w:type="dxa"/>
          </w:tcPr>
          <w:p w14:paraId="2B2DA931" w14:textId="18CBD667" w:rsidR="00537C07" w:rsidRPr="00D34FAB" w:rsidRDefault="00537C07"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w:t>
            </w:r>
            <w:r w:rsidR="00DB5AD4" w:rsidRPr="00D34FAB">
              <w:rPr>
                <w:rFonts w:ascii="Times New Roman" w:eastAsia="Times New Roman" w:hAnsi="Times New Roman"/>
                <w:sz w:val="24"/>
                <w:szCs w:val="24"/>
              </w:rPr>
              <w:t>0</w:t>
            </w:r>
            <w:r w:rsidRPr="00D34FAB">
              <w:rPr>
                <w:rFonts w:ascii="Times New Roman" w:eastAsia="Times New Roman" w:hAnsi="Times New Roman"/>
                <w:sz w:val="24"/>
                <w:szCs w:val="24"/>
              </w:rPr>
              <w:t xml:space="preserve"> ± 0.1</w:t>
            </w:r>
            <w:r w:rsidRPr="00D34FAB">
              <w:rPr>
                <w:rFonts w:ascii="Times New Roman" w:eastAsia="Times New Roman" w:hAnsi="Times New Roman"/>
                <w:sz w:val="24"/>
                <w:szCs w:val="24"/>
                <w:vertAlign w:val="superscript"/>
              </w:rPr>
              <w:t>a</w:t>
            </w:r>
          </w:p>
        </w:tc>
      </w:tr>
      <w:tr w:rsidR="00DE1E69" w:rsidRPr="00D34FAB" w14:paraId="6068759D" w14:textId="77777777" w:rsidTr="00764A08">
        <w:trPr>
          <w:trHeight w:val="360"/>
        </w:trPr>
        <w:tc>
          <w:tcPr>
            <w:tcW w:w="1260" w:type="dxa"/>
          </w:tcPr>
          <w:p w14:paraId="281232D5" w14:textId="65A78F7D"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BF2B52" w:rsidRPr="00D34FAB">
              <w:rPr>
                <w:rFonts w:ascii="Times New Roman" w:hAnsi="Times New Roman"/>
                <w:sz w:val="24"/>
                <w:szCs w:val="24"/>
              </w:rPr>
              <w:t>2</w:t>
            </w:r>
          </w:p>
        </w:tc>
        <w:tc>
          <w:tcPr>
            <w:tcW w:w="1693" w:type="dxa"/>
          </w:tcPr>
          <w:p w14:paraId="5D34EF97"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Male (diet 1)</w:t>
            </w:r>
          </w:p>
        </w:tc>
        <w:tc>
          <w:tcPr>
            <w:tcW w:w="1457" w:type="dxa"/>
          </w:tcPr>
          <w:p w14:paraId="52D8685E" w14:textId="3D833DB4"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2.90± 0.153</w:t>
            </w:r>
            <w:r w:rsidR="007D4888" w:rsidRPr="00D34FAB">
              <w:rPr>
                <w:rFonts w:ascii="Times New Roman" w:eastAsia="Times New Roman" w:hAnsi="Times New Roman"/>
                <w:sz w:val="24"/>
                <w:szCs w:val="24"/>
                <w:vertAlign w:val="superscript"/>
              </w:rPr>
              <w:t>a</w:t>
            </w:r>
          </w:p>
        </w:tc>
        <w:tc>
          <w:tcPr>
            <w:tcW w:w="1455" w:type="dxa"/>
          </w:tcPr>
          <w:p w14:paraId="5328C94C" w14:textId="77777777" w:rsidR="00DE1E69" w:rsidRPr="00D34FAB" w:rsidRDefault="00DE1E6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1.42 ± 0.07</w:t>
            </w:r>
            <w:r w:rsidR="007D4888" w:rsidRPr="00D34FAB">
              <w:rPr>
                <w:rFonts w:ascii="Times New Roman" w:eastAsia="Times New Roman" w:hAnsi="Times New Roman"/>
                <w:sz w:val="24"/>
                <w:szCs w:val="24"/>
                <w:vertAlign w:val="superscript"/>
              </w:rPr>
              <w:t>a</w:t>
            </w:r>
          </w:p>
          <w:p w14:paraId="5EBF38B5" w14:textId="77777777" w:rsidR="00DE1E69" w:rsidRPr="00764A08" w:rsidRDefault="00DE1E69" w:rsidP="00D34FAB">
            <w:pPr>
              <w:pStyle w:val="NoSpacing"/>
              <w:spacing w:line="360" w:lineRule="auto"/>
              <w:jc w:val="both"/>
              <w:rPr>
                <w:rFonts w:ascii="Times New Roman" w:eastAsia="Times New Roman" w:hAnsi="Times New Roman"/>
                <w:sz w:val="2"/>
                <w:szCs w:val="24"/>
              </w:rPr>
            </w:pPr>
          </w:p>
        </w:tc>
        <w:tc>
          <w:tcPr>
            <w:tcW w:w="1425" w:type="dxa"/>
          </w:tcPr>
          <w:p w14:paraId="68EF5842"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1.57 ± 0.11</w:t>
            </w:r>
            <w:r w:rsidR="007D4888" w:rsidRPr="00D34FAB">
              <w:rPr>
                <w:rFonts w:ascii="Times New Roman" w:eastAsia="Times New Roman" w:hAnsi="Times New Roman"/>
                <w:sz w:val="24"/>
                <w:szCs w:val="24"/>
                <w:vertAlign w:val="superscript"/>
              </w:rPr>
              <w:t>a</w:t>
            </w:r>
          </w:p>
        </w:tc>
        <w:tc>
          <w:tcPr>
            <w:tcW w:w="1440" w:type="dxa"/>
          </w:tcPr>
          <w:p w14:paraId="4119DA61"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0.65 ± 0.01</w:t>
            </w:r>
            <w:r w:rsidR="007D4888" w:rsidRPr="00D34FAB">
              <w:rPr>
                <w:rFonts w:ascii="Times New Roman" w:eastAsia="Times New Roman" w:hAnsi="Times New Roman"/>
                <w:sz w:val="24"/>
                <w:szCs w:val="24"/>
                <w:vertAlign w:val="superscript"/>
              </w:rPr>
              <w:t>a</w:t>
            </w:r>
          </w:p>
        </w:tc>
        <w:tc>
          <w:tcPr>
            <w:tcW w:w="1440" w:type="dxa"/>
          </w:tcPr>
          <w:p w14:paraId="17DBA57D"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0.65 ± 0.03</w:t>
            </w:r>
            <w:r w:rsidR="007D4888" w:rsidRPr="00D34FAB">
              <w:rPr>
                <w:rFonts w:ascii="Times New Roman" w:eastAsia="Times New Roman" w:hAnsi="Times New Roman"/>
                <w:sz w:val="24"/>
                <w:szCs w:val="24"/>
                <w:vertAlign w:val="superscript"/>
              </w:rPr>
              <w:t>a</w:t>
            </w:r>
          </w:p>
        </w:tc>
      </w:tr>
      <w:tr w:rsidR="00DE1E69" w:rsidRPr="00D34FAB" w14:paraId="19FF9A4C" w14:textId="77777777" w:rsidTr="00A61F1C">
        <w:tc>
          <w:tcPr>
            <w:tcW w:w="1260" w:type="dxa"/>
          </w:tcPr>
          <w:p w14:paraId="2274F3A2" w14:textId="77777777" w:rsidR="00DE1E69" w:rsidRPr="00D34FAB" w:rsidRDefault="00DE1E69" w:rsidP="00D34FAB">
            <w:pPr>
              <w:spacing w:line="360" w:lineRule="auto"/>
              <w:jc w:val="both"/>
              <w:rPr>
                <w:rFonts w:ascii="Times New Roman" w:hAnsi="Times New Roman"/>
                <w:sz w:val="24"/>
                <w:szCs w:val="24"/>
              </w:rPr>
            </w:pPr>
          </w:p>
        </w:tc>
        <w:tc>
          <w:tcPr>
            <w:tcW w:w="1693" w:type="dxa"/>
          </w:tcPr>
          <w:p w14:paraId="7BB36165"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Female(diet1)</w:t>
            </w:r>
          </w:p>
        </w:tc>
        <w:tc>
          <w:tcPr>
            <w:tcW w:w="1457" w:type="dxa"/>
          </w:tcPr>
          <w:p w14:paraId="2BAC4DD6"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2.90 ± 0.28</w:t>
            </w:r>
            <w:r w:rsidR="007D4888" w:rsidRPr="00D34FAB">
              <w:rPr>
                <w:rFonts w:ascii="Times New Roman" w:eastAsia="Times New Roman" w:hAnsi="Times New Roman"/>
                <w:sz w:val="24"/>
                <w:szCs w:val="24"/>
                <w:vertAlign w:val="superscript"/>
              </w:rPr>
              <w:t>a</w:t>
            </w:r>
          </w:p>
        </w:tc>
        <w:tc>
          <w:tcPr>
            <w:tcW w:w="1455" w:type="dxa"/>
          </w:tcPr>
          <w:p w14:paraId="0C32E52F"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1.40 ± 0.04</w:t>
            </w:r>
            <w:r w:rsidR="007D4888" w:rsidRPr="00D34FAB">
              <w:rPr>
                <w:rFonts w:ascii="Times New Roman" w:eastAsia="Times New Roman" w:hAnsi="Times New Roman"/>
                <w:sz w:val="24"/>
                <w:szCs w:val="24"/>
                <w:vertAlign w:val="superscript"/>
              </w:rPr>
              <w:t>a</w:t>
            </w:r>
          </w:p>
        </w:tc>
        <w:tc>
          <w:tcPr>
            <w:tcW w:w="1425" w:type="dxa"/>
          </w:tcPr>
          <w:p w14:paraId="178EF8C5" w14:textId="79C2F8C4" w:rsidR="00DE1E69" w:rsidRPr="00D34FAB" w:rsidRDefault="00DE1E69" w:rsidP="00D34FAB">
            <w:pPr>
              <w:pStyle w:val="NoSpacing"/>
              <w:numPr>
                <w:ilvl w:val="1"/>
                <w:numId w:val="10"/>
              </w:numPr>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 ± 0.09</w:t>
            </w:r>
            <w:r w:rsidR="007D4888" w:rsidRPr="00D34FAB">
              <w:rPr>
                <w:rFonts w:ascii="Times New Roman" w:eastAsia="Times New Roman" w:hAnsi="Times New Roman"/>
                <w:sz w:val="24"/>
                <w:szCs w:val="24"/>
                <w:vertAlign w:val="superscript"/>
              </w:rPr>
              <w:t>a</w:t>
            </w:r>
          </w:p>
        </w:tc>
        <w:tc>
          <w:tcPr>
            <w:tcW w:w="1440" w:type="dxa"/>
          </w:tcPr>
          <w:p w14:paraId="62EA55FC"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0.84 ± 0.02</w:t>
            </w:r>
            <w:r w:rsidRPr="00D34FAB">
              <w:rPr>
                <w:rFonts w:ascii="Times New Roman" w:eastAsia="Times New Roman" w:hAnsi="Times New Roman"/>
                <w:sz w:val="24"/>
                <w:szCs w:val="24"/>
                <w:vertAlign w:val="superscript"/>
              </w:rPr>
              <w:t xml:space="preserve"> </w:t>
            </w:r>
            <w:r w:rsidR="007D4888" w:rsidRPr="00D34FAB">
              <w:rPr>
                <w:rFonts w:ascii="Times New Roman" w:eastAsia="Times New Roman" w:hAnsi="Times New Roman"/>
                <w:sz w:val="24"/>
                <w:szCs w:val="24"/>
                <w:vertAlign w:val="superscript"/>
              </w:rPr>
              <w:t>a</w:t>
            </w:r>
          </w:p>
        </w:tc>
        <w:tc>
          <w:tcPr>
            <w:tcW w:w="1440" w:type="dxa"/>
          </w:tcPr>
          <w:p w14:paraId="52F19C22" w14:textId="47CE6BF1"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0.63 ± 0.01</w:t>
            </w:r>
            <w:r w:rsidR="007D4888" w:rsidRPr="00D34FAB">
              <w:rPr>
                <w:rFonts w:ascii="Times New Roman" w:eastAsia="Times New Roman" w:hAnsi="Times New Roman"/>
                <w:sz w:val="24"/>
                <w:szCs w:val="24"/>
                <w:vertAlign w:val="superscript"/>
              </w:rPr>
              <w:t>a</w:t>
            </w:r>
          </w:p>
        </w:tc>
      </w:tr>
      <w:tr w:rsidR="00DE1E69" w:rsidRPr="00D34FAB" w14:paraId="38D72EA9" w14:textId="77777777" w:rsidTr="00A61F1C">
        <w:tc>
          <w:tcPr>
            <w:tcW w:w="1260" w:type="dxa"/>
          </w:tcPr>
          <w:p w14:paraId="7DCF1632" w14:textId="612DD31A"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BF2B52" w:rsidRPr="00D34FAB">
              <w:rPr>
                <w:rFonts w:ascii="Times New Roman" w:hAnsi="Times New Roman"/>
                <w:sz w:val="24"/>
                <w:szCs w:val="24"/>
              </w:rPr>
              <w:t>3</w:t>
            </w:r>
          </w:p>
        </w:tc>
        <w:tc>
          <w:tcPr>
            <w:tcW w:w="1693" w:type="dxa"/>
          </w:tcPr>
          <w:p w14:paraId="0C936C09"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Male (diet 2)</w:t>
            </w:r>
          </w:p>
        </w:tc>
        <w:tc>
          <w:tcPr>
            <w:tcW w:w="1457" w:type="dxa"/>
          </w:tcPr>
          <w:p w14:paraId="0EA45017" w14:textId="550FD664"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3.43 ± 0.45</w:t>
            </w:r>
            <w:r w:rsidR="007D4888" w:rsidRPr="00D34FAB">
              <w:rPr>
                <w:rFonts w:ascii="Times New Roman" w:eastAsia="Times New Roman" w:hAnsi="Times New Roman"/>
                <w:sz w:val="24"/>
                <w:szCs w:val="24"/>
                <w:vertAlign w:val="superscript"/>
              </w:rPr>
              <w:t>b</w:t>
            </w:r>
          </w:p>
        </w:tc>
        <w:tc>
          <w:tcPr>
            <w:tcW w:w="1455" w:type="dxa"/>
          </w:tcPr>
          <w:p w14:paraId="50A14C62" w14:textId="5BA08C00"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2.45 ± 0.05</w:t>
            </w:r>
            <w:r w:rsidR="007D4888" w:rsidRPr="00D34FAB">
              <w:rPr>
                <w:rFonts w:ascii="Times New Roman" w:eastAsia="Times New Roman" w:hAnsi="Times New Roman"/>
                <w:sz w:val="24"/>
                <w:szCs w:val="24"/>
                <w:vertAlign w:val="superscript"/>
              </w:rPr>
              <w:t>b</w:t>
            </w:r>
          </w:p>
        </w:tc>
        <w:tc>
          <w:tcPr>
            <w:tcW w:w="1425" w:type="dxa"/>
          </w:tcPr>
          <w:p w14:paraId="56FC371F" w14:textId="3927B564"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0.47 ± 0.01</w:t>
            </w:r>
            <w:r w:rsidR="007D4888" w:rsidRPr="00D34FAB">
              <w:rPr>
                <w:rFonts w:ascii="Times New Roman" w:eastAsia="Times New Roman" w:hAnsi="Times New Roman"/>
                <w:sz w:val="24"/>
                <w:szCs w:val="24"/>
                <w:vertAlign w:val="superscript"/>
              </w:rPr>
              <w:t>b</w:t>
            </w:r>
          </w:p>
        </w:tc>
        <w:tc>
          <w:tcPr>
            <w:tcW w:w="1440" w:type="dxa"/>
          </w:tcPr>
          <w:p w14:paraId="24DB9334" w14:textId="43668B8E"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1.85 ± 0.01</w:t>
            </w:r>
            <w:r w:rsidR="007D4888" w:rsidRPr="00D34FAB">
              <w:rPr>
                <w:rFonts w:ascii="Times New Roman" w:eastAsia="Times New Roman" w:hAnsi="Times New Roman"/>
                <w:sz w:val="24"/>
                <w:szCs w:val="24"/>
                <w:vertAlign w:val="superscript"/>
              </w:rPr>
              <w:t>b</w:t>
            </w:r>
          </w:p>
        </w:tc>
        <w:tc>
          <w:tcPr>
            <w:tcW w:w="1440" w:type="dxa"/>
          </w:tcPr>
          <w:p w14:paraId="16AAFDCC"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1.11 ± 0.01</w:t>
            </w:r>
            <w:r w:rsidR="007D4888" w:rsidRPr="00D34FAB">
              <w:rPr>
                <w:rFonts w:ascii="Times New Roman" w:eastAsia="Times New Roman" w:hAnsi="Times New Roman"/>
                <w:sz w:val="24"/>
                <w:szCs w:val="24"/>
                <w:vertAlign w:val="superscript"/>
              </w:rPr>
              <w:t>b</w:t>
            </w:r>
          </w:p>
        </w:tc>
      </w:tr>
      <w:tr w:rsidR="00DE1E69" w:rsidRPr="00D34FAB" w14:paraId="3B1DAE21" w14:textId="77777777" w:rsidTr="00A61F1C">
        <w:tc>
          <w:tcPr>
            <w:tcW w:w="1260" w:type="dxa"/>
          </w:tcPr>
          <w:p w14:paraId="3225E209" w14:textId="77777777" w:rsidR="00DE1E69" w:rsidRPr="00D34FAB" w:rsidRDefault="00DE1E69" w:rsidP="00D34FAB">
            <w:pPr>
              <w:spacing w:line="360" w:lineRule="auto"/>
              <w:jc w:val="both"/>
              <w:rPr>
                <w:rFonts w:ascii="Times New Roman" w:hAnsi="Times New Roman"/>
                <w:sz w:val="24"/>
                <w:szCs w:val="24"/>
              </w:rPr>
            </w:pPr>
          </w:p>
        </w:tc>
        <w:tc>
          <w:tcPr>
            <w:tcW w:w="1693" w:type="dxa"/>
          </w:tcPr>
          <w:p w14:paraId="725D4889"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Female(diet2)</w:t>
            </w:r>
          </w:p>
        </w:tc>
        <w:tc>
          <w:tcPr>
            <w:tcW w:w="1457" w:type="dxa"/>
          </w:tcPr>
          <w:p w14:paraId="7FB4A4BB" w14:textId="50049256"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2.90 ± 0.28</w:t>
            </w:r>
            <w:r w:rsidR="007D4888" w:rsidRPr="00D34FAB">
              <w:rPr>
                <w:rFonts w:ascii="Times New Roman" w:eastAsia="Times New Roman" w:hAnsi="Times New Roman"/>
                <w:sz w:val="24"/>
                <w:szCs w:val="24"/>
                <w:vertAlign w:val="superscript"/>
              </w:rPr>
              <w:t>a</w:t>
            </w:r>
          </w:p>
        </w:tc>
        <w:tc>
          <w:tcPr>
            <w:tcW w:w="1455" w:type="dxa"/>
          </w:tcPr>
          <w:p w14:paraId="5020889A" w14:textId="5A6EDF95"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1.70 ± 0.52</w:t>
            </w:r>
            <w:r w:rsidR="007D4888" w:rsidRPr="00D34FAB">
              <w:rPr>
                <w:rFonts w:ascii="Times New Roman" w:eastAsia="Times New Roman" w:hAnsi="Times New Roman"/>
                <w:sz w:val="24"/>
                <w:szCs w:val="24"/>
                <w:vertAlign w:val="superscript"/>
              </w:rPr>
              <w:t>a</w:t>
            </w:r>
          </w:p>
        </w:tc>
        <w:tc>
          <w:tcPr>
            <w:tcW w:w="1425" w:type="dxa"/>
          </w:tcPr>
          <w:p w14:paraId="0B2560BA" w14:textId="6A843802"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0.60 ± 0.25</w:t>
            </w:r>
            <w:r w:rsidR="007D4888" w:rsidRPr="00D34FAB">
              <w:rPr>
                <w:rFonts w:ascii="Times New Roman" w:eastAsia="Times New Roman" w:hAnsi="Times New Roman"/>
                <w:sz w:val="24"/>
                <w:szCs w:val="24"/>
                <w:vertAlign w:val="superscript"/>
              </w:rPr>
              <w:t>b</w:t>
            </w:r>
          </w:p>
        </w:tc>
        <w:tc>
          <w:tcPr>
            <w:tcW w:w="1440" w:type="dxa"/>
          </w:tcPr>
          <w:p w14:paraId="33FC7ED0" w14:textId="6D659F9B"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1.53 ± 0.02</w:t>
            </w:r>
            <w:r w:rsidR="007D4888" w:rsidRPr="00D34FAB">
              <w:rPr>
                <w:rFonts w:ascii="Times New Roman" w:eastAsia="Times New Roman" w:hAnsi="Times New Roman"/>
                <w:sz w:val="24"/>
                <w:szCs w:val="24"/>
                <w:vertAlign w:val="superscript"/>
              </w:rPr>
              <w:t>b</w:t>
            </w:r>
          </w:p>
        </w:tc>
        <w:tc>
          <w:tcPr>
            <w:tcW w:w="1440" w:type="dxa"/>
          </w:tcPr>
          <w:p w14:paraId="7899B0B9" w14:textId="559E7238"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w:t>
            </w:r>
            <w:r w:rsidR="00BF4032" w:rsidRPr="00D34FAB">
              <w:rPr>
                <w:rFonts w:ascii="Times New Roman" w:eastAsia="Times New Roman" w:hAnsi="Times New Roman"/>
                <w:sz w:val="24"/>
                <w:szCs w:val="24"/>
              </w:rPr>
              <w:t>7</w:t>
            </w:r>
            <w:r w:rsidRPr="00D34FAB">
              <w:rPr>
                <w:rFonts w:ascii="Times New Roman" w:eastAsia="Times New Roman" w:hAnsi="Times New Roman"/>
                <w:sz w:val="24"/>
                <w:szCs w:val="24"/>
              </w:rPr>
              <w:t>7 ± 0.01</w:t>
            </w:r>
            <w:r w:rsidR="007D4888" w:rsidRPr="00D34FAB">
              <w:rPr>
                <w:rFonts w:ascii="Times New Roman" w:eastAsia="Times New Roman" w:hAnsi="Times New Roman"/>
                <w:sz w:val="24"/>
                <w:szCs w:val="24"/>
                <w:vertAlign w:val="superscript"/>
              </w:rPr>
              <w:t>a</w:t>
            </w:r>
          </w:p>
        </w:tc>
      </w:tr>
      <w:tr w:rsidR="00DE1E69" w:rsidRPr="00D34FAB" w14:paraId="6C6E4C16" w14:textId="77777777" w:rsidTr="00764A08">
        <w:trPr>
          <w:trHeight w:val="378"/>
        </w:trPr>
        <w:tc>
          <w:tcPr>
            <w:tcW w:w="1260" w:type="dxa"/>
          </w:tcPr>
          <w:p w14:paraId="7CAE0AD1" w14:textId="7EF7A5C5"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BF2B52" w:rsidRPr="00D34FAB">
              <w:rPr>
                <w:rFonts w:ascii="Times New Roman" w:hAnsi="Times New Roman"/>
                <w:sz w:val="24"/>
                <w:szCs w:val="24"/>
              </w:rPr>
              <w:t>4</w:t>
            </w:r>
          </w:p>
        </w:tc>
        <w:tc>
          <w:tcPr>
            <w:tcW w:w="1693" w:type="dxa"/>
          </w:tcPr>
          <w:p w14:paraId="3BE1E42B" w14:textId="06C846AD"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Male</w:t>
            </w:r>
            <w:r w:rsidR="007A2102" w:rsidRPr="00D34FAB">
              <w:rPr>
                <w:rFonts w:ascii="Times New Roman" w:hAnsi="Times New Roman"/>
                <w:sz w:val="24"/>
                <w:szCs w:val="24"/>
              </w:rPr>
              <w:t xml:space="preserve"> </w:t>
            </w:r>
            <w:r w:rsidRPr="00D34FAB">
              <w:rPr>
                <w:rFonts w:ascii="Times New Roman" w:hAnsi="Times New Roman"/>
                <w:sz w:val="24"/>
                <w:szCs w:val="24"/>
              </w:rPr>
              <w:t>(diet 3)</w:t>
            </w:r>
          </w:p>
        </w:tc>
        <w:tc>
          <w:tcPr>
            <w:tcW w:w="1457" w:type="dxa"/>
          </w:tcPr>
          <w:p w14:paraId="63FB235B"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4.96± 0.10</w:t>
            </w:r>
            <w:r w:rsidR="007D4888" w:rsidRPr="00D34FAB">
              <w:rPr>
                <w:rFonts w:ascii="Times New Roman" w:eastAsia="Times New Roman" w:hAnsi="Times New Roman"/>
                <w:sz w:val="24"/>
                <w:szCs w:val="24"/>
                <w:vertAlign w:val="superscript"/>
              </w:rPr>
              <w:t>b</w:t>
            </w:r>
          </w:p>
        </w:tc>
        <w:tc>
          <w:tcPr>
            <w:tcW w:w="1455" w:type="dxa"/>
          </w:tcPr>
          <w:p w14:paraId="34883CD1" w14:textId="77777777" w:rsidR="00DE1E69" w:rsidRPr="00D34FAB" w:rsidRDefault="00DE1E6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1.60 ± 0.09</w:t>
            </w:r>
            <w:r w:rsidR="007D4888" w:rsidRPr="00D34FAB">
              <w:rPr>
                <w:rFonts w:ascii="Times New Roman" w:eastAsia="Times New Roman" w:hAnsi="Times New Roman"/>
                <w:sz w:val="24"/>
                <w:szCs w:val="24"/>
                <w:vertAlign w:val="superscript"/>
              </w:rPr>
              <w:t>a</w:t>
            </w:r>
          </w:p>
          <w:p w14:paraId="6991E0D6" w14:textId="77777777" w:rsidR="00DE1E69" w:rsidRPr="00764A08" w:rsidRDefault="00DE1E69" w:rsidP="00D34FAB">
            <w:pPr>
              <w:pStyle w:val="NoSpacing"/>
              <w:spacing w:line="360" w:lineRule="auto"/>
              <w:jc w:val="both"/>
              <w:rPr>
                <w:rFonts w:ascii="Times New Roman" w:eastAsia="Times New Roman" w:hAnsi="Times New Roman"/>
                <w:sz w:val="2"/>
                <w:szCs w:val="24"/>
              </w:rPr>
            </w:pPr>
          </w:p>
        </w:tc>
        <w:tc>
          <w:tcPr>
            <w:tcW w:w="1425" w:type="dxa"/>
          </w:tcPr>
          <w:p w14:paraId="1C6B5374"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0.45 ± 0.04</w:t>
            </w:r>
            <w:r w:rsidR="007D4888" w:rsidRPr="00D34FAB">
              <w:rPr>
                <w:rFonts w:ascii="Times New Roman" w:eastAsia="Times New Roman" w:hAnsi="Times New Roman"/>
                <w:sz w:val="24"/>
                <w:szCs w:val="24"/>
                <w:vertAlign w:val="superscript"/>
              </w:rPr>
              <w:t>b</w:t>
            </w:r>
          </w:p>
        </w:tc>
        <w:tc>
          <w:tcPr>
            <w:tcW w:w="1440" w:type="dxa"/>
          </w:tcPr>
          <w:p w14:paraId="5C6D3738" w14:textId="24A15A9D" w:rsidR="00DE1E69" w:rsidRPr="00D34FAB" w:rsidRDefault="00DE1E6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3.78 ± 0.01</w:t>
            </w:r>
            <w:r w:rsidR="00505114" w:rsidRPr="00D34FAB">
              <w:rPr>
                <w:rFonts w:ascii="Times New Roman" w:eastAsia="Times New Roman" w:hAnsi="Times New Roman"/>
                <w:sz w:val="24"/>
                <w:szCs w:val="24"/>
                <w:vertAlign w:val="superscript"/>
              </w:rPr>
              <w:t>c</w:t>
            </w:r>
          </w:p>
          <w:p w14:paraId="64EC5461" w14:textId="77777777" w:rsidR="00DE1E69" w:rsidRPr="00764A08" w:rsidRDefault="00DE1E69" w:rsidP="00D34FAB">
            <w:pPr>
              <w:pStyle w:val="NoSpacing"/>
              <w:spacing w:line="360" w:lineRule="auto"/>
              <w:jc w:val="both"/>
              <w:rPr>
                <w:rFonts w:ascii="Times New Roman" w:eastAsia="Times New Roman" w:hAnsi="Times New Roman"/>
                <w:sz w:val="2"/>
                <w:szCs w:val="24"/>
              </w:rPr>
            </w:pPr>
          </w:p>
        </w:tc>
        <w:tc>
          <w:tcPr>
            <w:tcW w:w="1440" w:type="dxa"/>
          </w:tcPr>
          <w:p w14:paraId="596E02CD"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0.73 ± 0.04</w:t>
            </w:r>
            <w:r w:rsidR="007D4888" w:rsidRPr="00D34FAB">
              <w:rPr>
                <w:rFonts w:ascii="Times New Roman" w:eastAsia="Times New Roman" w:hAnsi="Times New Roman"/>
                <w:sz w:val="24"/>
                <w:szCs w:val="24"/>
                <w:vertAlign w:val="superscript"/>
              </w:rPr>
              <w:t>a</w:t>
            </w:r>
          </w:p>
        </w:tc>
      </w:tr>
      <w:tr w:rsidR="00DE1E69" w:rsidRPr="00D34FAB" w14:paraId="199A5180" w14:textId="77777777" w:rsidTr="00A61F1C">
        <w:tc>
          <w:tcPr>
            <w:tcW w:w="1260" w:type="dxa"/>
            <w:tcBorders>
              <w:bottom w:val="single" w:sz="4" w:space="0" w:color="auto"/>
            </w:tcBorders>
          </w:tcPr>
          <w:p w14:paraId="5E69CB1F" w14:textId="77777777" w:rsidR="00DE1E69" w:rsidRPr="00D34FAB" w:rsidRDefault="00DE1E69" w:rsidP="00D34FAB">
            <w:pPr>
              <w:spacing w:line="360" w:lineRule="auto"/>
              <w:jc w:val="both"/>
              <w:rPr>
                <w:rFonts w:ascii="Times New Roman" w:hAnsi="Times New Roman"/>
                <w:sz w:val="24"/>
                <w:szCs w:val="24"/>
              </w:rPr>
            </w:pPr>
          </w:p>
        </w:tc>
        <w:tc>
          <w:tcPr>
            <w:tcW w:w="1693" w:type="dxa"/>
            <w:tcBorders>
              <w:bottom w:val="single" w:sz="4" w:space="0" w:color="auto"/>
            </w:tcBorders>
          </w:tcPr>
          <w:p w14:paraId="1BA24A18" w14:textId="77777777" w:rsidR="00DE1E69" w:rsidRPr="00D34FAB" w:rsidRDefault="00DE1E69" w:rsidP="00D34FAB">
            <w:pPr>
              <w:spacing w:line="360" w:lineRule="auto"/>
              <w:jc w:val="both"/>
              <w:rPr>
                <w:rFonts w:ascii="Times New Roman" w:hAnsi="Times New Roman"/>
                <w:sz w:val="24"/>
                <w:szCs w:val="24"/>
              </w:rPr>
            </w:pPr>
            <w:r w:rsidRPr="00D34FAB">
              <w:rPr>
                <w:rFonts w:ascii="Times New Roman" w:hAnsi="Times New Roman"/>
                <w:sz w:val="24"/>
                <w:szCs w:val="24"/>
              </w:rPr>
              <w:t>Female(diet3)</w:t>
            </w:r>
          </w:p>
        </w:tc>
        <w:tc>
          <w:tcPr>
            <w:tcW w:w="1457" w:type="dxa"/>
            <w:tcBorders>
              <w:bottom w:val="single" w:sz="4" w:space="0" w:color="auto"/>
            </w:tcBorders>
          </w:tcPr>
          <w:p w14:paraId="3C01286D" w14:textId="7AD56005"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3.96± 0.13</w:t>
            </w:r>
            <w:r w:rsidR="00505114" w:rsidRPr="00D34FAB">
              <w:rPr>
                <w:rFonts w:ascii="Times New Roman" w:eastAsia="Times New Roman" w:hAnsi="Times New Roman"/>
                <w:sz w:val="24"/>
                <w:szCs w:val="24"/>
                <w:vertAlign w:val="superscript"/>
              </w:rPr>
              <w:t>b,c</w:t>
            </w:r>
          </w:p>
        </w:tc>
        <w:tc>
          <w:tcPr>
            <w:tcW w:w="1455" w:type="dxa"/>
            <w:tcBorders>
              <w:bottom w:val="single" w:sz="4" w:space="0" w:color="auto"/>
            </w:tcBorders>
          </w:tcPr>
          <w:p w14:paraId="1378AFCC"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1.41 ± 0.06</w:t>
            </w:r>
            <w:r w:rsidR="007D4888" w:rsidRPr="00D34FAB">
              <w:rPr>
                <w:rFonts w:ascii="Times New Roman" w:eastAsia="Times New Roman" w:hAnsi="Times New Roman"/>
                <w:sz w:val="24"/>
                <w:szCs w:val="24"/>
                <w:vertAlign w:val="superscript"/>
              </w:rPr>
              <w:t>a</w:t>
            </w:r>
          </w:p>
        </w:tc>
        <w:tc>
          <w:tcPr>
            <w:tcW w:w="1425" w:type="dxa"/>
            <w:tcBorders>
              <w:bottom w:val="single" w:sz="4" w:space="0" w:color="auto"/>
            </w:tcBorders>
          </w:tcPr>
          <w:p w14:paraId="17FCE28E" w14:textId="2D9F548C" w:rsidR="00DE1E69" w:rsidRPr="00D34FAB" w:rsidRDefault="00B86B01"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w:t>
            </w:r>
            <w:r w:rsidR="00DE1E69" w:rsidRPr="00D34FAB">
              <w:rPr>
                <w:rFonts w:ascii="Times New Roman" w:eastAsia="Times New Roman" w:hAnsi="Times New Roman"/>
                <w:sz w:val="24"/>
                <w:szCs w:val="24"/>
              </w:rPr>
              <w:t>.50 ± 0.06</w:t>
            </w:r>
            <w:r w:rsidRPr="00D34FAB">
              <w:rPr>
                <w:rFonts w:ascii="Times New Roman" w:eastAsia="Times New Roman" w:hAnsi="Times New Roman"/>
                <w:sz w:val="24"/>
                <w:szCs w:val="24"/>
                <w:vertAlign w:val="superscript"/>
              </w:rPr>
              <w:t>b</w:t>
            </w:r>
          </w:p>
        </w:tc>
        <w:tc>
          <w:tcPr>
            <w:tcW w:w="1440" w:type="dxa"/>
            <w:tcBorders>
              <w:bottom w:val="single" w:sz="4" w:space="0" w:color="auto"/>
            </w:tcBorders>
          </w:tcPr>
          <w:p w14:paraId="5B8C12F6" w14:textId="2ED888D4"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1.82± 0.01</w:t>
            </w:r>
            <w:r w:rsidR="007D4888" w:rsidRPr="00D34FAB">
              <w:rPr>
                <w:rFonts w:ascii="Times New Roman" w:eastAsia="Times New Roman" w:hAnsi="Times New Roman"/>
                <w:sz w:val="24"/>
                <w:szCs w:val="24"/>
                <w:vertAlign w:val="superscript"/>
              </w:rPr>
              <w:t>b</w:t>
            </w:r>
            <w:r w:rsidR="009E69D5" w:rsidRPr="00D34FAB">
              <w:rPr>
                <w:rFonts w:ascii="Times New Roman" w:eastAsia="Times New Roman" w:hAnsi="Times New Roman"/>
                <w:sz w:val="24"/>
                <w:szCs w:val="24"/>
                <w:vertAlign w:val="superscript"/>
              </w:rPr>
              <w:t>,c</w:t>
            </w:r>
          </w:p>
        </w:tc>
        <w:tc>
          <w:tcPr>
            <w:tcW w:w="1440" w:type="dxa"/>
            <w:tcBorders>
              <w:bottom w:val="single" w:sz="4" w:space="0" w:color="auto"/>
            </w:tcBorders>
          </w:tcPr>
          <w:p w14:paraId="27C05C1B" w14:textId="77777777" w:rsidR="00DE1E69" w:rsidRPr="00D34FAB" w:rsidRDefault="00DE1E6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0.64 ± 0.03</w:t>
            </w:r>
            <w:r w:rsidR="007D4888" w:rsidRPr="00D34FAB">
              <w:rPr>
                <w:rFonts w:ascii="Times New Roman" w:eastAsia="Times New Roman" w:hAnsi="Times New Roman"/>
                <w:sz w:val="24"/>
                <w:szCs w:val="24"/>
                <w:vertAlign w:val="superscript"/>
              </w:rPr>
              <w:t>a</w:t>
            </w:r>
          </w:p>
        </w:tc>
      </w:tr>
    </w:tbl>
    <w:p w14:paraId="2A93626E" w14:textId="3A486C91" w:rsidR="007234E1" w:rsidRPr="00D34FAB" w:rsidRDefault="001047F2" w:rsidP="00D34FAB">
      <w:pPr>
        <w:spacing w:after="0" w:line="360" w:lineRule="auto"/>
        <w:jc w:val="both"/>
        <w:rPr>
          <w:rFonts w:ascii="Times New Roman" w:hAnsi="Times New Roman" w:cs="Times New Roman"/>
          <w:sz w:val="24"/>
          <w:szCs w:val="24"/>
        </w:rPr>
      </w:pPr>
      <w:r w:rsidRPr="00D34FAB">
        <w:rPr>
          <w:rFonts w:ascii="Times New Roman" w:hAnsi="Times New Roman" w:cs="Times New Roman"/>
          <w:sz w:val="24"/>
          <w:szCs w:val="24"/>
        </w:rPr>
        <w:t>The results are presented as Mean ± Standard Error of Mean (SEM). Mean with</w:t>
      </w:r>
      <w:r w:rsidR="00480C86" w:rsidRPr="00D34FAB">
        <w:rPr>
          <w:rFonts w:ascii="Times New Roman" w:hAnsi="Times New Roman" w:cs="Times New Roman"/>
          <w:sz w:val="24"/>
          <w:szCs w:val="24"/>
        </w:rPr>
        <w:t>in the same column with</w:t>
      </w:r>
      <w:r w:rsidRPr="00D34FAB">
        <w:rPr>
          <w:rFonts w:ascii="Times New Roman" w:hAnsi="Times New Roman" w:cs="Times New Roman"/>
          <w:sz w:val="24"/>
          <w:szCs w:val="24"/>
        </w:rPr>
        <w:t xml:space="preserve"> different superscript are significantly different </w:t>
      </w:r>
      <w:r w:rsidRPr="00D34FAB">
        <w:rPr>
          <w:rFonts w:ascii="Times New Roman" w:eastAsia="Calibri" w:hAnsi="Times New Roman" w:cs="Times New Roman"/>
          <w:sz w:val="24"/>
          <w:szCs w:val="24"/>
        </w:rPr>
        <w:t>(p &lt; 0.05)</w:t>
      </w:r>
      <w:r w:rsidR="002D4D6F" w:rsidRPr="00D34FAB">
        <w:rPr>
          <w:rFonts w:ascii="Times New Roman" w:eastAsia="Calibri" w:hAnsi="Times New Roman" w:cs="Times New Roman"/>
          <w:sz w:val="24"/>
          <w:szCs w:val="24"/>
        </w:rPr>
        <w:t>.</w:t>
      </w:r>
    </w:p>
    <w:p w14:paraId="6847B08C" w14:textId="17289D47" w:rsidR="00764A08" w:rsidRDefault="00764A08" w:rsidP="00D34FAB">
      <w:pPr>
        <w:spacing w:after="0" w:line="360" w:lineRule="auto"/>
        <w:jc w:val="both"/>
        <w:rPr>
          <w:rFonts w:ascii="Times New Roman" w:hAnsi="Times New Roman" w:cs="Times New Roman"/>
          <w:b/>
          <w:bCs/>
          <w:sz w:val="24"/>
          <w:szCs w:val="24"/>
        </w:rPr>
      </w:pPr>
    </w:p>
    <w:p w14:paraId="7333E36F" w14:textId="36291FC4" w:rsidR="007B4850" w:rsidRPr="00D34FAB" w:rsidRDefault="007B4850" w:rsidP="00764A08">
      <w:pPr>
        <w:spacing w:after="0" w:line="240" w:lineRule="auto"/>
        <w:jc w:val="both"/>
        <w:rPr>
          <w:rFonts w:ascii="Times New Roman" w:hAnsi="Times New Roman" w:cs="Times New Roman"/>
          <w:sz w:val="24"/>
          <w:szCs w:val="24"/>
        </w:rPr>
      </w:pPr>
      <w:r w:rsidRPr="00D34FAB">
        <w:rPr>
          <w:rFonts w:ascii="Times New Roman" w:hAnsi="Times New Roman" w:cs="Times New Roman"/>
          <w:b/>
          <w:bCs/>
          <w:sz w:val="24"/>
          <w:szCs w:val="24"/>
        </w:rPr>
        <w:lastRenderedPageBreak/>
        <w:t xml:space="preserve">Table </w:t>
      </w:r>
      <w:r w:rsidR="004E75A5">
        <w:rPr>
          <w:rFonts w:ascii="Times New Roman" w:hAnsi="Times New Roman" w:cs="Times New Roman"/>
          <w:b/>
          <w:bCs/>
          <w:sz w:val="24"/>
          <w:szCs w:val="24"/>
        </w:rPr>
        <w:t>5</w:t>
      </w:r>
      <w:r w:rsidRPr="00D34FAB">
        <w:rPr>
          <w:rFonts w:ascii="Times New Roman" w:hAnsi="Times New Roman" w:cs="Times New Roman"/>
          <w:b/>
          <w:bCs/>
          <w:sz w:val="24"/>
          <w:szCs w:val="24"/>
        </w:rPr>
        <w:t>:</w:t>
      </w:r>
      <w:r w:rsidRPr="00D34FAB">
        <w:rPr>
          <w:rFonts w:ascii="Times New Roman" w:hAnsi="Times New Roman" w:cs="Times New Roman"/>
          <w:sz w:val="24"/>
          <w:szCs w:val="24"/>
        </w:rPr>
        <w:t xml:space="preserve"> </w:t>
      </w:r>
      <w:r w:rsidR="00846D02" w:rsidRPr="00D34FAB">
        <w:rPr>
          <w:rFonts w:ascii="Times New Roman" w:hAnsi="Times New Roman" w:cs="Times New Roman"/>
          <w:sz w:val="24"/>
          <w:szCs w:val="24"/>
        </w:rPr>
        <w:t xml:space="preserve">Lipid peroxidation and </w:t>
      </w:r>
      <w:r w:rsidRPr="00D34FAB">
        <w:rPr>
          <w:rFonts w:ascii="Times New Roman" w:hAnsi="Times New Roman" w:cs="Times New Roman"/>
          <w:sz w:val="24"/>
          <w:szCs w:val="24"/>
        </w:rPr>
        <w:t xml:space="preserve">Oxidative stress markers of male and female </w:t>
      </w:r>
      <w:proofErr w:type="spellStart"/>
      <w:r w:rsidRPr="00D34FAB">
        <w:rPr>
          <w:rFonts w:ascii="Times New Roman" w:hAnsi="Times New Roman" w:cs="Times New Roman"/>
          <w:sz w:val="24"/>
          <w:szCs w:val="24"/>
        </w:rPr>
        <w:t>wistar</w:t>
      </w:r>
      <w:proofErr w:type="spellEnd"/>
      <w:r w:rsidRPr="00D34FAB">
        <w:rPr>
          <w:rFonts w:ascii="Times New Roman" w:hAnsi="Times New Roman" w:cs="Times New Roman"/>
          <w:sz w:val="24"/>
          <w:szCs w:val="24"/>
        </w:rPr>
        <w:t xml:space="preserve"> rats fed with </w:t>
      </w:r>
      <w:r w:rsidR="002D4D6F" w:rsidRPr="00D34FAB">
        <w:rPr>
          <w:rFonts w:ascii="Times New Roman" w:hAnsi="Times New Roman" w:cs="Times New Roman"/>
          <w:sz w:val="24"/>
          <w:szCs w:val="24"/>
        </w:rPr>
        <w:t xml:space="preserve">diet </w:t>
      </w:r>
      <w:r w:rsidR="003160D1" w:rsidRPr="00D34FAB">
        <w:rPr>
          <w:rFonts w:ascii="Times New Roman" w:hAnsi="Times New Roman" w:cs="Times New Roman"/>
          <w:sz w:val="24"/>
          <w:szCs w:val="24"/>
        </w:rPr>
        <w:t>prepared using</w:t>
      </w:r>
      <w:r w:rsidR="002D4D6F" w:rsidRPr="00D34FAB">
        <w:rPr>
          <w:rFonts w:ascii="Times New Roman" w:hAnsi="Times New Roman" w:cs="Times New Roman"/>
          <w:sz w:val="24"/>
          <w:szCs w:val="24"/>
        </w:rPr>
        <w:t xml:space="preserve"> </w:t>
      </w:r>
      <w:r w:rsidRPr="00D34FAB">
        <w:rPr>
          <w:rFonts w:ascii="Times New Roman" w:hAnsi="Times New Roman" w:cs="Times New Roman"/>
          <w:sz w:val="24"/>
          <w:szCs w:val="24"/>
        </w:rPr>
        <w:t xml:space="preserve">goat meat </w:t>
      </w:r>
      <w:r w:rsidR="002D4D6F" w:rsidRPr="00D34FAB">
        <w:rPr>
          <w:rFonts w:ascii="Times New Roman" w:hAnsi="Times New Roman" w:cs="Times New Roman"/>
          <w:sz w:val="24"/>
          <w:szCs w:val="24"/>
        </w:rPr>
        <w:t xml:space="preserve">processed </w:t>
      </w:r>
      <w:r w:rsidR="003160D1" w:rsidRPr="00D34FAB">
        <w:rPr>
          <w:rFonts w:ascii="Times New Roman" w:hAnsi="Times New Roman" w:cs="Times New Roman"/>
          <w:sz w:val="24"/>
          <w:szCs w:val="24"/>
        </w:rPr>
        <w:t>with</w:t>
      </w:r>
      <w:r w:rsidR="002D4D6F" w:rsidRPr="00D34FAB">
        <w:rPr>
          <w:rFonts w:ascii="Times New Roman" w:hAnsi="Times New Roman" w:cs="Times New Roman"/>
          <w:sz w:val="24"/>
          <w:szCs w:val="24"/>
        </w:rPr>
        <w:t xml:space="preserve"> </w:t>
      </w:r>
      <w:r w:rsidRPr="00D34FAB">
        <w:rPr>
          <w:rFonts w:ascii="Times New Roman" w:hAnsi="Times New Roman" w:cs="Times New Roman"/>
          <w:sz w:val="24"/>
          <w:szCs w:val="24"/>
        </w:rPr>
        <w:t xml:space="preserve">razor, petrol fire or scrap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fire</w:t>
      </w:r>
    </w:p>
    <w:tbl>
      <w:tblPr>
        <w:tblStyle w:val="TableGrid"/>
        <w:tblW w:w="1062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784"/>
        <w:gridCol w:w="1366"/>
        <w:gridCol w:w="1366"/>
        <w:gridCol w:w="1530"/>
        <w:gridCol w:w="1620"/>
        <w:gridCol w:w="1694"/>
      </w:tblGrid>
      <w:tr w:rsidR="00846D02" w:rsidRPr="00D34FAB" w14:paraId="39716C35" w14:textId="77777777" w:rsidTr="00786CA0">
        <w:tc>
          <w:tcPr>
            <w:tcW w:w="1260" w:type="dxa"/>
            <w:tcBorders>
              <w:top w:val="single" w:sz="4" w:space="0" w:color="auto"/>
              <w:bottom w:val="single" w:sz="4" w:space="0" w:color="auto"/>
            </w:tcBorders>
          </w:tcPr>
          <w:p w14:paraId="28A9127C"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Groups</w:t>
            </w:r>
          </w:p>
        </w:tc>
        <w:tc>
          <w:tcPr>
            <w:tcW w:w="1784" w:type="dxa"/>
            <w:tcBorders>
              <w:top w:val="single" w:sz="4" w:space="0" w:color="auto"/>
              <w:bottom w:val="single" w:sz="4" w:space="0" w:color="auto"/>
            </w:tcBorders>
          </w:tcPr>
          <w:p w14:paraId="7936EDF1"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Treatment</w:t>
            </w:r>
          </w:p>
        </w:tc>
        <w:tc>
          <w:tcPr>
            <w:tcW w:w="1366" w:type="dxa"/>
            <w:tcBorders>
              <w:top w:val="single" w:sz="4" w:space="0" w:color="auto"/>
              <w:bottom w:val="single" w:sz="4" w:space="0" w:color="auto"/>
            </w:tcBorders>
          </w:tcPr>
          <w:p w14:paraId="6FD4FE83" w14:textId="77777777" w:rsidR="00846D02" w:rsidRPr="00D34FAB" w:rsidRDefault="00846D02"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MDA</w:t>
            </w:r>
          </w:p>
          <w:p w14:paraId="2771468B" w14:textId="5934C925"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(µmol/l)</w:t>
            </w:r>
          </w:p>
        </w:tc>
        <w:tc>
          <w:tcPr>
            <w:tcW w:w="1366" w:type="dxa"/>
            <w:tcBorders>
              <w:top w:val="single" w:sz="4" w:space="0" w:color="auto"/>
              <w:bottom w:val="single" w:sz="4" w:space="0" w:color="auto"/>
            </w:tcBorders>
          </w:tcPr>
          <w:p w14:paraId="4B534105" w14:textId="38DE754D" w:rsidR="00846D02" w:rsidRPr="00D34FAB" w:rsidRDefault="00380374"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w:t>
            </w:r>
            <w:r w:rsidR="00846D02" w:rsidRPr="00D34FAB">
              <w:rPr>
                <w:rFonts w:ascii="Times New Roman" w:eastAsia="Times New Roman" w:hAnsi="Times New Roman"/>
                <w:sz w:val="24"/>
                <w:szCs w:val="24"/>
              </w:rPr>
              <w:t>GSH</w:t>
            </w:r>
          </w:p>
          <w:p w14:paraId="53F22A11"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(U/l)</w:t>
            </w:r>
          </w:p>
        </w:tc>
        <w:tc>
          <w:tcPr>
            <w:tcW w:w="1530" w:type="dxa"/>
            <w:tcBorders>
              <w:top w:val="single" w:sz="4" w:space="0" w:color="auto"/>
              <w:bottom w:val="single" w:sz="4" w:space="0" w:color="auto"/>
            </w:tcBorders>
          </w:tcPr>
          <w:p w14:paraId="0C44B26F" w14:textId="77777777" w:rsidR="00846D02" w:rsidRPr="00D34FAB" w:rsidRDefault="00846D02" w:rsidP="00D34FAB">
            <w:pPr>
              <w:pStyle w:val="NoSpacing"/>
              <w:spacing w:line="360" w:lineRule="auto"/>
              <w:jc w:val="both"/>
              <w:rPr>
                <w:rFonts w:ascii="Times New Roman" w:hAnsi="Times New Roman"/>
                <w:sz w:val="24"/>
                <w:szCs w:val="24"/>
              </w:rPr>
            </w:pPr>
            <w:proofErr w:type="spellStart"/>
            <w:r w:rsidRPr="00D34FAB">
              <w:rPr>
                <w:rFonts w:ascii="Times New Roman" w:eastAsia="Times New Roman" w:hAnsi="Times New Roman"/>
                <w:sz w:val="24"/>
                <w:szCs w:val="24"/>
              </w:rPr>
              <w:t>GPx</w:t>
            </w:r>
            <w:proofErr w:type="spellEnd"/>
          </w:p>
          <w:p w14:paraId="427E0126"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(U/l)</w:t>
            </w:r>
          </w:p>
        </w:tc>
        <w:tc>
          <w:tcPr>
            <w:tcW w:w="1620" w:type="dxa"/>
            <w:tcBorders>
              <w:top w:val="single" w:sz="4" w:space="0" w:color="auto"/>
              <w:bottom w:val="single" w:sz="4" w:space="0" w:color="auto"/>
            </w:tcBorders>
          </w:tcPr>
          <w:p w14:paraId="76FEEAD0" w14:textId="77777777" w:rsidR="00846D02" w:rsidRPr="00D34FAB" w:rsidRDefault="00846D02"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CAT</w:t>
            </w:r>
          </w:p>
          <w:p w14:paraId="2C832FDD"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(U/l</w:t>
            </w:r>
          </w:p>
        </w:tc>
        <w:tc>
          <w:tcPr>
            <w:tcW w:w="1694" w:type="dxa"/>
            <w:tcBorders>
              <w:top w:val="single" w:sz="4" w:space="0" w:color="auto"/>
              <w:bottom w:val="single" w:sz="4" w:space="0" w:color="auto"/>
            </w:tcBorders>
          </w:tcPr>
          <w:p w14:paraId="3FD00654" w14:textId="77777777" w:rsidR="00846D02" w:rsidRPr="00D34FAB" w:rsidRDefault="00846D02" w:rsidP="00D34FAB">
            <w:pPr>
              <w:pStyle w:val="NoSpacing"/>
              <w:spacing w:line="360" w:lineRule="auto"/>
              <w:jc w:val="both"/>
              <w:rPr>
                <w:rFonts w:ascii="Times New Roman" w:hAnsi="Times New Roman"/>
                <w:sz w:val="24"/>
                <w:szCs w:val="24"/>
              </w:rPr>
            </w:pPr>
            <w:r w:rsidRPr="00D34FAB">
              <w:rPr>
                <w:rFonts w:ascii="Times New Roman" w:eastAsia="Times New Roman" w:hAnsi="Times New Roman"/>
                <w:sz w:val="24"/>
                <w:szCs w:val="24"/>
              </w:rPr>
              <w:t>SOD </w:t>
            </w:r>
          </w:p>
          <w:p w14:paraId="2A8FA493"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eastAsia="Times New Roman" w:hAnsi="Times New Roman"/>
                <w:sz w:val="24"/>
                <w:szCs w:val="24"/>
              </w:rPr>
              <w:t>(U/l)</w:t>
            </w:r>
          </w:p>
        </w:tc>
      </w:tr>
      <w:tr w:rsidR="001D56F9" w:rsidRPr="00D34FAB" w14:paraId="39AC31E9" w14:textId="77777777" w:rsidTr="00786CA0">
        <w:tc>
          <w:tcPr>
            <w:tcW w:w="1260" w:type="dxa"/>
            <w:tcBorders>
              <w:top w:val="single" w:sz="4" w:space="0" w:color="auto"/>
            </w:tcBorders>
          </w:tcPr>
          <w:p w14:paraId="11FA362F" w14:textId="7865EF1D" w:rsidR="001D56F9" w:rsidRPr="00D34FAB" w:rsidRDefault="001D56F9" w:rsidP="00D34FAB">
            <w:pPr>
              <w:spacing w:line="360" w:lineRule="auto"/>
              <w:jc w:val="both"/>
              <w:rPr>
                <w:rFonts w:ascii="Times New Roman" w:hAnsi="Times New Roman"/>
                <w:sz w:val="24"/>
                <w:szCs w:val="24"/>
              </w:rPr>
            </w:pPr>
            <w:r w:rsidRPr="00D34FAB">
              <w:rPr>
                <w:rFonts w:ascii="Times New Roman" w:hAnsi="Times New Roman"/>
                <w:sz w:val="24"/>
                <w:szCs w:val="24"/>
              </w:rPr>
              <w:t>Group 1</w:t>
            </w:r>
          </w:p>
        </w:tc>
        <w:tc>
          <w:tcPr>
            <w:tcW w:w="1784" w:type="dxa"/>
            <w:tcBorders>
              <w:top w:val="single" w:sz="4" w:space="0" w:color="auto"/>
            </w:tcBorders>
          </w:tcPr>
          <w:p w14:paraId="46FD65FE" w14:textId="3206F699" w:rsidR="001D56F9" w:rsidRPr="00D34FAB" w:rsidRDefault="001D56F9" w:rsidP="00D34FAB">
            <w:pPr>
              <w:spacing w:line="360" w:lineRule="auto"/>
              <w:jc w:val="both"/>
              <w:rPr>
                <w:rFonts w:ascii="Times New Roman" w:hAnsi="Times New Roman"/>
                <w:sz w:val="24"/>
                <w:szCs w:val="24"/>
              </w:rPr>
            </w:pPr>
            <w:r w:rsidRPr="00D34FAB">
              <w:rPr>
                <w:rFonts w:ascii="Times New Roman" w:hAnsi="Times New Roman"/>
                <w:sz w:val="24"/>
                <w:szCs w:val="24"/>
              </w:rPr>
              <w:t>Male (normal chow)</w:t>
            </w:r>
          </w:p>
        </w:tc>
        <w:tc>
          <w:tcPr>
            <w:tcW w:w="1366" w:type="dxa"/>
            <w:tcBorders>
              <w:top w:val="single" w:sz="4" w:space="0" w:color="auto"/>
            </w:tcBorders>
          </w:tcPr>
          <w:p w14:paraId="023E8E9B" w14:textId="3AA8BB42"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4.</w:t>
            </w:r>
            <w:r w:rsidR="007C3BF7" w:rsidRPr="00D34FAB">
              <w:rPr>
                <w:rFonts w:ascii="Times New Roman" w:eastAsia="Times New Roman" w:hAnsi="Times New Roman"/>
                <w:sz w:val="24"/>
                <w:szCs w:val="24"/>
              </w:rPr>
              <w:t>56</w:t>
            </w:r>
            <w:r w:rsidRPr="00D34FAB">
              <w:rPr>
                <w:rFonts w:ascii="Times New Roman" w:eastAsia="Times New Roman" w:hAnsi="Times New Roman"/>
                <w:sz w:val="24"/>
                <w:szCs w:val="24"/>
              </w:rPr>
              <w:t xml:space="preserve"> ± 0.1</w:t>
            </w:r>
            <w:r w:rsidRPr="00D34FAB">
              <w:rPr>
                <w:rFonts w:ascii="Times New Roman" w:eastAsia="Times New Roman" w:hAnsi="Times New Roman"/>
                <w:sz w:val="24"/>
                <w:szCs w:val="24"/>
                <w:vertAlign w:val="superscript"/>
              </w:rPr>
              <w:t>a</w:t>
            </w:r>
          </w:p>
        </w:tc>
        <w:tc>
          <w:tcPr>
            <w:tcW w:w="1366" w:type="dxa"/>
            <w:tcBorders>
              <w:top w:val="single" w:sz="4" w:space="0" w:color="auto"/>
            </w:tcBorders>
          </w:tcPr>
          <w:p w14:paraId="34F16ECE" w14:textId="29C91D91"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6.29± 0.3</w:t>
            </w:r>
            <w:r w:rsidRPr="00D34FAB">
              <w:rPr>
                <w:rFonts w:ascii="Times New Roman" w:eastAsia="Times New Roman" w:hAnsi="Times New Roman"/>
                <w:sz w:val="24"/>
                <w:szCs w:val="24"/>
                <w:vertAlign w:val="superscript"/>
              </w:rPr>
              <w:t>a</w:t>
            </w:r>
          </w:p>
        </w:tc>
        <w:tc>
          <w:tcPr>
            <w:tcW w:w="1530" w:type="dxa"/>
            <w:tcBorders>
              <w:top w:val="single" w:sz="4" w:space="0" w:color="auto"/>
            </w:tcBorders>
          </w:tcPr>
          <w:p w14:paraId="584722F8" w14:textId="5C51EB21" w:rsidR="001D56F9" w:rsidRPr="00D34FAB" w:rsidRDefault="001D56F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55.</w:t>
            </w:r>
            <w:r w:rsidR="007C3BF7" w:rsidRPr="00D34FAB">
              <w:rPr>
                <w:rFonts w:ascii="Times New Roman" w:eastAsia="Times New Roman" w:hAnsi="Times New Roman"/>
                <w:sz w:val="24"/>
                <w:szCs w:val="24"/>
              </w:rPr>
              <w:t>0</w:t>
            </w:r>
            <w:r w:rsidRPr="00D34FAB">
              <w:rPr>
                <w:rFonts w:ascii="Times New Roman" w:eastAsia="Times New Roman" w:hAnsi="Times New Roman"/>
                <w:sz w:val="24"/>
                <w:szCs w:val="24"/>
              </w:rPr>
              <w:t>0 ± 0.1</w:t>
            </w:r>
            <w:r w:rsidRPr="00D34FAB">
              <w:rPr>
                <w:rFonts w:ascii="Times New Roman" w:eastAsia="Times New Roman" w:hAnsi="Times New Roman"/>
                <w:sz w:val="24"/>
                <w:szCs w:val="24"/>
                <w:vertAlign w:val="superscript"/>
              </w:rPr>
              <w:t>a</w:t>
            </w:r>
          </w:p>
          <w:p w14:paraId="2D34ABE8" w14:textId="77777777" w:rsidR="001D56F9" w:rsidRPr="00D34FAB" w:rsidRDefault="001D56F9" w:rsidP="00D34FAB">
            <w:pPr>
              <w:spacing w:line="360" w:lineRule="auto"/>
              <w:rPr>
                <w:rFonts w:ascii="Times New Roman" w:eastAsia="Times New Roman" w:hAnsi="Times New Roman"/>
                <w:sz w:val="24"/>
                <w:szCs w:val="24"/>
              </w:rPr>
            </w:pPr>
          </w:p>
        </w:tc>
        <w:tc>
          <w:tcPr>
            <w:tcW w:w="1620" w:type="dxa"/>
            <w:tcBorders>
              <w:top w:val="single" w:sz="4" w:space="0" w:color="auto"/>
            </w:tcBorders>
          </w:tcPr>
          <w:p w14:paraId="58B3B04E" w14:textId="6D0398D6"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200.</w:t>
            </w:r>
            <w:r w:rsidR="007C3BF7" w:rsidRPr="00D34FAB">
              <w:rPr>
                <w:rFonts w:ascii="Times New Roman" w:eastAsia="Times New Roman" w:hAnsi="Times New Roman"/>
                <w:sz w:val="24"/>
                <w:szCs w:val="24"/>
              </w:rPr>
              <w:t>24</w:t>
            </w:r>
            <w:r w:rsidRPr="00D34FAB">
              <w:rPr>
                <w:rFonts w:ascii="Times New Roman" w:eastAsia="Times New Roman" w:hAnsi="Times New Roman"/>
                <w:sz w:val="24"/>
                <w:szCs w:val="24"/>
              </w:rPr>
              <w:t xml:space="preserve"> ± 0.</w:t>
            </w:r>
            <w:r w:rsidR="007C3BF7" w:rsidRPr="00D34FAB">
              <w:rPr>
                <w:rFonts w:ascii="Times New Roman" w:eastAsia="Times New Roman" w:hAnsi="Times New Roman"/>
                <w:sz w:val="24"/>
                <w:szCs w:val="24"/>
              </w:rPr>
              <w:t>01</w:t>
            </w:r>
            <w:r w:rsidRPr="00D34FAB">
              <w:rPr>
                <w:rFonts w:ascii="Times New Roman" w:eastAsia="Times New Roman" w:hAnsi="Times New Roman"/>
                <w:sz w:val="24"/>
                <w:szCs w:val="24"/>
                <w:vertAlign w:val="superscript"/>
              </w:rPr>
              <w:t>a</w:t>
            </w:r>
          </w:p>
        </w:tc>
        <w:tc>
          <w:tcPr>
            <w:tcW w:w="1694" w:type="dxa"/>
            <w:tcBorders>
              <w:top w:val="single" w:sz="4" w:space="0" w:color="auto"/>
            </w:tcBorders>
          </w:tcPr>
          <w:p w14:paraId="007F960D" w14:textId="33A2F7BB"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130.</w:t>
            </w:r>
            <w:r w:rsidR="007C3BF7" w:rsidRPr="00D34FAB">
              <w:rPr>
                <w:rFonts w:ascii="Times New Roman" w:eastAsia="Times New Roman" w:hAnsi="Times New Roman"/>
                <w:sz w:val="24"/>
                <w:szCs w:val="24"/>
              </w:rPr>
              <w:t>0</w:t>
            </w:r>
            <w:r w:rsidRPr="00D34FAB">
              <w:rPr>
                <w:rFonts w:ascii="Times New Roman" w:eastAsia="Times New Roman" w:hAnsi="Times New Roman"/>
                <w:sz w:val="24"/>
                <w:szCs w:val="24"/>
              </w:rPr>
              <w:t>5 ± 0.1</w:t>
            </w:r>
            <w:r w:rsidRPr="00D34FAB">
              <w:rPr>
                <w:rFonts w:ascii="Times New Roman" w:eastAsia="Times New Roman" w:hAnsi="Times New Roman"/>
                <w:sz w:val="24"/>
                <w:szCs w:val="24"/>
                <w:vertAlign w:val="superscript"/>
              </w:rPr>
              <w:t>a</w:t>
            </w:r>
          </w:p>
        </w:tc>
      </w:tr>
      <w:tr w:rsidR="001D56F9" w:rsidRPr="00D34FAB" w14:paraId="27F7D309" w14:textId="77777777" w:rsidTr="00786CA0">
        <w:tc>
          <w:tcPr>
            <w:tcW w:w="1260" w:type="dxa"/>
          </w:tcPr>
          <w:p w14:paraId="4960E193" w14:textId="77777777" w:rsidR="001D56F9" w:rsidRPr="00D34FAB" w:rsidRDefault="001D56F9" w:rsidP="00D34FAB">
            <w:pPr>
              <w:spacing w:line="360" w:lineRule="auto"/>
              <w:jc w:val="both"/>
              <w:rPr>
                <w:rFonts w:ascii="Times New Roman" w:hAnsi="Times New Roman"/>
                <w:sz w:val="24"/>
                <w:szCs w:val="24"/>
              </w:rPr>
            </w:pPr>
          </w:p>
        </w:tc>
        <w:tc>
          <w:tcPr>
            <w:tcW w:w="1784" w:type="dxa"/>
          </w:tcPr>
          <w:p w14:paraId="24BA99BF" w14:textId="111585D2" w:rsidR="001D56F9" w:rsidRPr="00D34FAB" w:rsidRDefault="001D56F9" w:rsidP="00D34FAB">
            <w:pPr>
              <w:spacing w:line="360" w:lineRule="auto"/>
              <w:jc w:val="both"/>
              <w:rPr>
                <w:rFonts w:ascii="Times New Roman" w:hAnsi="Times New Roman"/>
                <w:sz w:val="24"/>
                <w:szCs w:val="24"/>
              </w:rPr>
            </w:pPr>
            <w:r w:rsidRPr="00D34FAB">
              <w:rPr>
                <w:rFonts w:ascii="Times New Roman" w:hAnsi="Times New Roman"/>
                <w:sz w:val="24"/>
                <w:szCs w:val="24"/>
              </w:rPr>
              <w:t>Female</w:t>
            </w:r>
            <w:r w:rsidR="002E788E" w:rsidRPr="00D34FAB">
              <w:rPr>
                <w:rFonts w:ascii="Times New Roman" w:hAnsi="Times New Roman"/>
                <w:sz w:val="24"/>
                <w:szCs w:val="24"/>
              </w:rPr>
              <w:t xml:space="preserve"> </w:t>
            </w:r>
            <w:r w:rsidRPr="00D34FAB">
              <w:rPr>
                <w:rFonts w:ascii="Times New Roman" w:hAnsi="Times New Roman"/>
                <w:sz w:val="24"/>
                <w:szCs w:val="24"/>
              </w:rPr>
              <w:t>(normal chow)</w:t>
            </w:r>
          </w:p>
        </w:tc>
        <w:tc>
          <w:tcPr>
            <w:tcW w:w="1366" w:type="dxa"/>
          </w:tcPr>
          <w:p w14:paraId="25A909F5" w14:textId="7624B07C"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4.</w:t>
            </w:r>
            <w:r w:rsidR="007C3BF7" w:rsidRPr="00D34FAB">
              <w:rPr>
                <w:rFonts w:ascii="Times New Roman" w:eastAsia="Times New Roman" w:hAnsi="Times New Roman"/>
                <w:sz w:val="24"/>
                <w:szCs w:val="24"/>
              </w:rPr>
              <w:t>5</w:t>
            </w:r>
            <w:r w:rsidRPr="00D34FAB">
              <w:rPr>
                <w:rFonts w:ascii="Times New Roman" w:eastAsia="Times New Roman" w:hAnsi="Times New Roman"/>
                <w:sz w:val="24"/>
                <w:szCs w:val="24"/>
              </w:rPr>
              <w:t>3 ± 0.1</w:t>
            </w:r>
            <w:r w:rsidRPr="00D34FAB">
              <w:rPr>
                <w:rFonts w:ascii="Times New Roman" w:eastAsia="Times New Roman" w:hAnsi="Times New Roman"/>
                <w:sz w:val="24"/>
                <w:szCs w:val="24"/>
                <w:vertAlign w:val="superscript"/>
              </w:rPr>
              <w:t>a</w:t>
            </w:r>
          </w:p>
        </w:tc>
        <w:tc>
          <w:tcPr>
            <w:tcW w:w="1366" w:type="dxa"/>
          </w:tcPr>
          <w:p w14:paraId="60EFC01D" w14:textId="237FFF2C"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6.3</w:t>
            </w:r>
            <w:r w:rsidR="007C3BF7" w:rsidRPr="00D34FAB">
              <w:rPr>
                <w:rFonts w:ascii="Times New Roman" w:eastAsia="Times New Roman" w:hAnsi="Times New Roman"/>
                <w:sz w:val="24"/>
                <w:szCs w:val="24"/>
              </w:rPr>
              <w:t>0</w:t>
            </w:r>
            <w:r w:rsidRPr="00D34FAB">
              <w:rPr>
                <w:rFonts w:ascii="Times New Roman" w:eastAsia="Times New Roman" w:hAnsi="Times New Roman"/>
                <w:sz w:val="24"/>
                <w:szCs w:val="24"/>
              </w:rPr>
              <w:t xml:space="preserve"> ± 0.3</w:t>
            </w:r>
            <w:r w:rsidRPr="00D34FAB">
              <w:rPr>
                <w:rFonts w:ascii="Times New Roman" w:eastAsia="Times New Roman" w:hAnsi="Times New Roman"/>
                <w:sz w:val="24"/>
                <w:szCs w:val="24"/>
                <w:vertAlign w:val="superscript"/>
              </w:rPr>
              <w:t>a</w:t>
            </w:r>
          </w:p>
        </w:tc>
        <w:tc>
          <w:tcPr>
            <w:tcW w:w="1530" w:type="dxa"/>
          </w:tcPr>
          <w:p w14:paraId="68A9F6A5" w14:textId="0366489C" w:rsidR="001D56F9" w:rsidRPr="00D34FAB" w:rsidRDefault="001D56F9"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5</w:t>
            </w:r>
            <w:r w:rsidR="007C3BF7" w:rsidRPr="00D34FAB">
              <w:rPr>
                <w:rFonts w:ascii="Times New Roman" w:eastAsia="Times New Roman" w:hAnsi="Times New Roman"/>
                <w:sz w:val="24"/>
                <w:szCs w:val="24"/>
              </w:rPr>
              <w:t>5</w:t>
            </w:r>
            <w:r w:rsidRPr="00D34FAB">
              <w:rPr>
                <w:rFonts w:ascii="Times New Roman" w:eastAsia="Times New Roman" w:hAnsi="Times New Roman"/>
                <w:sz w:val="24"/>
                <w:szCs w:val="24"/>
              </w:rPr>
              <w:t>.05± 0.</w:t>
            </w:r>
            <w:r w:rsidR="007C3BF7"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a</w:t>
            </w:r>
          </w:p>
        </w:tc>
        <w:tc>
          <w:tcPr>
            <w:tcW w:w="1620" w:type="dxa"/>
          </w:tcPr>
          <w:p w14:paraId="5B67F72D" w14:textId="0B6F2A7E"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w:t>
            </w:r>
            <w:r w:rsidR="007C3BF7" w:rsidRPr="00D34FAB">
              <w:rPr>
                <w:rFonts w:ascii="Times New Roman" w:eastAsia="Times New Roman" w:hAnsi="Times New Roman"/>
                <w:sz w:val="24"/>
                <w:szCs w:val="24"/>
              </w:rPr>
              <w:t>09</w:t>
            </w:r>
            <w:r w:rsidRPr="00D34FAB">
              <w:rPr>
                <w:rFonts w:ascii="Times New Roman" w:eastAsia="Times New Roman" w:hAnsi="Times New Roman"/>
                <w:sz w:val="24"/>
                <w:szCs w:val="24"/>
              </w:rPr>
              <w:t>.</w:t>
            </w:r>
            <w:r w:rsidR="007C3BF7" w:rsidRPr="00D34FAB">
              <w:rPr>
                <w:rFonts w:ascii="Times New Roman" w:eastAsia="Times New Roman" w:hAnsi="Times New Roman"/>
                <w:sz w:val="24"/>
                <w:szCs w:val="24"/>
              </w:rPr>
              <w:t>20</w:t>
            </w:r>
            <w:r w:rsidRPr="00D34FAB">
              <w:rPr>
                <w:rFonts w:ascii="Times New Roman" w:eastAsia="Times New Roman" w:hAnsi="Times New Roman"/>
                <w:sz w:val="24"/>
                <w:szCs w:val="24"/>
              </w:rPr>
              <w:t>± 0.</w:t>
            </w:r>
            <w:r w:rsidR="007C3BF7" w:rsidRPr="00D34FAB">
              <w:rPr>
                <w:rFonts w:ascii="Times New Roman" w:eastAsia="Times New Roman" w:hAnsi="Times New Roman"/>
                <w:sz w:val="24"/>
                <w:szCs w:val="24"/>
              </w:rPr>
              <w:t>1</w:t>
            </w:r>
            <w:r w:rsidRPr="00D34FAB">
              <w:rPr>
                <w:rFonts w:ascii="Times New Roman" w:eastAsia="Times New Roman" w:hAnsi="Times New Roman"/>
                <w:sz w:val="24"/>
                <w:szCs w:val="24"/>
                <w:vertAlign w:val="superscript"/>
              </w:rPr>
              <w:t>a</w:t>
            </w:r>
          </w:p>
        </w:tc>
        <w:tc>
          <w:tcPr>
            <w:tcW w:w="1694" w:type="dxa"/>
          </w:tcPr>
          <w:p w14:paraId="3E824E04" w14:textId="0E06A20B" w:rsidR="001D56F9" w:rsidRPr="00D34FAB" w:rsidRDefault="001D56F9"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w:t>
            </w:r>
            <w:r w:rsidR="007C3BF7" w:rsidRPr="00D34FAB">
              <w:rPr>
                <w:rFonts w:ascii="Times New Roman" w:eastAsia="Times New Roman" w:hAnsi="Times New Roman"/>
                <w:sz w:val="24"/>
                <w:szCs w:val="24"/>
              </w:rPr>
              <w:t>32</w:t>
            </w:r>
            <w:r w:rsidRPr="00D34FAB">
              <w:rPr>
                <w:rFonts w:ascii="Times New Roman" w:eastAsia="Times New Roman" w:hAnsi="Times New Roman"/>
                <w:sz w:val="24"/>
                <w:szCs w:val="24"/>
              </w:rPr>
              <w:t>.</w:t>
            </w:r>
            <w:r w:rsidR="007C3BF7" w:rsidRPr="00D34FAB">
              <w:rPr>
                <w:rFonts w:ascii="Times New Roman" w:eastAsia="Times New Roman" w:hAnsi="Times New Roman"/>
                <w:sz w:val="24"/>
                <w:szCs w:val="24"/>
              </w:rPr>
              <w:t>0</w:t>
            </w:r>
            <w:r w:rsidRPr="00D34FAB">
              <w:rPr>
                <w:rFonts w:ascii="Times New Roman" w:eastAsia="Times New Roman" w:hAnsi="Times New Roman"/>
                <w:sz w:val="24"/>
                <w:szCs w:val="24"/>
              </w:rPr>
              <w:t>2 ±0.1</w:t>
            </w:r>
            <w:r w:rsidRPr="00D34FAB">
              <w:rPr>
                <w:rFonts w:ascii="Times New Roman" w:eastAsia="Times New Roman" w:hAnsi="Times New Roman"/>
                <w:sz w:val="24"/>
                <w:szCs w:val="24"/>
                <w:vertAlign w:val="superscript"/>
              </w:rPr>
              <w:t xml:space="preserve"> a</w:t>
            </w:r>
          </w:p>
        </w:tc>
      </w:tr>
      <w:tr w:rsidR="00846D02" w:rsidRPr="00D34FAB" w14:paraId="18A1EBE2" w14:textId="77777777" w:rsidTr="00786CA0">
        <w:tc>
          <w:tcPr>
            <w:tcW w:w="1260" w:type="dxa"/>
          </w:tcPr>
          <w:p w14:paraId="4F5107B1" w14:textId="1F2D536A"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981247" w:rsidRPr="00D34FAB">
              <w:rPr>
                <w:rFonts w:ascii="Times New Roman" w:hAnsi="Times New Roman"/>
                <w:sz w:val="24"/>
                <w:szCs w:val="24"/>
              </w:rPr>
              <w:t>2</w:t>
            </w:r>
          </w:p>
        </w:tc>
        <w:tc>
          <w:tcPr>
            <w:tcW w:w="1784" w:type="dxa"/>
          </w:tcPr>
          <w:p w14:paraId="72A0F45A"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Male (diet 1)</w:t>
            </w:r>
          </w:p>
        </w:tc>
        <w:tc>
          <w:tcPr>
            <w:tcW w:w="1366" w:type="dxa"/>
          </w:tcPr>
          <w:p w14:paraId="439D9C67" w14:textId="6062CDE2"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4.48</w:t>
            </w:r>
            <w:r w:rsidR="00846D02" w:rsidRPr="00D34FAB">
              <w:rPr>
                <w:rFonts w:ascii="Times New Roman" w:eastAsia="Times New Roman" w:hAnsi="Times New Roman"/>
                <w:sz w:val="24"/>
                <w:szCs w:val="24"/>
              </w:rPr>
              <w:t>± 0.12</w:t>
            </w:r>
            <w:r w:rsidR="00846D02" w:rsidRPr="00D34FAB">
              <w:rPr>
                <w:rFonts w:ascii="Times New Roman" w:eastAsia="Times New Roman" w:hAnsi="Times New Roman"/>
                <w:sz w:val="24"/>
                <w:szCs w:val="24"/>
                <w:vertAlign w:val="superscript"/>
              </w:rPr>
              <w:t>a</w:t>
            </w:r>
          </w:p>
        </w:tc>
        <w:tc>
          <w:tcPr>
            <w:tcW w:w="1366" w:type="dxa"/>
          </w:tcPr>
          <w:p w14:paraId="23CB25D8" w14:textId="74DF41A2"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6.29± 0.53</w:t>
            </w:r>
            <w:r w:rsidRPr="00D34FAB">
              <w:rPr>
                <w:rFonts w:ascii="Times New Roman" w:eastAsia="Times New Roman" w:hAnsi="Times New Roman"/>
                <w:sz w:val="24"/>
                <w:szCs w:val="24"/>
                <w:vertAlign w:val="superscript"/>
              </w:rPr>
              <w:t>a</w:t>
            </w:r>
          </w:p>
        </w:tc>
        <w:tc>
          <w:tcPr>
            <w:tcW w:w="1530" w:type="dxa"/>
          </w:tcPr>
          <w:p w14:paraId="4377A0C4" w14:textId="77777777" w:rsidR="00846D02" w:rsidRPr="00D34FAB" w:rsidRDefault="00846D02"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55.10 ± 0.16</w:t>
            </w:r>
            <w:r w:rsidRPr="00D34FAB">
              <w:rPr>
                <w:rFonts w:ascii="Times New Roman" w:eastAsia="Times New Roman" w:hAnsi="Times New Roman"/>
                <w:sz w:val="24"/>
                <w:szCs w:val="24"/>
                <w:vertAlign w:val="superscript"/>
              </w:rPr>
              <w:t>a</w:t>
            </w:r>
          </w:p>
          <w:p w14:paraId="5F5F5C1D" w14:textId="77777777" w:rsidR="00846D02" w:rsidRPr="00786CA0" w:rsidRDefault="00846D02" w:rsidP="00D34FAB">
            <w:pPr>
              <w:pStyle w:val="NoSpacing"/>
              <w:spacing w:line="360" w:lineRule="auto"/>
              <w:jc w:val="both"/>
              <w:rPr>
                <w:rFonts w:ascii="Times New Roman" w:eastAsia="Times New Roman" w:hAnsi="Times New Roman"/>
                <w:sz w:val="2"/>
                <w:szCs w:val="24"/>
              </w:rPr>
            </w:pPr>
          </w:p>
        </w:tc>
        <w:tc>
          <w:tcPr>
            <w:tcW w:w="1620" w:type="dxa"/>
          </w:tcPr>
          <w:p w14:paraId="685DA75D"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200.35 ± 0.51</w:t>
            </w:r>
            <w:r w:rsidRPr="00D34FAB">
              <w:rPr>
                <w:rFonts w:ascii="Times New Roman" w:eastAsia="Times New Roman" w:hAnsi="Times New Roman"/>
                <w:sz w:val="24"/>
                <w:szCs w:val="24"/>
                <w:vertAlign w:val="superscript"/>
              </w:rPr>
              <w:t>a</w:t>
            </w:r>
          </w:p>
        </w:tc>
        <w:tc>
          <w:tcPr>
            <w:tcW w:w="1694" w:type="dxa"/>
          </w:tcPr>
          <w:p w14:paraId="6BEA8B06" w14:textId="2887D67C"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130.25±</w:t>
            </w:r>
            <w:r w:rsidR="00846D02" w:rsidRPr="00D34FAB">
              <w:rPr>
                <w:rFonts w:ascii="Times New Roman" w:eastAsia="Times New Roman" w:hAnsi="Times New Roman"/>
                <w:sz w:val="24"/>
                <w:szCs w:val="24"/>
              </w:rPr>
              <w:t>0.10</w:t>
            </w:r>
            <w:r w:rsidR="00846D02" w:rsidRPr="00D34FAB">
              <w:rPr>
                <w:rFonts w:ascii="Times New Roman" w:eastAsia="Times New Roman" w:hAnsi="Times New Roman"/>
                <w:sz w:val="24"/>
                <w:szCs w:val="24"/>
                <w:vertAlign w:val="superscript"/>
              </w:rPr>
              <w:t>a</w:t>
            </w:r>
          </w:p>
        </w:tc>
      </w:tr>
      <w:tr w:rsidR="00846D02" w:rsidRPr="00D34FAB" w14:paraId="2CD9BB0B" w14:textId="77777777" w:rsidTr="00786CA0">
        <w:trPr>
          <w:trHeight w:val="540"/>
        </w:trPr>
        <w:tc>
          <w:tcPr>
            <w:tcW w:w="1260" w:type="dxa"/>
          </w:tcPr>
          <w:p w14:paraId="16E30F3A" w14:textId="77777777" w:rsidR="00846D02" w:rsidRPr="00D34FAB" w:rsidRDefault="00846D02" w:rsidP="00D34FAB">
            <w:pPr>
              <w:spacing w:line="360" w:lineRule="auto"/>
              <w:jc w:val="both"/>
              <w:rPr>
                <w:rFonts w:ascii="Times New Roman" w:hAnsi="Times New Roman"/>
                <w:sz w:val="24"/>
                <w:szCs w:val="24"/>
              </w:rPr>
            </w:pPr>
          </w:p>
        </w:tc>
        <w:tc>
          <w:tcPr>
            <w:tcW w:w="1784" w:type="dxa"/>
          </w:tcPr>
          <w:p w14:paraId="1FCBDA8C"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Female(diet1)</w:t>
            </w:r>
          </w:p>
        </w:tc>
        <w:tc>
          <w:tcPr>
            <w:tcW w:w="1366" w:type="dxa"/>
          </w:tcPr>
          <w:p w14:paraId="006EDC03" w14:textId="7FCBB65A"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4.43</w:t>
            </w:r>
            <w:r w:rsidR="00846D02" w:rsidRPr="00D34FAB">
              <w:rPr>
                <w:rFonts w:ascii="Times New Roman" w:eastAsia="Times New Roman" w:hAnsi="Times New Roman"/>
                <w:sz w:val="24"/>
                <w:szCs w:val="24"/>
              </w:rPr>
              <w:t>± 0.15</w:t>
            </w:r>
            <w:r w:rsidR="00846D02" w:rsidRPr="00D34FAB">
              <w:rPr>
                <w:rFonts w:ascii="Times New Roman" w:eastAsia="Times New Roman" w:hAnsi="Times New Roman"/>
                <w:sz w:val="24"/>
                <w:szCs w:val="24"/>
                <w:vertAlign w:val="superscript"/>
              </w:rPr>
              <w:t>a</w:t>
            </w:r>
          </w:p>
        </w:tc>
        <w:tc>
          <w:tcPr>
            <w:tcW w:w="1366" w:type="dxa"/>
          </w:tcPr>
          <w:p w14:paraId="6A8BE25B" w14:textId="68C57874"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6.35</w:t>
            </w:r>
            <w:r w:rsidR="00846D02" w:rsidRPr="00D34FAB">
              <w:rPr>
                <w:rFonts w:ascii="Times New Roman" w:eastAsia="Times New Roman" w:hAnsi="Times New Roman"/>
                <w:sz w:val="24"/>
                <w:szCs w:val="24"/>
              </w:rPr>
              <w:t>± 0.34</w:t>
            </w:r>
            <w:r w:rsidR="00846D02" w:rsidRPr="00D34FAB">
              <w:rPr>
                <w:rFonts w:ascii="Times New Roman" w:eastAsia="Times New Roman" w:hAnsi="Times New Roman"/>
                <w:sz w:val="24"/>
                <w:szCs w:val="24"/>
                <w:vertAlign w:val="superscript"/>
              </w:rPr>
              <w:t>a</w:t>
            </w:r>
          </w:p>
        </w:tc>
        <w:tc>
          <w:tcPr>
            <w:tcW w:w="1530" w:type="dxa"/>
          </w:tcPr>
          <w:p w14:paraId="1377B16D"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58.05± 0.02</w:t>
            </w:r>
            <w:r w:rsidRPr="00D34FAB">
              <w:rPr>
                <w:rFonts w:ascii="Times New Roman" w:eastAsia="Times New Roman" w:hAnsi="Times New Roman"/>
                <w:sz w:val="24"/>
                <w:szCs w:val="24"/>
                <w:vertAlign w:val="superscript"/>
              </w:rPr>
              <w:t>a</w:t>
            </w:r>
          </w:p>
        </w:tc>
        <w:tc>
          <w:tcPr>
            <w:tcW w:w="1620" w:type="dxa"/>
          </w:tcPr>
          <w:p w14:paraId="71DE5971" w14:textId="55E5B4C8"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260.39</w:t>
            </w:r>
            <w:r w:rsidR="00802966" w:rsidRPr="00D34FAB">
              <w:rPr>
                <w:rFonts w:ascii="Times New Roman" w:eastAsia="Times New Roman" w:hAnsi="Times New Roman"/>
                <w:sz w:val="24"/>
                <w:szCs w:val="24"/>
              </w:rPr>
              <w:t>±</w:t>
            </w:r>
            <w:r w:rsidRPr="00D34FAB">
              <w:rPr>
                <w:rFonts w:ascii="Times New Roman" w:eastAsia="Times New Roman" w:hAnsi="Times New Roman"/>
                <w:sz w:val="24"/>
                <w:szCs w:val="24"/>
              </w:rPr>
              <w:t xml:space="preserve"> 0.64</w:t>
            </w:r>
            <w:r w:rsidRPr="00D34FAB">
              <w:rPr>
                <w:rFonts w:ascii="Times New Roman" w:eastAsia="Times New Roman" w:hAnsi="Times New Roman"/>
                <w:sz w:val="24"/>
                <w:szCs w:val="24"/>
                <w:vertAlign w:val="superscript"/>
              </w:rPr>
              <w:t>a</w:t>
            </w:r>
          </w:p>
        </w:tc>
        <w:tc>
          <w:tcPr>
            <w:tcW w:w="1694" w:type="dxa"/>
          </w:tcPr>
          <w:p w14:paraId="7A1A42C0" w14:textId="69BD6990"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123.32 ±0.10</w:t>
            </w:r>
            <w:r w:rsidRPr="00D34FAB">
              <w:rPr>
                <w:rFonts w:ascii="Times New Roman" w:eastAsia="Times New Roman" w:hAnsi="Times New Roman"/>
                <w:sz w:val="24"/>
                <w:szCs w:val="24"/>
                <w:vertAlign w:val="superscript"/>
              </w:rPr>
              <w:t xml:space="preserve"> a</w:t>
            </w:r>
          </w:p>
        </w:tc>
      </w:tr>
      <w:tr w:rsidR="00846D02" w:rsidRPr="00D34FAB" w14:paraId="0D4D0ADA" w14:textId="77777777" w:rsidTr="00786CA0">
        <w:tc>
          <w:tcPr>
            <w:tcW w:w="1260" w:type="dxa"/>
          </w:tcPr>
          <w:p w14:paraId="37E95E94" w14:textId="102865E1"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981247" w:rsidRPr="00D34FAB">
              <w:rPr>
                <w:rFonts w:ascii="Times New Roman" w:hAnsi="Times New Roman"/>
                <w:sz w:val="24"/>
                <w:szCs w:val="24"/>
              </w:rPr>
              <w:t>3</w:t>
            </w:r>
          </w:p>
        </w:tc>
        <w:tc>
          <w:tcPr>
            <w:tcW w:w="1784" w:type="dxa"/>
          </w:tcPr>
          <w:p w14:paraId="0EDE157B"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Male (diet 2)</w:t>
            </w:r>
          </w:p>
        </w:tc>
        <w:tc>
          <w:tcPr>
            <w:tcW w:w="1366" w:type="dxa"/>
          </w:tcPr>
          <w:p w14:paraId="35351FA9" w14:textId="2E64BF3A"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6.49</w:t>
            </w:r>
            <w:r w:rsidR="00846D02" w:rsidRPr="00D34FAB">
              <w:rPr>
                <w:rFonts w:ascii="Times New Roman" w:eastAsia="Times New Roman" w:hAnsi="Times New Roman"/>
                <w:sz w:val="24"/>
                <w:szCs w:val="24"/>
              </w:rPr>
              <w:t>± 0.07</w:t>
            </w:r>
            <w:r w:rsidR="00846D02" w:rsidRPr="00D34FAB">
              <w:rPr>
                <w:rFonts w:ascii="Times New Roman" w:eastAsia="Times New Roman" w:hAnsi="Times New Roman"/>
                <w:sz w:val="24"/>
                <w:szCs w:val="24"/>
                <w:vertAlign w:val="superscript"/>
              </w:rPr>
              <w:t>b</w:t>
            </w:r>
          </w:p>
        </w:tc>
        <w:tc>
          <w:tcPr>
            <w:tcW w:w="1366" w:type="dxa"/>
          </w:tcPr>
          <w:p w14:paraId="78EACE9F" w14:textId="713A70BB"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0.59</w:t>
            </w:r>
            <w:r w:rsidR="00846D02" w:rsidRPr="00D34FAB">
              <w:rPr>
                <w:rFonts w:ascii="Times New Roman" w:eastAsia="Times New Roman" w:hAnsi="Times New Roman"/>
                <w:sz w:val="24"/>
                <w:szCs w:val="24"/>
              </w:rPr>
              <w:t>± 0.39</w:t>
            </w:r>
            <w:r w:rsidR="00846D02" w:rsidRPr="00D34FAB">
              <w:rPr>
                <w:rFonts w:ascii="Times New Roman" w:eastAsia="Times New Roman" w:hAnsi="Times New Roman"/>
                <w:sz w:val="24"/>
                <w:szCs w:val="24"/>
                <w:vertAlign w:val="superscript"/>
              </w:rPr>
              <w:t>b</w:t>
            </w:r>
          </w:p>
        </w:tc>
        <w:tc>
          <w:tcPr>
            <w:tcW w:w="1530" w:type="dxa"/>
          </w:tcPr>
          <w:p w14:paraId="630599C7" w14:textId="420F51F5"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20.05 ± 0.15</w:t>
            </w:r>
            <w:r w:rsidRPr="00D34FAB">
              <w:rPr>
                <w:rFonts w:ascii="Times New Roman" w:eastAsia="Times New Roman" w:hAnsi="Times New Roman"/>
                <w:sz w:val="24"/>
                <w:szCs w:val="24"/>
                <w:vertAlign w:val="superscript"/>
              </w:rPr>
              <w:t>b</w:t>
            </w:r>
          </w:p>
        </w:tc>
        <w:tc>
          <w:tcPr>
            <w:tcW w:w="1620" w:type="dxa"/>
          </w:tcPr>
          <w:p w14:paraId="68E95669" w14:textId="2B03D62F"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80.54</w:t>
            </w:r>
            <w:r w:rsidR="00802966" w:rsidRPr="00D34FAB">
              <w:rPr>
                <w:rFonts w:ascii="Times New Roman" w:eastAsia="Times New Roman" w:hAnsi="Times New Roman"/>
                <w:sz w:val="24"/>
                <w:szCs w:val="24"/>
              </w:rPr>
              <w:t>±</w:t>
            </w:r>
            <w:r w:rsidRPr="00D34FAB">
              <w:rPr>
                <w:rFonts w:ascii="Times New Roman" w:eastAsia="Times New Roman" w:hAnsi="Times New Roman"/>
                <w:sz w:val="24"/>
                <w:szCs w:val="24"/>
              </w:rPr>
              <w:t xml:space="preserve"> 0.38</w:t>
            </w:r>
            <w:r w:rsidRPr="00D34FAB">
              <w:rPr>
                <w:rFonts w:ascii="Times New Roman" w:eastAsia="Times New Roman" w:hAnsi="Times New Roman"/>
                <w:sz w:val="24"/>
                <w:szCs w:val="24"/>
                <w:vertAlign w:val="superscript"/>
              </w:rPr>
              <w:t>b</w:t>
            </w:r>
          </w:p>
        </w:tc>
        <w:tc>
          <w:tcPr>
            <w:tcW w:w="1694" w:type="dxa"/>
          </w:tcPr>
          <w:p w14:paraId="5AA4E24B"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300.57 ± 0.08</w:t>
            </w:r>
            <w:r w:rsidRPr="00D34FAB">
              <w:rPr>
                <w:rFonts w:ascii="Times New Roman" w:eastAsia="Times New Roman" w:hAnsi="Times New Roman"/>
                <w:sz w:val="24"/>
                <w:szCs w:val="24"/>
                <w:vertAlign w:val="superscript"/>
              </w:rPr>
              <w:t>b</w:t>
            </w:r>
          </w:p>
        </w:tc>
      </w:tr>
      <w:tr w:rsidR="00846D02" w:rsidRPr="00D34FAB" w14:paraId="044385EE" w14:textId="77777777" w:rsidTr="00786CA0">
        <w:tc>
          <w:tcPr>
            <w:tcW w:w="1260" w:type="dxa"/>
          </w:tcPr>
          <w:p w14:paraId="5FA61640" w14:textId="78D916AB" w:rsidR="00846D02" w:rsidRPr="00D34FAB" w:rsidRDefault="00846D02" w:rsidP="00D34FAB">
            <w:pPr>
              <w:spacing w:line="360" w:lineRule="auto"/>
              <w:jc w:val="both"/>
              <w:rPr>
                <w:rFonts w:ascii="Times New Roman" w:hAnsi="Times New Roman"/>
                <w:sz w:val="24"/>
                <w:szCs w:val="24"/>
              </w:rPr>
            </w:pPr>
          </w:p>
        </w:tc>
        <w:tc>
          <w:tcPr>
            <w:tcW w:w="1784" w:type="dxa"/>
          </w:tcPr>
          <w:p w14:paraId="01B089E8"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Female(diet2)</w:t>
            </w:r>
          </w:p>
        </w:tc>
        <w:tc>
          <w:tcPr>
            <w:tcW w:w="1366" w:type="dxa"/>
          </w:tcPr>
          <w:p w14:paraId="425A1E0C" w14:textId="2A107E3E"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6.07</w:t>
            </w:r>
            <w:r w:rsidR="00846D02" w:rsidRPr="00D34FAB">
              <w:rPr>
                <w:rFonts w:ascii="Times New Roman" w:eastAsia="Times New Roman" w:hAnsi="Times New Roman"/>
                <w:sz w:val="24"/>
                <w:szCs w:val="24"/>
              </w:rPr>
              <w:t>± 0.01</w:t>
            </w:r>
            <w:r w:rsidR="00846D02" w:rsidRPr="00D34FAB">
              <w:rPr>
                <w:rFonts w:ascii="Times New Roman" w:eastAsia="Times New Roman" w:hAnsi="Times New Roman"/>
                <w:sz w:val="24"/>
                <w:szCs w:val="24"/>
                <w:vertAlign w:val="superscript"/>
              </w:rPr>
              <w:t>b</w:t>
            </w:r>
          </w:p>
        </w:tc>
        <w:tc>
          <w:tcPr>
            <w:tcW w:w="1366" w:type="dxa"/>
          </w:tcPr>
          <w:p w14:paraId="6CA74CB7" w14:textId="6D4C536F"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1.37</w:t>
            </w:r>
            <w:r w:rsidR="00846D02" w:rsidRPr="00D34FAB">
              <w:rPr>
                <w:rFonts w:ascii="Times New Roman" w:eastAsia="Times New Roman" w:hAnsi="Times New Roman"/>
                <w:sz w:val="24"/>
                <w:szCs w:val="24"/>
              </w:rPr>
              <w:t>± 0.15</w:t>
            </w:r>
            <w:r w:rsidR="00C76D8E" w:rsidRPr="00D34FAB">
              <w:rPr>
                <w:rFonts w:ascii="Times New Roman" w:eastAsia="Times New Roman" w:hAnsi="Times New Roman"/>
                <w:sz w:val="24"/>
                <w:szCs w:val="24"/>
                <w:vertAlign w:val="superscript"/>
              </w:rPr>
              <w:t>b</w:t>
            </w:r>
          </w:p>
        </w:tc>
        <w:tc>
          <w:tcPr>
            <w:tcW w:w="1530" w:type="dxa"/>
          </w:tcPr>
          <w:p w14:paraId="6936F49A" w14:textId="4D3CA529"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20.09 ± 0.01</w:t>
            </w:r>
            <w:r w:rsidR="00C76D8E" w:rsidRPr="00D34FAB">
              <w:rPr>
                <w:rFonts w:ascii="Times New Roman" w:eastAsia="Times New Roman" w:hAnsi="Times New Roman"/>
                <w:sz w:val="24"/>
                <w:szCs w:val="24"/>
                <w:vertAlign w:val="superscript"/>
              </w:rPr>
              <w:t>b</w:t>
            </w:r>
          </w:p>
        </w:tc>
        <w:tc>
          <w:tcPr>
            <w:tcW w:w="1620" w:type="dxa"/>
          </w:tcPr>
          <w:p w14:paraId="7C52ACE8" w14:textId="24C19116"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80.60 ± 0.63</w:t>
            </w:r>
            <w:r w:rsidRPr="00D34FAB">
              <w:rPr>
                <w:rFonts w:ascii="Times New Roman" w:eastAsia="Times New Roman" w:hAnsi="Times New Roman"/>
                <w:sz w:val="24"/>
                <w:szCs w:val="24"/>
                <w:vertAlign w:val="superscript"/>
              </w:rPr>
              <w:t>b</w:t>
            </w:r>
          </w:p>
        </w:tc>
        <w:tc>
          <w:tcPr>
            <w:tcW w:w="1694" w:type="dxa"/>
          </w:tcPr>
          <w:p w14:paraId="0AC02EE1"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290.52 ± 0.05</w:t>
            </w:r>
            <w:r w:rsidRPr="00D34FAB">
              <w:rPr>
                <w:rFonts w:ascii="Times New Roman" w:eastAsia="Times New Roman" w:hAnsi="Times New Roman"/>
                <w:sz w:val="24"/>
                <w:szCs w:val="24"/>
                <w:vertAlign w:val="superscript"/>
              </w:rPr>
              <w:t>b</w:t>
            </w:r>
          </w:p>
        </w:tc>
      </w:tr>
      <w:tr w:rsidR="00846D02" w:rsidRPr="00D34FAB" w14:paraId="31E833B1" w14:textId="77777777" w:rsidTr="00786CA0">
        <w:trPr>
          <w:trHeight w:val="342"/>
        </w:trPr>
        <w:tc>
          <w:tcPr>
            <w:tcW w:w="1260" w:type="dxa"/>
          </w:tcPr>
          <w:p w14:paraId="2D75BE60" w14:textId="41CEB326"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 xml:space="preserve">Group </w:t>
            </w:r>
            <w:r w:rsidR="00981247" w:rsidRPr="00D34FAB">
              <w:rPr>
                <w:rFonts w:ascii="Times New Roman" w:hAnsi="Times New Roman"/>
                <w:sz w:val="24"/>
                <w:szCs w:val="24"/>
              </w:rPr>
              <w:t>4</w:t>
            </w:r>
          </w:p>
        </w:tc>
        <w:tc>
          <w:tcPr>
            <w:tcW w:w="1784" w:type="dxa"/>
          </w:tcPr>
          <w:p w14:paraId="19152439" w14:textId="4624CDD8"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Male</w:t>
            </w:r>
            <w:r w:rsidR="00380374" w:rsidRPr="00D34FAB">
              <w:rPr>
                <w:rFonts w:ascii="Times New Roman" w:hAnsi="Times New Roman"/>
                <w:sz w:val="24"/>
                <w:szCs w:val="24"/>
              </w:rPr>
              <w:t xml:space="preserve"> </w:t>
            </w:r>
            <w:r w:rsidRPr="00D34FAB">
              <w:rPr>
                <w:rFonts w:ascii="Times New Roman" w:hAnsi="Times New Roman"/>
                <w:sz w:val="24"/>
                <w:szCs w:val="24"/>
              </w:rPr>
              <w:t>(diet 3)</w:t>
            </w:r>
          </w:p>
        </w:tc>
        <w:tc>
          <w:tcPr>
            <w:tcW w:w="1366" w:type="dxa"/>
          </w:tcPr>
          <w:p w14:paraId="1DD5BF01" w14:textId="713C3C56"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6.55</w:t>
            </w:r>
            <w:r w:rsidR="00846D02" w:rsidRPr="00D34FAB">
              <w:rPr>
                <w:rFonts w:ascii="Times New Roman" w:eastAsia="Times New Roman" w:hAnsi="Times New Roman"/>
                <w:sz w:val="24"/>
                <w:szCs w:val="24"/>
              </w:rPr>
              <w:t>± 0.02</w:t>
            </w:r>
            <w:r w:rsidR="00846D02" w:rsidRPr="00D34FAB">
              <w:rPr>
                <w:rFonts w:ascii="Times New Roman" w:eastAsia="Times New Roman" w:hAnsi="Times New Roman"/>
                <w:sz w:val="24"/>
                <w:szCs w:val="24"/>
                <w:vertAlign w:val="superscript"/>
              </w:rPr>
              <w:t>b</w:t>
            </w:r>
          </w:p>
        </w:tc>
        <w:tc>
          <w:tcPr>
            <w:tcW w:w="1366" w:type="dxa"/>
          </w:tcPr>
          <w:p w14:paraId="5B1B4CC9" w14:textId="17A17D31"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0.67± 0.22</w:t>
            </w:r>
            <w:r w:rsidRPr="00D34FAB">
              <w:rPr>
                <w:rFonts w:ascii="Times New Roman" w:eastAsia="Times New Roman" w:hAnsi="Times New Roman"/>
                <w:sz w:val="24"/>
                <w:szCs w:val="24"/>
                <w:vertAlign w:val="superscript"/>
              </w:rPr>
              <w:t>b</w:t>
            </w:r>
          </w:p>
        </w:tc>
        <w:tc>
          <w:tcPr>
            <w:tcW w:w="1530" w:type="dxa"/>
          </w:tcPr>
          <w:p w14:paraId="415DB00F" w14:textId="77777777" w:rsidR="00846D02" w:rsidRPr="00D34FAB" w:rsidRDefault="00846D02" w:rsidP="00D34FAB">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20.07 ± 0.01</w:t>
            </w:r>
            <w:r w:rsidRPr="00D34FAB">
              <w:rPr>
                <w:rFonts w:ascii="Times New Roman" w:eastAsia="Times New Roman" w:hAnsi="Times New Roman"/>
                <w:sz w:val="24"/>
                <w:szCs w:val="24"/>
                <w:vertAlign w:val="superscript"/>
              </w:rPr>
              <w:t>b</w:t>
            </w:r>
          </w:p>
          <w:p w14:paraId="4237FEA6" w14:textId="77777777" w:rsidR="00846D02" w:rsidRPr="00786CA0" w:rsidRDefault="00846D02" w:rsidP="00D34FAB">
            <w:pPr>
              <w:pStyle w:val="NoSpacing"/>
              <w:spacing w:line="360" w:lineRule="auto"/>
              <w:jc w:val="both"/>
              <w:rPr>
                <w:rFonts w:ascii="Times New Roman" w:eastAsia="Times New Roman" w:hAnsi="Times New Roman"/>
                <w:sz w:val="12"/>
                <w:szCs w:val="24"/>
              </w:rPr>
            </w:pPr>
          </w:p>
        </w:tc>
        <w:tc>
          <w:tcPr>
            <w:tcW w:w="1620" w:type="dxa"/>
          </w:tcPr>
          <w:p w14:paraId="7930FFEA" w14:textId="71CA1B6B"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80.43 ± 0.30</w:t>
            </w:r>
            <w:r w:rsidR="00C76D8E" w:rsidRPr="00D34FAB">
              <w:rPr>
                <w:rFonts w:ascii="Times New Roman" w:eastAsia="Times New Roman" w:hAnsi="Times New Roman"/>
                <w:sz w:val="24"/>
                <w:szCs w:val="24"/>
                <w:vertAlign w:val="superscript"/>
              </w:rPr>
              <w:t>b</w:t>
            </w:r>
          </w:p>
        </w:tc>
        <w:tc>
          <w:tcPr>
            <w:tcW w:w="1694" w:type="dxa"/>
          </w:tcPr>
          <w:p w14:paraId="3430BD54" w14:textId="3C25B77E" w:rsidR="00846D02" w:rsidRPr="00786CA0" w:rsidRDefault="00846D02" w:rsidP="00786CA0">
            <w:pPr>
              <w:spacing w:line="360" w:lineRule="auto"/>
              <w:rPr>
                <w:rFonts w:ascii="Times New Roman" w:eastAsia="Times New Roman" w:hAnsi="Times New Roman"/>
                <w:sz w:val="24"/>
                <w:szCs w:val="24"/>
              </w:rPr>
            </w:pPr>
            <w:r w:rsidRPr="00D34FAB">
              <w:rPr>
                <w:rFonts w:ascii="Times New Roman" w:eastAsia="Times New Roman" w:hAnsi="Times New Roman"/>
                <w:sz w:val="24"/>
                <w:szCs w:val="24"/>
              </w:rPr>
              <w:t>413.67 ± 0.01</w:t>
            </w:r>
            <w:r w:rsidRPr="00D34FAB">
              <w:rPr>
                <w:rFonts w:ascii="Times New Roman" w:eastAsia="Times New Roman" w:hAnsi="Times New Roman"/>
                <w:sz w:val="24"/>
                <w:szCs w:val="24"/>
                <w:vertAlign w:val="superscript"/>
              </w:rPr>
              <w:t>b</w:t>
            </w:r>
          </w:p>
        </w:tc>
      </w:tr>
      <w:tr w:rsidR="00846D02" w:rsidRPr="00D34FAB" w14:paraId="06F2EC3F" w14:textId="77777777" w:rsidTr="00786CA0">
        <w:tc>
          <w:tcPr>
            <w:tcW w:w="1260" w:type="dxa"/>
            <w:tcBorders>
              <w:bottom w:val="single" w:sz="4" w:space="0" w:color="auto"/>
            </w:tcBorders>
          </w:tcPr>
          <w:p w14:paraId="3413CABE" w14:textId="77777777" w:rsidR="00846D02" w:rsidRPr="00D34FAB" w:rsidRDefault="00846D02" w:rsidP="00D34FAB">
            <w:pPr>
              <w:spacing w:line="360" w:lineRule="auto"/>
              <w:jc w:val="both"/>
              <w:rPr>
                <w:rFonts w:ascii="Times New Roman" w:hAnsi="Times New Roman"/>
                <w:sz w:val="24"/>
                <w:szCs w:val="24"/>
              </w:rPr>
            </w:pPr>
          </w:p>
        </w:tc>
        <w:tc>
          <w:tcPr>
            <w:tcW w:w="1784" w:type="dxa"/>
            <w:tcBorders>
              <w:bottom w:val="single" w:sz="4" w:space="0" w:color="auto"/>
            </w:tcBorders>
          </w:tcPr>
          <w:p w14:paraId="7655B2C3" w14:textId="77777777" w:rsidR="00846D02" w:rsidRPr="00D34FAB" w:rsidRDefault="00846D02" w:rsidP="00D34FAB">
            <w:pPr>
              <w:spacing w:line="360" w:lineRule="auto"/>
              <w:jc w:val="both"/>
              <w:rPr>
                <w:rFonts w:ascii="Times New Roman" w:hAnsi="Times New Roman"/>
                <w:sz w:val="24"/>
                <w:szCs w:val="24"/>
              </w:rPr>
            </w:pPr>
            <w:r w:rsidRPr="00D34FAB">
              <w:rPr>
                <w:rFonts w:ascii="Times New Roman" w:hAnsi="Times New Roman"/>
                <w:sz w:val="24"/>
                <w:szCs w:val="24"/>
              </w:rPr>
              <w:t>Female(diet3)</w:t>
            </w:r>
          </w:p>
        </w:tc>
        <w:tc>
          <w:tcPr>
            <w:tcW w:w="1366" w:type="dxa"/>
            <w:tcBorders>
              <w:bottom w:val="single" w:sz="4" w:space="0" w:color="auto"/>
            </w:tcBorders>
          </w:tcPr>
          <w:p w14:paraId="1678CC86" w14:textId="54FBB6B3"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6.51</w:t>
            </w:r>
            <w:r w:rsidR="00846D02" w:rsidRPr="00D34FAB">
              <w:rPr>
                <w:rFonts w:ascii="Times New Roman" w:eastAsia="Times New Roman" w:hAnsi="Times New Roman"/>
                <w:sz w:val="24"/>
                <w:szCs w:val="24"/>
              </w:rPr>
              <w:t>± 0.04</w:t>
            </w:r>
            <w:r w:rsidR="00846D02" w:rsidRPr="00D34FAB">
              <w:rPr>
                <w:rFonts w:ascii="Times New Roman" w:eastAsia="Times New Roman" w:hAnsi="Times New Roman"/>
                <w:sz w:val="24"/>
                <w:szCs w:val="24"/>
                <w:vertAlign w:val="superscript"/>
              </w:rPr>
              <w:t>b</w:t>
            </w:r>
          </w:p>
        </w:tc>
        <w:tc>
          <w:tcPr>
            <w:tcW w:w="1366" w:type="dxa"/>
            <w:tcBorders>
              <w:bottom w:val="single" w:sz="4" w:space="0" w:color="auto"/>
            </w:tcBorders>
          </w:tcPr>
          <w:p w14:paraId="50B7D794" w14:textId="3891F09E" w:rsidR="00846D02" w:rsidRPr="00D34FAB" w:rsidRDefault="00786CA0" w:rsidP="00D34FAB">
            <w:pPr>
              <w:pStyle w:val="NoSpacing"/>
              <w:spacing w:line="360" w:lineRule="auto"/>
              <w:jc w:val="both"/>
              <w:rPr>
                <w:rFonts w:ascii="Times New Roman" w:eastAsia="Times New Roman" w:hAnsi="Times New Roman"/>
                <w:sz w:val="24"/>
                <w:szCs w:val="24"/>
              </w:rPr>
            </w:pPr>
            <w:r>
              <w:rPr>
                <w:rFonts w:ascii="Times New Roman" w:eastAsia="Times New Roman" w:hAnsi="Times New Roman"/>
                <w:sz w:val="24"/>
                <w:szCs w:val="24"/>
              </w:rPr>
              <w:t>1.31</w:t>
            </w:r>
            <w:r w:rsidR="00846D02" w:rsidRPr="00D34FAB">
              <w:rPr>
                <w:rFonts w:ascii="Times New Roman" w:eastAsia="Times New Roman" w:hAnsi="Times New Roman"/>
                <w:sz w:val="24"/>
                <w:szCs w:val="24"/>
              </w:rPr>
              <w:t>± 0.14</w:t>
            </w:r>
            <w:r w:rsidR="00C76D8E" w:rsidRPr="00D34FAB">
              <w:rPr>
                <w:rFonts w:ascii="Times New Roman" w:eastAsia="Times New Roman" w:hAnsi="Times New Roman"/>
                <w:sz w:val="24"/>
                <w:szCs w:val="24"/>
                <w:vertAlign w:val="superscript"/>
              </w:rPr>
              <w:t>b</w:t>
            </w:r>
          </w:p>
        </w:tc>
        <w:tc>
          <w:tcPr>
            <w:tcW w:w="1530" w:type="dxa"/>
            <w:tcBorders>
              <w:bottom w:val="single" w:sz="4" w:space="0" w:color="auto"/>
            </w:tcBorders>
          </w:tcPr>
          <w:p w14:paraId="37D6229B" w14:textId="13A3E568"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20.10 ± 0.01</w:t>
            </w:r>
            <w:r w:rsidR="00C76D8E" w:rsidRPr="00D34FAB">
              <w:rPr>
                <w:rFonts w:ascii="Times New Roman" w:eastAsia="Times New Roman" w:hAnsi="Times New Roman"/>
                <w:sz w:val="24"/>
                <w:szCs w:val="24"/>
                <w:vertAlign w:val="superscript"/>
              </w:rPr>
              <w:t>b</w:t>
            </w:r>
          </w:p>
        </w:tc>
        <w:tc>
          <w:tcPr>
            <w:tcW w:w="1620" w:type="dxa"/>
            <w:tcBorders>
              <w:bottom w:val="single" w:sz="4" w:space="0" w:color="auto"/>
            </w:tcBorders>
          </w:tcPr>
          <w:p w14:paraId="2CFA65FB" w14:textId="7240544F"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90.45 ± 0.20</w:t>
            </w:r>
            <w:r w:rsidR="00C76D8E" w:rsidRPr="00D34FAB">
              <w:rPr>
                <w:rFonts w:ascii="Times New Roman" w:eastAsia="Times New Roman" w:hAnsi="Times New Roman"/>
                <w:sz w:val="24"/>
                <w:szCs w:val="24"/>
                <w:vertAlign w:val="superscript"/>
              </w:rPr>
              <w:t>b</w:t>
            </w:r>
          </w:p>
        </w:tc>
        <w:tc>
          <w:tcPr>
            <w:tcW w:w="1694" w:type="dxa"/>
            <w:tcBorders>
              <w:bottom w:val="single" w:sz="4" w:space="0" w:color="auto"/>
            </w:tcBorders>
          </w:tcPr>
          <w:p w14:paraId="1D272793" w14:textId="77777777" w:rsidR="00846D02" w:rsidRPr="00D34FAB" w:rsidRDefault="00846D0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300.44± 1.21</w:t>
            </w:r>
            <w:r w:rsidRPr="00D34FAB">
              <w:rPr>
                <w:rFonts w:ascii="Times New Roman" w:eastAsia="Times New Roman" w:hAnsi="Times New Roman"/>
                <w:sz w:val="24"/>
                <w:szCs w:val="24"/>
                <w:vertAlign w:val="superscript"/>
              </w:rPr>
              <w:t>b</w:t>
            </w:r>
          </w:p>
        </w:tc>
      </w:tr>
    </w:tbl>
    <w:p w14:paraId="671FC54F" w14:textId="06EF220A" w:rsidR="00E5530B" w:rsidRPr="00D34FAB" w:rsidRDefault="00E5530B" w:rsidP="00786CA0">
      <w:pPr>
        <w:spacing w:after="0" w:line="240" w:lineRule="auto"/>
        <w:jc w:val="both"/>
        <w:rPr>
          <w:rFonts w:ascii="Times New Roman" w:eastAsia="Calibri" w:hAnsi="Times New Roman" w:cs="Times New Roman"/>
          <w:sz w:val="24"/>
          <w:szCs w:val="24"/>
        </w:rPr>
      </w:pPr>
      <w:r w:rsidRPr="00D34FAB">
        <w:rPr>
          <w:rFonts w:ascii="Times New Roman" w:hAnsi="Times New Roman" w:cs="Times New Roman"/>
          <w:sz w:val="24"/>
          <w:szCs w:val="24"/>
        </w:rPr>
        <w:t xml:space="preserve">The results are presented as Mean ± Standard Error of Mean (SEM). Mean within the same column with different superscript are significantly different </w:t>
      </w:r>
      <w:r w:rsidRPr="00D34FAB">
        <w:rPr>
          <w:rFonts w:ascii="Times New Roman" w:eastAsia="Calibri" w:hAnsi="Times New Roman" w:cs="Times New Roman"/>
          <w:sz w:val="24"/>
          <w:szCs w:val="24"/>
        </w:rPr>
        <w:t>(p &lt; 0.05).</w:t>
      </w:r>
    </w:p>
    <w:p w14:paraId="1470C616" w14:textId="77777777" w:rsidR="00C54956" w:rsidRPr="00D34FAB" w:rsidRDefault="00C54956" w:rsidP="00786CA0">
      <w:pPr>
        <w:spacing w:after="0" w:line="240" w:lineRule="auto"/>
        <w:jc w:val="both"/>
        <w:rPr>
          <w:rFonts w:ascii="Times New Roman" w:eastAsia="Calibri" w:hAnsi="Times New Roman" w:cs="Times New Roman"/>
          <w:sz w:val="24"/>
          <w:szCs w:val="24"/>
        </w:rPr>
      </w:pPr>
    </w:p>
    <w:p w14:paraId="59BB382B" w14:textId="77777777" w:rsidR="00C54956" w:rsidRPr="00D34FAB" w:rsidRDefault="00C54956" w:rsidP="00D34FAB">
      <w:pPr>
        <w:spacing w:after="0" w:line="360" w:lineRule="auto"/>
        <w:jc w:val="both"/>
        <w:rPr>
          <w:rFonts w:ascii="Times New Roman" w:eastAsia="Calibri" w:hAnsi="Times New Roman" w:cs="Times New Roman"/>
          <w:sz w:val="24"/>
          <w:szCs w:val="24"/>
        </w:rPr>
      </w:pPr>
    </w:p>
    <w:p w14:paraId="4434C50C" w14:textId="66636F0A" w:rsidR="00C54956" w:rsidRDefault="00C54956" w:rsidP="00D34FAB">
      <w:pPr>
        <w:spacing w:after="0" w:line="360" w:lineRule="auto"/>
        <w:jc w:val="both"/>
        <w:rPr>
          <w:rFonts w:ascii="Times New Roman" w:eastAsia="Calibri" w:hAnsi="Times New Roman" w:cs="Times New Roman"/>
          <w:sz w:val="24"/>
          <w:szCs w:val="24"/>
        </w:rPr>
      </w:pPr>
    </w:p>
    <w:p w14:paraId="0FA7B0AC" w14:textId="2F316863" w:rsidR="00786CA0" w:rsidRDefault="00786CA0" w:rsidP="00D34FAB">
      <w:pPr>
        <w:spacing w:after="0" w:line="360" w:lineRule="auto"/>
        <w:jc w:val="both"/>
        <w:rPr>
          <w:rFonts w:ascii="Times New Roman" w:eastAsia="Calibri" w:hAnsi="Times New Roman" w:cs="Times New Roman"/>
          <w:sz w:val="24"/>
          <w:szCs w:val="24"/>
        </w:rPr>
      </w:pPr>
    </w:p>
    <w:p w14:paraId="157E76C2" w14:textId="2F9EAD52" w:rsidR="00786CA0" w:rsidRDefault="00786CA0" w:rsidP="00D34FAB">
      <w:pPr>
        <w:spacing w:after="0" w:line="360" w:lineRule="auto"/>
        <w:jc w:val="both"/>
        <w:rPr>
          <w:rFonts w:ascii="Times New Roman" w:eastAsia="Calibri" w:hAnsi="Times New Roman" w:cs="Times New Roman"/>
          <w:sz w:val="24"/>
          <w:szCs w:val="24"/>
        </w:rPr>
      </w:pPr>
    </w:p>
    <w:p w14:paraId="756BE925" w14:textId="47DC1FC9" w:rsidR="00786CA0" w:rsidRDefault="00786CA0" w:rsidP="00D34FAB">
      <w:pPr>
        <w:spacing w:after="0" w:line="360" w:lineRule="auto"/>
        <w:jc w:val="both"/>
        <w:rPr>
          <w:rFonts w:ascii="Times New Roman" w:eastAsia="Calibri" w:hAnsi="Times New Roman" w:cs="Times New Roman"/>
          <w:sz w:val="24"/>
          <w:szCs w:val="24"/>
        </w:rPr>
      </w:pPr>
    </w:p>
    <w:p w14:paraId="62BC38DC" w14:textId="69DE3DC4" w:rsidR="00786CA0" w:rsidRDefault="00786CA0" w:rsidP="00D34FAB">
      <w:pPr>
        <w:spacing w:after="0" w:line="360" w:lineRule="auto"/>
        <w:jc w:val="both"/>
        <w:rPr>
          <w:rFonts w:ascii="Times New Roman" w:eastAsia="Calibri" w:hAnsi="Times New Roman" w:cs="Times New Roman"/>
          <w:sz w:val="24"/>
          <w:szCs w:val="24"/>
        </w:rPr>
      </w:pPr>
    </w:p>
    <w:p w14:paraId="0DF46CFC" w14:textId="7505BEC9" w:rsidR="00786CA0" w:rsidRDefault="00786CA0" w:rsidP="00D34FAB">
      <w:pPr>
        <w:spacing w:after="0" w:line="360" w:lineRule="auto"/>
        <w:jc w:val="both"/>
        <w:rPr>
          <w:rFonts w:ascii="Times New Roman" w:eastAsia="Calibri" w:hAnsi="Times New Roman" w:cs="Times New Roman"/>
          <w:sz w:val="24"/>
          <w:szCs w:val="24"/>
        </w:rPr>
      </w:pPr>
    </w:p>
    <w:p w14:paraId="78750A8B" w14:textId="3D227B7F" w:rsidR="00786CA0" w:rsidRDefault="00786CA0" w:rsidP="00D34FAB">
      <w:pPr>
        <w:spacing w:after="0" w:line="360" w:lineRule="auto"/>
        <w:jc w:val="both"/>
        <w:rPr>
          <w:rFonts w:ascii="Times New Roman" w:eastAsia="Calibri" w:hAnsi="Times New Roman" w:cs="Times New Roman"/>
          <w:sz w:val="24"/>
          <w:szCs w:val="24"/>
        </w:rPr>
      </w:pPr>
    </w:p>
    <w:p w14:paraId="6EE87A7F" w14:textId="67B03F4A" w:rsidR="00786CA0" w:rsidRDefault="00786CA0" w:rsidP="00D34FAB">
      <w:pPr>
        <w:spacing w:after="0" w:line="360" w:lineRule="auto"/>
        <w:jc w:val="both"/>
        <w:rPr>
          <w:rFonts w:ascii="Times New Roman" w:eastAsia="Calibri" w:hAnsi="Times New Roman" w:cs="Times New Roman"/>
          <w:sz w:val="24"/>
          <w:szCs w:val="24"/>
        </w:rPr>
      </w:pPr>
    </w:p>
    <w:p w14:paraId="6F78DC1C" w14:textId="0AA12366" w:rsidR="00786CA0" w:rsidRDefault="00786CA0" w:rsidP="00D34FAB">
      <w:pPr>
        <w:spacing w:after="0" w:line="360" w:lineRule="auto"/>
        <w:jc w:val="both"/>
        <w:rPr>
          <w:rFonts w:ascii="Times New Roman" w:eastAsia="Calibri" w:hAnsi="Times New Roman" w:cs="Times New Roman"/>
          <w:sz w:val="24"/>
          <w:szCs w:val="24"/>
        </w:rPr>
      </w:pPr>
    </w:p>
    <w:p w14:paraId="62D7B208" w14:textId="07D5BCAB" w:rsidR="00786CA0" w:rsidRDefault="00786CA0" w:rsidP="00D34FAB">
      <w:pPr>
        <w:spacing w:after="0" w:line="360" w:lineRule="auto"/>
        <w:jc w:val="both"/>
        <w:rPr>
          <w:rFonts w:ascii="Times New Roman" w:eastAsia="Calibri" w:hAnsi="Times New Roman" w:cs="Times New Roman"/>
          <w:sz w:val="24"/>
          <w:szCs w:val="24"/>
        </w:rPr>
      </w:pPr>
    </w:p>
    <w:p w14:paraId="2DB3A4D8" w14:textId="6C2DA35C" w:rsidR="00786CA0" w:rsidRDefault="00786CA0" w:rsidP="00D34FAB">
      <w:pPr>
        <w:spacing w:after="0" w:line="360" w:lineRule="auto"/>
        <w:jc w:val="both"/>
        <w:rPr>
          <w:rFonts w:ascii="Times New Roman" w:eastAsia="Calibri" w:hAnsi="Times New Roman" w:cs="Times New Roman"/>
          <w:sz w:val="24"/>
          <w:szCs w:val="24"/>
        </w:rPr>
      </w:pPr>
    </w:p>
    <w:p w14:paraId="2DE0F89C" w14:textId="77777777" w:rsidR="0087329F" w:rsidRPr="00D34FAB" w:rsidRDefault="0087329F" w:rsidP="00D34FAB">
      <w:pPr>
        <w:spacing w:after="0" w:line="360" w:lineRule="auto"/>
        <w:jc w:val="both"/>
        <w:rPr>
          <w:rFonts w:ascii="Times New Roman" w:eastAsia="Calibri" w:hAnsi="Times New Roman" w:cs="Times New Roman"/>
          <w:sz w:val="24"/>
          <w:szCs w:val="24"/>
        </w:rPr>
      </w:pPr>
    </w:p>
    <w:p w14:paraId="2548507C" w14:textId="77777777" w:rsidR="00960EBC" w:rsidRPr="00D34FAB" w:rsidRDefault="00960EBC" w:rsidP="00D34FAB">
      <w:pPr>
        <w:spacing w:after="0" w:line="360" w:lineRule="auto"/>
        <w:jc w:val="both"/>
        <w:rPr>
          <w:rFonts w:ascii="Times New Roman" w:eastAsia="Calibri" w:hAnsi="Times New Roman" w:cs="Times New Roman"/>
          <w:sz w:val="24"/>
          <w:szCs w:val="24"/>
        </w:rPr>
      </w:pPr>
    </w:p>
    <w:p w14:paraId="74CDE9C9" w14:textId="77777777" w:rsidR="00960EBC" w:rsidRPr="00D34FAB" w:rsidRDefault="00960EBC" w:rsidP="00D34FAB">
      <w:pPr>
        <w:spacing w:after="0" w:line="360" w:lineRule="auto"/>
        <w:jc w:val="both"/>
        <w:rPr>
          <w:rFonts w:ascii="Times New Roman" w:eastAsia="Calibri" w:hAnsi="Times New Roman" w:cs="Times New Roman"/>
          <w:sz w:val="24"/>
          <w:szCs w:val="24"/>
        </w:rPr>
      </w:pPr>
    </w:p>
    <w:p w14:paraId="79A8DBA7" w14:textId="19C2F6F9" w:rsidR="00D113AA" w:rsidRPr="00D34FAB" w:rsidRDefault="0014799A" w:rsidP="00D34FAB">
      <w:pPr>
        <w:pStyle w:val="NoSpacing"/>
        <w:spacing w:line="360" w:lineRule="auto"/>
        <w:jc w:val="both"/>
        <w:rPr>
          <w:rFonts w:ascii="Times New Roman" w:eastAsia="Calibri" w:hAnsi="Times New Roman"/>
          <w:sz w:val="24"/>
          <w:szCs w:val="24"/>
        </w:rPr>
      </w:pPr>
      <w:r w:rsidRPr="00D34FAB">
        <w:rPr>
          <w:rFonts w:ascii="Times New Roman" w:eastAsia="Calibri" w:hAnsi="Times New Roman"/>
          <w:sz w:val="24"/>
          <w:szCs w:val="24"/>
        </w:rPr>
        <w:lastRenderedPageBreak/>
        <w:t xml:space="preserve">Table </w:t>
      </w:r>
      <w:r w:rsidR="004E75A5">
        <w:rPr>
          <w:rFonts w:ascii="Times New Roman" w:eastAsia="Calibri" w:hAnsi="Times New Roman"/>
          <w:sz w:val="24"/>
          <w:szCs w:val="24"/>
        </w:rPr>
        <w:t>4</w:t>
      </w:r>
      <w:r w:rsidRPr="00D34FAB">
        <w:rPr>
          <w:rFonts w:ascii="Times New Roman" w:eastAsia="Calibri" w:hAnsi="Times New Roman"/>
          <w:sz w:val="24"/>
          <w:szCs w:val="24"/>
        </w:rPr>
        <w:t xml:space="preserve"> shows that </w:t>
      </w:r>
      <w:r w:rsidR="00D473FC" w:rsidRPr="00D34FAB">
        <w:rPr>
          <w:rFonts w:ascii="Times New Roman" w:eastAsia="Calibri" w:hAnsi="Times New Roman"/>
          <w:sz w:val="24"/>
          <w:szCs w:val="24"/>
        </w:rPr>
        <w:t xml:space="preserve">the </w:t>
      </w:r>
      <w:r w:rsidR="002E5391" w:rsidRPr="00D34FAB">
        <w:rPr>
          <w:rFonts w:ascii="Times New Roman" w:eastAsia="Calibri" w:hAnsi="Times New Roman"/>
          <w:sz w:val="24"/>
          <w:szCs w:val="24"/>
        </w:rPr>
        <w:t xml:space="preserve">lipid profile </w:t>
      </w:r>
      <w:r w:rsidR="0002159A" w:rsidRPr="00D34FAB">
        <w:rPr>
          <w:rFonts w:ascii="Times New Roman" w:eastAsia="Calibri" w:hAnsi="Times New Roman"/>
          <w:sz w:val="24"/>
          <w:szCs w:val="24"/>
        </w:rPr>
        <w:t xml:space="preserve">of group 1 and group 2 rats, </w:t>
      </w:r>
      <w:r w:rsidR="002E5391" w:rsidRPr="00D34FAB">
        <w:rPr>
          <w:rFonts w:ascii="Times New Roman" w:eastAsia="Calibri" w:hAnsi="Times New Roman"/>
          <w:sz w:val="24"/>
          <w:szCs w:val="24"/>
        </w:rPr>
        <w:t>both male and female were not significantly different (P&lt;0.05).</w:t>
      </w:r>
      <w:r w:rsidR="0002159A" w:rsidRPr="00D34FAB">
        <w:rPr>
          <w:rFonts w:ascii="Times New Roman" w:eastAsia="Calibri" w:hAnsi="Times New Roman"/>
          <w:sz w:val="24"/>
          <w:szCs w:val="24"/>
        </w:rPr>
        <w:t xml:space="preserve"> T</w:t>
      </w:r>
      <w:r w:rsidR="0001048F" w:rsidRPr="00D34FAB">
        <w:rPr>
          <w:rFonts w:ascii="Times New Roman" w:eastAsia="Calibri" w:hAnsi="Times New Roman"/>
          <w:sz w:val="24"/>
          <w:szCs w:val="24"/>
        </w:rPr>
        <w:t xml:space="preserve">he </w:t>
      </w:r>
      <w:r w:rsidR="005A0781" w:rsidRPr="00D34FAB">
        <w:rPr>
          <w:rFonts w:ascii="Times New Roman" w:eastAsia="Calibri" w:hAnsi="Times New Roman"/>
          <w:sz w:val="24"/>
          <w:szCs w:val="24"/>
        </w:rPr>
        <w:t xml:space="preserve">mean </w:t>
      </w:r>
      <w:r w:rsidR="00D113AA" w:rsidRPr="00D34FAB">
        <w:rPr>
          <w:rFonts w:ascii="Times New Roman" w:eastAsia="Calibri" w:hAnsi="Times New Roman"/>
          <w:sz w:val="24"/>
          <w:szCs w:val="24"/>
        </w:rPr>
        <w:t xml:space="preserve">total cholesterol concentration of group </w:t>
      </w:r>
      <w:r w:rsidR="0002159A" w:rsidRPr="00D34FAB">
        <w:rPr>
          <w:rFonts w:ascii="Times New Roman" w:eastAsia="Calibri" w:hAnsi="Times New Roman"/>
          <w:sz w:val="24"/>
          <w:szCs w:val="24"/>
        </w:rPr>
        <w:t>2</w:t>
      </w:r>
      <w:r w:rsidR="00D113AA" w:rsidRPr="00D34FAB">
        <w:rPr>
          <w:rFonts w:ascii="Times New Roman" w:eastAsia="Calibri" w:hAnsi="Times New Roman"/>
          <w:sz w:val="24"/>
          <w:szCs w:val="24"/>
        </w:rPr>
        <w:t xml:space="preserve"> male</w:t>
      </w:r>
      <w:r w:rsidR="004610FD" w:rsidRPr="00D34FAB">
        <w:rPr>
          <w:rFonts w:ascii="Times New Roman" w:eastAsia="Calibri" w:hAnsi="Times New Roman"/>
          <w:sz w:val="24"/>
          <w:szCs w:val="24"/>
        </w:rPr>
        <w:t xml:space="preserve"> rats,</w:t>
      </w:r>
      <w:r w:rsidR="00D113AA" w:rsidRPr="00D34FAB">
        <w:rPr>
          <w:rFonts w:ascii="Times New Roman" w:eastAsia="Calibri" w:hAnsi="Times New Roman"/>
          <w:sz w:val="24"/>
          <w:szCs w:val="24"/>
        </w:rPr>
        <w:t xml:space="preserve"> 2.90</w:t>
      </w:r>
      <w:r w:rsidR="00D113AA" w:rsidRPr="00D34FAB">
        <w:rPr>
          <w:rFonts w:ascii="Times New Roman" w:eastAsia="Times New Roman" w:hAnsi="Times New Roman"/>
          <w:sz w:val="24"/>
          <w:szCs w:val="24"/>
        </w:rPr>
        <w:t xml:space="preserve"> ±</w:t>
      </w:r>
      <w:r w:rsidR="004610FD" w:rsidRPr="00D34FAB">
        <w:rPr>
          <w:rFonts w:ascii="Times New Roman" w:eastAsia="Times New Roman" w:hAnsi="Times New Roman"/>
          <w:sz w:val="24"/>
          <w:szCs w:val="24"/>
        </w:rPr>
        <w:t xml:space="preserve"> 0.153 mmol/L was significantly</w:t>
      </w:r>
      <w:r w:rsidR="006E7CC4" w:rsidRPr="00D34FAB">
        <w:rPr>
          <w:rFonts w:ascii="Times New Roman" w:eastAsia="Times New Roman" w:hAnsi="Times New Roman"/>
          <w:sz w:val="24"/>
          <w:szCs w:val="24"/>
        </w:rPr>
        <w:t xml:space="preserve"> </w:t>
      </w:r>
      <w:r w:rsidR="006E7CC4" w:rsidRPr="00D34FAB">
        <w:rPr>
          <w:rFonts w:ascii="Times New Roman" w:eastAsia="Calibri" w:hAnsi="Times New Roman"/>
          <w:sz w:val="24"/>
          <w:szCs w:val="24"/>
        </w:rPr>
        <w:t xml:space="preserve">(p &lt; 0.05) lower compared to group </w:t>
      </w:r>
      <w:r w:rsidR="0002159A" w:rsidRPr="00D34FAB">
        <w:rPr>
          <w:rFonts w:ascii="Times New Roman" w:eastAsia="Calibri" w:hAnsi="Times New Roman"/>
          <w:sz w:val="24"/>
          <w:szCs w:val="24"/>
        </w:rPr>
        <w:t>3</w:t>
      </w:r>
      <w:r w:rsidR="006E7CC4" w:rsidRPr="00D34FAB">
        <w:rPr>
          <w:rFonts w:ascii="Times New Roman" w:eastAsia="Calibri" w:hAnsi="Times New Roman"/>
          <w:sz w:val="24"/>
          <w:szCs w:val="24"/>
        </w:rPr>
        <w:t xml:space="preserve"> and</w:t>
      </w:r>
      <w:r w:rsidR="0002159A" w:rsidRPr="00D34FAB">
        <w:rPr>
          <w:rFonts w:ascii="Times New Roman" w:eastAsia="Calibri" w:hAnsi="Times New Roman"/>
          <w:sz w:val="24"/>
          <w:szCs w:val="24"/>
        </w:rPr>
        <w:t xml:space="preserve"> 4</w:t>
      </w:r>
      <w:r w:rsidR="006E7CC4" w:rsidRPr="00D34FAB">
        <w:rPr>
          <w:rFonts w:ascii="Times New Roman" w:eastAsia="Calibri" w:hAnsi="Times New Roman"/>
          <w:sz w:val="24"/>
          <w:szCs w:val="24"/>
        </w:rPr>
        <w:t xml:space="preserve"> males (3.43</w:t>
      </w:r>
      <w:r w:rsidR="006E7CC4" w:rsidRPr="00D34FAB">
        <w:rPr>
          <w:rFonts w:ascii="Times New Roman" w:eastAsia="Times New Roman" w:hAnsi="Times New Roman"/>
          <w:sz w:val="24"/>
          <w:szCs w:val="24"/>
        </w:rPr>
        <w:t xml:space="preserve"> ± 0.45</w:t>
      </w:r>
      <w:r w:rsidR="006130B6" w:rsidRPr="00D34FAB">
        <w:rPr>
          <w:rFonts w:ascii="Times New Roman" w:eastAsia="Times New Roman" w:hAnsi="Times New Roman"/>
          <w:sz w:val="24"/>
          <w:szCs w:val="24"/>
        </w:rPr>
        <w:t xml:space="preserve"> mmol/ L</w:t>
      </w:r>
      <w:r w:rsidR="006E7CC4" w:rsidRPr="00D34FAB">
        <w:rPr>
          <w:rFonts w:ascii="Times New Roman" w:eastAsia="Times New Roman" w:hAnsi="Times New Roman"/>
          <w:sz w:val="24"/>
          <w:szCs w:val="24"/>
        </w:rPr>
        <w:t xml:space="preserve"> and 4.97 ± 0.10 mmol/ L respectively</w:t>
      </w:r>
      <w:r w:rsidR="00FC4AE0" w:rsidRPr="00D34FAB">
        <w:rPr>
          <w:rFonts w:ascii="Times New Roman" w:eastAsia="Times New Roman" w:hAnsi="Times New Roman"/>
          <w:sz w:val="24"/>
          <w:szCs w:val="24"/>
        </w:rPr>
        <w:t>)</w:t>
      </w:r>
      <w:r w:rsidR="006E7CC4" w:rsidRPr="00D34FAB">
        <w:rPr>
          <w:rFonts w:ascii="Times New Roman" w:eastAsia="Times New Roman" w:hAnsi="Times New Roman"/>
          <w:sz w:val="24"/>
          <w:szCs w:val="24"/>
        </w:rPr>
        <w:t>.</w:t>
      </w:r>
      <w:r w:rsidR="00FC4AE0" w:rsidRPr="00D34FAB">
        <w:rPr>
          <w:rFonts w:ascii="Times New Roman" w:eastAsia="Times New Roman" w:hAnsi="Times New Roman"/>
          <w:sz w:val="24"/>
          <w:szCs w:val="24"/>
        </w:rPr>
        <w:t xml:space="preserve"> The mean total cholesterol concentration of females in group </w:t>
      </w:r>
      <w:r w:rsidR="0087570B" w:rsidRPr="00D34FAB">
        <w:rPr>
          <w:rFonts w:ascii="Times New Roman" w:eastAsia="Times New Roman" w:hAnsi="Times New Roman"/>
          <w:sz w:val="24"/>
          <w:szCs w:val="24"/>
        </w:rPr>
        <w:t>2</w:t>
      </w:r>
      <w:r w:rsidR="00FC4AE0" w:rsidRPr="00D34FAB">
        <w:rPr>
          <w:rFonts w:ascii="Times New Roman" w:eastAsia="Times New Roman" w:hAnsi="Times New Roman"/>
          <w:sz w:val="24"/>
          <w:szCs w:val="24"/>
        </w:rPr>
        <w:t xml:space="preserve">, 2.90 ± 0.28 mmol/L was not significantly different (p&lt; 0.05) compared to group </w:t>
      </w:r>
      <w:r w:rsidR="0087570B" w:rsidRPr="00D34FAB">
        <w:rPr>
          <w:rFonts w:ascii="Times New Roman" w:eastAsia="Times New Roman" w:hAnsi="Times New Roman"/>
          <w:sz w:val="24"/>
          <w:szCs w:val="24"/>
        </w:rPr>
        <w:t>3</w:t>
      </w:r>
      <w:r w:rsidR="00FC4AE0" w:rsidRPr="00D34FAB">
        <w:rPr>
          <w:rFonts w:ascii="Times New Roman" w:eastAsia="Times New Roman" w:hAnsi="Times New Roman"/>
          <w:sz w:val="24"/>
          <w:szCs w:val="24"/>
        </w:rPr>
        <w:t xml:space="preserve"> female, but was significantly (p&lt;0.05)</w:t>
      </w:r>
      <w:r w:rsidR="00FC4AE0" w:rsidRPr="00D34FAB">
        <w:rPr>
          <w:rFonts w:ascii="Times New Roman" w:eastAsia="Calibri" w:hAnsi="Times New Roman"/>
          <w:sz w:val="24"/>
          <w:szCs w:val="24"/>
        </w:rPr>
        <w:t xml:space="preserve"> </w:t>
      </w:r>
      <w:r w:rsidR="005A0781" w:rsidRPr="00D34FAB">
        <w:rPr>
          <w:rFonts w:ascii="Times New Roman" w:eastAsia="Calibri" w:hAnsi="Times New Roman"/>
          <w:sz w:val="24"/>
          <w:szCs w:val="24"/>
        </w:rPr>
        <w:t>lower</w:t>
      </w:r>
      <w:r w:rsidR="00FC4AE0" w:rsidRPr="00D34FAB">
        <w:rPr>
          <w:rFonts w:ascii="Times New Roman" w:eastAsia="Calibri" w:hAnsi="Times New Roman"/>
          <w:sz w:val="24"/>
          <w:szCs w:val="24"/>
        </w:rPr>
        <w:t xml:space="preserve"> compared to group </w:t>
      </w:r>
      <w:r w:rsidR="0087570B" w:rsidRPr="00D34FAB">
        <w:rPr>
          <w:rFonts w:ascii="Times New Roman" w:eastAsia="Calibri" w:hAnsi="Times New Roman"/>
          <w:sz w:val="24"/>
          <w:szCs w:val="24"/>
        </w:rPr>
        <w:t>4</w:t>
      </w:r>
      <w:r w:rsidR="00FC4AE0" w:rsidRPr="00D34FAB">
        <w:rPr>
          <w:rFonts w:ascii="Times New Roman" w:eastAsia="Calibri" w:hAnsi="Times New Roman"/>
          <w:sz w:val="24"/>
          <w:szCs w:val="24"/>
        </w:rPr>
        <w:t xml:space="preserve"> females</w:t>
      </w:r>
      <w:r w:rsidR="005A0781" w:rsidRPr="00D34FAB">
        <w:rPr>
          <w:rFonts w:ascii="Times New Roman" w:eastAsia="Calibri" w:hAnsi="Times New Roman"/>
          <w:sz w:val="24"/>
          <w:szCs w:val="24"/>
        </w:rPr>
        <w:t xml:space="preserve">, </w:t>
      </w:r>
      <w:r w:rsidR="005A0781" w:rsidRPr="00D34FAB">
        <w:rPr>
          <w:rFonts w:ascii="Times New Roman" w:eastAsia="Times New Roman" w:hAnsi="Times New Roman"/>
          <w:sz w:val="24"/>
          <w:szCs w:val="24"/>
        </w:rPr>
        <w:t>3.96 ± 0.13</w:t>
      </w:r>
      <w:r w:rsidR="005A0781" w:rsidRPr="00D34FAB">
        <w:rPr>
          <w:rFonts w:ascii="Times New Roman" w:eastAsia="Times New Roman" w:hAnsi="Times New Roman"/>
          <w:sz w:val="24"/>
          <w:szCs w:val="24"/>
          <w:vertAlign w:val="superscript"/>
        </w:rPr>
        <w:t xml:space="preserve"> </w:t>
      </w:r>
      <w:r w:rsidR="005A0781" w:rsidRPr="00D34FAB">
        <w:rPr>
          <w:rFonts w:ascii="Times New Roman" w:eastAsia="Calibri" w:hAnsi="Times New Roman"/>
          <w:sz w:val="24"/>
          <w:szCs w:val="24"/>
        </w:rPr>
        <w:t>mmol/L</w:t>
      </w:r>
      <w:r w:rsidR="00FC4AE0" w:rsidRPr="00D34FAB">
        <w:rPr>
          <w:rFonts w:ascii="Times New Roman" w:eastAsia="Calibri" w:hAnsi="Times New Roman"/>
          <w:sz w:val="24"/>
          <w:szCs w:val="24"/>
        </w:rPr>
        <w:t>.</w:t>
      </w:r>
      <w:r w:rsidR="00FC6A67" w:rsidRPr="00D34FAB">
        <w:rPr>
          <w:rFonts w:ascii="Times New Roman" w:eastAsia="Calibri" w:hAnsi="Times New Roman"/>
          <w:sz w:val="24"/>
          <w:szCs w:val="24"/>
        </w:rPr>
        <w:t xml:space="preserve"> The </w:t>
      </w:r>
      <w:r w:rsidR="00D5081A" w:rsidRPr="00D34FAB">
        <w:rPr>
          <w:rFonts w:ascii="Times New Roman" w:eastAsia="Calibri" w:hAnsi="Times New Roman"/>
          <w:sz w:val="24"/>
          <w:szCs w:val="24"/>
        </w:rPr>
        <w:t xml:space="preserve">mean </w:t>
      </w:r>
      <w:r w:rsidR="00FC6A67" w:rsidRPr="00D34FAB">
        <w:rPr>
          <w:rFonts w:ascii="Times New Roman" w:eastAsia="Calibri" w:hAnsi="Times New Roman"/>
          <w:sz w:val="24"/>
          <w:szCs w:val="24"/>
        </w:rPr>
        <w:t xml:space="preserve">total cholesterol concentration of the males in group </w:t>
      </w:r>
      <w:r w:rsidR="0087570B" w:rsidRPr="00D34FAB">
        <w:rPr>
          <w:rFonts w:ascii="Times New Roman" w:eastAsia="Calibri" w:hAnsi="Times New Roman"/>
          <w:sz w:val="24"/>
          <w:szCs w:val="24"/>
        </w:rPr>
        <w:t>3</w:t>
      </w:r>
      <w:r w:rsidR="00FC6A67" w:rsidRPr="00D34FAB">
        <w:rPr>
          <w:rFonts w:ascii="Times New Roman" w:eastAsia="Calibri" w:hAnsi="Times New Roman"/>
          <w:sz w:val="24"/>
          <w:szCs w:val="24"/>
        </w:rPr>
        <w:t>, 3.43</w:t>
      </w:r>
      <w:r w:rsidR="00175162" w:rsidRPr="00D34FAB">
        <w:rPr>
          <w:rFonts w:ascii="Times New Roman" w:eastAsia="Calibri" w:hAnsi="Times New Roman"/>
          <w:sz w:val="24"/>
          <w:szCs w:val="24"/>
        </w:rPr>
        <w:t xml:space="preserve"> </w:t>
      </w:r>
      <w:r w:rsidR="00FC6A67" w:rsidRPr="00D34FAB">
        <w:rPr>
          <w:rFonts w:ascii="Times New Roman" w:eastAsia="Times New Roman" w:hAnsi="Times New Roman"/>
          <w:sz w:val="24"/>
          <w:szCs w:val="24"/>
        </w:rPr>
        <w:t xml:space="preserve">± 0.45 mmol/L </w:t>
      </w:r>
      <w:r w:rsidR="00FC6A67" w:rsidRPr="00D34FAB">
        <w:rPr>
          <w:rFonts w:ascii="Times New Roman" w:eastAsia="Calibri" w:hAnsi="Times New Roman"/>
          <w:sz w:val="24"/>
          <w:szCs w:val="24"/>
        </w:rPr>
        <w:t>was significantly higher</w:t>
      </w:r>
      <w:r w:rsidR="00D5081A" w:rsidRPr="00D34FAB">
        <w:rPr>
          <w:rFonts w:ascii="Times New Roman" w:eastAsia="Times New Roman" w:hAnsi="Times New Roman"/>
          <w:sz w:val="24"/>
          <w:szCs w:val="24"/>
        </w:rPr>
        <w:t xml:space="preserve"> (p&lt;0.05) </w:t>
      </w:r>
      <w:r w:rsidR="00FC6A67" w:rsidRPr="00D34FAB">
        <w:rPr>
          <w:rFonts w:ascii="Times New Roman" w:eastAsia="Calibri" w:hAnsi="Times New Roman"/>
          <w:sz w:val="24"/>
          <w:szCs w:val="24"/>
        </w:rPr>
        <w:t xml:space="preserve">compared to </w:t>
      </w:r>
      <w:r w:rsidR="00B31327" w:rsidRPr="00D34FAB">
        <w:rPr>
          <w:rFonts w:ascii="Times New Roman" w:eastAsia="Calibri" w:hAnsi="Times New Roman"/>
          <w:sz w:val="24"/>
          <w:szCs w:val="24"/>
        </w:rPr>
        <w:t>the</w:t>
      </w:r>
      <w:r w:rsidR="00FC6A67" w:rsidRPr="00D34FAB">
        <w:rPr>
          <w:rFonts w:ascii="Times New Roman" w:eastAsia="Calibri" w:hAnsi="Times New Roman"/>
          <w:sz w:val="24"/>
          <w:szCs w:val="24"/>
        </w:rPr>
        <w:t xml:space="preserve"> female </w:t>
      </w:r>
      <w:r w:rsidR="00B31327" w:rsidRPr="00D34FAB">
        <w:rPr>
          <w:rFonts w:ascii="Times New Roman" w:eastAsia="Calibri" w:hAnsi="Times New Roman"/>
          <w:sz w:val="24"/>
          <w:szCs w:val="24"/>
        </w:rPr>
        <w:t>counterpart</w:t>
      </w:r>
      <w:r w:rsidR="00C91F32" w:rsidRPr="00D34FAB">
        <w:rPr>
          <w:rFonts w:ascii="Times New Roman" w:eastAsia="Calibri" w:hAnsi="Times New Roman"/>
          <w:sz w:val="24"/>
          <w:szCs w:val="24"/>
        </w:rPr>
        <w:t>, 2.90</w:t>
      </w:r>
      <w:r w:rsidR="00C91F32" w:rsidRPr="00D34FAB">
        <w:rPr>
          <w:rFonts w:ascii="Times New Roman" w:eastAsia="Times New Roman" w:hAnsi="Times New Roman"/>
          <w:sz w:val="24"/>
          <w:szCs w:val="24"/>
        </w:rPr>
        <w:t xml:space="preserve"> ± 0.28mmol/L, </w:t>
      </w:r>
      <w:r w:rsidR="00833724" w:rsidRPr="00D34FAB">
        <w:rPr>
          <w:rFonts w:ascii="Times New Roman" w:eastAsia="Times New Roman" w:hAnsi="Times New Roman"/>
          <w:sz w:val="24"/>
          <w:szCs w:val="24"/>
        </w:rPr>
        <w:t>but was</w:t>
      </w:r>
      <w:r w:rsidR="00175162" w:rsidRPr="00D34FAB">
        <w:rPr>
          <w:rFonts w:ascii="Times New Roman" w:eastAsia="Times New Roman" w:hAnsi="Times New Roman"/>
          <w:sz w:val="24"/>
          <w:szCs w:val="24"/>
        </w:rPr>
        <w:t xml:space="preserve"> not significantly different (P&lt;0.05) compared to</w:t>
      </w:r>
      <w:r w:rsidR="00F3600D" w:rsidRPr="00D34FAB">
        <w:rPr>
          <w:rFonts w:ascii="Times New Roman" w:eastAsia="Times New Roman" w:hAnsi="Times New Roman"/>
          <w:sz w:val="24"/>
          <w:szCs w:val="24"/>
        </w:rPr>
        <w:t xml:space="preserve"> the</w:t>
      </w:r>
      <w:r w:rsidR="00175162" w:rsidRPr="00D34FAB">
        <w:rPr>
          <w:rFonts w:ascii="Times New Roman" w:eastAsia="Times New Roman" w:hAnsi="Times New Roman"/>
          <w:sz w:val="24"/>
          <w:szCs w:val="24"/>
        </w:rPr>
        <w:t xml:space="preserve"> female rats in group </w:t>
      </w:r>
      <w:r w:rsidR="0087570B" w:rsidRPr="00D34FAB">
        <w:rPr>
          <w:rFonts w:ascii="Times New Roman" w:eastAsia="Times New Roman" w:hAnsi="Times New Roman"/>
          <w:sz w:val="24"/>
          <w:szCs w:val="24"/>
        </w:rPr>
        <w:t>4</w:t>
      </w:r>
      <w:r w:rsidR="00175162" w:rsidRPr="00D34FAB">
        <w:rPr>
          <w:rFonts w:ascii="Times New Roman" w:eastAsia="Times New Roman" w:hAnsi="Times New Roman"/>
          <w:sz w:val="24"/>
          <w:szCs w:val="24"/>
        </w:rPr>
        <w:t>.</w:t>
      </w:r>
    </w:p>
    <w:p w14:paraId="4A3C3089" w14:textId="7B8DB77A" w:rsidR="00175162" w:rsidRPr="00D34FAB" w:rsidRDefault="00175162"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The </w:t>
      </w:r>
      <w:r w:rsidR="00354705"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 xml:space="preserve">triacylglycerol concentration of group </w:t>
      </w:r>
      <w:r w:rsidR="00E5517F" w:rsidRPr="00D34FAB">
        <w:rPr>
          <w:rFonts w:ascii="Times New Roman" w:eastAsia="Times New Roman" w:hAnsi="Times New Roman"/>
          <w:sz w:val="24"/>
          <w:szCs w:val="24"/>
        </w:rPr>
        <w:t>2</w:t>
      </w:r>
      <w:r w:rsidRPr="00D34FAB">
        <w:rPr>
          <w:rFonts w:ascii="Times New Roman" w:eastAsia="Times New Roman" w:hAnsi="Times New Roman"/>
          <w:sz w:val="24"/>
          <w:szCs w:val="24"/>
        </w:rPr>
        <w:t xml:space="preserve"> male</w:t>
      </w:r>
      <w:r w:rsidR="00256A33" w:rsidRPr="00D34FAB">
        <w:rPr>
          <w:rFonts w:ascii="Times New Roman" w:eastAsia="Times New Roman" w:hAnsi="Times New Roman"/>
          <w:sz w:val="24"/>
          <w:szCs w:val="24"/>
        </w:rPr>
        <w:t>s</w:t>
      </w:r>
      <w:r w:rsidRPr="00D34FAB">
        <w:rPr>
          <w:rFonts w:ascii="Times New Roman" w:eastAsia="Times New Roman" w:hAnsi="Times New Roman"/>
          <w:sz w:val="24"/>
          <w:szCs w:val="24"/>
        </w:rPr>
        <w:t>, 1.42 ± 0.07 mmol/L was</w:t>
      </w:r>
      <w:r w:rsidR="004B55E3" w:rsidRPr="00D34FAB">
        <w:rPr>
          <w:rFonts w:ascii="Times New Roman" w:eastAsia="Times New Roman" w:hAnsi="Times New Roman"/>
          <w:sz w:val="24"/>
          <w:szCs w:val="24"/>
        </w:rPr>
        <w:t xml:space="preserve"> significantly lower (P&lt;0.05) compared to group </w:t>
      </w:r>
      <w:r w:rsidR="00E5517F" w:rsidRPr="00D34FAB">
        <w:rPr>
          <w:rFonts w:ascii="Times New Roman" w:eastAsia="Times New Roman" w:hAnsi="Times New Roman"/>
          <w:sz w:val="24"/>
          <w:szCs w:val="24"/>
        </w:rPr>
        <w:t>3</w:t>
      </w:r>
      <w:r w:rsidR="004B55E3" w:rsidRPr="00D34FAB">
        <w:rPr>
          <w:rFonts w:ascii="Times New Roman" w:eastAsia="Times New Roman" w:hAnsi="Times New Roman"/>
          <w:sz w:val="24"/>
          <w:szCs w:val="24"/>
        </w:rPr>
        <w:t xml:space="preserve"> male</w:t>
      </w:r>
      <w:r w:rsidR="00256A33" w:rsidRPr="00D34FAB">
        <w:rPr>
          <w:rFonts w:ascii="Times New Roman" w:eastAsia="Times New Roman" w:hAnsi="Times New Roman"/>
          <w:sz w:val="24"/>
          <w:szCs w:val="24"/>
        </w:rPr>
        <w:t>s,</w:t>
      </w:r>
      <w:r w:rsidR="004B55E3" w:rsidRPr="00D34FAB">
        <w:rPr>
          <w:rFonts w:ascii="Times New Roman" w:eastAsia="Times New Roman" w:hAnsi="Times New Roman"/>
          <w:sz w:val="24"/>
          <w:szCs w:val="24"/>
        </w:rPr>
        <w:t xml:space="preserve"> 2.45± 0.05 mmol/L</w:t>
      </w:r>
      <w:r w:rsidR="00FB575F" w:rsidRPr="00D34FAB">
        <w:rPr>
          <w:rFonts w:ascii="Times New Roman" w:eastAsia="Times New Roman" w:hAnsi="Times New Roman"/>
          <w:sz w:val="24"/>
          <w:szCs w:val="24"/>
        </w:rPr>
        <w:t xml:space="preserve">, but was not </w:t>
      </w:r>
      <w:r w:rsidR="00256A33" w:rsidRPr="00D34FAB">
        <w:rPr>
          <w:rFonts w:ascii="Times New Roman" w:eastAsia="Times New Roman" w:hAnsi="Times New Roman"/>
          <w:sz w:val="24"/>
          <w:szCs w:val="24"/>
        </w:rPr>
        <w:t xml:space="preserve">significantly </w:t>
      </w:r>
      <w:r w:rsidR="00FB575F" w:rsidRPr="00D34FAB">
        <w:rPr>
          <w:rFonts w:ascii="Times New Roman" w:eastAsia="Times New Roman" w:hAnsi="Times New Roman"/>
          <w:sz w:val="24"/>
          <w:szCs w:val="24"/>
        </w:rPr>
        <w:t>different (P&lt;0.05) compared to group</w:t>
      </w:r>
      <w:r w:rsidR="00256A33" w:rsidRPr="00D34FAB">
        <w:rPr>
          <w:rFonts w:ascii="Times New Roman" w:eastAsia="Times New Roman" w:hAnsi="Times New Roman"/>
          <w:sz w:val="24"/>
          <w:szCs w:val="24"/>
        </w:rPr>
        <w:t xml:space="preserve"> </w:t>
      </w:r>
      <w:r w:rsidR="00E5517F" w:rsidRPr="00D34FAB">
        <w:rPr>
          <w:rFonts w:ascii="Times New Roman" w:eastAsia="Times New Roman" w:hAnsi="Times New Roman"/>
          <w:sz w:val="24"/>
          <w:szCs w:val="24"/>
        </w:rPr>
        <w:t>4</w:t>
      </w:r>
      <w:r w:rsidR="00FB575F" w:rsidRPr="00D34FAB">
        <w:rPr>
          <w:rFonts w:ascii="Times New Roman" w:eastAsia="Times New Roman" w:hAnsi="Times New Roman"/>
          <w:sz w:val="24"/>
          <w:szCs w:val="24"/>
        </w:rPr>
        <w:t xml:space="preserve"> males. Group </w:t>
      </w:r>
      <w:r w:rsidR="00054EA5" w:rsidRPr="00D34FAB">
        <w:rPr>
          <w:rFonts w:ascii="Times New Roman" w:eastAsia="Times New Roman" w:hAnsi="Times New Roman"/>
          <w:sz w:val="24"/>
          <w:szCs w:val="24"/>
        </w:rPr>
        <w:t>2</w:t>
      </w:r>
      <w:r w:rsidR="00FB575F" w:rsidRPr="00D34FAB">
        <w:rPr>
          <w:rFonts w:ascii="Times New Roman" w:eastAsia="Times New Roman" w:hAnsi="Times New Roman"/>
          <w:sz w:val="24"/>
          <w:szCs w:val="24"/>
        </w:rPr>
        <w:t xml:space="preserve"> female had mean triacylglycerol concentration that was</w:t>
      </w:r>
      <w:r w:rsidR="00983D69" w:rsidRPr="00D34FAB">
        <w:rPr>
          <w:rFonts w:ascii="Times New Roman" w:eastAsia="Times New Roman" w:hAnsi="Times New Roman"/>
          <w:sz w:val="24"/>
          <w:szCs w:val="24"/>
        </w:rPr>
        <w:t xml:space="preserve"> not significantly different</w:t>
      </w:r>
      <w:r w:rsidR="00004F57" w:rsidRPr="00D34FAB">
        <w:rPr>
          <w:rFonts w:ascii="Times New Roman" w:eastAsia="Times New Roman" w:hAnsi="Times New Roman"/>
          <w:sz w:val="24"/>
          <w:szCs w:val="24"/>
        </w:rPr>
        <w:t xml:space="preserve"> (P&lt;0.05) compared to group </w:t>
      </w:r>
      <w:r w:rsidR="00054EA5" w:rsidRPr="00D34FAB">
        <w:rPr>
          <w:rFonts w:ascii="Times New Roman" w:eastAsia="Times New Roman" w:hAnsi="Times New Roman"/>
          <w:sz w:val="24"/>
          <w:szCs w:val="24"/>
        </w:rPr>
        <w:t>3</w:t>
      </w:r>
      <w:r w:rsidR="00004F57" w:rsidRPr="00D34FAB">
        <w:rPr>
          <w:rFonts w:ascii="Times New Roman" w:eastAsia="Times New Roman" w:hAnsi="Times New Roman"/>
          <w:sz w:val="24"/>
          <w:szCs w:val="24"/>
        </w:rPr>
        <w:t xml:space="preserve"> and </w:t>
      </w:r>
      <w:r w:rsidR="00054EA5" w:rsidRPr="00D34FAB">
        <w:rPr>
          <w:rFonts w:ascii="Times New Roman" w:eastAsia="Times New Roman" w:hAnsi="Times New Roman"/>
          <w:sz w:val="24"/>
          <w:szCs w:val="24"/>
        </w:rPr>
        <w:t>4</w:t>
      </w:r>
      <w:r w:rsidR="00004F57" w:rsidRPr="00D34FAB">
        <w:rPr>
          <w:rFonts w:ascii="Times New Roman" w:eastAsia="Times New Roman" w:hAnsi="Times New Roman"/>
          <w:sz w:val="24"/>
          <w:szCs w:val="24"/>
        </w:rPr>
        <w:t xml:space="preserve"> females. </w:t>
      </w:r>
      <w:r w:rsidR="00725531" w:rsidRPr="00D34FAB">
        <w:rPr>
          <w:rFonts w:ascii="Times New Roman" w:eastAsia="Times New Roman" w:hAnsi="Times New Roman"/>
          <w:sz w:val="24"/>
          <w:szCs w:val="24"/>
        </w:rPr>
        <w:t>It was o</w:t>
      </w:r>
      <w:r w:rsidR="00004F57" w:rsidRPr="00D34FAB">
        <w:rPr>
          <w:rFonts w:ascii="Times New Roman" w:eastAsia="Times New Roman" w:hAnsi="Times New Roman"/>
          <w:sz w:val="24"/>
          <w:szCs w:val="24"/>
        </w:rPr>
        <w:t xml:space="preserve">nly </w:t>
      </w:r>
      <w:r w:rsidR="00725531" w:rsidRPr="00D34FAB">
        <w:rPr>
          <w:rFonts w:ascii="Times New Roman" w:eastAsia="Times New Roman" w:hAnsi="Times New Roman"/>
          <w:sz w:val="24"/>
          <w:szCs w:val="24"/>
        </w:rPr>
        <w:t xml:space="preserve">the </w:t>
      </w:r>
      <w:r w:rsidR="00004F57" w:rsidRPr="00D34FAB">
        <w:rPr>
          <w:rFonts w:ascii="Times New Roman" w:eastAsia="Times New Roman" w:hAnsi="Times New Roman"/>
          <w:sz w:val="24"/>
          <w:szCs w:val="24"/>
        </w:rPr>
        <w:t xml:space="preserve">male rats in group </w:t>
      </w:r>
      <w:r w:rsidR="00054EA5" w:rsidRPr="00D34FAB">
        <w:rPr>
          <w:rFonts w:ascii="Times New Roman" w:eastAsia="Times New Roman" w:hAnsi="Times New Roman"/>
          <w:sz w:val="24"/>
          <w:szCs w:val="24"/>
        </w:rPr>
        <w:t>3</w:t>
      </w:r>
      <w:r w:rsidR="00004F57" w:rsidRPr="00D34FAB">
        <w:rPr>
          <w:rFonts w:ascii="Times New Roman" w:eastAsia="Times New Roman" w:hAnsi="Times New Roman"/>
          <w:sz w:val="24"/>
          <w:szCs w:val="24"/>
        </w:rPr>
        <w:t xml:space="preserve"> </w:t>
      </w:r>
      <w:r w:rsidR="00256A33" w:rsidRPr="00D34FAB">
        <w:rPr>
          <w:rFonts w:ascii="Times New Roman" w:eastAsia="Times New Roman" w:hAnsi="Times New Roman"/>
          <w:sz w:val="24"/>
          <w:szCs w:val="24"/>
        </w:rPr>
        <w:t xml:space="preserve">that </w:t>
      </w:r>
      <w:r w:rsidR="00004F57" w:rsidRPr="00D34FAB">
        <w:rPr>
          <w:rFonts w:ascii="Times New Roman" w:eastAsia="Times New Roman" w:hAnsi="Times New Roman"/>
          <w:sz w:val="24"/>
          <w:szCs w:val="24"/>
        </w:rPr>
        <w:t xml:space="preserve">had </w:t>
      </w:r>
      <w:r w:rsidR="00256A33" w:rsidRPr="00D34FAB">
        <w:rPr>
          <w:rFonts w:ascii="Times New Roman" w:eastAsia="Times New Roman" w:hAnsi="Times New Roman"/>
          <w:sz w:val="24"/>
          <w:szCs w:val="24"/>
        </w:rPr>
        <w:t>mean triacylglycerol</w:t>
      </w:r>
      <w:r w:rsidR="00004F57" w:rsidRPr="00D34FAB">
        <w:rPr>
          <w:rFonts w:ascii="Times New Roman" w:eastAsia="Times New Roman" w:hAnsi="Times New Roman"/>
          <w:sz w:val="24"/>
          <w:szCs w:val="24"/>
        </w:rPr>
        <w:t xml:space="preserve"> concentration that</w:t>
      </w:r>
      <w:r w:rsidR="006C6262" w:rsidRPr="00D34FAB">
        <w:rPr>
          <w:rFonts w:ascii="Times New Roman" w:eastAsia="Times New Roman" w:hAnsi="Times New Roman"/>
          <w:sz w:val="24"/>
          <w:szCs w:val="24"/>
        </w:rPr>
        <w:t xml:space="preserve"> was significantly higher compared </w:t>
      </w:r>
      <w:r w:rsidR="00725531" w:rsidRPr="00D34FAB">
        <w:rPr>
          <w:rFonts w:ascii="Times New Roman" w:eastAsia="Times New Roman" w:hAnsi="Times New Roman"/>
          <w:sz w:val="24"/>
          <w:szCs w:val="24"/>
        </w:rPr>
        <w:t>with</w:t>
      </w:r>
      <w:r w:rsidR="006C6262" w:rsidRPr="00D34FAB">
        <w:rPr>
          <w:rFonts w:ascii="Times New Roman" w:eastAsia="Times New Roman" w:hAnsi="Times New Roman"/>
          <w:sz w:val="24"/>
          <w:szCs w:val="24"/>
        </w:rPr>
        <w:t xml:space="preserve"> the female</w:t>
      </w:r>
      <w:r w:rsidR="00725531" w:rsidRPr="00D34FAB">
        <w:rPr>
          <w:rFonts w:ascii="Times New Roman" w:eastAsia="Times New Roman" w:hAnsi="Times New Roman"/>
          <w:sz w:val="24"/>
          <w:szCs w:val="24"/>
        </w:rPr>
        <w:t>s</w:t>
      </w:r>
      <w:r w:rsidR="006C6262" w:rsidRPr="00D34FAB">
        <w:rPr>
          <w:rFonts w:ascii="Times New Roman" w:eastAsia="Times New Roman" w:hAnsi="Times New Roman"/>
          <w:sz w:val="24"/>
          <w:szCs w:val="24"/>
        </w:rPr>
        <w:t>.</w:t>
      </w:r>
    </w:p>
    <w:p w14:paraId="1814D149" w14:textId="1036D2FE" w:rsidR="00DC3DE0" w:rsidRPr="00D34FAB" w:rsidRDefault="00DC3DE0"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The </w:t>
      </w:r>
      <w:r w:rsidR="00256A33"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 xml:space="preserve">HDL cholesterol concentration for group </w:t>
      </w:r>
      <w:r w:rsidR="00283C8B" w:rsidRPr="00D34FAB">
        <w:rPr>
          <w:rFonts w:ascii="Times New Roman" w:eastAsia="Times New Roman" w:hAnsi="Times New Roman"/>
          <w:sz w:val="24"/>
          <w:szCs w:val="24"/>
        </w:rPr>
        <w:t>2</w:t>
      </w:r>
      <w:r w:rsidRPr="00D34FAB">
        <w:rPr>
          <w:rFonts w:ascii="Times New Roman" w:eastAsia="Times New Roman" w:hAnsi="Times New Roman"/>
          <w:sz w:val="24"/>
          <w:szCs w:val="24"/>
        </w:rPr>
        <w:t xml:space="preserve"> male</w:t>
      </w:r>
      <w:r w:rsidR="00256A33" w:rsidRPr="00D34FAB">
        <w:rPr>
          <w:rFonts w:ascii="Times New Roman" w:eastAsia="Times New Roman" w:hAnsi="Times New Roman"/>
          <w:sz w:val="24"/>
          <w:szCs w:val="24"/>
        </w:rPr>
        <w:t>,</w:t>
      </w:r>
      <w:r w:rsidRPr="00D34FAB">
        <w:rPr>
          <w:rFonts w:ascii="Times New Roman" w:eastAsia="Times New Roman" w:hAnsi="Times New Roman"/>
          <w:sz w:val="24"/>
          <w:szCs w:val="24"/>
        </w:rPr>
        <w:t xml:space="preserve"> 1.57± 0.11 mmol/L was significantly higher (P&lt;0.05) compared to group </w:t>
      </w:r>
      <w:r w:rsidR="00283C8B" w:rsidRPr="00D34FAB">
        <w:rPr>
          <w:rFonts w:ascii="Times New Roman" w:eastAsia="Times New Roman" w:hAnsi="Times New Roman"/>
          <w:sz w:val="24"/>
          <w:szCs w:val="24"/>
        </w:rPr>
        <w:t>3</w:t>
      </w:r>
      <w:r w:rsidRPr="00D34FAB">
        <w:rPr>
          <w:rFonts w:ascii="Times New Roman" w:eastAsia="Times New Roman" w:hAnsi="Times New Roman"/>
          <w:sz w:val="24"/>
          <w:szCs w:val="24"/>
        </w:rPr>
        <w:t xml:space="preserve"> and </w:t>
      </w:r>
      <w:r w:rsidR="00283C8B" w:rsidRPr="00D34FAB">
        <w:rPr>
          <w:rFonts w:ascii="Times New Roman" w:eastAsia="Times New Roman" w:hAnsi="Times New Roman"/>
          <w:sz w:val="24"/>
          <w:szCs w:val="24"/>
        </w:rPr>
        <w:t>4</w:t>
      </w:r>
      <w:r w:rsidRPr="00D34FAB">
        <w:rPr>
          <w:rFonts w:ascii="Times New Roman" w:eastAsia="Times New Roman" w:hAnsi="Times New Roman"/>
          <w:sz w:val="24"/>
          <w:szCs w:val="24"/>
        </w:rPr>
        <w:t xml:space="preserve"> males (0.47± 0.01 mmol/L and 0.45± 0.04 mmol/L</w:t>
      </w:r>
      <w:r w:rsidR="0072568A" w:rsidRPr="00D34FAB">
        <w:rPr>
          <w:rFonts w:ascii="Times New Roman" w:eastAsia="Times New Roman" w:hAnsi="Times New Roman"/>
          <w:sz w:val="24"/>
          <w:szCs w:val="24"/>
        </w:rPr>
        <w:t xml:space="preserve"> respectively).</w:t>
      </w:r>
      <w:r w:rsidR="0086615B" w:rsidRPr="00D34FAB">
        <w:rPr>
          <w:rFonts w:ascii="Times New Roman" w:eastAsia="Times New Roman" w:hAnsi="Times New Roman"/>
          <w:sz w:val="24"/>
          <w:szCs w:val="24"/>
        </w:rPr>
        <w:t xml:space="preserve"> Comparing group </w:t>
      </w:r>
      <w:r w:rsidR="00283C8B" w:rsidRPr="00D34FAB">
        <w:rPr>
          <w:rFonts w:ascii="Times New Roman" w:eastAsia="Times New Roman" w:hAnsi="Times New Roman"/>
          <w:sz w:val="24"/>
          <w:szCs w:val="24"/>
        </w:rPr>
        <w:t>3</w:t>
      </w:r>
      <w:r w:rsidR="0086615B" w:rsidRPr="00D34FAB">
        <w:rPr>
          <w:rFonts w:ascii="Times New Roman" w:eastAsia="Times New Roman" w:hAnsi="Times New Roman"/>
          <w:sz w:val="24"/>
          <w:szCs w:val="24"/>
        </w:rPr>
        <w:t xml:space="preserve"> and </w:t>
      </w:r>
      <w:r w:rsidR="00283C8B" w:rsidRPr="00D34FAB">
        <w:rPr>
          <w:rFonts w:ascii="Times New Roman" w:eastAsia="Times New Roman" w:hAnsi="Times New Roman"/>
          <w:sz w:val="24"/>
          <w:szCs w:val="24"/>
        </w:rPr>
        <w:t>4</w:t>
      </w:r>
      <w:r w:rsidR="0086615B" w:rsidRPr="00D34FAB">
        <w:rPr>
          <w:rFonts w:ascii="Times New Roman" w:eastAsia="Times New Roman" w:hAnsi="Times New Roman"/>
          <w:sz w:val="24"/>
          <w:szCs w:val="24"/>
        </w:rPr>
        <w:t xml:space="preserve"> males, the </w:t>
      </w:r>
      <w:r w:rsidR="0003134A" w:rsidRPr="00D34FAB">
        <w:rPr>
          <w:rFonts w:ascii="Times New Roman" w:eastAsia="Times New Roman" w:hAnsi="Times New Roman"/>
          <w:sz w:val="24"/>
          <w:szCs w:val="24"/>
        </w:rPr>
        <w:t xml:space="preserve">mean </w:t>
      </w:r>
      <w:r w:rsidR="0086615B" w:rsidRPr="00D34FAB">
        <w:rPr>
          <w:rFonts w:ascii="Times New Roman" w:eastAsia="Times New Roman" w:hAnsi="Times New Roman"/>
          <w:sz w:val="24"/>
          <w:szCs w:val="24"/>
        </w:rPr>
        <w:t xml:space="preserve">HDL cholesterol </w:t>
      </w:r>
      <w:r w:rsidR="0003134A" w:rsidRPr="00D34FAB">
        <w:rPr>
          <w:rFonts w:ascii="Times New Roman" w:eastAsia="Times New Roman" w:hAnsi="Times New Roman"/>
          <w:sz w:val="24"/>
          <w:szCs w:val="24"/>
        </w:rPr>
        <w:t xml:space="preserve">concentration </w:t>
      </w:r>
      <w:r w:rsidR="00B0745E" w:rsidRPr="00D34FAB">
        <w:rPr>
          <w:rFonts w:ascii="Times New Roman" w:eastAsia="Times New Roman" w:hAnsi="Times New Roman"/>
          <w:sz w:val="24"/>
          <w:szCs w:val="24"/>
        </w:rPr>
        <w:t>was</w:t>
      </w:r>
      <w:r w:rsidR="0086615B" w:rsidRPr="00D34FAB">
        <w:rPr>
          <w:rFonts w:ascii="Times New Roman" w:eastAsia="Times New Roman" w:hAnsi="Times New Roman"/>
          <w:sz w:val="24"/>
          <w:szCs w:val="24"/>
        </w:rPr>
        <w:t xml:space="preserve"> not significantly different (P</w:t>
      </w:r>
      <w:r w:rsidR="0003134A" w:rsidRPr="00D34FAB">
        <w:rPr>
          <w:rFonts w:ascii="Times New Roman" w:eastAsia="Times New Roman" w:hAnsi="Times New Roman"/>
          <w:sz w:val="24"/>
          <w:szCs w:val="24"/>
        </w:rPr>
        <w:t>&lt;</w:t>
      </w:r>
      <w:r w:rsidR="0086615B" w:rsidRPr="00D34FAB">
        <w:rPr>
          <w:rFonts w:ascii="Times New Roman" w:eastAsia="Times New Roman" w:hAnsi="Times New Roman"/>
          <w:sz w:val="24"/>
          <w:szCs w:val="24"/>
        </w:rPr>
        <w:t>0.05).</w:t>
      </w:r>
      <w:r w:rsidR="008C5BC7" w:rsidRPr="00D34FAB">
        <w:rPr>
          <w:rFonts w:ascii="Times New Roman" w:eastAsia="Times New Roman" w:hAnsi="Times New Roman"/>
          <w:sz w:val="24"/>
          <w:szCs w:val="24"/>
        </w:rPr>
        <w:t xml:space="preserve"> </w:t>
      </w:r>
      <w:r w:rsidR="0003134A" w:rsidRPr="00D34FAB">
        <w:rPr>
          <w:rFonts w:ascii="Times New Roman" w:eastAsia="Times New Roman" w:hAnsi="Times New Roman"/>
          <w:sz w:val="24"/>
          <w:szCs w:val="24"/>
        </w:rPr>
        <w:t>T</w:t>
      </w:r>
      <w:r w:rsidR="008C5BC7" w:rsidRPr="00D34FAB">
        <w:rPr>
          <w:rFonts w:ascii="Times New Roman" w:eastAsia="Times New Roman" w:hAnsi="Times New Roman"/>
          <w:sz w:val="24"/>
          <w:szCs w:val="24"/>
        </w:rPr>
        <w:t>he female</w:t>
      </w:r>
      <w:r w:rsidR="005B1D9D" w:rsidRPr="00D34FAB">
        <w:rPr>
          <w:rFonts w:ascii="Times New Roman" w:eastAsia="Times New Roman" w:hAnsi="Times New Roman"/>
          <w:sz w:val="24"/>
          <w:szCs w:val="24"/>
        </w:rPr>
        <w:t xml:space="preserve">s in group </w:t>
      </w:r>
      <w:r w:rsidR="00102807" w:rsidRPr="00D34FAB">
        <w:rPr>
          <w:rFonts w:ascii="Times New Roman" w:eastAsia="Times New Roman" w:hAnsi="Times New Roman"/>
          <w:sz w:val="24"/>
          <w:szCs w:val="24"/>
        </w:rPr>
        <w:t>2</w:t>
      </w:r>
      <w:r w:rsidR="005B1D9D" w:rsidRPr="00D34FAB">
        <w:rPr>
          <w:rFonts w:ascii="Times New Roman" w:eastAsia="Times New Roman" w:hAnsi="Times New Roman"/>
          <w:sz w:val="24"/>
          <w:szCs w:val="24"/>
        </w:rPr>
        <w:t xml:space="preserve"> had </w:t>
      </w:r>
      <w:r w:rsidR="0003134A" w:rsidRPr="00D34FAB">
        <w:rPr>
          <w:rFonts w:ascii="Times New Roman" w:eastAsia="Times New Roman" w:hAnsi="Times New Roman"/>
          <w:sz w:val="24"/>
          <w:szCs w:val="24"/>
        </w:rPr>
        <w:t xml:space="preserve">mean </w:t>
      </w:r>
      <w:r w:rsidR="005B1D9D" w:rsidRPr="00D34FAB">
        <w:rPr>
          <w:rFonts w:ascii="Times New Roman" w:eastAsia="Times New Roman" w:hAnsi="Times New Roman"/>
          <w:sz w:val="24"/>
          <w:szCs w:val="24"/>
        </w:rPr>
        <w:t>HDL cholesterol concentration</w:t>
      </w:r>
      <w:r w:rsidR="0003134A" w:rsidRPr="00D34FAB">
        <w:rPr>
          <w:rFonts w:ascii="Times New Roman" w:eastAsia="Times New Roman" w:hAnsi="Times New Roman"/>
          <w:sz w:val="24"/>
          <w:szCs w:val="24"/>
        </w:rPr>
        <w:t>,</w:t>
      </w:r>
      <w:r w:rsidR="005B1D9D" w:rsidRPr="00D34FAB">
        <w:rPr>
          <w:rFonts w:ascii="Times New Roman" w:eastAsia="Times New Roman" w:hAnsi="Times New Roman"/>
          <w:sz w:val="24"/>
          <w:szCs w:val="24"/>
        </w:rPr>
        <w:t xml:space="preserve"> 1.42± 0.09 mmol/L</w:t>
      </w:r>
      <w:r w:rsidR="0003134A" w:rsidRPr="00D34FAB">
        <w:rPr>
          <w:rFonts w:ascii="Times New Roman" w:eastAsia="Times New Roman" w:hAnsi="Times New Roman"/>
          <w:sz w:val="24"/>
          <w:szCs w:val="24"/>
        </w:rPr>
        <w:t>,</w:t>
      </w:r>
      <w:r w:rsidR="005B1D9D" w:rsidRPr="00D34FAB">
        <w:rPr>
          <w:rFonts w:ascii="Times New Roman" w:eastAsia="Times New Roman" w:hAnsi="Times New Roman"/>
          <w:sz w:val="24"/>
          <w:szCs w:val="24"/>
        </w:rPr>
        <w:t xml:space="preserve"> that was significantly higher (P</w:t>
      </w:r>
      <w:r w:rsidR="0003134A" w:rsidRPr="00D34FAB">
        <w:rPr>
          <w:rFonts w:ascii="Times New Roman" w:eastAsia="Times New Roman" w:hAnsi="Times New Roman"/>
          <w:sz w:val="24"/>
          <w:szCs w:val="24"/>
        </w:rPr>
        <w:t>&lt;</w:t>
      </w:r>
      <w:r w:rsidR="005B1D9D" w:rsidRPr="00D34FAB">
        <w:rPr>
          <w:rFonts w:ascii="Times New Roman" w:eastAsia="Times New Roman" w:hAnsi="Times New Roman"/>
          <w:sz w:val="24"/>
          <w:szCs w:val="24"/>
        </w:rPr>
        <w:t>0</w:t>
      </w:r>
      <w:r w:rsidR="00102807" w:rsidRPr="00D34FAB">
        <w:rPr>
          <w:rFonts w:ascii="Times New Roman" w:eastAsia="Times New Roman" w:hAnsi="Times New Roman"/>
          <w:sz w:val="24"/>
          <w:szCs w:val="24"/>
        </w:rPr>
        <w:t>2</w:t>
      </w:r>
      <w:r w:rsidR="005B1D9D" w:rsidRPr="00D34FAB">
        <w:rPr>
          <w:rFonts w:ascii="Times New Roman" w:eastAsia="Times New Roman" w:hAnsi="Times New Roman"/>
          <w:sz w:val="24"/>
          <w:szCs w:val="24"/>
        </w:rPr>
        <w:t xml:space="preserve">005) compared to the females in group </w:t>
      </w:r>
      <w:r w:rsidR="00102807" w:rsidRPr="00D34FAB">
        <w:rPr>
          <w:rFonts w:ascii="Times New Roman" w:eastAsia="Times New Roman" w:hAnsi="Times New Roman"/>
          <w:sz w:val="24"/>
          <w:szCs w:val="24"/>
        </w:rPr>
        <w:t>3</w:t>
      </w:r>
      <w:r w:rsidR="005B1D9D" w:rsidRPr="00D34FAB">
        <w:rPr>
          <w:rFonts w:ascii="Times New Roman" w:eastAsia="Times New Roman" w:hAnsi="Times New Roman"/>
          <w:sz w:val="24"/>
          <w:szCs w:val="24"/>
        </w:rPr>
        <w:t xml:space="preserve"> and </w:t>
      </w:r>
      <w:r w:rsidR="00102807" w:rsidRPr="00D34FAB">
        <w:rPr>
          <w:rFonts w:ascii="Times New Roman" w:eastAsia="Times New Roman" w:hAnsi="Times New Roman"/>
          <w:sz w:val="24"/>
          <w:szCs w:val="24"/>
        </w:rPr>
        <w:t>4</w:t>
      </w:r>
      <w:r w:rsidR="005B1D9D" w:rsidRPr="00D34FAB">
        <w:rPr>
          <w:rFonts w:ascii="Times New Roman" w:eastAsia="Times New Roman" w:hAnsi="Times New Roman"/>
          <w:sz w:val="24"/>
          <w:szCs w:val="24"/>
        </w:rPr>
        <w:t xml:space="preserve"> (0.60± 0.2 mmol/L and 0.5± 0.06 mmol/L respectively),</w:t>
      </w:r>
    </w:p>
    <w:p w14:paraId="5BB8AB9A" w14:textId="150167EB" w:rsidR="001D1860" w:rsidRPr="00D34FAB" w:rsidRDefault="001D1860"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Variation in the</w:t>
      </w:r>
      <w:r w:rsidR="00027758" w:rsidRPr="00D34FAB">
        <w:rPr>
          <w:rFonts w:ascii="Times New Roman" w:eastAsia="Times New Roman" w:hAnsi="Times New Roman"/>
          <w:sz w:val="24"/>
          <w:szCs w:val="24"/>
        </w:rPr>
        <w:t xml:space="preserve"> mean</w:t>
      </w:r>
      <w:r w:rsidRPr="00D34FAB">
        <w:rPr>
          <w:rFonts w:ascii="Times New Roman" w:eastAsia="Times New Roman" w:hAnsi="Times New Roman"/>
          <w:sz w:val="24"/>
          <w:szCs w:val="24"/>
        </w:rPr>
        <w:t xml:space="preserve"> LDL cholesterol concentration between and among the groups followed the same pattern of the </w:t>
      </w:r>
      <w:r w:rsidR="00027758"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HDL cholesterol</w:t>
      </w:r>
      <w:r w:rsidR="00027758" w:rsidRPr="00D34FAB">
        <w:rPr>
          <w:rFonts w:ascii="Times New Roman" w:eastAsia="Times New Roman" w:hAnsi="Times New Roman"/>
          <w:sz w:val="24"/>
          <w:szCs w:val="24"/>
        </w:rPr>
        <w:t xml:space="preserve"> concentration</w:t>
      </w:r>
      <w:r w:rsidRPr="00D34FAB">
        <w:rPr>
          <w:rFonts w:ascii="Times New Roman" w:eastAsia="Times New Roman" w:hAnsi="Times New Roman"/>
          <w:sz w:val="24"/>
          <w:szCs w:val="24"/>
        </w:rPr>
        <w:t xml:space="preserve">. The </w:t>
      </w:r>
      <w:r w:rsidR="00027758"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 xml:space="preserve">VLDL cholesterol concentration of the male in group </w:t>
      </w:r>
      <w:r w:rsidR="000D2DFB" w:rsidRPr="00D34FAB">
        <w:rPr>
          <w:rFonts w:ascii="Times New Roman" w:eastAsia="Times New Roman" w:hAnsi="Times New Roman"/>
          <w:sz w:val="24"/>
          <w:szCs w:val="24"/>
        </w:rPr>
        <w:t>2</w:t>
      </w:r>
      <w:r w:rsidRPr="00D34FAB">
        <w:rPr>
          <w:rFonts w:ascii="Times New Roman" w:eastAsia="Times New Roman" w:hAnsi="Times New Roman"/>
          <w:sz w:val="24"/>
          <w:szCs w:val="24"/>
        </w:rPr>
        <w:t>, 0.67± 0.03 mmol/L</w:t>
      </w:r>
      <w:r w:rsidR="00027758" w:rsidRPr="00D34FAB">
        <w:rPr>
          <w:rFonts w:ascii="Times New Roman" w:eastAsia="Times New Roman" w:hAnsi="Times New Roman"/>
          <w:sz w:val="24"/>
          <w:szCs w:val="24"/>
        </w:rPr>
        <w:t>,</w:t>
      </w:r>
      <w:r w:rsidRPr="00D34FAB">
        <w:rPr>
          <w:rFonts w:ascii="Times New Roman" w:eastAsia="Times New Roman" w:hAnsi="Times New Roman"/>
          <w:sz w:val="24"/>
          <w:szCs w:val="24"/>
        </w:rPr>
        <w:t xml:space="preserve"> was significantly (P</w:t>
      </w:r>
      <w:r w:rsidR="00027758" w:rsidRPr="00D34FAB">
        <w:rPr>
          <w:rFonts w:ascii="Times New Roman" w:eastAsia="Times New Roman" w:hAnsi="Times New Roman"/>
          <w:sz w:val="24"/>
          <w:szCs w:val="24"/>
        </w:rPr>
        <w:t>&lt;</w:t>
      </w:r>
      <w:r w:rsidRPr="00D34FAB">
        <w:rPr>
          <w:rFonts w:ascii="Times New Roman" w:eastAsia="Times New Roman" w:hAnsi="Times New Roman"/>
          <w:sz w:val="24"/>
          <w:szCs w:val="24"/>
        </w:rPr>
        <w:t>0.05) lower</w:t>
      </w:r>
      <w:r w:rsidR="00636BFB" w:rsidRPr="00D34FAB">
        <w:rPr>
          <w:rFonts w:ascii="Times New Roman" w:eastAsia="Times New Roman" w:hAnsi="Times New Roman"/>
          <w:sz w:val="24"/>
          <w:szCs w:val="24"/>
        </w:rPr>
        <w:t xml:space="preserve"> compared to group </w:t>
      </w:r>
      <w:r w:rsidR="000D2DFB" w:rsidRPr="00D34FAB">
        <w:rPr>
          <w:rFonts w:ascii="Times New Roman" w:eastAsia="Times New Roman" w:hAnsi="Times New Roman"/>
          <w:sz w:val="24"/>
          <w:szCs w:val="24"/>
        </w:rPr>
        <w:t>3</w:t>
      </w:r>
      <w:r w:rsidR="00636BFB" w:rsidRPr="00D34FAB">
        <w:rPr>
          <w:rFonts w:ascii="Times New Roman" w:eastAsia="Times New Roman" w:hAnsi="Times New Roman"/>
          <w:sz w:val="24"/>
          <w:szCs w:val="24"/>
        </w:rPr>
        <w:t xml:space="preserve"> males, 1.11± 0.01 mmol/L, but was not significantly different (P&lt;0.05) compared to </w:t>
      </w:r>
      <w:r w:rsidR="00DD3327" w:rsidRPr="00D34FAB">
        <w:rPr>
          <w:rFonts w:ascii="Times New Roman" w:eastAsia="Times New Roman" w:hAnsi="Times New Roman"/>
          <w:sz w:val="24"/>
          <w:szCs w:val="24"/>
        </w:rPr>
        <w:t>g</w:t>
      </w:r>
      <w:r w:rsidR="00636BFB" w:rsidRPr="00D34FAB">
        <w:rPr>
          <w:rFonts w:ascii="Times New Roman" w:eastAsia="Times New Roman" w:hAnsi="Times New Roman"/>
          <w:sz w:val="24"/>
          <w:szCs w:val="24"/>
        </w:rPr>
        <w:t>ro</w:t>
      </w:r>
      <w:r w:rsidR="00DD3327" w:rsidRPr="00D34FAB">
        <w:rPr>
          <w:rFonts w:ascii="Times New Roman" w:eastAsia="Times New Roman" w:hAnsi="Times New Roman"/>
          <w:sz w:val="24"/>
          <w:szCs w:val="24"/>
        </w:rPr>
        <w:t>up</w:t>
      </w:r>
      <w:r w:rsidR="00636BFB" w:rsidRPr="00D34FAB">
        <w:rPr>
          <w:rFonts w:ascii="Times New Roman" w:eastAsia="Times New Roman" w:hAnsi="Times New Roman"/>
          <w:sz w:val="24"/>
          <w:szCs w:val="24"/>
        </w:rPr>
        <w:t xml:space="preserve"> </w:t>
      </w:r>
      <w:r w:rsidR="00AE32F4" w:rsidRPr="00D34FAB">
        <w:rPr>
          <w:rFonts w:ascii="Times New Roman" w:eastAsia="Times New Roman" w:hAnsi="Times New Roman"/>
          <w:sz w:val="24"/>
          <w:szCs w:val="24"/>
        </w:rPr>
        <w:t>4</w:t>
      </w:r>
      <w:r w:rsidR="00636BFB" w:rsidRPr="00D34FAB">
        <w:rPr>
          <w:rFonts w:ascii="Times New Roman" w:eastAsia="Times New Roman" w:hAnsi="Times New Roman"/>
          <w:sz w:val="24"/>
          <w:szCs w:val="24"/>
        </w:rPr>
        <w:t xml:space="preserve"> males, 0.73± 0.04 mmol/L. </w:t>
      </w:r>
      <w:r w:rsidR="00DD3327" w:rsidRPr="00D34FAB">
        <w:rPr>
          <w:rFonts w:ascii="Times New Roman" w:eastAsia="Times New Roman" w:hAnsi="Times New Roman"/>
          <w:sz w:val="24"/>
          <w:szCs w:val="24"/>
        </w:rPr>
        <w:t>T</w:t>
      </w:r>
      <w:r w:rsidR="00636BFB" w:rsidRPr="00D34FAB">
        <w:rPr>
          <w:rFonts w:ascii="Times New Roman" w:eastAsia="Times New Roman" w:hAnsi="Times New Roman"/>
          <w:sz w:val="24"/>
          <w:szCs w:val="24"/>
        </w:rPr>
        <w:t xml:space="preserve">he </w:t>
      </w:r>
      <w:r w:rsidR="00DD3327" w:rsidRPr="00D34FAB">
        <w:rPr>
          <w:rFonts w:ascii="Times New Roman" w:eastAsia="Times New Roman" w:hAnsi="Times New Roman"/>
          <w:sz w:val="24"/>
          <w:szCs w:val="24"/>
        </w:rPr>
        <w:t xml:space="preserve">mean </w:t>
      </w:r>
      <w:r w:rsidR="00636BFB" w:rsidRPr="00D34FAB">
        <w:rPr>
          <w:rFonts w:ascii="Times New Roman" w:eastAsia="Times New Roman" w:hAnsi="Times New Roman"/>
          <w:sz w:val="24"/>
          <w:szCs w:val="24"/>
        </w:rPr>
        <w:t>VLDL cholesterol</w:t>
      </w:r>
      <w:r w:rsidR="00DD3327" w:rsidRPr="00D34FAB">
        <w:rPr>
          <w:rFonts w:ascii="Times New Roman" w:eastAsia="Times New Roman" w:hAnsi="Times New Roman"/>
          <w:sz w:val="24"/>
          <w:szCs w:val="24"/>
        </w:rPr>
        <w:t xml:space="preserve"> concentration</w:t>
      </w:r>
      <w:r w:rsidR="00636BFB" w:rsidRPr="00D34FAB">
        <w:rPr>
          <w:rFonts w:ascii="Times New Roman" w:eastAsia="Times New Roman" w:hAnsi="Times New Roman"/>
          <w:sz w:val="24"/>
          <w:szCs w:val="24"/>
        </w:rPr>
        <w:t xml:space="preserve"> of the females in group </w:t>
      </w:r>
      <w:r w:rsidR="00AE32F4" w:rsidRPr="00D34FAB">
        <w:rPr>
          <w:rFonts w:ascii="Times New Roman" w:eastAsia="Times New Roman" w:hAnsi="Times New Roman"/>
          <w:sz w:val="24"/>
          <w:szCs w:val="24"/>
        </w:rPr>
        <w:t>2</w:t>
      </w:r>
      <w:r w:rsidR="00636BFB" w:rsidRPr="00D34FAB">
        <w:rPr>
          <w:rFonts w:ascii="Times New Roman" w:eastAsia="Times New Roman" w:hAnsi="Times New Roman"/>
          <w:sz w:val="24"/>
          <w:szCs w:val="24"/>
        </w:rPr>
        <w:t>, 0.63± 0.01 mmol/L</w:t>
      </w:r>
      <w:r w:rsidR="00DD3327" w:rsidRPr="00D34FAB">
        <w:rPr>
          <w:rFonts w:ascii="Times New Roman" w:eastAsia="Times New Roman" w:hAnsi="Times New Roman"/>
          <w:sz w:val="24"/>
          <w:szCs w:val="24"/>
        </w:rPr>
        <w:t>,</w:t>
      </w:r>
      <w:r w:rsidR="004F40EF" w:rsidRPr="00D34FAB">
        <w:rPr>
          <w:rFonts w:ascii="Times New Roman" w:eastAsia="Times New Roman" w:hAnsi="Times New Roman"/>
          <w:sz w:val="24"/>
          <w:szCs w:val="24"/>
        </w:rPr>
        <w:t xml:space="preserve"> was not significantly different (P&lt;0.05) compared to the females in group </w:t>
      </w:r>
      <w:r w:rsidR="00AE32F4" w:rsidRPr="00D34FAB">
        <w:rPr>
          <w:rFonts w:ascii="Times New Roman" w:eastAsia="Times New Roman" w:hAnsi="Times New Roman"/>
          <w:sz w:val="24"/>
          <w:szCs w:val="24"/>
        </w:rPr>
        <w:t>3</w:t>
      </w:r>
      <w:r w:rsidR="004F40EF" w:rsidRPr="00D34FAB">
        <w:rPr>
          <w:rFonts w:ascii="Times New Roman" w:eastAsia="Times New Roman" w:hAnsi="Times New Roman"/>
          <w:sz w:val="24"/>
          <w:szCs w:val="24"/>
        </w:rPr>
        <w:t xml:space="preserve"> and </w:t>
      </w:r>
      <w:r w:rsidR="00AE32F4" w:rsidRPr="00D34FAB">
        <w:rPr>
          <w:rFonts w:ascii="Times New Roman" w:eastAsia="Times New Roman" w:hAnsi="Times New Roman"/>
          <w:sz w:val="24"/>
          <w:szCs w:val="24"/>
        </w:rPr>
        <w:t>4</w:t>
      </w:r>
      <w:r w:rsidR="004F40EF" w:rsidRPr="00D34FAB">
        <w:rPr>
          <w:rFonts w:ascii="Times New Roman" w:eastAsia="Times New Roman" w:hAnsi="Times New Roman"/>
          <w:sz w:val="24"/>
          <w:szCs w:val="24"/>
        </w:rPr>
        <w:t>, 0.77± 0.01 mmol/L and 0.64± 0.03 mmol/L</w:t>
      </w:r>
      <w:r w:rsidR="005145FB" w:rsidRPr="00D34FAB">
        <w:rPr>
          <w:rFonts w:ascii="Times New Roman" w:eastAsia="Times New Roman" w:hAnsi="Times New Roman"/>
          <w:sz w:val="24"/>
          <w:szCs w:val="24"/>
        </w:rPr>
        <w:t xml:space="preserve"> respectively.</w:t>
      </w:r>
    </w:p>
    <w:p w14:paraId="68B6F79C" w14:textId="73599FD4" w:rsidR="00D36276" w:rsidRPr="00D34FAB" w:rsidRDefault="00D36276" w:rsidP="00D34FAB">
      <w:pPr>
        <w:pStyle w:val="NoSpacing"/>
        <w:spacing w:line="360" w:lineRule="auto"/>
        <w:jc w:val="both"/>
        <w:rPr>
          <w:rFonts w:ascii="Times New Roman" w:eastAsia="Times New Roman" w:hAnsi="Times New Roman"/>
          <w:sz w:val="24"/>
          <w:szCs w:val="24"/>
        </w:rPr>
      </w:pPr>
      <w:r w:rsidRPr="00D34FAB">
        <w:rPr>
          <w:rFonts w:ascii="Times New Roman" w:eastAsia="Times New Roman" w:hAnsi="Times New Roman"/>
          <w:sz w:val="24"/>
          <w:szCs w:val="24"/>
        </w:rPr>
        <w:t xml:space="preserve">Table </w:t>
      </w:r>
      <w:r w:rsidR="004E75A5">
        <w:rPr>
          <w:rFonts w:ascii="Times New Roman" w:eastAsia="Times New Roman" w:hAnsi="Times New Roman"/>
          <w:sz w:val="24"/>
          <w:szCs w:val="24"/>
        </w:rPr>
        <w:t>5</w:t>
      </w:r>
      <w:r w:rsidRPr="00D34FAB">
        <w:rPr>
          <w:rFonts w:ascii="Times New Roman" w:eastAsia="Times New Roman" w:hAnsi="Times New Roman"/>
          <w:sz w:val="24"/>
          <w:szCs w:val="24"/>
        </w:rPr>
        <w:t xml:space="preserve"> shows that the </w:t>
      </w:r>
      <w:r w:rsidR="000F52BD" w:rsidRPr="00D34FAB">
        <w:rPr>
          <w:rFonts w:ascii="Times New Roman" w:eastAsia="Times New Roman" w:hAnsi="Times New Roman"/>
          <w:sz w:val="24"/>
          <w:szCs w:val="24"/>
        </w:rPr>
        <w:t xml:space="preserve">mean </w:t>
      </w:r>
      <w:r w:rsidRPr="00D34FAB">
        <w:rPr>
          <w:rFonts w:ascii="Times New Roman" w:eastAsia="Times New Roman" w:hAnsi="Times New Roman"/>
          <w:sz w:val="24"/>
          <w:szCs w:val="24"/>
        </w:rPr>
        <w:t xml:space="preserve">malondialdehyde concentration of the male rats in group </w:t>
      </w:r>
      <w:r w:rsidR="006D2BF6" w:rsidRPr="00D34FAB">
        <w:rPr>
          <w:rFonts w:ascii="Times New Roman" w:eastAsia="Times New Roman" w:hAnsi="Times New Roman"/>
          <w:sz w:val="24"/>
          <w:szCs w:val="24"/>
        </w:rPr>
        <w:t>2</w:t>
      </w:r>
      <w:r w:rsidRPr="00D34FAB">
        <w:rPr>
          <w:rFonts w:ascii="Times New Roman" w:eastAsia="Times New Roman" w:hAnsi="Times New Roman"/>
          <w:sz w:val="24"/>
          <w:szCs w:val="24"/>
        </w:rPr>
        <w:t xml:space="preserve">, 4.48± 0.12 </w:t>
      </w:r>
      <w:r w:rsidR="008059FF" w:rsidRPr="00D34FAB">
        <w:rPr>
          <w:rFonts w:ascii="Times New Roman" w:eastAsia="Times New Roman" w:hAnsi="Times New Roman"/>
          <w:sz w:val="24"/>
          <w:szCs w:val="24"/>
        </w:rPr>
        <w:t>µ</w:t>
      </w:r>
      <w:r w:rsidRPr="00D34FAB">
        <w:rPr>
          <w:rFonts w:ascii="Times New Roman" w:eastAsia="Times New Roman" w:hAnsi="Times New Roman"/>
          <w:sz w:val="24"/>
          <w:szCs w:val="24"/>
        </w:rPr>
        <w:t>mol/L</w:t>
      </w:r>
      <w:r w:rsidR="000F52BD" w:rsidRPr="00D34FAB">
        <w:rPr>
          <w:rFonts w:ascii="Times New Roman" w:eastAsia="Times New Roman" w:hAnsi="Times New Roman"/>
          <w:sz w:val="24"/>
          <w:szCs w:val="24"/>
        </w:rPr>
        <w:t>,</w:t>
      </w:r>
      <w:r w:rsidR="00CC1D4A" w:rsidRPr="00D34FAB">
        <w:rPr>
          <w:rFonts w:ascii="Times New Roman" w:eastAsia="Times New Roman" w:hAnsi="Times New Roman"/>
          <w:sz w:val="24"/>
          <w:szCs w:val="24"/>
        </w:rPr>
        <w:t xml:space="preserve"> was significantly lower (P&lt;0.05) compared to group </w:t>
      </w:r>
      <w:r w:rsidR="006D2BF6" w:rsidRPr="00D34FAB">
        <w:rPr>
          <w:rFonts w:ascii="Times New Roman" w:eastAsia="Times New Roman" w:hAnsi="Times New Roman"/>
          <w:sz w:val="24"/>
          <w:szCs w:val="24"/>
        </w:rPr>
        <w:t>3</w:t>
      </w:r>
      <w:r w:rsidR="00CC1D4A" w:rsidRPr="00D34FAB">
        <w:rPr>
          <w:rFonts w:ascii="Times New Roman" w:eastAsia="Times New Roman" w:hAnsi="Times New Roman"/>
          <w:sz w:val="24"/>
          <w:szCs w:val="24"/>
        </w:rPr>
        <w:t xml:space="preserve"> and </w:t>
      </w:r>
      <w:r w:rsidR="006D2BF6" w:rsidRPr="00D34FAB">
        <w:rPr>
          <w:rFonts w:ascii="Times New Roman" w:eastAsia="Times New Roman" w:hAnsi="Times New Roman"/>
          <w:sz w:val="24"/>
          <w:szCs w:val="24"/>
        </w:rPr>
        <w:t>4</w:t>
      </w:r>
      <w:r w:rsidR="000F52BD" w:rsidRPr="00D34FAB">
        <w:rPr>
          <w:rFonts w:ascii="Times New Roman" w:eastAsia="Times New Roman" w:hAnsi="Times New Roman"/>
          <w:sz w:val="24"/>
          <w:szCs w:val="24"/>
        </w:rPr>
        <w:t xml:space="preserve"> males</w:t>
      </w:r>
      <w:r w:rsidR="00CC1D4A" w:rsidRPr="00D34FAB">
        <w:rPr>
          <w:rFonts w:ascii="Times New Roman" w:eastAsia="Times New Roman" w:hAnsi="Times New Roman"/>
          <w:sz w:val="24"/>
          <w:szCs w:val="24"/>
        </w:rPr>
        <w:t>, 6.49± 0.07 µmol/L and 6.51± 0.04 µmol/L respectively.</w:t>
      </w:r>
      <w:r w:rsidR="0063202F" w:rsidRPr="00D34FAB">
        <w:rPr>
          <w:rFonts w:ascii="Times New Roman" w:eastAsia="Times New Roman" w:hAnsi="Times New Roman"/>
          <w:sz w:val="24"/>
          <w:szCs w:val="24"/>
        </w:rPr>
        <w:t xml:space="preserve"> Comparing the males </w:t>
      </w:r>
      <w:r w:rsidR="000F52BD" w:rsidRPr="00D34FAB">
        <w:rPr>
          <w:rFonts w:ascii="Times New Roman" w:eastAsia="Times New Roman" w:hAnsi="Times New Roman"/>
          <w:sz w:val="24"/>
          <w:szCs w:val="24"/>
        </w:rPr>
        <w:t>to</w:t>
      </w:r>
      <w:r w:rsidR="0063202F" w:rsidRPr="00D34FAB">
        <w:rPr>
          <w:rFonts w:ascii="Times New Roman" w:eastAsia="Times New Roman" w:hAnsi="Times New Roman"/>
          <w:sz w:val="24"/>
          <w:szCs w:val="24"/>
        </w:rPr>
        <w:t xml:space="preserve"> females in group </w:t>
      </w:r>
      <w:r w:rsidR="006D2BF6" w:rsidRPr="00D34FAB">
        <w:rPr>
          <w:rFonts w:ascii="Times New Roman" w:eastAsia="Times New Roman" w:hAnsi="Times New Roman"/>
          <w:sz w:val="24"/>
          <w:szCs w:val="24"/>
        </w:rPr>
        <w:t>3</w:t>
      </w:r>
      <w:r w:rsidR="0063202F" w:rsidRPr="00D34FAB">
        <w:rPr>
          <w:rFonts w:ascii="Times New Roman" w:eastAsia="Times New Roman" w:hAnsi="Times New Roman"/>
          <w:sz w:val="24"/>
          <w:szCs w:val="24"/>
        </w:rPr>
        <w:t xml:space="preserve"> and </w:t>
      </w:r>
      <w:r w:rsidR="00343B2A" w:rsidRPr="00D34FAB">
        <w:rPr>
          <w:rFonts w:ascii="Times New Roman" w:eastAsia="Times New Roman" w:hAnsi="Times New Roman"/>
          <w:sz w:val="24"/>
          <w:szCs w:val="24"/>
        </w:rPr>
        <w:t xml:space="preserve">in </w:t>
      </w:r>
      <w:r w:rsidR="00343B2A" w:rsidRPr="00D34FAB">
        <w:rPr>
          <w:rFonts w:ascii="Times New Roman" w:eastAsia="Times New Roman" w:hAnsi="Times New Roman"/>
          <w:sz w:val="24"/>
          <w:szCs w:val="24"/>
        </w:rPr>
        <w:lastRenderedPageBreak/>
        <w:t xml:space="preserve">group </w:t>
      </w:r>
      <w:r w:rsidR="006D2BF6" w:rsidRPr="00D34FAB">
        <w:rPr>
          <w:rFonts w:ascii="Times New Roman" w:eastAsia="Times New Roman" w:hAnsi="Times New Roman"/>
          <w:sz w:val="24"/>
          <w:szCs w:val="24"/>
        </w:rPr>
        <w:t>4</w:t>
      </w:r>
      <w:r w:rsidR="0063202F" w:rsidRPr="00D34FAB">
        <w:rPr>
          <w:rFonts w:ascii="Times New Roman" w:eastAsia="Times New Roman" w:hAnsi="Times New Roman"/>
          <w:sz w:val="24"/>
          <w:szCs w:val="24"/>
        </w:rPr>
        <w:t>, there w</w:t>
      </w:r>
      <w:r w:rsidR="00343B2A" w:rsidRPr="00D34FAB">
        <w:rPr>
          <w:rFonts w:ascii="Times New Roman" w:eastAsia="Times New Roman" w:hAnsi="Times New Roman"/>
          <w:sz w:val="24"/>
          <w:szCs w:val="24"/>
        </w:rPr>
        <w:t>ere</w:t>
      </w:r>
      <w:r w:rsidR="0063202F" w:rsidRPr="00D34FAB">
        <w:rPr>
          <w:rFonts w:ascii="Times New Roman" w:eastAsia="Times New Roman" w:hAnsi="Times New Roman"/>
          <w:sz w:val="24"/>
          <w:szCs w:val="24"/>
        </w:rPr>
        <w:t xml:space="preserve"> no significant differen</w:t>
      </w:r>
      <w:r w:rsidR="00343B2A" w:rsidRPr="00D34FAB">
        <w:rPr>
          <w:rFonts w:ascii="Times New Roman" w:eastAsia="Times New Roman" w:hAnsi="Times New Roman"/>
          <w:sz w:val="24"/>
          <w:szCs w:val="24"/>
        </w:rPr>
        <w:t>ces</w:t>
      </w:r>
      <w:r w:rsidR="0063202F" w:rsidRPr="00D34FAB">
        <w:rPr>
          <w:rFonts w:ascii="Times New Roman" w:eastAsia="Times New Roman" w:hAnsi="Times New Roman"/>
          <w:sz w:val="24"/>
          <w:szCs w:val="24"/>
        </w:rPr>
        <w:t xml:space="preserve"> (P&lt;0.05) in their</w:t>
      </w:r>
      <w:r w:rsidR="000F52BD" w:rsidRPr="00D34FAB">
        <w:rPr>
          <w:rFonts w:ascii="Times New Roman" w:eastAsia="Times New Roman" w:hAnsi="Times New Roman"/>
          <w:sz w:val="24"/>
          <w:szCs w:val="24"/>
        </w:rPr>
        <w:t xml:space="preserve"> mean</w:t>
      </w:r>
      <w:r w:rsidR="0063202F" w:rsidRPr="00D34FAB">
        <w:rPr>
          <w:rFonts w:ascii="Times New Roman" w:eastAsia="Times New Roman" w:hAnsi="Times New Roman"/>
          <w:sz w:val="24"/>
          <w:szCs w:val="24"/>
        </w:rPr>
        <w:t xml:space="preserve"> malondialdehyde concentration</w:t>
      </w:r>
      <w:r w:rsidR="000F52BD" w:rsidRPr="00D34FAB">
        <w:rPr>
          <w:rFonts w:ascii="Times New Roman" w:eastAsia="Times New Roman" w:hAnsi="Times New Roman"/>
          <w:sz w:val="24"/>
          <w:szCs w:val="24"/>
        </w:rPr>
        <w:t>s</w:t>
      </w:r>
      <w:r w:rsidR="0063202F" w:rsidRPr="00D34FAB">
        <w:rPr>
          <w:rFonts w:ascii="Times New Roman" w:eastAsia="Times New Roman" w:hAnsi="Times New Roman"/>
          <w:sz w:val="24"/>
          <w:szCs w:val="24"/>
        </w:rPr>
        <w:t>.</w:t>
      </w:r>
    </w:p>
    <w:p w14:paraId="36643216" w14:textId="5AA36465" w:rsidR="00007603" w:rsidRPr="00D34FAB" w:rsidRDefault="00007603" w:rsidP="00D34FAB">
      <w:pPr>
        <w:pStyle w:val="NoSpacing"/>
        <w:spacing w:line="360" w:lineRule="auto"/>
        <w:jc w:val="both"/>
        <w:rPr>
          <w:rFonts w:ascii="Times New Roman" w:eastAsia="Calibri" w:hAnsi="Times New Roman"/>
          <w:sz w:val="24"/>
          <w:szCs w:val="24"/>
        </w:rPr>
      </w:pPr>
      <w:r w:rsidRPr="00D34FAB">
        <w:rPr>
          <w:rFonts w:ascii="Times New Roman" w:eastAsia="Times New Roman" w:hAnsi="Times New Roman"/>
          <w:sz w:val="24"/>
          <w:szCs w:val="24"/>
        </w:rPr>
        <w:t>The oxidative stress makers</w:t>
      </w:r>
      <w:r w:rsidR="00C44152" w:rsidRPr="00D34FAB">
        <w:rPr>
          <w:rFonts w:ascii="Times New Roman" w:eastAsia="Times New Roman" w:hAnsi="Times New Roman"/>
          <w:sz w:val="24"/>
          <w:szCs w:val="24"/>
        </w:rPr>
        <w:t xml:space="preserve"> namely:</w:t>
      </w:r>
      <w:r w:rsidRPr="00D34FAB">
        <w:rPr>
          <w:rFonts w:ascii="Times New Roman" w:eastAsia="Times New Roman" w:hAnsi="Times New Roman"/>
          <w:sz w:val="24"/>
          <w:szCs w:val="24"/>
        </w:rPr>
        <w:t xml:space="preserve"> Glutat</w:t>
      </w:r>
      <w:r w:rsidR="002B685D" w:rsidRPr="00D34FAB">
        <w:rPr>
          <w:rFonts w:ascii="Times New Roman" w:eastAsia="Times New Roman" w:hAnsi="Times New Roman"/>
          <w:sz w:val="24"/>
          <w:szCs w:val="24"/>
        </w:rPr>
        <w:t>h</w:t>
      </w:r>
      <w:r w:rsidRPr="00D34FAB">
        <w:rPr>
          <w:rFonts w:ascii="Times New Roman" w:eastAsia="Times New Roman" w:hAnsi="Times New Roman"/>
          <w:sz w:val="24"/>
          <w:szCs w:val="24"/>
        </w:rPr>
        <w:t>ione,</w:t>
      </w:r>
      <w:r w:rsidR="002B685D" w:rsidRPr="00D34FAB">
        <w:rPr>
          <w:rFonts w:ascii="Times New Roman" w:eastAsia="Times New Roman" w:hAnsi="Times New Roman"/>
          <w:sz w:val="24"/>
          <w:szCs w:val="24"/>
        </w:rPr>
        <w:t xml:space="preserve"> </w:t>
      </w:r>
      <w:r w:rsidRPr="00D34FAB">
        <w:rPr>
          <w:rFonts w:ascii="Times New Roman" w:eastAsia="Times New Roman" w:hAnsi="Times New Roman"/>
          <w:sz w:val="24"/>
          <w:szCs w:val="24"/>
        </w:rPr>
        <w:t>Glutat</w:t>
      </w:r>
      <w:r w:rsidR="002B685D" w:rsidRPr="00D34FAB">
        <w:rPr>
          <w:rFonts w:ascii="Times New Roman" w:eastAsia="Times New Roman" w:hAnsi="Times New Roman"/>
          <w:sz w:val="24"/>
          <w:szCs w:val="24"/>
        </w:rPr>
        <w:t>h</w:t>
      </w:r>
      <w:r w:rsidRPr="00D34FAB">
        <w:rPr>
          <w:rFonts w:ascii="Times New Roman" w:eastAsia="Times New Roman" w:hAnsi="Times New Roman"/>
          <w:sz w:val="24"/>
          <w:szCs w:val="24"/>
        </w:rPr>
        <w:t xml:space="preserve">ione peroxidase, catalase and superoxide dismutase showed </w:t>
      </w:r>
      <w:r w:rsidR="000F52BD" w:rsidRPr="00D34FAB">
        <w:rPr>
          <w:rFonts w:ascii="Times New Roman" w:eastAsia="Times New Roman" w:hAnsi="Times New Roman"/>
          <w:sz w:val="24"/>
          <w:szCs w:val="24"/>
        </w:rPr>
        <w:t>s</w:t>
      </w:r>
      <w:r w:rsidRPr="00D34FAB">
        <w:rPr>
          <w:rFonts w:ascii="Times New Roman" w:eastAsia="Times New Roman" w:hAnsi="Times New Roman"/>
          <w:sz w:val="24"/>
          <w:szCs w:val="24"/>
        </w:rPr>
        <w:t xml:space="preserve">imilar variation </w:t>
      </w:r>
      <w:r w:rsidR="00C44152" w:rsidRPr="00D34FAB">
        <w:rPr>
          <w:rFonts w:ascii="Times New Roman" w:eastAsia="Times New Roman" w:hAnsi="Times New Roman"/>
          <w:sz w:val="24"/>
          <w:szCs w:val="24"/>
        </w:rPr>
        <w:t xml:space="preserve">between and </w:t>
      </w:r>
      <w:r w:rsidRPr="00D34FAB">
        <w:rPr>
          <w:rFonts w:ascii="Times New Roman" w:eastAsia="Times New Roman" w:hAnsi="Times New Roman"/>
          <w:sz w:val="24"/>
          <w:szCs w:val="24"/>
        </w:rPr>
        <w:t>among</w:t>
      </w:r>
      <w:r w:rsidR="00EC5B3F" w:rsidRPr="00D34FAB">
        <w:rPr>
          <w:rFonts w:ascii="Times New Roman" w:eastAsia="Times New Roman" w:hAnsi="Times New Roman"/>
          <w:sz w:val="24"/>
          <w:szCs w:val="24"/>
        </w:rPr>
        <w:t xml:space="preserve"> the</w:t>
      </w:r>
      <w:r w:rsidR="00273C26" w:rsidRPr="00D34FAB">
        <w:rPr>
          <w:rFonts w:ascii="Times New Roman" w:eastAsia="Times New Roman" w:hAnsi="Times New Roman"/>
          <w:sz w:val="24"/>
          <w:szCs w:val="24"/>
        </w:rPr>
        <w:t xml:space="preserve"> groups. Groups </w:t>
      </w:r>
      <w:r w:rsidR="00285EDA" w:rsidRPr="00D34FAB">
        <w:rPr>
          <w:rFonts w:ascii="Times New Roman" w:eastAsia="Times New Roman" w:hAnsi="Times New Roman"/>
          <w:sz w:val="24"/>
          <w:szCs w:val="24"/>
        </w:rPr>
        <w:t>3</w:t>
      </w:r>
      <w:r w:rsidR="000F52BD" w:rsidRPr="00D34FAB">
        <w:rPr>
          <w:rFonts w:ascii="Times New Roman" w:eastAsia="Times New Roman" w:hAnsi="Times New Roman"/>
          <w:sz w:val="24"/>
          <w:szCs w:val="24"/>
        </w:rPr>
        <w:t xml:space="preserve"> </w:t>
      </w:r>
      <w:r w:rsidR="00273C26" w:rsidRPr="00D34FAB">
        <w:rPr>
          <w:rFonts w:ascii="Times New Roman" w:eastAsia="Times New Roman" w:hAnsi="Times New Roman"/>
          <w:sz w:val="24"/>
          <w:szCs w:val="24"/>
        </w:rPr>
        <w:t xml:space="preserve">and </w:t>
      </w:r>
      <w:r w:rsidR="00285EDA" w:rsidRPr="00D34FAB">
        <w:rPr>
          <w:rFonts w:ascii="Times New Roman" w:eastAsia="Times New Roman" w:hAnsi="Times New Roman"/>
          <w:sz w:val="24"/>
          <w:szCs w:val="24"/>
        </w:rPr>
        <w:t>4</w:t>
      </w:r>
      <w:r w:rsidR="00273C26" w:rsidRPr="00D34FAB">
        <w:rPr>
          <w:rFonts w:ascii="Times New Roman" w:eastAsia="Times New Roman" w:hAnsi="Times New Roman"/>
          <w:sz w:val="24"/>
          <w:szCs w:val="24"/>
        </w:rPr>
        <w:t xml:space="preserve"> were significantly lower (P&lt;0.05) compared to group </w:t>
      </w:r>
      <w:r w:rsidR="00285EDA" w:rsidRPr="00D34FAB">
        <w:rPr>
          <w:rFonts w:ascii="Times New Roman" w:eastAsia="Times New Roman" w:hAnsi="Times New Roman"/>
          <w:sz w:val="24"/>
          <w:szCs w:val="24"/>
        </w:rPr>
        <w:t>2</w:t>
      </w:r>
      <w:r w:rsidR="00273C26" w:rsidRPr="00D34FAB">
        <w:rPr>
          <w:rFonts w:ascii="Times New Roman" w:eastAsia="Times New Roman" w:hAnsi="Times New Roman"/>
          <w:sz w:val="24"/>
          <w:szCs w:val="24"/>
        </w:rPr>
        <w:t>.</w:t>
      </w:r>
    </w:p>
    <w:p w14:paraId="5A1FADD2" w14:textId="77777777" w:rsidR="00786CA0" w:rsidRDefault="00786CA0" w:rsidP="00D34FAB">
      <w:pPr>
        <w:pStyle w:val="NoSpacing"/>
        <w:spacing w:line="360" w:lineRule="auto"/>
        <w:jc w:val="both"/>
        <w:rPr>
          <w:rFonts w:ascii="Times New Roman" w:eastAsia="Calibri" w:hAnsi="Times New Roman"/>
          <w:b/>
          <w:bCs/>
          <w:sz w:val="24"/>
          <w:szCs w:val="24"/>
        </w:rPr>
      </w:pPr>
    </w:p>
    <w:p w14:paraId="77B4F04D" w14:textId="39324F79" w:rsidR="0012311C" w:rsidRPr="00D34FAB" w:rsidRDefault="00600932" w:rsidP="00D34FAB">
      <w:pPr>
        <w:pStyle w:val="NoSpacing"/>
        <w:spacing w:line="360" w:lineRule="auto"/>
        <w:jc w:val="both"/>
        <w:rPr>
          <w:rFonts w:ascii="Times New Roman" w:eastAsia="Calibri" w:hAnsi="Times New Roman"/>
          <w:b/>
          <w:bCs/>
          <w:sz w:val="24"/>
          <w:szCs w:val="24"/>
        </w:rPr>
      </w:pPr>
      <w:r w:rsidRPr="00D34FAB">
        <w:rPr>
          <w:rFonts w:ascii="Times New Roman" w:eastAsia="Calibri" w:hAnsi="Times New Roman"/>
          <w:b/>
          <w:bCs/>
          <w:sz w:val="24"/>
          <w:szCs w:val="24"/>
        </w:rPr>
        <w:t xml:space="preserve">4.0 </w:t>
      </w:r>
      <w:r w:rsidR="003518AC" w:rsidRPr="00D34FAB">
        <w:rPr>
          <w:rFonts w:ascii="Times New Roman" w:eastAsia="Calibri" w:hAnsi="Times New Roman"/>
          <w:b/>
          <w:bCs/>
          <w:sz w:val="24"/>
          <w:szCs w:val="24"/>
        </w:rPr>
        <w:t xml:space="preserve">Discussion </w:t>
      </w:r>
    </w:p>
    <w:p w14:paraId="6B9E46E8" w14:textId="373AB424" w:rsidR="00B60797" w:rsidRDefault="0001048F" w:rsidP="00D34FAB">
      <w:pPr>
        <w:pStyle w:val="NoSpacing"/>
        <w:spacing w:line="360" w:lineRule="auto"/>
        <w:jc w:val="both"/>
        <w:rPr>
          <w:rFonts w:ascii="Times New Roman" w:hAnsi="Times New Roman"/>
          <w:sz w:val="24"/>
          <w:szCs w:val="24"/>
        </w:rPr>
      </w:pPr>
      <w:r w:rsidRPr="00D34FAB">
        <w:rPr>
          <w:rFonts w:ascii="Times New Roman" w:hAnsi="Times New Roman"/>
          <w:sz w:val="24"/>
          <w:szCs w:val="24"/>
        </w:rPr>
        <w:t>The results of this study reveal</w:t>
      </w:r>
      <w:r w:rsidR="0038118C" w:rsidRPr="00D34FAB">
        <w:rPr>
          <w:rFonts w:ascii="Times New Roman" w:hAnsi="Times New Roman"/>
          <w:sz w:val="24"/>
          <w:szCs w:val="24"/>
        </w:rPr>
        <w:t xml:space="preserve">ed the effect of using petrol fire or scrap </w:t>
      </w:r>
      <w:proofErr w:type="spellStart"/>
      <w:r w:rsidR="0038118C" w:rsidRPr="00D34FAB">
        <w:rPr>
          <w:rFonts w:ascii="Times New Roman" w:hAnsi="Times New Roman"/>
          <w:sz w:val="24"/>
          <w:szCs w:val="24"/>
        </w:rPr>
        <w:t>tyre</w:t>
      </w:r>
      <w:proofErr w:type="spellEnd"/>
      <w:r w:rsidR="0038118C" w:rsidRPr="00D34FAB">
        <w:rPr>
          <w:rFonts w:ascii="Times New Roman" w:hAnsi="Times New Roman"/>
          <w:sz w:val="24"/>
          <w:szCs w:val="24"/>
        </w:rPr>
        <w:t xml:space="preserve"> fire to process goat carcass for meat on </w:t>
      </w:r>
      <w:r w:rsidRPr="00D34FAB">
        <w:rPr>
          <w:rFonts w:ascii="Times New Roman" w:hAnsi="Times New Roman"/>
          <w:sz w:val="24"/>
          <w:szCs w:val="24"/>
        </w:rPr>
        <w:t xml:space="preserve">lipid profile </w:t>
      </w:r>
      <w:r w:rsidR="0038118C" w:rsidRPr="00D34FAB">
        <w:rPr>
          <w:rFonts w:ascii="Times New Roman" w:hAnsi="Times New Roman"/>
          <w:sz w:val="24"/>
          <w:szCs w:val="24"/>
        </w:rPr>
        <w:t>and oxidative stress marker</w:t>
      </w:r>
      <w:r w:rsidR="007208B8" w:rsidRPr="00D34FAB">
        <w:rPr>
          <w:rFonts w:ascii="Times New Roman" w:hAnsi="Times New Roman"/>
          <w:sz w:val="24"/>
          <w:szCs w:val="24"/>
        </w:rPr>
        <w:t>s</w:t>
      </w:r>
      <w:r w:rsidR="0038118C" w:rsidRPr="00D34FAB">
        <w:rPr>
          <w:rFonts w:ascii="Times New Roman" w:hAnsi="Times New Roman"/>
          <w:sz w:val="24"/>
          <w:szCs w:val="24"/>
        </w:rPr>
        <w:t xml:space="preserve"> </w:t>
      </w:r>
      <w:r w:rsidRPr="00D34FAB">
        <w:rPr>
          <w:rFonts w:ascii="Times New Roman" w:hAnsi="Times New Roman"/>
          <w:sz w:val="24"/>
          <w:szCs w:val="24"/>
        </w:rPr>
        <w:t>of</w:t>
      </w:r>
      <w:r w:rsidR="00A27233" w:rsidRPr="00D34FAB">
        <w:rPr>
          <w:rFonts w:ascii="Times New Roman" w:hAnsi="Times New Roman"/>
          <w:sz w:val="24"/>
          <w:szCs w:val="24"/>
        </w:rPr>
        <w:t xml:space="preserve"> experimental rats.</w:t>
      </w:r>
      <w:r w:rsidR="0012311C" w:rsidRPr="00D34FAB">
        <w:rPr>
          <w:rFonts w:ascii="Times New Roman" w:hAnsi="Times New Roman"/>
          <w:sz w:val="24"/>
          <w:szCs w:val="24"/>
        </w:rPr>
        <w:t xml:space="preserve"> The</w:t>
      </w:r>
      <w:r w:rsidR="00F33700" w:rsidRPr="00D34FAB">
        <w:rPr>
          <w:rFonts w:ascii="Times New Roman" w:hAnsi="Times New Roman"/>
          <w:sz w:val="24"/>
          <w:szCs w:val="24"/>
        </w:rPr>
        <w:t xml:space="preserve">re were distortions in the </w:t>
      </w:r>
      <w:r w:rsidR="00117697" w:rsidRPr="00D34FAB">
        <w:rPr>
          <w:rFonts w:ascii="Times New Roman" w:hAnsi="Times New Roman"/>
          <w:sz w:val="24"/>
          <w:szCs w:val="24"/>
        </w:rPr>
        <w:t xml:space="preserve">lipid </w:t>
      </w:r>
      <w:r w:rsidR="00F33700" w:rsidRPr="00D34FAB">
        <w:rPr>
          <w:rFonts w:ascii="Times New Roman" w:hAnsi="Times New Roman"/>
          <w:sz w:val="24"/>
          <w:szCs w:val="24"/>
        </w:rPr>
        <w:t>profile and oxidative stress markers especially in the male group</w:t>
      </w:r>
      <w:r w:rsidR="00CB5862" w:rsidRPr="00D34FAB">
        <w:rPr>
          <w:rFonts w:ascii="Times New Roman" w:hAnsi="Times New Roman"/>
          <w:sz w:val="24"/>
          <w:szCs w:val="24"/>
        </w:rPr>
        <w:t>s</w:t>
      </w:r>
      <w:r w:rsidR="00F33700" w:rsidRPr="00D34FAB">
        <w:rPr>
          <w:rFonts w:ascii="Times New Roman" w:hAnsi="Times New Roman"/>
          <w:sz w:val="24"/>
          <w:szCs w:val="24"/>
        </w:rPr>
        <w:t xml:space="preserve"> compared to the female</w:t>
      </w:r>
      <w:r w:rsidR="00CB5862" w:rsidRPr="00D34FAB">
        <w:rPr>
          <w:rFonts w:ascii="Times New Roman" w:hAnsi="Times New Roman"/>
          <w:sz w:val="24"/>
          <w:szCs w:val="24"/>
        </w:rPr>
        <w:t>s</w:t>
      </w:r>
      <w:r w:rsidR="00F33700" w:rsidRPr="00D34FAB">
        <w:rPr>
          <w:rFonts w:ascii="Times New Roman" w:hAnsi="Times New Roman"/>
          <w:sz w:val="24"/>
          <w:szCs w:val="24"/>
        </w:rPr>
        <w:t>.</w:t>
      </w:r>
      <w:r w:rsidR="00A27233" w:rsidRPr="00D34FAB">
        <w:rPr>
          <w:rFonts w:ascii="Times New Roman" w:hAnsi="Times New Roman"/>
          <w:sz w:val="24"/>
          <w:szCs w:val="24"/>
        </w:rPr>
        <w:t xml:space="preserve"> </w:t>
      </w:r>
      <w:r w:rsidR="00363469" w:rsidRPr="00D34FAB">
        <w:rPr>
          <w:rFonts w:ascii="Times New Roman" w:hAnsi="Times New Roman"/>
          <w:sz w:val="24"/>
          <w:szCs w:val="24"/>
        </w:rPr>
        <w:t>T</w:t>
      </w:r>
      <w:r w:rsidRPr="00D34FAB">
        <w:rPr>
          <w:rFonts w:ascii="Times New Roman" w:hAnsi="Times New Roman"/>
          <w:sz w:val="24"/>
          <w:szCs w:val="24"/>
        </w:rPr>
        <w:t xml:space="preserve">he </w:t>
      </w:r>
      <w:r w:rsidR="00B75B75" w:rsidRPr="00D34FAB">
        <w:rPr>
          <w:rFonts w:ascii="Times New Roman" w:hAnsi="Times New Roman"/>
          <w:sz w:val="24"/>
          <w:szCs w:val="24"/>
        </w:rPr>
        <w:t xml:space="preserve">lipid profile of </w:t>
      </w:r>
      <w:r w:rsidR="00A27233" w:rsidRPr="00D34FAB">
        <w:rPr>
          <w:rFonts w:ascii="Times New Roman" w:hAnsi="Times New Roman"/>
          <w:sz w:val="24"/>
          <w:szCs w:val="24"/>
        </w:rPr>
        <w:t xml:space="preserve">the </w:t>
      </w:r>
      <w:r w:rsidR="00862EED" w:rsidRPr="00D34FAB">
        <w:rPr>
          <w:rFonts w:ascii="Times New Roman" w:hAnsi="Times New Roman"/>
          <w:sz w:val="24"/>
          <w:szCs w:val="24"/>
        </w:rPr>
        <w:t>Wistar</w:t>
      </w:r>
      <w:r w:rsidR="00B75B75" w:rsidRPr="00D34FAB">
        <w:rPr>
          <w:rFonts w:ascii="Times New Roman" w:hAnsi="Times New Roman"/>
          <w:sz w:val="24"/>
          <w:szCs w:val="24"/>
        </w:rPr>
        <w:t xml:space="preserve"> rats</w:t>
      </w:r>
      <w:r w:rsidR="00AE7C9A" w:rsidRPr="00D34FAB">
        <w:rPr>
          <w:rFonts w:ascii="Times New Roman" w:hAnsi="Times New Roman"/>
          <w:sz w:val="24"/>
          <w:szCs w:val="24"/>
        </w:rPr>
        <w:t xml:space="preserve"> in group </w:t>
      </w:r>
      <w:r w:rsidR="00D540E9" w:rsidRPr="00D34FAB">
        <w:rPr>
          <w:rFonts w:ascii="Times New Roman" w:hAnsi="Times New Roman"/>
          <w:sz w:val="24"/>
          <w:szCs w:val="24"/>
        </w:rPr>
        <w:t>2</w:t>
      </w:r>
      <w:r w:rsidR="00363469" w:rsidRPr="00D34FAB">
        <w:rPr>
          <w:rFonts w:ascii="Times New Roman" w:hAnsi="Times New Roman"/>
          <w:sz w:val="24"/>
          <w:szCs w:val="24"/>
        </w:rPr>
        <w:t>,</w:t>
      </w:r>
      <w:r w:rsidR="00B75B75" w:rsidRPr="00D34FAB">
        <w:rPr>
          <w:rFonts w:ascii="Times New Roman" w:hAnsi="Times New Roman"/>
          <w:sz w:val="24"/>
          <w:szCs w:val="24"/>
        </w:rPr>
        <w:t xml:space="preserve"> </w:t>
      </w:r>
      <w:r w:rsidRPr="00D34FAB">
        <w:rPr>
          <w:rFonts w:ascii="Times New Roman" w:hAnsi="Times New Roman"/>
          <w:sz w:val="24"/>
          <w:szCs w:val="24"/>
        </w:rPr>
        <w:t>consum</w:t>
      </w:r>
      <w:r w:rsidR="00B75B75" w:rsidRPr="00D34FAB">
        <w:rPr>
          <w:rFonts w:ascii="Times New Roman" w:hAnsi="Times New Roman"/>
          <w:sz w:val="24"/>
          <w:szCs w:val="24"/>
        </w:rPr>
        <w:t>ing</w:t>
      </w:r>
      <w:r w:rsidR="001A634E" w:rsidRPr="00D34FAB">
        <w:rPr>
          <w:rFonts w:ascii="Times New Roman" w:hAnsi="Times New Roman"/>
          <w:sz w:val="24"/>
          <w:szCs w:val="24"/>
        </w:rPr>
        <w:t xml:space="preserve"> </w:t>
      </w:r>
      <w:r w:rsidR="00363469" w:rsidRPr="00D34FAB">
        <w:rPr>
          <w:rFonts w:ascii="Times New Roman" w:hAnsi="Times New Roman"/>
          <w:sz w:val="24"/>
          <w:szCs w:val="24"/>
        </w:rPr>
        <w:t xml:space="preserve">goat </w:t>
      </w:r>
      <w:r w:rsidR="00B75B75" w:rsidRPr="00D34FAB">
        <w:rPr>
          <w:rFonts w:ascii="Times New Roman" w:hAnsi="Times New Roman"/>
          <w:sz w:val="24"/>
          <w:szCs w:val="24"/>
        </w:rPr>
        <w:t xml:space="preserve">meat </w:t>
      </w:r>
      <w:r w:rsidR="00CB5862" w:rsidRPr="00D34FAB">
        <w:rPr>
          <w:rFonts w:ascii="Times New Roman" w:hAnsi="Times New Roman"/>
          <w:sz w:val="24"/>
          <w:szCs w:val="24"/>
        </w:rPr>
        <w:t>processed</w:t>
      </w:r>
      <w:r w:rsidR="00B75B75" w:rsidRPr="00D34FAB">
        <w:rPr>
          <w:rFonts w:ascii="Times New Roman" w:hAnsi="Times New Roman"/>
          <w:sz w:val="24"/>
          <w:szCs w:val="24"/>
        </w:rPr>
        <w:t xml:space="preserve"> using razor</w:t>
      </w:r>
      <w:r w:rsidR="00AE7C9A" w:rsidRPr="00D34FAB">
        <w:rPr>
          <w:rFonts w:ascii="Times New Roman" w:hAnsi="Times New Roman"/>
          <w:sz w:val="24"/>
          <w:szCs w:val="24"/>
        </w:rPr>
        <w:t xml:space="preserve"> </w:t>
      </w:r>
      <w:r w:rsidR="00B75B75" w:rsidRPr="00D34FAB">
        <w:rPr>
          <w:rFonts w:ascii="Times New Roman" w:hAnsi="Times New Roman"/>
          <w:sz w:val="24"/>
          <w:szCs w:val="24"/>
        </w:rPr>
        <w:t>had normal levels of total cholesterol,</w:t>
      </w:r>
      <w:r w:rsidR="00363469" w:rsidRPr="00D34FAB">
        <w:rPr>
          <w:rFonts w:ascii="Times New Roman" w:hAnsi="Times New Roman"/>
          <w:sz w:val="24"/>
          <w:szCs w:val="24"/>
        </w:rPr>
        <w:t xml:space="preserve"> </w:t>
      </w:r>
      <w:r w:rsidR="00B75B75" w:rsidRPr="00D34FAB">
        <w:rPr>
          <w:rFonts w:ascii="Times New Roman" w:hAnsi="Times New Roman"/>
          <w:sz w:val="24"/>
          <w:szCs w:val="24"/>
        </w:rPr>
        <w:t>triacylglycerol</w:t>
      </w:r>
      <w:r w:rsidR="00363469" w:rsidRPr="00D34FAB">
        <w:rPr>
          <w:rFonts w:ascii="Times New Roman" w:hAnsi="Times New Roman"/>
          <w:sz w:val="24"/>
          <w:szCs w:val="24"/>
        </w:rPr>
        <w:t xml:space="preserve">, </w:t>
      </w:r>
      <w:r w:rsidR="00B75B75" w:rsidRPr="00D34FAB">
        <w:rPr>
          <w:rFonts w:ascii="Times New Roman" w:hAnsi="Times New Roman"/>
          <w:sz w:val="24"/>
          <w:szCs w:val="24"/>
        </w:rPr>
        <w:t>HDL cholesterol, LDL cholesterol, and VLDL cholesterol</w:t>
      </w:r>
      <w:r w:rsidR="001A634E" w:rsidRPr="00D34FAB">
        <w:rPr>
          <w:rFonts w:ascii="Times New Roman" w:hAnsi="Times New Roman"/>
          <w:sz w:val="24"/>
          <w:szCs w:val="24"/>
        </w:rPr>
        <w:t xml:space="preserve"> (Table </w:t>
      </w:r>
      <w:r w:rsidR="004E75A5">
        <w:rPr>
          <w:rFonts w:ascii="Times New Roman" w:hAnsi="Times New Roman"/>
          <w:sz w:val="24"/>
          <w:szCs w:val="24"/>
        </w:rPr>
        <w:t>4</w:t>
      </w:r>
      <w:r w:rsidR="001A634E" w:rsidRPr="00D34FAB">
        <w:rPr>
          <w:rFonts w:ascii="Times New Roman" w:hAnsi="Times New Roman"/>
          <w:sz w:val="24"/>
          <w:szCs w:val="24"/>
        </w:rPr>
        <w:t>)</w:t>
      </w:r>
      <w:r w:rsidR="00B75B75" w:rsidRPr="00D34FAB">
        <w:rPr>
          <w:rFonts w:ascii="Times New Roman" w:hAnsi="Times New Roman"/>
          <w:sz w:val="24"/>
          <w:szCs w:val="24"/>
        </w:rPr>
        <w:t>.</w:t>
      </w:r>
      <w:r w:rsidR="00363469" w:rsidRPr="00D34FAB">
        <w:rPr>
          <w:rFonts w:ascii="Times New Roman" w:hAnsi="Times New Roman"/>
          <w:sz w:val="24"/>
          <w:szCs w:val="24"/>
        </w:rPr>
        <w:t xml:space="preserve">  </w:t>
      </w:r>
      <w:r w:rsidR="007208B8" w:rsidRPr="00D34FAB">
        <w:rPr>
          <w:rFonts w:ascii="Times New Roman" w:hAnsi="Times New Roman"/>
          <w:sz w:val="24"/>
          <w:szCs w:val="24"/>
        </w:rPr>
        <w:t xml:space="preserve">The lipid profile of the male </w:t>
      </w:r>
      <w:r w:rsidR="00862EED" w:rsidRPr="00D34FAB">
        <w:rPr>
          <w:rFonts w:ascii="Times New Roman" w:hAnsi="Times New Roman"/>
          <w:sz w:val="24"/>
          <w:szCs w:val="24"/>
        </w:rPr>
        <w:t>Wistar</w:t>
      </w:r>
      <w:r w:rsidR="007208B8" w:rsidRPr="00D34FAB">
        <w:rPr>
          <w:rFonts w:ascii="Times New Roman" w:hAnsi="Times New Roman"/>
          <w:sz w:val="24"/>
          <w:szCs w:val="24"/>
        </w:rPr>
        <w:t xml:space="preserve"> rats in group </w:t>
      </w:r>
      <w:r w:rsidR="00D540E9" w:rsidRPr="00D34FAB">
        <w:rPr>
          <w:rFonts w:ascii="Times New Roman" w:hAnsi="Times New Roman"/>
          <w:sz w:val="24"/>
          <w:szCs w:val="24"/>
        </w:rPr>
        <w:t>3</w:t>
      </w:r>
      <w:r w:rsidR="007208B8" w:rsidRPr="00D34FAB">
        <w:rPr>
          <w:rFonts w:ascii="Times New Roman" w:hAnsi="Times New Roman"/>
          <w:sz w:val="24"/>
          <w:szCs w:val="24"/>
        </w:rPr>
        <w:t xml:space="preserve">, </w:t>
      </w:r>
      <w:r w:rsidR="009470D1" w:rsidRPr="00D34FAB">
        <w:rPr>
          <w:rFonts w:ascii="Times New Roman" w:hAnsi="Times New Roman"/>
          <w:sz w:val="24"/>
          <w:szCs w:val="24"/>
        </w:rPr>
        <w:t>consuming goat</w:t>
      </w:r>
      <w:r w:rsidR="007208B8" w:rsidRPr="00D34FAB">
        <w:rPr>
          <w:rFonts w:ascii="Times New Roman" w:hAnsi="Times New Roman"/>
          <w:sz w:val="24"/>
          <w:szCs w:val="24"/>
        </w:rPr>
        <w:t xml:space="preserve"> meat </w:t>
      </w:r>
      <w:r w:rsidR="00CB5862" w:rsidRPr="00D34FAB">
        <w:rPr>
          <w:rFonts w:ascii="Times New Roman" w:hAnsi="Times New Roman"/>
          <w:sz w:val="24"/>
          <w:szCs w:val="24"/>
        </w:rPr>
        <w:t>processed using</w:t>
      </w:r>
      <w:r w:rsidR="007208B8" w:rsidRPr="00D34FAB">
        <w:rPr>
          <w:rFonts w:ascii="Times New Roman" w:hAnsi="Times New Roman"/>
          <w:sz w:val="24"/>
          <w:szCs w:val="24"/>
        </w:rPr>
        <w:t xml:space="preserve"> petrol fire </w:t>
      </w:r>
      <w:r w:rsidR="00E43043" w:rsidRPr="00D34FAB">
        <w:rPr>
          <w:rFonts w:ascii="Times New Roman" w:hAnsi="Times New Roman"/>
          <w:sz w:val="24"/>
          <w:szCs w:val="24"/>
        </w:rPr>
        <w:t xml:space="preserve">had abnormal </w:t>
      </w:r>
      <w:r w:rsidR="007208B8" w:rsidRPr="00D34FAB">
        <w:rPr>
          <w:rFonts w:ascii="Times New Roman" w:hAnsi="Times New Roman"/>
          <w:sz w:val="24"/>
          <w:szCs w:val="24"/>
        </w:rPr>
        <w:t xml:space="preserve">high </w:t>
      </w:r>
      <w:r w:rsidR="00E43043" w:rsidRPr="00D34FAB">
        <w:rPr>
          <w:rFonts w:ascii="Times New Roman" w:hAnsi="Times New Roman"/>
          <w:sz w:val="24"/>
          <w:szCs w:val="24"/>
        </w:rPr>
        <w:t>TC</w:t>
      </w:r>
      <w:r w:rsidR="007208B8" w:rsidRPr="00D34FAB">
        <w:rPr>
          <w:rFonts w:ascii="Times New Roman" w:hAnsi="Times New Roman"/>
          <w:sz w:val="24"/>
          <w:szCs w:val="24"/>
        </w:rPr>
        <w:t>, TG, LDL</w:t>
      </w:r>
      <w:r w:rsidR="00CC6AAE" w:rsidRPr="00D34FAB">
        <w:rPr>
          <w:rFonts w:ascii="Times New Roman" w:hAnsi="Times New Roman"/>
          <w:sz w:val="24"/>
          <w:szCs w:val="24"/>
        </w:rPr>
        <w:t>-c</w:t>
      </w:r>
      <w:r w:rsidR="007208B8" w:rsidRPr="00D34FAB">
        <w:rPr>
          <w:rFonts w:ascii="Times New Roman" w:hAnsi="Times New Roman"/>
          <w:sz w:val="24"/>
          <w:szCs w:val="24"/>
        </w:rPr>
        <w:t xml:space="preserve"> and VLDL</w:t>
      </w:r>
      <w:r w:rsidR="00CC6AAE" w:rsidRPr="00D34FAB">
        <w:rPr>
          <w:rFonts w:ascii="Times New Roman" w:hAnsi="Times New Roman"/>
          <w:sz w:val="24"/>
          <w:szCs w:val="24"/>
        </w:rPr>
        <w:t>-c</w:t>
      </w:r>
      <w:r w:rsidR="007208B8" w:rsidRPr="00D34FAB">
        <w:rPr>
          <w:rFonts w:ascii="Times New Roman" w:hAnsi="Times New Roman"/>
          <w:sz w:val="24"/>
          <w:szCs w:val="24"/>
        </w:rPr>
        <w:t xml:space="preserve"> </w:t>
      </w:r>
      <w:r w:rsidR="00E43043" w:rsidRPr="00D34FAB">
        <w:rPr>
          <w:rFonts w:ascii="Times New Roman" w:hAnsi="Times New Roman"/>
          <w:sz w:val="24"/>
          <w:szCs w:val="24"/>
        </w:rPr>
        <w:t>concentration</w:t>
      </w:r>
      <w:r w:rsidR="007208B8" w:rsidRPr="00D34FAB">
        <w:rPr>
          <w:rFonts w:ascii="Times New Roman" w:hAnsi="Times New Roman"/>
          <w:sz w:val="24"/>
          <w:szCs w:val="24"/>
        </w:rPr>
        <w:t xml:space="preserve">s </w:t>
      </w:r>
      <w:r w:rsidR="00CB5862" w:rsidRPr="00D34FAB">
        <w:rPr>
          <w:rFonts w:ascii="Times New Roman" w:hAnsi="Times New Roman"/>
          <w:sz w:val="24"/>
          <w:szCs w:val="24"/>
        </w:rPr>
        <w:t>and</w:t>
      </w:r>
      <w:r w:rsidR="007208B8" w:rsidRPr="00D34FAB">
        <w:rPr>
          <w:rFonts w:ascii="Times New Roman" w:hAnsi="Times New Roman"/>
          <w:sz w:val="24"/>
          <w:szCs w:val="24"/>
        </w:rPr>
        <w:t xml:space="preserve"> abnormal low HDL</w:t>
      </w:r>
      <w:r w:rsidR="00CC6AAE" w:rsidRPr="00D34FAB">
        <w:rPr>
          <w:rFonts w:ascii="Times New Roman" w:hAnsi="Times New Roman"/>
          <w:sz w:val="24"/>
          <w:szCs w:val="24"/>
        </w:rPr>
        <w:t>-c</w:t>
      </w:r>
      <w:r w:rsidR="007208B8" w:rsidRPr="00D34FAB">
        <w:rPr>
          <w:rFonts w:ascii="Times New Roman" w:hAnsi="Times New Roman"/>
          <w:sz w:val="24"/>
          <w:szCs w:val="24"/>
        </w:rPr>
        <w:t xml:space="preserve"> concentration. The </w:t>
      </w:r>
      <w:r w:rsidR="00E43043" w:rsidRPr="00D34FAB">
        <w:rPr>
          <w:rFonts w:ascii="Times New Roman" w:hAnsi="Times New Roman"/>
          <w:sz w:val="24"/>
          <w:szCs w:val="24"/>
        </w:rPr>
        <w:t>female</w:t>
      </w:r>
      <w:r w:rsidR="009470D1" w:rsidRPr="00D34FAB">
        <w:rPr>
          <w:rFonts w:ascii="Times New Roman" w:hAnsi="Times New Roman"/>
          <w:sz w:val="24"/>
          <w:szCs w:val="24"/>
        </w:rPr>
        <w:t>s</w:t>
      </w:r>
      <w:r w:rsidR="00E43043" w:rsidRPr="00D34FAB">
        <w:rPr>
          <w:rFonts w:ascii="Times New Roman" w:hAnsi="Times New Roman"/>
          <w:sz w:val="24"/>
          <w:szCs w:val="24"/>
        </w:rPr>
        <w:t xml:space="preserve"> </w:t>
      </w:r>
      <w:r w:rsidR="007208B8" w:rsidRPr="00D34FAB">
        <w:rPr>
          <w:rFonts w:ascii="Times New Roman" w:hAnsi="Times New Roman"/>
          <w:sz w:val="24"/>
          <w:szCs w:val="24"/>
        </w:rPr>
        <w:t>had normal TC, TG</w:t>
      </w:r>
      <w:r w:rsidR="00E43043" w:rsidRPr="00D34FAB">
        <w:rPr>
          <w:rFonts w:ascii="Times New Roman" w:hAnsi="Times New Roman"/>
          <w:sz w:val="24"/>
          <w:szCs w:val="24"/>
        </w:rPr>
        <w:t xml:space="preserve"> </w:t>
      </w:r>
      <w:r w:rsidR="007208B8" w:rsidRPr="00D34FAB">
        <w:rPr>
          <w:rFonts w:ascii="Times New Roman" w:hAnsi="Times New Roman"/>
          <w:sz w:val="24"/>
          <w:szCs w:val="24"/>
        </w:rPr>
        <w:t>and VLDL</w:t>
      </w:r>
      <w:r w:rsidR="00CC6AAE" w:rsidRPr="00D34FAB">
        <w:rPr>
          <w:rFonts w:ascii="Times New Roman" w:hAnsi="Times New Roman"/>
          <w:sz w:val="24"/>
          <w:szCs w:val="24"/>
        </w:rPr>
        <w:t>-c</w:t>
      </w:r>
      <w:r w:rsidR="007208B8" w:rsidRPr="00D34FAB">
        <w:rPr>
          <w:rFonts w:ascii="Times New Roman" w:hAnsi="Times New Roman"/>
          <w:sz w:val="24"/>
          <w:szCs w:val="24"/>
        </w:rPr>
        <w:t xml:space="preserve"> concentrations but ab</w:t>
      </w:r>
      <w:r w:rsidR="00E43043" w:rsidRPr="00D34FAB">
        <w:rPr>
          <w:rFonts w:ascii="Times New Roman" w:hAnsi="Times New Roman"/>
          <w:sz w:val="24"/>
          <w:szCs w:val="24"/>
        </w:rPr>
        <w:t xml:space="preserve">normal </w:t>
      </w:r>
      <w:r w:rsidR="007208B8" w:rsidRPr="00D34FAB">
        <w:rPr>
          <w:rFonts w:ascii="Times New Roman" w:hAnsi="Times New Roman"/>
          <w:sz w:val="24"/>
          <w:szCs w:val="24"/>
        </w:rPr>
        <w:t>hig</w:t>
      </w:r>
      <w:r w:rsidR="009470D1" w:rsidRPr="00D34FAB">
        <w:rPr>
          <w:rFonts w:ascii="Times New Roman" w:hAnsi="Times New Roman"/>
          <w:sz w:val="24"/>
          <w:szCs w:val="24"/>
        </w:rPr>
        <w:t>h</w:t>
      </w:r>
      <w:r w:rsidR="007208B8" w:rsidRPr="00D34FAB">
        <w:rPr>
          <w:rFonts w:ascii="Times New Roman" w:hAnsi="Times New Roman"/>
          <w:sz w:val="24"/>
          <w:szCs w:val="24"/>
        </w:rPr>
        <w:t xml:space="preserve"> level </w:t>
      </w:r>
      <w:r w:rsidR="009470D1" w:rsidRPr="00D34FAB">
        <w:rPr>
          <w:rFonts w:ascii="Times New Roman" w:hAnsi="Times New Roman"/>
          <w:sz w:val="24"/>
          <w:szCs w:val="24"/>
        </w:rPr>
        <w:t xml:space="preserve">of </w:t>
      </w:r>
      <w:r w:rsidR="007208B8" w:rsidRPr="00D34FAB">
        <w:rPr>
          <w:rFonts w:ascii="Times New Roman" w:hAnsi="Times New Roman"/>
          <w:sz w:val="24"/>
          <w:szCs w:val="24"/>
        </w:rPr>
        <w:t>LDL</w:t>
      </w:r>
      <w:r w:rsidR="00CC6AAE" w:rsidRPr="00D34FAB">
        <w:rPr>
          <w:rFonts w:ascii="Times New Roman" w:hAnsi="Times New Roman"/>
          <w:sz w:val="24"/>
          <w:szCs w:val="24"/>
        </w:rPr>
        <w:t>-c</w:t>
      </w:r>
      <w:r w:rsidR="00F73F42" w:rsidRPr="00D34FAB">
        <w:rPr>
          <w:rFonts w:ascii="Times New Roman" w:hAnsi="Times New Roman"/>
          <w:sz w:val="24"/>
          <w:szCs w:val="24"/>
        </w:rPr>
        <w:t xml:space="preserve"> and low level of HDL</w:t>
      </w:r>
      <w:r w:rsidR="009470D1" w:rsidRPr="00D34FAB">
        <w:rPr>
          <w:rFonts w:ascii="Times New Roman" w:hAnsi="Times New Roman"/>
          <w:sz w:val="24"/>
          <w:szCs w:val="24"/>
        </w:rPr>
        <w:t xml:space="preserve"> cholesterol concentrations</w:t>
      </w:r>
      <w:r w:rsidR="00F73F42" w:rsidRPr="00D34FAB">
        <w:rPr>
          <w:rFonts w:ascii="Times New Roman" w:hAnsi="Times New Roman"/>
          <w:sz w:val="24"/>
          <w:szCs w:val="24"/>
        </w:rPr>
        <w:t xml:space="preserve">. The </w:t>
      </w:r>
      <w:r w:rsidR="00E43043" w:rsidRPr="00D34FAB">
        <w:rPr>
          <w:rFonts w:ascii="Times New Roman" w:hAnsi="Times New Roman"/>
          <w:sz w:val="24"/>
          <w:szCs w:val="24"/>
        </w:rPr>
        <w:t>LDL</w:t>
      </w:r>
      <w:r w:rsidR="0083173E" w:rsidRPr="00D34FAB">
        <w:rPr>
          <w:rFonts w:ascii="Times New Roman" w:hAnsi="Times New Roman"/>
          <w:sz w:val="24"/>
          <w:szCs w:val="24"/>
        </w:rPr>
        <w:t xml:space="preserve"> </w:t>
      </w:r>
      <w:r w:rsidR="00E43043" w:rsidRPr="00D34FAB">
        <w:rPr>
          <w:rFonts w:ascii="Times New Roman" w:hAnsi="Times New Roman"/>
          <w:sz w:val="24"/>
          <w:szCs w:val="24"/>
        </w:rPr>
        <w:t>cholesterol was abnormally higher for both the male and female but the VLDL</w:t>
      </w:r>
      <w:r w:rsidR="0014014D" w:rsidRPr="00D34FAB">
        <w:rPr>
          <w:rFonts w:ascii="Times New Roman" w:hAnsi="Times New Roman"/>
          <w:sz w:val="24"/>
          <w:szCs w:val="24"/>
        </w:rPr>
        <w:t xml:space="preserve"> </w:t>
      </w:r>
      <w:r w:rsidR="00E43043" w:rsidRPr="00D34FAB">
        <w:rPr>
          <w:rFonts w:ascii="Times New Roman" w:hAnsi="Times New Roman"/>
          <w:sz w:val="24"/>
          <w:szCs w:val="24"/>
        </w:rPr>
        <w:t>cholesterol was abnormal hig</w:t>
      </w:r>
      <w:r w:rsidR="00B60797" w:rsidRPr="00D34FAB">
        <w:rPr>
          <w:rFonts w:ascii="Times New Roman" w:hAnsi="Times New Roman"/>
          <w:sz w:val="24"/>
          <w:szCs w:val="24"/>
        </w:rPr>
        <w:t>h</w:t>
      </w:r>
      <w:r w:rsidR="00E43043" w:rsidRPr="00D34FAB">
        <w:rPr>
          <w:rFonts w:ascii="Times New Roman" w:hAnsi="Times New Roman"/>
          <w:sz w:val="24"/>
          <w:szCs w:val="24"/>
        </w:rPr>
        <w:t xml:space="preserve"> for the male but normal for the female</w:t>
      </w:r>
      <w:r w:rsidR="00A91F44" w:rsidRPr="00D34FAB">
        <w:rPr>
          <w:rFonts w:ascii="Times New Roman" w:hAnsi="Times New Roman"/>
          <w:sz w:val="24"/>
          <w:szCs w:val="24"/>
        </w:rPr>
        <w:t>s</w:t>
      </w:r>
      <w:r w:rsidR="00E43043" w:rsidRPr="00D34FAB">
        <w:rPr>
          <w:rFonts w:ascii="Times New Roman" w:hAnsi="Times New Roman"/>
          <w:sz w:val="24"/>
          <w:szCs w:val="24"/>
        </w:rPr>
        <w:t>.</w:t>
      </w:r>
      <w:r w:rsidR="0083173E" w:rsidRPr="00D34FAB">
        <w:rPr>
          <w:rFonts w:ascii="Times New Roman" w:hAnsi="Times New Roman"/>
          <w:sz w:val="24"/>
          <w:szCs w:val="24"/>
        </w:rPr>
        <w:t xml:space="preserve"> </w:t>
      </w:r>
      <w:r w:rsidR="009D45BB" w:rsidRPr="00D34FAB">
        <w:rPr>
          <w:rFonts w:ascii="Times New Roman" w:hAnsi="Times New Roman"/>
          <w:sz w:val="24"/>
          <w:szCs w:val="24"/>
        </w:rPr>
        <w:t>These results</w:t>
      </w:r>
      <w:r w:rsidR="0083173E" w:rsidRPr="00D34FAB">
        <w:rPr>
          <w:rFonts w:ascii="Times New Roman" w:hAnsi="Times New Roman"/>
          <w:sz w:val="24"/>
          <w:szCs w:val="24"/>
        </w:rPr>
        <w:t xml:space="preserve"> show that using petrol fire to singe goat carcass for meat may cause metabolic derangement</w:t>
      </w:r>
      <w:r w:rsidR="00A91F44" w:rsidRPr="00D34FAB">
        <w:rPr>
          <w:rFonts w:ascii="Times New Roman" w:hAnsi="Times New Roman"/>
          <w:sz w:val="24"/>
          <w:szCs w:val="24"/>
        </w:rPr>
        <w:t>s</w:t>
      </w:r>
      <w:r w:rsidR="0083173E" w:rsidRPr="00D34FAB">
        <w:rPr>
          <w:rFonts w:ascii="Times New Roman" w:hAnsi="Times New Roman"/>
          <w:sz w:val="24"/>
          <w:szCs w:val="24"/>
        </w:rPr>
        <w:t xml:space="preserve"> which may results in </w:t>
      </w:r>
      <w:r w:rsidR="00B60797" w:rsidRPr="00D34FAB">
        <w:rPr>
          <w:rFonts w:ascii="Times New Roman" w:hAnsi="Times New Roman"/>
          <w:sz w:val="24"/>
          <w:szCs w:val="24"/>
        </w:rPr>
        <w:t>dys</w:t>
      </w:r>
      <w:r w:rsidR="0083173E" w:rsidRPr="00D34FAB">
        <w:rPr>
          <w:rFonts w:ascii="Times New Roman" w:hAnsi="Times New Roman"/>
          <w:sz w:val="24"/>
          <w:szCs w:val="24"/>
        </w:rPr>
        <w:t>lipidemia.</w:t>
      </w:r>
      <w:r w:rsidR="0087772C" w:rsidRPr="00D34FAB">
        <w:rPr>
          <w:rFonts w:ascii="Times New Roman" w:hAnsi="Times New Roman"/>
          <w:sz w:val="24"/>
          <w:szCs w:val="24"/>
        </w:rPr>
        <w:t xml:space="preserve"> </w:t>
      </w:r>
      <w:r w:rsidR="009D06EB" w:rsidRPr="00D34FAB">
        <w:rPr>
          <w:rFonts w:ascii="Times New Roman" w:hAnsi="Times New Roman"/>
          <w:sz w:val="24"/>
          <w:szCs w:val="24"/>
        </w:rPr>
        <w:t xml:space="preserve">Excessive cholesterol, particularly low- density lipoprotein </w:t>
      </w:r>
      <w:r w:rsidR="00262612" w:rsidRPr="00D34FAB">
        <w:rPr>
          <w:rFonts w:ascii="Times New Roman" w:hAnsi="Times New Roman"/>
          <w:sz w:val="24"/>
          <w:szCs w:val="24"/>
        </w:rPr>
        <w:t xml:space="preserve">cholesterol </w:t>
      </w:r>
      <w:r w:rsidR="009D06EB" w:rsidRPr="00D34FAB">
        <w:rPr>
          <w:rFonts w:ascii="Times New Roman" w:hAnsi="Times New Roman"/>
          <w:sz w:val="24"/>
          <w:szCs w:val="24"/>
        </w:rPr>
        <w:t xml:space="preserve">may accumulate in arterial walls leading to plaque formation and reducing blood flow, an </w:t>
      </w:r>
      <w:r w:rsidR="00947B6A" w:rsidRPr="00D34FAB">
        <w:rPr>
          <w:rFonts w:ascii="Times New Roman" w:hAnsi="Times New Roman"/>
          <w:sz w:val="24"/>
          <w:szCs w:val="24"/>
        </w:rPr>
        <w:t>incre</w:t>
      </w:r>
      <w:r w:rsidR="00D37540" w:rsidRPr="00D34FAB">
        <w:rPr>
          <w:rFonts w:ascii="Times New Roman" w:hAnsi="Times New Roman"/>
          <w:sz w:val="24"/>
          <w:szCs w:val="24"/>
        </w:rPr>
        <w:t>a</w:t>
      </w:r>
      <w:r w:rsidR="00947B6A" w:rsidRPr="00D34FAB">
        <w:rPr>
          <w:rFonts w:ascii="Times New Roman" w:hAnsi="Times New Roman"/>
          <w:sz w:val="24"/>
          <w:szCs w:val="24"/>
        </w:rPr>
        <w:t xml:space="preserve">sed risk </w:t>
      </w:r>
      <w:r w:rsidR="009D06EB" w:rsidRPr="00D34FAB">
        <w:rPr>
          <w:rFonts w:ascii="Times New Roman" w:hAnsi="Times New Roman"/>
          <w:sz w:val="24"/>
          <w:szCs w:val="24"/>
        </w:rPr>
        <w:t>of atherosclerosis. Plaque buil</w:t>
      </w:r>
      <w:r w:rsidR="00C72942" w:rsidRPr="00D34FAB">
        <w:rPr>
          <w:rFonts w:ascii="Times New Roman" w:hAnsi="Times New Roman"/>
          <w:sz w:val="24"/>
          <w:szCs w:val="24"/>
        </w:rPr>
        <w:t>d-</w:t>
      </w:r>
      <w:r w:rsidR="009D06EB" w:rsidRPr="00D34FAB">
        <w:rPr>
          <w:rFonts w:ascii="Times New Roman" w:hAnsi="Times New Roman"/>
          <w:sz w:val="24"/>
          <w:szCs w:val="24"/>
        </w:rPr>
        <w:t>up in coronary artery can restrict o</w:t>
      </w:r>
      <w:r w:rsidR="00947B6A" w:rsidRPr="00D34FAB">
        <w:rPr>
          <w:rFonts w:ascii="Times New Roman" w:hAnsi="Times New Roman"/>
          <w:sz w:val="24"/>
          <w:szCs w:val="24"/>
        </w:rPr>
        <w:t>x</w:t>
      </w:r>
      <w:r w:rsidR="009D06EB" w:rsidRPr="00D34FAB">
        <w:rPr>
          <w:rFonts w:ascii="Times New Roman" w:hAnsi="Times New Roman"/>
          <w:sz w:val="24"/>
          <w:szCs w:val="24"/>
        </w:rPr>
        <w:t>ygen supply to the heart increasing the risk of</w:t>
      </w:r>
      <w:r w:rsidR="005F799D" w:rsidRPr="00D34FAB">
        <w:rPr>
          <w:rFonts w:ascii="Times New Roman" w:hAnsi="Times New Roman"/>
          <w:sz w:val="24"/>
          <w:szCs w:val="24"/>
        </w:rPr>
        <w:t xml:space="preserve"> angina and myocardial infarction</w:t>
      </w:r>
      <w:r w:rsidR="00A8428D" w:rsidRPr="00D34FAB">
        <w:rPr>
          <w:rFonts w:ascii="Times New Roman" w:hAnsi="Times New Roman"/>
          <w:sz w:val="24"/>
          <w:szCs w:val="24"/>
        </w:rPr>
        <w:t xml:space="preserve"> (</w:t>
      </w:r>
      <w:r w:rsidR="00BA6809" w:rsidRPr="00D34FAB">
        <w:rPr>
          <w:rFonts w:ascii="Times New Roman" w:hAnsi="Times New Roman"/>
          <w:sz w:val="24"/>
          <w:szCs w:val="24"/>
        </w:rPr>
        <w:t xml:space="preserve">Niranjan </w:t>
      </w:r>
      <w:r w:rsidR="00B62550" w:rsidRPr="00D34FAB">
        <w:rPr>
          <w:rFonts w:ascii="Times New Roman" w:hAnsi="Times New Roman"/>
          <w:sz w:val="24"/>
          <w:szCs w:val="24"/>
        </w:rPr>
        <w:t>and</w:t>
      </w:r>
      <w:r w:rsidR="00140B32" w:rsidRPr="00D34FAB">
        <w:rPr>
          <w:rFonts w:ascii="Times New Roman" w:hAnsi="Times New Roman"/>
          <w:sz w:val="24"/>
          <w:szCs w:val="24"/>
        </w:rPr>
        <w:t xml:space="preserve"> </w:t>
      </w:r>
      <w:r w:rsidR="00BA6809" w:rsidRPr="00D34FAB">
        <w:rPr>
          <w:rFonts w:ascii="Times New Roman" w:hAnsi="Times New Roman"/>
          <w:sz w:val="24"/>
          <w:szCs w:val="24"/>
        </w:rPr>
        <w:t>Amit</w:t>
      </w:r>
      <w:r w:rsidR="00B62550" w:rsidRPr="00D34FAB">
        <w:rPr>
          <w:rFonts w:ascii="Times New Roman" w:hAnsi="Times New Roman"/>
          <w:sz w:val="24"/>
          <w:szCs w:val="24"/>
        </w:rPr>
        <w:t>, 2023</w:t>
      </w:r>
      <w:r w:rsidR="00A8428D" w:rsidRPr="00D34FAB">
        <w:rPr>
          <w:rFonts w:ascii="Times New Roman" w:hAnsi="Times New Roman"/>
          <w:sz w:val="24"/>
          <w:szCs w:val="24"/>
        </w:rPr>
        <w:t>)</w:t>
      </w:r>
      <w:r w:rsidR="005F799D" w:rsidRPr="00D34FAB">
        <w:rPr>
          <w:rFonts w:ascii="Times New Roman" w:hAnsi="Times New Roman"/>
          <w:sz w:val="24"/>
          <w:szCs w:val="24"/>
        </w:rPr>
        <w:t xml:space="preserve">. </w:t>
      </w:r>
      <w:r w:rsidR="00C72942" w:rsidRPr="00D34FAB">
        <w:rPr>
          <w:rFonts w:ascii="Times New Roman" w:hAnsi="Times New Roman"/>
          <w:sz w:val="24"/>
          <w:szCs w:val="24"/>
        </w:rPr>
        <w:t>Narrowing of the artery may lead to hypertension</w:t>
      </w:r>
      <w:r w:rsidR="00A8428D" w:rsidRPr="00D34FAB">
        <w:rPr>
          <w:rFonts w:ascii="Times New Roman" w:hAnsi="Times New Roman"/>
          <w:sz w:val="24"/>
          <w:szCs w:val="24"/>
        </w:rPr>
        <w:t xml:space="preserve"> (</w:t>
      </w:r>
      <w:r w:rsidR="006D57DC" w:rsidRPr="00D34FAB">
        <w:rPr>
          <w:rFonts w:ascii="Times New Roman" w:hAnsi="Times New Roman"/>
          <w:sz w:val="24"/>
          <w:szCs w:val="24"/>
        </w:rPr>
        <w:t xml:space="preserve">Hack- </w:t>
      </w:r>
      <w:proofErr w:type="spellStart"/>
      <w:r w:rsidR="006D57DC" w:rsidRPr="00D34FAB">
        <w:rPr>
          <w:rFonts w:ascii="Times New Roman" w:hAnsi="Times New Roman"/>
          <w:sz w:val="24"/>
          <w:szCs w:val="24"/>
        </w:rPr>
        <w:t>Lyoung</w:t>
      </w:r>
      <w:proofErr w:type="spellEnd"/>
      <w:r w:rsidR="004D30F3" w:rsidRPr="00D34FAB">
        <w:rPr>
          <w:rFonts w:ascii="Times New Roman" w:hAnsi="Times New Roman"/>
          <w:sz w:val="24"/>
          <w:szCs w:val="24"/>
        </w:rPr>
        <w:t>, 2023</w:t>
      </w:r>
      <w:r w:rsidR="00A8428D" w:rsidRPr="00D34FAB">
        <w:rPr>
          <w:rFonts w:ascii="Times New Roman" w:hAnsi="Times New Roman"/>
          <w:sz w:val="24"/>
          <w:szCs w:val="24"/>
        </w:rPr>
        <w:t>)</w:t>
      </w:r>
      <w:r w:rsidR="00C72942" w:rsidRPr="00D34FAB">
        <w:rPr>
          <w:rFonts w:ascii="Times New Roman" w:hAnsi="Times New Roman"/>
          <w:sz w:val="24"/>
          <w:szCs w:val="24"/>
        </w:rPr>
        <w:t xml:space="preserve">. </w:t>
      </w:r>
      <w:r w:rsidR="00947B6A" w:rsidRPr="00D34FAB">
        <w:rPr>
          <w:rFonts w:ascii="Times New Roman" w:hAnsi="Times New Roman"/>
          <w:sz w:val="24"/>
          <w:szCs w:val="24"/>
        </w:rPr>
        <w:t>High TC especially LDL</w:t>
      </w:r>
      <w:r w:rsidR="00C72942" w:rsidRPr="00D34FAB">
        <w:rPr>
          <w:rFonts w:ascii="Times New Roman" w:hAnsi="Times New Roman"/>
          <w:sz w:val="24"/>
          <w:szCs w:val="24"/>
        </w:rPr>
        <w:t>-</w:t>
      </w:r>
      <w:r w:rsidR="00947B6A" w:rsidRPr="00D34FAB">
        <w:rPr>
          <w:rFonts w:ascii="Times New Roman" w:hAnsi="Times New Roman"/>
          <w:sz w:val="24"/>
          <w:szCs w:val="24"/>
        </w:rPr>
        <w:t xml:space="preserve">c </w:t>
      </w:r>
      <w:r w:rsidR="00A8428D" w:rsidRPr="00D34FAB">
        <w:rPr>
          <w:rFonts w:ascii="Times New Roman" w:hAnsi="Times New Roman"/>
          <w:sz w:val="24"/>
          <w:szCs w:val="24"/>
        </w:rPr>
        <w:t xml:space="preserve">fraction </w:t>
      </w:r>
      <w:r w:rsidR="00C72942" w:rsidRPr="00D34FAB">
        <w:rPr>
          <w:rFonts w:ascii="Times New Roman" w:hAnsi="Times New Roman"/>
          <w:sz w:val="24"/>
          <w:szCs w:val="24"/>
        </w:rPr>
        <w:t>coupled with</w:t>
      </w:r>
      <w:r w:rsidR="00947B6A" w:rsidRPr="00D34FAB">
        <w:rPr>
          <w:rFonts w:ascii="Times New Roman" w:hAnsi="Times New Roman"/>
          <w:sz w:val="24"/>
          <w:szCs w:val="24"/>
        </w:rPr>
        <w:t xml:space="preserve"> low HDL</w:t>
      </w:r>
      <w:r w:rsidR="00C72942" w:rsidRPr="00D34FAB">
        <w:rPr>
          <w:rFonts w:ascii="Times New Roman" w:hAnsi="Times New Roman"/>
          <w:sz w:val="24"/>
          <w:szCs w:val="24"/>
        </w:rPr>
        <w:t>-</w:t>
      </w:r>
      <w:r w:rsidR="00947B6A" w:rsidRPr="00D34FAB">
        <w:rPr>
          <w:rFonts w:ascii="Times New Roman" w:hAnsi="Times New Roman"/>
          <w:sz w:val="24"/>
          <w:szCs w:val="24"/>
        </w:rPr>
        <w:t xml:space="preserve">c is </w:t>
      </w:r>
      <w:r w:rsidR="00C72942" w:rsidRPr="00D34FAB">
        <w:rPr>
          <w:rFonts w:ascii="Times New Roman" w:hAnsi="Times New Roman"/>
          <w:sz w:val="24"/>
          <w:szCs w:val="24"/>
        </w:rPr>
        <w:t>a risk factor for</w:t>
      </w:r>
      <w:r w:rsidR="00947B6A" w:rsidRPr="00D34FAB">
        <w:rPr>
          <w:rFonts w:ascii="Times New Roman" w:hAnsi="Times New Roman"/>
          <w:sz w:val="24"/>
          <w:szCs w:val="24"/>
        </w:rPr>
        <w:t xml:space="preserve"> stroke</w:t>
      </w:r>
      <w:r w:rsidR="00A8428D" w:rsidRPr="00D34FAB">
        <w:rPr>
          <w:rFonts w:ascii="Times New Roman" w:hAnsi="Times New Roman"/>
          <w:sz w:val="24"/>
          <w:szCs w:val="24"/>
        </w:rPr>
        <w:t xml:space="preserve"> (</w:t>
      </w:r>
      <w:r w:rsidR="00026364" w:rsidRPr="00D34FAB">
        <w:rPr>
          <w:rFonts w:ascii="Times New Roman" w:hAnsi="Times New Roman"/>
          <w:sz w:val="24"/>
          <w:szCs w:val="24"/>
        </w:rPr>
        <w:t>Lily</w:t>
      </w:r>
      <w:r w:rsidR="0043620F" w:rsidRPr="00D34FAB">
        <w:rPr>
          <w:rFonts w:ascii="Times New Roman" w:hAnsi="Times New Roman"/>
          <w:i/>
          <w:iCs/>
          <w:sz w:val="24"/>
          <w:szCs w:val="24"/>
        </w:rPr>
        <w:t xml:space="preserve"> et al</w:t>
      </w:r>
      <w:r w:rsidR="0043620F" w:rsidRPr="00D34FAB">
        <w:rPr>
          <w:rFonts w:ascii="Times New Roman" w:hAnsi="Times New Roman"/>
          <w:sz w:val="24"/>
          <w:szCs w:val="24"/>
        </w:rPr>
        <w:t>., 2023</w:t>
      </w:r>
      <w:r w:rsidR="00A8428D" w:rsidRPr="00D34FAB">
        <w:rPr>
          <w:rFonts w:ascii="Times New Roman" w:hAnsi="Times New Roman"/>
          <w:sz w:val="24"/>
          <w:szCs w:val="24"/>
        </w:rPr>
        <w:t>)</w:t>
      </w:r>
      <w:r w:rsidR="00947B6A" w:rsidRPr="00D34FAB">
        <w:rPr>
          <w:rFonts w:ascii="Times New Roman" w:hAnsi="Times New Roman"/>
          <w:sz w:val="24"/>
          <w:szCs w:val="24"/>
        </w:rPr>
        <w:t>.</w:t>
      </w:r>
      <w:r w:rsidR="0099505C" w:rsidRPr="00D34FAB">
        <w:rPr>
          <w:rFonts w:ascii="Times New Roman" w:hAnsi="Times New Roman"/>
          <w:sz w:val="24"/>
          <w:szCs w:val="24"/>
        </w:rPr>
        <w:t xml:space="preserve"> </w:t>
      </w:r>
      <w:r w:rsidR="00C72942" w:rsidRPr="00D34FAB">
        <w:rPr>
          <w:rFonts w:ascii="Times New Roman" w:hAnsi="Times New Roman"/>
          <w:sz w:val="24"/>
          <w:szCs w:val="24"/>
        </w:rPr>
        <w:t>E</w:t>
      </w:r>
      <w:r w:rsidR="00B6259B" w:rsidRPr="00D34FAB">
        <w:rPr>
          <w:rFonts w:ascii="Times New Roman" w:hAnsi="Times New Roman"/>
          <w:sz w:val="24"/>
          <w:szCs w:val="24"/>
        </w:rPr>
        <w:t>xtreme high T</w:t>
      </w:r>
      <w:r w:rsidR="00C72942" w:rsidRPr="00D34FAB">
        <w:rPr>
          <w:rFonts w:ascii="Times New Roman" w:hAnsi="Times New Roman"/>
          <w:sz w:val="24"/>
          <w:szCs w:val="24"/>
        </w:rPr>
        <w:t>C</w:t>
      </w:r>
      <w:r w:rsidR="00B6259B" w:rsidRPr="00D34FAB">
        <w:rPr>
          <w:rFonts w:ascii="Times New Roman" w:hAnsi="Times New Roman"/>
          <w:sz w:val="24"/>
          <w:szCs w:val="24"/>
        </w:rPr>
        <w:t xml:space="preserve"> and T</w:t>
      </w:r>
      <w:r w:rsidR="00C72942" w:rsidRPr="00D34FAB">
        <w:rPr>
          <w:rFonts w:ascii="Times New Roman" w:hAnsi="Times New Roman"/>
          <w:sz w:val="24"/>
          <w:szCs w:val="24"/>
        </w:rPr>
        <w:t>G</w:t>
      </w:r>
      <w:r w:rsidR="00B6259B" w:rsidRPr="00D34FAB">
        <w:rPr>
          <w:rFonts w:ascii="Times New Roman" w:hAnsi="Times New Roman"/>
          <w:sz w:val="24"/>
          <w:szCs w:val="24"/>
        </w:rPr>
        <w:t xml:space="preserve"> </w:t>
      </w:r>
      <w:r w:rsidR="00C72942" w:rsidRPr="00D34FAB">
        <w:rPr>
          <w:rFonts w:ascii="Times New Roman" w:hAnsi="Times New Roman"/>
          <w:sz w:val="24"/>
          <w:szCs w:val="24"/>
        </w:rPr>
        <w:t>may</w:t>
      </w:r>
      <w:r w:rsidR="00B6259B" w:rsidRPr="00D34FAB">
        <w:rPr>
          <w:rFonts w:ascii="Times New Roman" w:hAnsi="Times New Roman"/>
          <w:sz w:val="24"/>
          <w:szCs w:val="24"/>
        </w:rPr>
        <w:t xml:space="preserve"> lead to pancreatic inflammation</w:t>
      </w:r>
      <w:r w:rsidR="00C72942" w:rsidRPr="00D34FAB">
        <w:rPr>
          <w:rFonts w:ascii="Times New Roman" w:hAnsi="Times New Roman"/>
          <w:sz w:val="24"/>
          <w:szCs w:val="24"/>
        </w:rPr>
        <w:t xml:space="preserve"> and</w:t>
      </w:r>
      <w:r w:rsidR="000655CD" w:rsidRPr="00D34FAB">
        <w:rPr>
          <w:rFonts w:ascii="Times New Roman" w:hAnsi="Times New Roman"/>
          <w:sz w:val="24"/>
          <w:szCs w:val="24"/>
        </w:rPr>
        <w:t xml:space="preserve"> insulin resistance which </w:t>
      </w:r>
      <w:r w:rsidR="00C72942" w:rsidRPr="00D34FAB">
        <w:rPr>
          <w:rFonts w:ascii="Times New Roman" w:hAnsi="Times New Roman"/>
          <w:sz w:val="24"/>
          <w:szCs w:val="24"/>
        </w:rPr>
        <w:t xml:space="preserve">also </w:t>
      </w:r>
      <w:r w:rsidR="000655CD" w:rsidRPr="00D34FAB">
        <w:rPr>
          <w:rFonts w:ascii="Times New Roman" w:hAnsi="Times New Roman"/>
          <w:sz w:val="24"/>
          <w:szCs w:val="24"/>
        </w:rPr>
        <w:t>increases cardiovascular risk</w:t>
      </w:r>
      <w:r w:rsidR="00FF55FA" w:rsidRPr="00D34FAB">
        <w:rPr>
          <w:rFonts w:ascii="Times New Roman" w:hAnsi="Times New Roman"/>
          <w:sz w:val="24"/>
          <w:szCs w:val="24"/>
        </w:rPr>
        <w:t xml:space="preserve"> </w:t>
      </w:r>
      <w:r w:rsidR="00831E75" w:rsidRPr="00D34FAB">
        <w:rPr>
          <w:rFonts w:ascii="Times New Roman" w:hAnsi="Times New Roman"/>
          <w:sz w:val="24"/>
          <w:szCs w:val="24"/>
        </w:rPr>
        <w:t>(</w:t>
      </w:r>
      <w:r w:rsidR="00026364" w:rsidRPr="00D34FAB">
        <w:rPr>
          <w:rFonts w:ascii="Times New Roman" w:hAnsi="Times New Roman"/>
          <w:sz w:val="24"/>
          <w:szCs w:val="24"/>
        </w:rPr>
        <w:t>Lily</w:t>
      </w:r>
      <w:r w:rsidR="00831E75" w:rsidRPr="00D34FAB">
        <w:rPr>
          <w:rFonts w:ascii="Times New Roman" w:hAnsi="Times New Roman"/>
          <w:i/>
          <w:iCs/>
          <w:sz w:val="24"/>
          <w:szCs w:val="24"/>
        </w:rPr>
        <w:t xml:space="preserve"> et al</w:t>
      </w:r>
      <w:r w:rsidR="00831E75" w:rsidRPr="00D34FAB">
        <w:rPr>
          <w:rFonts w:ascii="Times New Roman" w:hAnsi="Times New Roman"/>
          <w:sz w:val="24"/>
          <w:szCs w:val="24"/>
        </w:rPr>
        <w:t>., 2023</w:t>
      </w:r>
      <w:r w:rsidR="00786CA0">
        <w:rPr>
          <w:rFonts w:ascii="Times New Roman" w:hAnsi="Times New Roman"/>
          <w:sz w:val="24"/>
          <w:szCs w:val="24"/>
        </w:rPr>
        <w:t>).</w:t>
      </w:r>
    </w:p>
    <w:p w14:paraId="47B19016" w14:textId="77777777" w:rsidR="00786CA0" w:rsidRPr="00786CA0" w:rsidRDefault="00786CA0" w:rsidP="00D34FAB">
      <w:pPr>
        <w:pStyle w:val="NoSpacing"/>
        <w:spacing w:line="360" w:lineRule="auto"/>
        <w:jc w:val="both"/>
        <w:rPr>
          <w:rFonts w:ascii="Times New Roman" w:hAnsi="Times New Roman"/>
          <w:sz w:val="14"/>
          <w:szCs w:val="24"/>
        </w:rPr>
      </w:pPr>
    </w:p>
    <w:p w14:paraId="268D2633" w14:textId="16459AB2" w:rsidR="00786CA0" w:rsidRDefault="005F799D" w:rsidP="00D34FAB">
      <w:pPr>
        <w:pStyle w:val="NoSpacing"/>
        <w:spacing w:line="360" w:lineRule="auto"/>
        <w:jc w:val="both"/>
        <w:rPr>
          <w:rFonts w:ascii="Times New Roman" w:hAnsi="Times New Roman"/>
          <w:sz w:val="24"/>
          <w:szCs w:val="24"/>
        </w:rPr>
      </w:pPr>
      <w:r w:rsidRPr="00D34FAB">
        <w:rPr>
          <w:rFonts w:ascii="Times New Roman" w:hAnsi="Times New Roman"/>
          <w:sz w:val="24"/>
          <w:szCs w:val="24"/>
        </w:rPr>
        <w:t xml:space="preserve">The presentation of </w:t>
      </w:r>
      <w:r w:rsidR="002163DC" w:rsidRPr="00D34FAB">
        <w:rPr>
          <w:rFonts w:ascii="Times New Roman" w:hAnsi="Times New Roman"/>
          <w:sz w:val="24"/>
          <w:szCs w:val="24"/>
        </w:rPr>
        <w:t>normal total cholesterol (TC),</w:t>
      </w:r>
      <w:r w:rsidR="00D37540" w:rsidRPr="00D34FAB">
        <w:rPr>
          <w:rFonts w:ascii="Times New Roman" w:hAnsi="Times New Roman"/>
          <w:sz w:val="24"/>
          <w:szCs w:val="24"/>
        </w:rPr>
        <w:t xml:space="preserve"> </w:t>
      </w:r>
      <w:r w:rsidR="002163DC" w:rsidRPr="00D34FAB">
        <w:rPr>
          <w:rFonts w:ascii="Times New Roman" w:hAnsi="Times New Roman"/>
          <w:sz w:val="24"/>
          <w:szCs w:val="24"/>
        </w:rPr>
        <w:t>triglyceride (TG), and very low</w:t>
      </w:r>
      <w:r w:rsidR="00D37540" w:rsidRPr="00D34FAB">
        <w:rPr>
          <w:rFonts w:ascii="Times New Roman" w:hAnsi="Times New Roman"/>
          <w:sz w:val="24"/>
          <w:szCs w:val="24"/>
        </w:rPr>
        <w:t>-</w:t>
      </w:r>
      <w:r w:rsidR="002163DC" w:rsidRPr="00D34FAB">
        <w:rPr>
          <w:rFonts w:ascii="Times New Roman" w:hAnsi="Times New Roman"/>
          <w:sz w:val="24"/>
          <w:szCs w:val="24"/>
        </w:rPr>
        <w:t xml:space="preserve">density lipoprotein cholesterol (VLDL-c), but </w:t>
      </w:r>
      <w:r w:rsidR="00D37540" w:rsidRPr="00D34FAB">
        <w:rPr>
          <w:rFonts w:ascii="Times New Roman" w:hAnsi="Times New Roman"/>
          <w:sz w:val="24"/>
          <w:szCs w:val="24"/>
        </w:rPr>
        <w:t xml:space="preserve">abnormal </w:t>
      </w:r>
      <w:r w:rsidR="002163DC" w:rsidRPr="00D34FAB">
        <w:rPr>
          <w:rFonts w:ascii="Times New Roman" w:hAnsi="Times New Roman"/>
          <w:sz w:val="24"/>
          <w:szCs w:val="24"/>
        </w:rPr>
        <w:t>high low- density lipopr</w:t>
      </w:r>
      <w:r w:rsidR="002658D1" w:rsidRPr="00D34FAB">
        <w:rPr>
          <w:rFonts w:ascii="Times New Roman" w:hAnsi="Times New Roman"/>
          <w:sz w:val="24"/>
          <w:szCs w:val="24"/>
        </w:rPr>
        <w:t>o</w:t>
      </w:r>
      <w:r w:rsidR="002163DC" w:rsidRPr="00D34FAB">
        <w:rPr>
          <w:rFonts w:ascii="Times New Roman" w:hAnsi="Times New Roman"/>
          <w:sz w:val="24"/>
          <w:szCs w:val="24"/>
        </w:rPr>
        <w:t xml:space="preserve">tein cholesterol (LDL-c) and low high- density lipoprotein cholesterol (HDL-c) in the females suggests a </w:t>
      </w:r>
      <w:r w:rsidR="002658D1" w:rsidRPr="00D34FAB">
        <w:rPr>
          <w:rFonts w:ascii="Times New Roman" w:hAnsi="Times New Roman"/>
          <w:sz w:val="24"/>
          <w:szCs w:val="24"/>
        </w:rPr>
        <w:t xml:space="preserve">progressive </w:t>
      </w:r>
      <w:r w:rsidR="002163DC" w:rsidRPr="00D34FAB">
        <w:rPr>
          <w:rFonts w:ascii="Times New Roman" w:hAnsi="Times New Roman"/>
          <w:sz w:val="24"/>
          <w:szCs w:val="24"/>
        </w:rPr>
        <w:t xml:space="preserve">dyslipidemia pattern </w:t>
      </w:r>
      <w:r w:rsidR="002658D1" w:rsidRPr="00D34FAB">
        <w:rPr>
          <w:rFonts w:ascii="Times New Roman" w:hAnsi="Times New Roman"/>
          <w:sz w:val="24"/>
          <w:szCs w:val="24"/>
        </w:rPr>
        <w:t xml:space="preserve">ultimately </w:t>
      </w:r>
      <w:r w:rsidR="002163DC" w:rsidRPr="00D34FAB">
        <w:rPr>
          <w:rFonts w:ascii="Times New Roman" w:hAnsi="Times New Roman"/>
          <w:sz w:val="24"/>
          <w:szCs w:val="24"/>
        </w:rPr>
        <w:t>associated with increased cardiovascular risk.</w:t>
      </w:r>
      <w:r w:rsidR="00E81582" w:rsidRPr="00D34FAB">
        <w:rPr>
          <w:rFonts w:ascii="Times New Roman" w:hAnsi="Times New Roman"/>
          <w:sz w:val="24"/>
          <w:szCs w:val="24"/>
        </w:rPr>
        <w:t xml:space="preserve"> This shows some </w:t>
      </w:r>
      <w:r w:rsidR="00E81582" w:rsidRPr="00D34FAB">
        <w:rPr>
          <w:rFonts w:ascii="Times New Roman" w:hAnsi="Times New Roman"/>
          <w:sz w:val="24"/>
          <w:szCs w:val="24"/>
        </w:rPr>
        <w:lastRenderedPageBreak/>
        <w:t>kind of delay in the alteration of the lipid profile in females suggesting sex influence.</w:t>
      </w:r>
      <w:r w:rsidR="00A84EFE" w:rsidRPr="00D34FAB">
        <w:rPr>
          <w:rFonts w:ascii="Times New Roman" w:hAnsi="Times New Roman"/>
          <w:sz w:val="24"/>
          <w:szCs w:val="24"/>
        </w:rPr>
        <w:t xml:space="preserve"> This result </w:t>
      </w:r>
      <w:r w:rsidR="00A05069" w:rsidRPr="00D34FAB">
        <w:rPr>
          <w:rFonts w:ascii="Times New Roman" w:hAnsi="Times New Roman"/>
          <w:sz w:val="24"/>
          <w:szCs w:val="24"/>
        </w:rPr>
        <w:t>is in line with</w:t>
      </w:r>
      <w:r w:rsidR="00A84EFE" w:rsidRPr="00D34FAB">
        <w:rPr>
          <w:rFonts w:ascii="Times New Roman" w:hAnsi="Times New Roman"/>
          <w:sz w:val="24"/>
          <w:szCs w:val="24"/>
        </w:rPr>
        <w:t xml:space="preserve"> earlier findings that sex is a risk factor for cardiovascular disease</w:t>
      </w:r>
      <w:r w:rsidR="0061127D" w:rsidRPr="00D34FAB">
        <w:rPr>
          <w:rFonts w:ascii="Times New Roman" w:hAnsi="Times New Roman"/>
          <w:sz w:val="24"/>
          <w:szCs w:val="24"/>
        </w:rPr>
        <w:t>s</w:t>
      </w:r>
      <w:r w:rsidR="00A84EFE" w:rsidRPr="00D34FAB">
        <w:rPr>
          <w:rFonts w:ascii="Times New Roman" w:hAnsi="Times New Roman"/>
          <w:sz w:val="24"/>
          <w:szCs w:val="24"/>
        </w:rPr>
        <w:t>, as biological and hormonal differences between men and women influence risk levels, disease presentation and outcome</w:t>
      </w:r>
      <w:r w:rsidR="000477CE" w:rsidRPr="00D34FAB">
        <w:rPr>
          <w:rFonts w:ascii="Times New Roman" w:hAnsi="Times New Roman"/>
          <w:sz w:val="24"/>
          <w:szCs w:val="24"/>
        </w:rPr>
        <w:t xml:space="preserve"> (</w:t>
      </w:r>
      <w:r w:rsidR="008560A6" w:rsidRPr="00D34FAB">
        <w:rPr>
          <w:rFonts w:ascii="Times New Roman" w:hAnsi="Times New Roman"/>
          <w:sz w:val="24"/>
          <w:szCs w:val="24"/>
        </w:rPr>
        <w:t>Jannie</w:t>
      </w:r>
      <w:r w:rsidR="0074701B" w:rsidRPr="00D34FAB">
        <w:rPr>
          <w:rFonts w:ascii="Times New Roman" w:hAnsi="Times New Roman"/>
          <w:sz w:val="24"/>
          <w:szCs w:val="24"/>
        </w:rPr>
        <w:t xml:space="preserve"> and </w:t>
      </w:r>
      <w:r w:rsidR="008560A6" w:rsidRPr="00D34FAB">
        <w:rPr>
          <w:rFonts w:ascii="Times New Roman" w:hAnsi="Times New Roman"/>
          <w:sz w:val="24"/>
          <w:szCs w:val="24"/>
        </w:rPr>
        <w:t>Michelle</w:t>
      </w:r>
      <w:r w:rsidR="0074701B" w:rsidRPr="00D34FAB">
        <w:rPr>
          <w:rFonts w:ascii="Times New Roman" w:hAnsi="Times New Roman"/>
          <w:sz w:val="24"/>
          <w:szCs w:val="24"/>
        </w:rPr>
        <w:t>,</w:t>
      </w:r>
      <w:r w:rsidR="008560A6" w:rsidRPr="00D34FAB">
        <w:rPr>
          <w:rFonts w:ascii="Times New Roman" w:hAnsi="Times New Roman"/>
          <w:sz w:val="24"/>
          <w:szCs w:val="24"/>
        </w:rPr>
        <w:t xml:space="preserve"> </w:t>
      </w:r>
      <w:r w:rsidR="0074701B" w:rsidRPr="00D34FAB">
        <w:rPr>
          <w:rFonts w:ascii="Times New Roman" w:hAnsi="Times New Roman"/>
          <w:sz w:val="24"/>
          <w:szCs w:val="24"/>
        </w:rPr>
        <w:t>2022</w:t>
      </w:r>
      <w:r w:rsidR="000477CE" w:rsidRPr="00D34FAB">
        <w:rPr>
          <w:rFonts w:ascii="Times New Roman" w:hAnsi="Times New Roman"/>
          <w:sz w:val="24"/>
          <w:szCs w:val="24"/>
        </w:rPr>
        <w:t>)</w:t>
      </w:r>
      <w:r w:rsidR="00A84EFE" w:rsidRPr="00D34FAB">
        <w:rPr>
          <w:rFonts w:ascii="Times New Roman" w:hAnsi="Times New Roman"/>
          <w:sz w:val="24"/>
          <w:szCs w:val="24"/>
        </w:rPr>
        <w:t>.</w:t>
      </w:r>
      <w:r w:rsidR="007861FD" w:rsidRPr="00D34FAB">
        <w:rPr>
          <w:rFonts w:ascii="Times New Roman" w:hAnsi="Times New Roman"/>
          <w:sz w:val="24"/>
          <w:szCs w:val="24"/>
        </w:rPr>
        <w:t xml:space="preserve"> </w:t>
      </w:r>
      <w:r w:rsidR="0061127D" w:rsidRPr="00D34FAB">
        <w:rPr>
          <w:rFonts w:ascii="Times New Roman" w:hAnsi="Times New Roman"/>
          <w:sz w:val="24"/>
          <w:szCs w:val="24"/>
        </w:rPr>
        <w:t>Our results suggest that females are more tolerable to cardiovascular risk from consumption of goat meat obtained through singeing with petrol</w:t>
      </w:r>
      <w:r w:rsidR="00BB5603" w:rsidRPr="00D34FAB">
        <w:rPr>
          <w:rFonts w:ascii="Times New Roman" w:hAnsi="Times New Roman"/>
          <w:sz w:val="24"/>
          <w:szCs w:val="24"/>
        </w:rPr>
        <w:t xml:space="preserve"> fire</w:t>
      </w:r>
      <w:r w:rsidR="0061127D" w:rsidRPr="00D34FAB">
        <w:rPr>
          <w:rFonts w:ascii="Times New Roman" w:hAnsi="Times New Roman"/>
          <w:sz w:val="24"/>
          <w:szCs w:val="24"/>
        </w:rPr>
        <w:t xml:space="preserve"> than men. </w:t>
      </w:r>
      <w:r w:rsidR="007861FD" w:rsidRPr="00D34FAB">
        <w:rPr>
          <w:rFonts w:ascii="Times New Roman" w:hAnsi="Times New Roman"/>
          <w:sz w:val="24"/>
          <w:szCs w:val="24"/>
        </w:rPr>
        <w:t xml:space="preserve">There is high risk </w:t>
      </w:r>
      <w:r w:rsidR="00BB5603" w:rsidRPr="00D34FAB">
        <w:rPr>
          <w:rFonts w:ascii="Times New Roman" w:hAnsi="Times New Roman"/>
          <w:sz w:val="24"/>
          <w:szCs w:val="24"/>
        </w:rPr>
        <w:t>of cardiovascular disease</w:t>
      </w:r>
      <w:r w:rsidR="00CC1655" w:rsidRPr="00D34FAB">
        <w:rPr>
          <w:rFonts w:ascii="Times New Roman" w:hAnsi="Times New Roman"/>
          <w:sz w:val="24"/>
          <w:szCs w:val="24"/>
        </w:rPr>
        <w:t>s</w:t>
      </w:r>
      <w:r w:rsidR="00BB5603" w:rsidRPr="00D34FAB">
        <w:rPr>
          <w:rFonts w:ascii="Times New Roman" w:hAnsi="Times New Roman"/>
          <w:sz w:val="24"/>
          <w:szCs w:val="24"/>
        </w:rPr>
        <w:t xml:space="preserve"> </w:t>
      </w:r>
      <w:r w:rsidR="007861FD" w:rsidRPr="00D34FAB">
        <w:rPr>
          <w:rFonts w:ascii="Times New Roman" w:hAnsi="Times New Roman"/>
          <w:sz w:val="24"/>
          <w:szCs w:val="24"/>
        </w:rPr>
        <w:t xml:space="preserve">in men at younger ages </w:t>
      </w:r>
      <w:r w:rsidR="008F602D" w:rsidRPr="00D34FAB">
        <w:rPr>
          <w:rFonts w:ascii="Times New Roman" w:hAnsi="Times New Roman"/>
          <w:sz w:val="24"/>
          <w:szCs w:val="24"/>
        </w:rPr>
        <w:t>but</w:t>
      </w:r>
      <w:r w:rsidR="007861FD" w:rsidRPr="00D34FAB">
        <w:rPr>
          <w:rFonts w:ascii="Times New Roman" w:hAnsi="Times New Roman"/>
          <w:sz w:val="24"/>
          <w:szCs w:val="24"/>
        </w:rPr>
        <w:t xml:space="preserve"> in women after menopause</w:t>
      </w:r>
      <w:r w:rsidR="0061127D" w:rsidRPr="00D34FAB">
        <w:rPr>
          <w:rFonts w:ascii="Times New Roman" w:hAnsi="Times New Roman"/>
          <w:sz w:val="24"/>
          <w:szCs w:val="24"/>
        </w:rPr>
        <w:t xml:space="preserve"> (</w:t>
      </w:r>
      <w:r w:rsidR="00505306" w:rsidRPr="00D34FAB">
        <w:rPr>
          <w:rFonts w:ascii="Times New Roman" w:hAnsi="Times New Roman"/>
          <w:sz w:val="24"/>
          <w:szCs w:val="24"/>
        </w:rPr>
        <w:t>Jannie and Michelle, 2022</w:t>
      </w:r>
      <w:r w:rsidR="0061127D" w:rsidRPr="00D34FAB">
        <w:rPr>
          <w:rFonts w:ascii="Times New Roman" w:hAnsi="Times New Roman"/>
          <w:sz w:val="24"/>
          <w:szCs w:val="24"/>
        </w:rPr>
        <w:t>).</w:t>
      </w:r>
      <w:r w:rsidR="00CC1655" w:rsidRPr="00D34FAB">
        <w:rPr>
          <w:rFonts w:ascii="Times New Roman" w:hAnsi="Times New Roman"/>
          <w:sz w:val="24"/>
          <w:szCs w:val="24"/>
        </w:rPr>
        <w:t xml:space="preserve"> </w:t>
      </w:r>
      <w:r w:rsidR="00811109" w:rsidRPr="00D34FAB">
        <w:rPr>
          <w:rFonts w:ascii="Times New Roman" w:hAnsi="Times New Roman"/>
          <w:sz w:val="24"/>
          <w:szCs w:val="24"/>
        </w:rPr>
        <w:t>Testosterone</w:t>
      </w:r>
      <w:r w:rsidR="00CC1655" w:rsidRPr="00D34FAB">
        <w:rPr>
          <w:rFonts w:ascii="Times New Roman" w:hAnsi="Times New Roman"/>
          <w:sz w:val="24"/>
          <w:szCs w:val="24"/>
        </w:rPr>
        <w:t xml:space="preserve"> may contribute to high</w:t>
      </w:r>
      <w:r w:rsidR="00811109" w:rsidRPr="00D34FAB">
        <w:rPr>
          <w:rFonts w:ascii="Times New Roman" w:hAnsi="Times New Roman"/>
          <w:sz w:val="24"/>
          <w:szCs w:val="24"/>
        </w:rPr>
        <w:t>er</w:t>
      </w:r>
      <w:r w:rsidR="00FD0AE0" w:rsidRPr="00D34FAB">
        <w:rPr>
          <w:rFonts w:ascii="Times New Roman" w:hAnsi="Times New Roman"/>
          <w:sz w:val="24"/>
          <w:szCs w:val="24"/>
        </w:rPr>
        <w:t xml:space="preserve"> </w:t>
      </w:r>
      <w:r w:rsidR="00CC1655" w:rsidRPr="00D34FAB">
        <w:rPr>
          <w:rFonts w:ascii="Times New Roman" w:hAnsi="Times New Roman"/>
          <w:sz w:val="24"/>
          <w:szCs w:val="24"/>
        </w:rPr>
        <w:t>LDL-c and low</w:t>
      </w:r>
      <w:r w:rsidR="00811109" w:rsidRPr="00D34FAB">
        <w:rPr>
          <w:rFonts w:ascii="Times New Roman" w:hAnsi="Times New Roman"/>
          <w:sz w:val="24"/>
          <w:szCs w:val="24"/>
        </w:rPr>
        <w:t>er</w:t>
      </w:r>
      <w:r w:rsidR="00CC1655" w:rsidRPr="00D34FAB">
        <w:rPr>
          <w:rFonts w:ascii="Times New Roman" w:hAnsi="Times New Roman"/>
          <w:sz w:val="24"/>
          <w:szCs w:val="24"/>
        </w:rPr>
        <w:t xml:space="preserve"> HDL-c in men</w:t>
      </w:r>
      <w:r w:rsidR="00FD0AE0" w:rsidRPr="00D34FAB">
        <w:rPr>
          <w:rFonts w:ascii="Times New Roman" w:hAnsi="Times New Roman"/>
          <w:sz w:val="24"/>
          <w:szCs w:val="24"/>
        </w:rPr>
        <w:t xml:space="preserve"> (</w:t>
      </w:r>
      <w:r w:rsidR="00BF111E" w:rsidRPr="00D34FAB">
        <w:rPr>
          <w:rFonts w:ascii="Times New Roman" w:hAnsi="Times New Roman"/>
          <w:sz w:val="24"/>
          <w:szCs w:val="24"/>
        </w:rPr>
        <w:t xml:space="preserve">Jun </w:t>
      </w:r>
      <w:r w:rsidR="00BF111E" w:rsidRPr="00D34FAB">
        <w:rPr>
          <w:rFonts w:ascii="Times New Roman" w:hAnsi="Times New Roman"/>
          <w:i/>
          <w:iCs/>
          <w:sz w:val="24"/>
          <w:szCs w:val="24"/>
        </w:rPr>
        <w:t>et a</w:t>
      </w:r>
      <w:r w:rsidR="00BF111E" w:rsidRPr="00D34FAB">
        <w:rPr>
          <w:rFonts w:ascii="Times New Roman" w:hAnsi="Times New Roman"/>
          <w:sz w:val="24"/>
          <w:szCs w:val="24"/>
        </w:rPr>
        <w:t>l.,2023</w:t>
      </w:r>
      <w:r w:rsidR="00FD0AE0" w:rsidRPr="00D34FAB">
        <w:rPr>
          <w:rFonts w:ascii="Times New Roman" w:hAnsi="Times New Roman"/>
          <w:sz w:val="24"/>
          <w:szCs w:val="24"/>
        </w:rPr>
        <w:t>)</w:t>
      </w:r>
      <w:r w:rsidR="00CC1655" w:rsidRPr="00D34FAB">
        <w:rPr>
          <w:rFonts w:ascii="Times New Roman" w:hAnsi="Times New Roman"/>
          <w:sz w:val="24"/>
          <w:szCs w:val="24"/>
        </w:rPr>
        <w:t>. Estrogen in premenopausal women offers protective effects, reducing LDL and HDL</w:t>
      </w:r>
      <w:r w:rsidR="00FD0AE0" w:rsidRPr="00D34FAB">
        <w:rPr>
          <w:rFonts w:ascii="Times New Roman" w:hAnsi="Times New Roman"/>
          <w:sz w:val="24"/>
          <w:szCs w:val="24"/>
        </w:rPr>
        <w:t xml:space="preserve"> (</w:t>
      </w:r>
      <w:r w:rsidR="00BF111E" w:rsidRPr="00D34FAB">
        <w:rPr>
          <w:rFonts w:ascii="Times New Roman" w:hAnsi="Times New Roman"/>
          <w:sz w:val="24"/>
          <w:szCs w:val="24"/>
        </w:rPr>
        <w:t xml:space="preserve">Jun </w:t>
      </w:r>
      <w:r w:rsidR="00BF111E" w:rsidRPr="00D34FAB">
        <w:rPr>
          <w:rFonts w:ascii="Times New Roman" w:hAnsi="Times New Roman"/>
          <w:i/>
          <w:iCs/>
          <w:sz w:val="24"/>
          <w:szCs w:val="24"/>
        </w:rPr>
        <w:t>et a</w:t>
      </w:r>
      <w:r w:rsidR="00BF111E" w:rsidRPr="00D34FAB">
        <w:rPr>
          <w:rFonts w:ascii="Times New Roman" w:hAnsi="Times New Roman"/>
          <w:sz w:val="24"/>
          <w:szCs w:val="24"/>
        </w:rPr>
        <w:t>l.,2023</w:t>
      </w:r>
      <w:r w:rsidR="00FD0AE0" w:rsidRPr="00D34FAB">
        <w:rPr>
          <w:rFonts w:ascii="Times New Roman" w:hAnsi="Times New Roman"/>
          <w:sz w:val="24"/>
          <w:szCs w:val="24"/>
        </w:rPr>
        <w:t>)</w:t>
      </w:r>
      <w:r w:rsidR="00CC1655" w:rsidRPr="00D34FAB">
        <w:rPr>
          <w:rFonts w:ascii="Times New Roman" w:hAnsi="Times New Roman"/>
          <w:sz w:val="24"/>
          <w:szCs w:val="24"/>
        </w:rPr>
        <w:t>.</w:t>
      </w:r>
      <w:r w:rsidR="00786CA0">
        <w:rPr>
          <w:rFonts w:ascii="Times New Roman" w:hAnsi="Times New Roman"/>
          <w:sz w:val="24"/>
          <w:szCs w:val="24"/>
        </w:rPr>
        <w:t xml:space="preserve"> </w:t>
      </w:r>
      <w:r w:rsidR="00214725" w:rsidRPr="00D34FAB">
        <w:rPr>
          <w:rFonts w:ascii="Times New Roman" w:hAnsi="Times New Roman"/>
          <w:sz w:val="24"/>
          <w:szCs w:val="24"/>
        </w:rPr>
        <w:t xml:space="preserve">Consumption of goat meat obtained through singeing with scrap </w:t>
      </w:r>
      <w:proofErr w:type="spellStart"/>
      <w:r w:rsidR="00214725" w:rsidRPr="00D34FAB">
        <w:rPr>
          <w:rFonts w:ascii="Times New Roman" w:hAnsi="Times New Roman"/>
          <w:sz w:val="24"/>
          <w:szCs w:val="24"/>
        </w:rPr>
        <w:t>tyre</w:t>
      </w:r>
      <w:proofErr w:type="spellEnd"/>
      <w:r w:rsidR="00214725" w:rsidRPr="00D34FAB">
        <w:rPr>
          <w:rFonts w:ascii="Times New Roman" w:hAnsi="Times New Roman"/>
          <w:sz w:val="24"/>
          <w:szCs w:val="24"/>
        </w:rPr>
        <w:t xml:space="preserve"> fire also resulted in dyslipidemia in the experimental rats (</w:t>
      </w:r>
      <w:r w:rsidR="00CE72C6" w:rsidRPr="00D34FAB">
        <w:rPr>
          <w:rFonts w:ascii="Times New Roman" w:hAnsi="Times New Roman"/>
          <w:sz w:val="24"/>
          <w:szCs w:val="24"/>
        </w:rPr>
        <w:t xml:space="preserve">Table </w:t>
      </w:r>
      <w:r w:rsidR="00382D2E">
        <w:rPr>
          <w:rFonts w:ascii="Times New Roman" w:hAnsi="Times New Roman"/>
          <w:sz w:val="24"/>
          <w:szCs w:val="24"/>
        </w:rPr>
        <w:t>4</w:t>
      </w:r>
      <w:r w:rsidR="00CE72C6" w:rsidRPr="00D34FAB">
        <w:rPr>
          <w:rFonts w:ascii="Times New Roman" w:hAnsi="Times New Roman"/>
          <w:sz w:val="24"/>
          <w:szCs w:val="24"/>
        </w:rPr>
        <w:t>, g</w:t>
      </w:r>
      <w:r w:rsidR="00214725" w:rsidRPr="00D34FAB">
        <w:rPr>
          <w:rFonts w:ascii="Times New Roman" w:hAnsi="Times New Roman"/>
          <w:sz w:val="24"/>
          <w:szCs w:val="24"/>
        </w:rPr>
        <w:t xml:space="preserve">roup 3) in both the males </w:t>
      </w:r>
      <w:r w:rsidR="00C75FE4" w:rsidRPr="00D34FAB">
        <w:rPr>
          <w:rFonts w:ascii="Times New Roman" w:hAnsi="Times New Roman"/>
          <w:sz w:val="24"/>
          <w:szCs w:val="24"/>
        </w:rPr>
        <w:t>and</w:t>
      </w:r>
      <w:r w:rsidR="00214725" w:rsidRPr="00D34FAB">
        <w:rPr>
          <w:rFonts w:ascii="Times New Roman" w:hAnsi="Times New Roman"/>
          <w:sz w:val="24"/>
          <w:szCs w:val="24"/>
        </w:rPr>
        <w:t xml:space="preserve"> females. The severity was more </w:t>
      </w:r>
      <w:r w:rsidR="004F1CB0" w:rsidRPr="00D34FAB">
        <w:rPr>
          <w:rFonts w:ascii="Times New Roman" w:hAnsi="Times New Roman"/>
          <w:sz w:val="24"/>
          <w:szCs w:val="24"/>
        </w:rPr>
        <w:t xml:space="preserve">in the scrap </w:t>
      </w:r>
      <w:proofErr w:type="spellStart"/>
      <w:r w:rsidR="004F1CB0" w:rsidRPr="00D34FAB">
        <w:rPr>
          <w:rFonts w:ascii="Times New Roman" w:hAnsi="Times New Roman"/>
          <w:sz w:val="24"/>
          <w:szCs w:val="24"/>
        </w:rPr>
        <w:t>tyre</w:t>
      </w:r>
      <w:proofErr w:type="spellEnd"/>
      <w:r w:rsidR="004F1CB0" w:rsidRPr="00D34FAB">
        <w:rPr>
          <w:rFonts w:ascii="Times New Roman" w:hAnsi="Times New Roman"/>
          <w:sz w:val="24"/>
          <w:szCs w:val="24"/>
        </w:rPr>
        <w:t xml:space="preserve"> fire compared to</w:t>
      </w:r>
      <w:r w:rsidR="00CE72C6" w:rsidRPr="00D34FAB">
        <w:rPr>
          <w:rFonts w:ascii="Times New Roman" w:hAnsi="Times New Roman"/>
          <w:sz w:val="24"/>
          <w:szCs w:val="24"/>
        </w:rPr>
        <w:t xml:space="preserve"> </w:t>
      </w:r>
      <w:r w:rsidR="00214725" w:rsidRPr="00D34FAB">
        <w:rPr>
          <w:rFonts w:ascii="Times New Roman" w:hAnsi="Times New Roman"/>
          <w:sz w:val="24"/>
          <w:szCs w:val="24"/>
        </w:rPr>
        <w:t xml:space="preserve">petrol fire </w:t>
      </w:r>
      <w:r w:rsidR="004F1CB0" w:rsidRPr="00D34FAB">
        <w:rPr>
          <w:rFonts w:ascii="Times New Roman" w:hAnsi="Times New Roman"/>
          <w:sz w:val="24"/>
          <w:szCs w:val="24"/>
        </w:rPr>
        <w:t xml:space="preserve">group </w:t>
      </w:r>
      <w:r w:rsidR="00214725" w:rsidRPr="00D34FAB">
        <w:rPr>
          <w:rFonts w:ascii="Times New Roman" w:hAnsi="Times New Roman"/>
          <w:sz w:val="24"/>
          <w:szCs w:val="24"/>
        </w:rPr>
        <w:t xml:space="preserve">as the total cholesterol and particularly the LDL- c fraction was significantly higher (P&lt;0.05) when group 3 and </w:t>
      </w:r>
      <w:r w:rsidR="00000EFF" w:rsidRPr="00D34FAB">
        <w:rPr>
          <w:rFonts w:ascii="Times New Roman" w:hAnsi="Times New Roman"/>
          <w:sz w:val="24"/>
          <w:szCs w:val="24"/>
        </w:rPr>
        <w:t>4</w:t>
      </w:r>
      <w:r w:rsidR="00214725" w:rsidRPr="00D34FAB">
        <w:rPr>
          <w:rFonts w:ascii="Times New Roman" w:hAnsi="Times New Roman"/>
          <w:sz w:val="24"/>
          <w:szCs w:val="24"/>
        </w:rPr>
        <w:t xml:space="preserve"> were compared.</w:t>
      </w:r>
    </w:p>
    <w:p w14:paraId="074C4EEC" w14:textId="77777777" w:rsidR="00382D2E" w:rsidRPr="00382D2E" w:rsidRDefault="00382D2E" w:rsidP="00D34FAB">
      <w:pPr>
        <w:pStyle w:val="NoSpacing"/>
        <w:spacing w:line="360" w:lineRule="auto"/>
        <w:jc w:val="both"/>
        <w:rPr>
          <w:rFonts w:ascii="Times New Roman" w:hAnsi="Times New Roman"/>
          <w:sz w:val="6"/>
          <w:szCs w:val="24"/>
        </w:rPr>
      </w:pPr>
    </w:p>
    <w:p w14:paraId="70538129" w14:textId="07A24B02" w:rsidR="00214725" w:rsidRDefault="00CE72C6" w:rsidP="00D34FAB">
      <w:pPr>
        <w:pStyle w:val="NoSpacing"/>
        <w:spacing w:line="360" w:lineRule="auto"/>
        <w:jc w:val="both"/>
        <w:rPr>
          <w:rFonts w:ascii="Times New Roman" w:hAnsi="Times New Roman"/>
          <w:sz w:val="24"/>
          <w:szCs w:val="24"/>
        </w:rPr>
      </w:pPr>
      <w:r w:rsidRPr="00D34FAB">
        <w:rPr>
          <w:rFonts w:ascii="Times New Roman" w:hAnsi="Times New Roman"/>
          <w:sz w:val="24"/>
          <w:szCs w:val="24"/>
        </w:rPr>
        <w:t>There was significantly higher (P</w:t>
      </w:r>
      <w:r w:rsidR="007121CD" w:rsidRPr="00D34FAB">
        <w:rPr>
          <w:rFonts w:ascii="Times New Roman" w:hAnsi="Times New Roman"/>
          <w:sz w:val="24"/>
          <w:szCs w:val="24"/>
        </w:rPr>
        <w:t>&lt;</w:t>
      </w:r>
      <w:r w:rsidRPr="00D34FAB">
        <w:rPr>
          <w:rFonts w:ascii="Times New Roman" w:hAnsi="Times New Roman"/>
          <w:sz w:val="24"/>
          <w:szCs w:val="24"/>
        </w:rPr>
        <w:t>0.05)</w:t>
      </w:r>
      <w:r w:rsidR="007121CD" w:rsidRPr="00D34FAB">
        <w:rPr>
          <w:rFonts w:ascii="Times New Roman" w:hAnsi="Times New Roman"/>
          <w:sz w:val="24"/>
          <w:szCs w:val="24"/>
        </w:rPr>
        <w:t xml:space="preserve"> level of MDA in the rats that consumed goat meat obtained through singeing with petrol fire or scrap </w:t>
      </w:r>
      <w:proofErr w:type="spellStart"/>
      <w:r w:rsidR="007121CD" w:rsidRPr="00D34FAB">
        <w:rPr>
          <w:rFonts w:ascii="Times New Roman" w:hAnsi="Times New Roman"/>
          <w:sz w:val="24"/>
          <w:szCs w:val="24"/>
        </w:rPr>
        <w:t>tyre</w:t>
      </w:r>
      <w:proofErr w:type="spellEnd"/>
      <w:r w:rsidR="007121CD" w:rsidRPr="00D34FAB">
        <w:rPr>
          <w:rFonts w:ascii="Times New Roman" w:hAnsi="Times New Roman"/>
          <w:sz w:val="24"/>
          <w:szCs w:val="24"/>
        </w:rPr>
        <w:t xml:space="preserve"> fire.</w:t>
      </w:r>
      <w:r w:rsidR="00515B2B" w:rsidRPr="00D34FAB">
        <w:rPr>
          <w:rFonts w:ascii="Times New Roman" w:hAnsi="Times New Roman"/>
          <w:sz w:val="24"/>
          <w:szCs w:val="24"/>
        </w:rPr>
        <w:t xml:space="preserve"> Abnormally high MDA value is a marker of oxidative stress and lipid peroxidation</w:t>
      </w:r>
      <w:r w:rsidR="00000EFF" w:rsidRPr="00D34FAB">
        <w:rPr>
          <w:rFonts w:ascii="Times New Roman" w:hAnsi="Times New Roman"/>
          <w:sz w:val="24"/>
          <w:szCs w:val="24"/>
        </w:rPr>
        <w:t xml:space="preserve"> (</w:t>
      </w:r>
      <w:proofErr w:type="spellStart"/>
      <w:r w:rsidR="00832377" w:rsidRPr="00D34FAB">
        <w:rPr>
          <w:rFonts w:ascii="Times New Roman" w:hAnsi="Times New Roman"/>
          <w:sz w:val="24"/>
          <w:szCs w:val="24"/>
        </w:rPr>
        <w:t>Gawal</w:t>
      </w:r>
      <w:proofErr w:type="spellEnd"/>
      <w:r w:rsidR="00832377" w:rsidRPr="00D34FAB">
        <w:rPr>
          <w:rFonts w:ascii="Times New Roman" w:hAnsi="Times New Roman"/>
          <w:sz w:val="24"/>
          <w:szCs w:val="24"/>
        </w:rPr>
        <w:t xml:space="preserve"> </w:t>
      </w:r>
      <w:r w:rsidR="00832377" w:rsidRPr="00382D2E">
        <w:rPr>
          <w:rFonts w:ascii="Times New Roman" w:hAnsi="Times New Roman"/>
          <w:i/>
          <w:sz w:val="24"/>
          <w:szCs w:val="24"/>
        </w:rPr>
        <w:t>et al.</w:t>
      </w:r>
      <w:r w:rsidR="00832377" w:rsidRPr="00D34FAB">
        <w:rPr>
          <w:rFonts w:ascii="Times New Roman" w:hAnsi="Times New Roman"/>
          <w:sz w:val="24"/>
          <w:szCs w:val="24"/>
        </w:rPr>
        <w:t xml:space="preserve">, 2004). </w:t>
      </w:r>
      <w:r w:rsidR="006B0456" w:rsidRPr="00D34FAB">
        <w:rPr>
          <w:rFonts w:ascii="Times New Roman" w:hAnsi="Times New Roman"/>
          <w:sz w:val="24"/>
          <w:szCs w:val="24"/>
        </w:rPr>
        <w:t>This</w:t>
      </w:r>
      <w:r w:rsidR="00A064A9" w:rsidRPr="00D34FAB">
        <w:rPr>
          <w:rFonts w:ascii="Times New Roman" w:hAnsi="Times New Roman"/>
          <w:sz w:val="24"/>
          <w:szCs w:val="24"/>
        </w:rPr>
        <w:t xml:space="preserve"> indicates an increased level of reactive oxygen species (ROS) damaging lipids, proteins and DNA which can contribute to various diseases</w:t>
      </w:r>
      <w:r w:rsidR="006B0456" w:rsidRPr="00D34FAB">
        <w:rPr>
          <w:rFonts w:ascii="Times New Roman" w:hAnsi="Times New Roman"/>
          <w:sz w:val="24"/>
          <w:szCs w:val="24"/>
        </w:rPr>
        <w:t xml:space="preserve"> as e</w:t>
      </w:r>
      <w:r w:rsidR="00A064A9" w:rsidRPr="00D34FAB">
        <w:rPr>
          <w:rFonts w:ascii="Times New Roman" w:hAnsi="Times New Roman"/>
          <w:sz w:val="24"/>
          <w:szCs w:val="24"/>
        </w:rPr>
        <w:t>levated MDA levels are found in conditions like cardiovascular diseases, diabetes, neurodegeneration and cancers</w:t>
      </w:r>
      <w:r w:rsidR="006B0456" w:rsidRPr="00D34FAB">
        <w:rPr>
          <w:rFonts w:ascii="Times New Roman" w:hAnsi="Times New Roman"/>
          <w:sz w:val="24"/>
          <w:szCs w:val="24"/>
        </w:rPr>
        <w:t xml:space="preserve"> (</w:t>
      </w:r>
      <w:r w:rsidR="00096C9E" w:rsidRPr="00D34FAB">
        <w:rPr>
          <w:rFonts w:ascii="Times New Roman" w:hAnsi="Times New Roman"/>
          <w:sz w:val="24"/>
          <w:szCs w:val="24"/>
        </w:rPr>
        <w:t xml:space="preserve">Nicola </w:t>
      </w:r>
      <w:r w:rsidR="00096C9E" w:rsidRPr="00D34FAB">
        <w:rPr>
          <w:rFonts w:ascii="Times New Roman" w:hAnsi="Times New Roman"/>
          <w:i/>
          <w:iCs/>
          <w:sz w:val="24"/>
          <w:szCs w:val="24"/>
        </w:rPr>
        <w:t>et al</w:t>
      </w:r>
      <w:r w:rsidR="00096C9E" w:rsidRPr="00D34FAB">
        <w:rPr>
          <w:rFonts w:ascii="Times New Roman" w:hAnsi="Times New Roman"/>
          <w:sz w:val="24"/>
          <w:szCs w:val="24"/>
        </w:rPr>
        <w:t>., 2004</w:t>
      </w:r>
      <w:r w:rsidR="006B0456" w:rsidRPr="00D34FAB">
        <w:rPr>
          <w:rFonts w:ascii="Times New Roman" w:hAnsi="Times New Roman"/>
          <w:sz w:val="24"/>
          <w:szCs w:val="24"/>
        </w:rPr>
        <w:t>)</w:t>
      </w:r>
      <w:r w:rsidR="00A064A9" w:rsidRPr="00D34FAB">
        <w:rPr>
          <w:rFonts w:ascii="Times New Roman" w:hAnsi="Times New Roman"/>
          <w:sz w:val="24"/>
          <w:szCs w:val="24"/>
        </w:rPr>
        <w:t>.</w:t>
      </w:r>
      <w:r w:rsidR="00F739A1" w:rsidRPr="00D34FAB">
        <w:rPr>
          <w:rFonts w:ascii="Times New Roman" w:hAnsi="Times New Roman"/>
          <w:sz w:val="24"/>
          <w:szCs w:val="24"/>
        </w:rPr>
        <w:t xml:space="preserve"> </w:t>
      </w:r>
    </w:p>
    <w:p w14:paraId="78244664" w14:textId="77777777" w:rsidR="00786CA0" w:rsidRPr="00786CA0" w:rsidRDefault="00786CA0" w:rsidP="00D34FAB">
      <w:pPr>
        <w:pStyle w:val="NoSpacing"/>
        <w:spacing w:line="360" w:lineRule="auto"/>
        <w:jc w:val="both"/>
        <w:rPr>
          <w:rFonts w:ascii="Times New Roman" w:hAnsi="Times New Roman"/>
          <w:sz w:val="14"/>
          <w:szCs w:val="24"/>
        </w:rPr>
      </w:pPr>
    </w:p>
    <w:p w14:paraId="7327465A" w14:textId="77777777" w:rsidR="00786CA0" w:rsidRDefault="00F739A1"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Free radical attack initiate</w:t>
      </w:r>
      <w:r w:rsidR="000A2D51" w:rsidRPr="00D34FAB">
        <w:rPr>
          <w:rFonts w:ascii="Times New Roman" w:hAnsi="Times New Roman" w:cs="Times New Roman"/>
          <w:sz w:val="24"/>
          <w:szCs w:val="24"/>
        </w:rPr>
        <w:t>s</w:t>
      </w:r>
      <w:r w:rsidRPr="00D34FAB">
        <w:rPr>
          <w:rFonts w:ascii="Times New Roman" w:hAnsi="Times New Roman" w:cs="Times New Roman"/>
          <w:sz w:val="24"/>
          <w:szCs w:val="24"/>
        </w:rPr>
        <w:t xml:space="preserve"> lipid peroxidation leading to the production of MDA. Lipid peroxidation significantly affect lipid profile and may be the cause of dyslipidemia and risk of cardiovascular disease. Lipid peroxidation is known to increase LDL-c concentration</w:t>
      </w:r>
      <w:r w:rsidR="000A2D51" w:rsidRPr="00D34FAB">
        <w:rPr>
          <w:rFonts w:ascii="Times New Roman" w:hAnsi="Times New Roman" w:cs="Times New Roman"/>
          <w:sz w:val="24"/>
          <w:szCs w:val="24"/>
        </w:rPr>
        <w:t>,</w:t>
      </w:r>
      <w:r w:rsidRPr="00D34FAB">
        <w:rPr>
          <w:rFonts w:ascii="Times New Roman" w:hAnsi="Times New Roman" w:cs="Times New Roman"/>
          <w:sz w:val="24"/>
          <w:szCs w:val="24"/>
        </w:rPr>
        <w:t xml:space="preserve"> a key cause of oxidized LDL</w:t>
      </w:r>
      <w:r w:rsidR="000A2D51"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0A2D51" w:rsidRPr="00D34FAB">
        <w:rPr>
          <w:rFonts w:ascii="Times New Roman" w:hAnsi="Times New Roman" w:cs="Times New Roman"/>
          <w:sz w:val="24"/>
          <w:szCs w:val="24"/>
        </w:rPr>
        <w:t>)</w:t>
      </w:r>
      <w:r w:rsidRPr="00D34FAB">
        <w:rPr>
          <w:rFonts w:ascii="Times New Roman" w:hAnsi="Times New Roman" w:cs="Times New Roman"/>
          <w:sz w:val="24"/>
          <w:szCs w:val="24"/>
        </w:rPr>
        <w:t>.</w:t>
      </w:r>
      <w:r w:rsidR="008C48BA" w:rsidRPr="00D34FAB">
        <w:rPr>
          <w:rFonts w:ascii="Times New Roman" w:hAnsi="Times New Roman" w:cs="Times New Roman"/>
          <w:sz w:val="24"/>
          <w:szCs w:val="24"/>
        </w:rPr>
        <w:t xml:space="preserve"> It decreases HDL-c by damaging HDL structure and function</w:t>
      </w:r>
      <w:r w:rsidR="004F2C88" w:rsidRPr="00D34FAB">
        <w:rPr>
          <w:rFonts w:ascii="Times New Roman" w:hAnsi="Times New Roman" w:cs="Times New Roman"/>
          <w:sz w:val="24"/>
          <w:szCs w:val="24"/>
        </w:rPr>
        <w:t xml:space="preserve"> (</w:t>
      </w:r>
      <w:r w:rsidR="00254BD7" w:rsidRPr="00D34FAB">
        <w:rPr>
          <w:rFonts w:ascii="Times New Roman" w:hAnsi="Times New Roman" w:cs="Times New Roman"/>
          <w:sz w:val="24"/>
          <w:szCs w:val="24"/>
        </w:rPr>
        <w:t xml:space="preserve">Nicola </w:t>
      </w:r>
      <w:r w:rsidR="00254BD7" w:rsidRPr="00D34FAB">
        <w:rPr>
          <w:rFonts w:ascii="Times New Roman" w:hAnsi="Times New Roman" w:cs="Times New Roman"/>
          <w:i/>
          <w:iCs/>
          <w:sz w:val="24"/>
          <w:szCs w:val="24"/>
        </w:rPr>
        <w:t>et al</w:t>
      </w:r>
      <w:r w:rsidR="00254BD7" w:rsidRPr="00D34FAB">
        <w:rPr>
          <w:rFonts w:ascii="Times New Roman" w:hAnsi="Times New Roman" w:cs="Times New Roman"/>
          <w:sz w:val="24"/>
          <w:szCs w:val="24"/>
        </w:rPr>
        <w:t>., 2004)</w:t>
      </w:r>
      <w:r w:rsidR="008C48BA" w:rsidRPr="00D34FAB">
        <w:rPr>
          <w:rFonts w:ascii="Times New Roman" w:hAnsi="Times New Roman" w:cs="Times New Roman"/>
          <w:sz w:val="24"/>
          <w:szCs w:val="24"/>
        </w:rPr>
        <w:t>. Dysfunctional HDL loses its ability to remove cholest6erol</w:t>
      </w:r>
      <w:r w:rsidR="00C550A1" w:rsidRPr="00D34FAB">
        <w:rPr>
          <w:rFonts w:ascii="Times New Roman" w:hAnsi="Times New Roman" w:cs="Times New Roman"/>
          <w:sz w:val="24"/>
          <w:szCs w:val="24"/>
        </w:rPr>
        <w:t xml:space="preserve"> from tissues</w:t>
      </w:r>
      <w:r w:rsidR="004F2C88"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F2C88" w:rsidRPr="00D34FAB">
        <w:rPr>
          <w:rFonts w:ascii="Times New Roman" w:hAnsi="Times New Roman" w:cs="Times New Roman"/>
          <w:sz w:val="24"/>
          <w:szCs w:val="24"/>
        </w:rPr>
        <w:t>)</w:t>
      </w:r>
      <w:r w:rsidR="00C550A1" w:rsidRPr="00D34FAB">
        <w:rPr>
          <w:rFonts w:ascii="Times New Roman" w:hAnsi="Times New Roman" w:cs="Times New Roman"/>
          <w:sz w:val="24"/>
          <w:szCs w:val="24"/>
        </w:rPr>
        <w:t>. Lipid peroxidation also</w:t>
      </w:r>
      <w:r w:rsidR="00E42114" w:rsidRPr="00D34FAB">
        <w:rPr>
          <w:rFonts w:ascii="Times New Roman" w:hAnsi="Times New Roman" w:cs="Times New Roman"/>
          <w:sz w:val="24"/>
          <w:szCs w:val="24"/>
        </w:rPr>
        <w:t xml:space="preserve"> alters triacylglycerol metabolism by impairing lipoprotein lipase (LPL), an enzyme that breaks down triacylglycerol</w:t>
      </w:r>
      <w:r w:rsidR="004F2C88"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F2C88" w:rsidRPr="00D34FAB">
        <w:rPr>
          <w:rFonts w:ascii="Times New Roman" w:hAnsi="Times New Roman" w:cs="Times New Roman"/>
          <w:sz w:val="24"/>
          <w:szCs w:val="24"/>
        </w:rPr>
        <w:t>)</w:t>
      </w:r>
      <w:r w:rsidR="00874309" w:rsidRPr="00D34FAB">
        <w:rPr>
          <w:rFonts w:ascii="Times New Roman" w:hAnsi="Times New Roman" w:cs="Times New Roman"/>
          <w:sz w:val="24"/>
          <w:szCs w:val="24"/>
        </w:rPr>
        <w:t>.</w:t>
      </w:r>
      <w:r w:rsidR="004B20A6" w:rsidRPr="00D34FAB">
        <w:rPr>
          <w:rFonts w:ascii="Times New Roman" w:hAnsi="Times New Roman" w:cs="Times New Roman"/>
          <w:sz w:val="24"/>
          <w:szCs w:val="24"/>
        </w:rPr>
        <w:t xml:space="preserve"> Lipid peroxidation also increases total cholesterol (TC) and VLDL-c</w:t>
      </w:r>
      <w:r w:rsidR="004F2C88"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F2C88" w:rsidRPr="00D34FAB">
        <w:rPr>
          <w:rFonts w:ascii="Times New Roman" w:hAnsi="Times New Roman" w:cs="Times New Roman"/>
          <w:sz w:val="24"/>
          <w:szCs w:val="24"/>
        </w:rPr>
        <w:t>)</w:t>
      </w:r>
      <w:r w:rsidR="004B20A6" w:rsidRPr="00D34FAB">
        <w:rPr>
          <w:rFonts w:ascii="Times New Roman" w:hAnsi="Times New Roman" w:cs="Times New Roman"/>
          <w:sz w:val="24"/>
          <w:szCs w:val="24"/>
        </w:rPr>
        <w:t xml:space="preserve">. </w:t>
      </w:r>
      <w:r w:rsidR="004F2C88" w:rsidRPr="00D34FAB">
        <w:rPr>
          <w:rFonts w:ascii="Times New Roman" w:hAnsi="Times New Roman" w:cs="Times New Roman"/>
          <w:sz w:val="24"/>
          <w:szCs w:val="24"/>
        </w:rPr>
        <w:t>T</w:t>
      </w:r>
      <w:r w:rsidR="004B20A6" w:rsidRPr="00D34FAB">
        <w:rPr>
          <w:rFonts w:ascii="Times New Roman" w:hAnsi="Times New Roman" w:cs="Times New Roman"/>
          <w:sz w:val="24"/>
          <w:szCs w:val="24"/>
        </w:rPr>
        <w:t xml:space="preserve">he oxidative stress </w:t>
      </w:r>
      <w:r w:rsidR="00C06391" w:rsidRPr="00D34FAB">
        <w:rPr>
          <w:rFonts w:ascii="Times New Roman" w:hAnsi="Times New Roman" w:cs="Times New Roman"/>
          <w:sz w:val="24"/>
          <w:szCs w:val="24"/>
        </w:rPr>
        <w:t>stimulates</w:t>
      </w:r>
      <w:r w:rsidR="004B20A6" w:rsidRPr="00D34FAB">
        <w:rPr>
          <w:rFonts w:ascii="Times New Roman" w:hAnsi="Times New Roman" w:cs="Times New Roman"/>
          <w:sz w:val="24"/>
          <w:szCs w:val="24"/>
        </w:rPr>
        <w:t xml:space="preserve"> hepatic lipid production, increasing VLDL synthesis</w:t>
      </w:r>
      <w:r w:rsidR="004F2C88" w:rsidRPr="00D34FAB">
        <w:rPr>
          <w:rFonts w:ascii="Times New Roman" w:hAnsi="Times New Roman" w:cs="Times New Roman"/>
          <w:sz w:val="24"/>
          <w:szCs w:val="24"/>
        </w:rPr>
        <w:t xml:space="preserve"> (</w:t>
      </w:r>
      <w:r w:rsidR="00EB17FE" w:rsidRPr="00D34FAB">
        <w:rPr>
          <w:rFonts w:ascii="Times New Roman" w:hAnsi="Times New Roman" w:cs="Times New Roman"/>
          <w:sz w:val="24"/>
          <w:szCs w:val="24"/>
        </w:rPr>
        <w:t xml:space="preserve">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F2C88" w:rsidRPr="00D34FAB">
        <w:rPr>
          <w:rFonts w:ascii="Times New Roman" w:hAnsi="Times New Roman" w:cs="Times New Roman"/>
          <w:sz w:val="24"/>
          <w:szCs w:val="24"/>
        </w:rPr>
        <w:t>)</w:t>
      </w:r>
      <w:r w:rsidR="004B20A6" w:rsidRPr="00D34FAB">
        <w:rPr>
          <w:rFonts w:ascii="Times New Roman" w:hAnsi="Times New Roman" w:cs="Times New Roman"/>
          <w:sz w:val="24"/>
          <w:szCs w:val="24"/>
        </w:rPr>
        <w:t>. VLDL, a precursor of LDL, contributes to higher total cholesterol level</w:t>
      </w:r>
      <w:r w:rsidR="00EB17FE" w:rsidRPr="00D34FAB">
        <w:rPr>
          <w:rFonts w:ascii="Times New Roman" w:hAnsi="Times New Roman" w:cs="Times New Roman"/>
          <w:sz w:val="24"/>
          <w:szCs w:val="24"/>
        </w:rPr>
        <w:t xml:space="preserve"> (Rui-Li </w:t>
      </w:r>
      <w:r w:rsidR="00EB17FE" w:rsidRPr="00D34FAB">
        <w:rPr>
          <w:rFonts w:ascii="Times New Roman" w:hAnsi="Times New Roman" w:cs="Times New Roman"/>
          <w:i/>
          <w:iCs/>
          <w:sz w:val="24"/>
          <w:szCs w:val="24"/>
        </w:rPr>
        <w:t>et al</w:t>
      </w:r>
      <w:r w:rsidR="00EB17FE" w:rsidRPr="00D34FAB">
        <w:rPr>
          <w:rFonts w:ascii="Times New Roman" w:hAnsi="Times New Roman" w:cs="Times New Roman"/>
          <w:sz w:val="24"/>
          <w:szCs w:val="24"/>
        </w:rPr>
        <w:t>.,2008)</w:t>
      </w:r>
      <w:r w:rsidR="004B20A6" w:rsidRPr="00D34FAB">
        <w:rPr>
          <w:rFonts w:ascii="Times New Roman" w:hAnsi="Times New Roman" w:cs="Times New Roman"/>
          <w:sz w:val="24"/>
          <w:szCs w:val="24"/>
        </w:rPr>
        <w:t>.</w:t>
      </w:r>
      <w:r w:rsidR="00C06391" w:rsidRPr="00D34FAB">
        <w:rPr>
          <w:rFonts w:ascii="Times New Roman" w:hAnsi="Times New Roman" w:cs="Times New Roman"/>
          <w:sz w:val="24"/>
          <w:szCs w:val="24"/>
        </w:rPr>
        <w:t xml:space="preserve"> The activity of the free radical scavengers</w:t>
      </w:r>
      <w:r w:rsidR="007F099F" w:rsidRPr="00D34FAB">
        <w:rPr>
          <w:rFonts w:ascii="Times New Roman" w:hAnsi="Times New Roman" w:cs="Times New Roman"/>
          <w:sz w:val="24"/>
          <w:szCs w:val="24"/>
        </w:rPr>
        <w:t xml:space="preserve"> studied</w:t>
      </w:r>
      <w:r w:rsidR="00862EED" w:rsidRPr="00D34FAB">
        <w:rPr>
          <w:rFonts w:ascii="Times New Roman" w:hAnsi="Times New Roman" w:cs="Times New Roman"/>
          <w:sz w:val="24"/>
          <w:szCs w:val="24"/>
        </w:rPr>
        <w:t>:</w:t>
      </w:r>
      <w:r w:rsidR="007A08A9" w:rsidRPr="00D34FAB">
        <w:rPr>
          <w:rFonts w:ascii="Times New Roman" w:hAnsi="Times New Roman" w:cs="Times New Roman"/>
          <w:sz w:val="24"/>
          <w:szCs w:val="24"/>
        </w:rPr>
        <w:t xml:space="preserve"> glutat</w:t>
      </w:r>
      <w:r w:rsidR="00862EED" w:rsidRPr="00D34FAB">
        <w:rPr>
          <w:rFonts w:ascii="Times New Roman" w:hAnsi="Times New Roman" w:cs="Times New Roman"/>
          <w:sz w:val="24"/>
          <w:szCs w:val="24"/>
        </w:rPr>
        <w:t>h</w:t>
      </w:r>
      <w:r w:rsidR="007A08A9" w:rsidRPr="00D34FAB">
        <w:rPr>
          <w:rFonts w:ascii="Times New Roman" w:hAnsi="Times New Roman" w:cs="Times New Roman"/>
          <w:sz w:val="24"/>
          <w:szCs w:val="24"/>
        </w:rPr>
        <w:t>ione, glutat</w:t>
      </w:r>
      <w:r w:rsidR="00862EED" w:rsidRPr="00D34FAB">
        <w:rPr>
          <w:rFonts w:ascii="Times New Roman" w:hAnsi="Times New Roman" w:cs="Times New Roman"/>
          <w:sz w:val="24"/>
          <w:szCs w:val="24"/>
        </w:rPr>
        <w:t>h</w:t>
      </w:r>
      <w:r w:rsidR="007A08A9" w:rsidRPr="00D34FAB">
        <w:rPr>
          <w:rFonts w:ascii="Times New Roman" w:hAnsi="Times New Roman" w:cs="Times New Roman"/>
          <w:sz w:val="24"/>
          <w:szCs w:val="24"/>
        </w:rPr>
        <w:t>ione peroxidase, ca</w:t>
      </w:r>
      <w:r w:rsidR="00862EED" w:rsidRPr="00D34FAB">
        <w:rPr>
          <w:rFonts w:ascii="Times New Roman" w:hAnsi="Times New Roman" w:cs="Times New Roman"/>
          <w:sz w:val="24"/>
          <w:szCs w:val="24"/>
        </w:rPr>
        <w:t>t</w:t>
      </w:r>
      <w:r w:rsidR="007A08A9" w:rsidRPr="00D34FAB">
        <w:rPr>
          <w:rFonts w:ascii="Times New Roman" w:hAnsi="Times New Roman" w:cs="Times New Roman"/>
          <w:sz w:val="24"/>
          <w:szCs w:val="24"/>
        </w:rPr>
        <w:t xml:space="preserve">alase and superoxide </w:t>
      </w:r>
      <w:r w:rsidR="007A08A9" w:rsidRPr="00D34FAB">
        <w:rPr>
          <w:rFonts w:ascii="Times New Roman" w:hAnsi="Times New Roman" w:cs="Times New Roman"/>
          <w:sz w:val="24"/>
          <w:szCs w:val="24"/>
        </w:rPr>
        <w:lastRenderedPageBreak/>
        <w:t xml:space="preserve">dismutase </w:t>
      </w:r>
      <w:r w:rsidR="007215EC" w:rsidRPr="00D34FAB">
        <w:rPr>
          <w:rFonts w:ascii="Times New Roman" w:hAnsi="Times New Roman" w:cs="Times New Roman"/>
          <w:sz w:val="24"/>
          <w:szCs w:val="24"/>
        </w:rPr>
        <w:t>were signific</w:t>
      </w:r>
      <w:r w:rsidR="007A08A9" w:rsidRPr="00D34FAB">
        <w:rPr>
          <w:rFonts w:ascii="Times New Roman" w:hAnsi="Times New Roman" w:cs="Times New Roman"/>
          <w:sz w:val="24"/>
          <w:szCs w:val="24"/>
        </w:rPr>
        <w:t xml:space="preserve">antly lower (P&lt; 0.05) compared to the group </w:t>
      </w:r>
      <w:r w:rsidR="00A52D0F" w:rsidRPr="00D34FAB">
        <w:rPr>
          <w:rFonts w:ascii="Times New Roman" w:hAnsi="Times New Roman" w:cs="Times New Roman"/>
          <w:sz w:val="24"/>
          <w:szCs w:val="24"/>
        </w:rPr>
        <w:t>2</w:t>
      </w:r>
      <w:r w:rsidR="007A08A9" w:rsidRPr="00D34FAB">
        <w:rPr>
          <w:rFonts w:ascii="Times New Roman" w:hAnsi="Times New Roman" w:cs="Times New Roman"/>
          <w:sz w:val="24"/>
          <w:szCs w:val="24"/>
        </w:rPr>
        <w:t xml:space="preserve">. </w:t>
      </w:r>
      <w:r w:rsidR="00DE1898" w:rsidRPr="00D34FAB">
        <w:rPr>
          <w:rFonts w:ascii="Times New Roman" w:hAnsi="Times New Roman" w:cs="Times New Roman"/>
          <w:sz w:val="24"/>
          <w:szCs w:val="24"/>
        </w:rPr>
        <w:t xml:space="preserve">Group 3 and 4 animals </w:t>
      </w:r>
      <w:r w:rsidR="007A08A9" w:rsidRPr="00D34FAB">
        <w:rPr>
          <w:rFonts w:ascii="Times New Roman" w:hAnsi="Times New Roman" w:cs="Times New Roman"/>
          <w:sz w:val="24"/>
          <w:szCs w:val="24"/>
        </w:rPr>
        <w:t>tended to be overwhelmed by the free radicals produced by the di</w:t>
      </w:r>
      <w:r w:rsidR="00A52D0F" w:rsidRPr="00D34FAB">
        <w:rPr>
          <w:rFonts w:ascii="Times New Roman" w:hAnsi="Times New Roman" w:cs="Times New Roman"/>
          <w:sz w:val="24"/>
          <w:szCs w:val="24"/>
        </w:rPr>
        <w:t>e</w:t>
      </w:r>
      <w:r w:rsidR="007A08A9" w:rsidRPr="00D34FAB">
        <w:rPr>
          <w:rFonts w:ascii="Times New Roman" w:hAnsi="Times New Roman" w:cs="Times New Roman"/>
          <w:sz w:val="24"/>
          <w:szCs w:val="24"/>
        </w:rPr>
        <w:t xml:space="preserve">ts in group </w:t>
      </w:r>
      <w:r w:rsidR="00A52D0F" w:rsidRPr="00D34FAB">
        <w:rPr>
          <w:rFonts w:ascii="Times New Roman" w:hAnsi="Times New Roman" w:cs="Times New Roman"/>
          <w:sz w:val="24"/>
          <w:szCs w:val="24"/>
        </w:rPr>
        <w:t>3</w:t>
      </w:r>
      <w:r w:rsidR="007A08A9" w:rsidRPr="00D34FAB">
        <w:rPr>
          <w:rFonts w:ascii="Times New Roman" w:hAnsi="Times New Roman" w:cs="Times New Roman"/>
          <w:sz w:val="24"/>
          <w:szCs w:val="24"/>
        </w:rPr>
        <w:t xml:space="preserve"> and </w:t>
      </w:r>
      <w:r w:rsidR="00A52D0F" w:rsidRPr="00D34FAB">
        <w:rPr>
          <w:rFonts w:ascii="Times New Roman" w:hAnsi="Times New Roman" w:cs="Times New Roman"/>
          <w:sz w:val="24"/>
          <w:szCs w:val="24"/>
        </w:rPr>
        <w:t>4</w:t>
      </w:r>
      <w:r w:rsidR="007A08A9" w:rsidRPr="00D34FAB">
        <w:rPr>
          <w:rFonts w:ascii="Times New Roman" w:hAnsi="Times New Roman" w:cs="Times New Roman"/>
          <w:sz w:val="24"/>
          <w:szCs w:val="24"/>
        </w:rPr>
        <w:t xml:space="preserve"> and may be the reason for the increase in the MD</w:t>
      </w:r>
      <w:r w:rsidR="00A52D0F" w:rsidRPr="00D34FAB">
        <w:rPr>
          <w:rFonts w:ascii="Times New Roman" w:hAnsi="Times New Roman" w:cs="Times New Roman"/>
          <w:sz w:val="24"/>
          <w:szCs w:val="24"/>
        </w:rPr>
        <w:t>A</w:t>
      </w:r>
      <w:r w:rsidR="007A08A9" w:rsidRPr="00D34FAB">
        <w:rPr>
          <w:rFonts w:ascii="Times New Roman" w:hAnsi="Times New Roman" w:cs="Times New Roman"/>
          <w:sz w:val="24"/>
          <w:szCs w:val="24"/>
        </w:rPr>
        <w:t xml:space="preserve"> </w:t>
      </w:r>
      <w:r w:rsidR="00DE1898" w:rsidRPr="00D34FAB">
        <w:rPr>
          <w:rFonts w:ascii="Times New Roman" w:hAnsi="Times New Roman" w:cs="Times New Roman"/>
          <w:sz w:val="24"/>
          <w:szCs w:val="24"/>
        </w:rPr>
        <w:t xml:space="preserve">in </w:t>
      </w:r>
      <w:r w:rsidR="007A08A9" w:rsidRPr="00D34FAB">
        <w:rPr>
          <w:rFonts w:ascii="Times New Roman" w:hAnsi="Times New Roman" w:cs="Times New Roman"/>
          <w:sz w:val="24"/>
          <w:szCs w:val="24"/>
        </w:rPr>
        <w:t xml:space="preserve">group </w:t>
      </w:r>
      <w:r w:rsidR="00A52D0F" w:rsidRPr="00D34FAB">
        <w:rPr>
          <w:rFonts w:ascii="Times New Roman" w:hAnsi="Times New Roman" w:cs="Times New Roman"/>
          <w:sz w:val="24"/>
          <w:szCs w:val="24"/>
        </w:rPr>
        <w:t>3</w:t>
      </w:r>
      <w:r w:rsidR="007A08A9" w:rsidRPr="00D34FAB">
        <w:rPr>
          <w:rFonts w:ascii="Times New Roman" w:hAnsi="Times New Roman" w:cs="Times New Roman"/>
          <w:sz w:val="24"/>
          <w:szCs w:val="24"/>
        </w:rPr>
        <w:t xml:space="preserve"> and </w:t>
      </w:r>
      <w:r w:rsidR="00A52D0F" w:rsidRPr="00D34FAB">
        <w:rPr>
          <w:rFonts w:ascii="Times New Roman" w:hAnsi="Times New Roman" w:cs="Times New Roman"/>
          <w:sz w:val="24"/>
          <w:szCs w:val="24"/>
        </w:rPr>
        <w:t>4</w:t>
      </w:r>
      <w:r w:rsidR="007A08A9" w:rsidRPr="00D34FAB">
        <w:rPr>
          <w:rFonts w:ascii="Times New Roman" w:hAnsi="Times New Roman" w:cs="Times New Roman"/>
          <w:sz w:val="24"/>
          <w:szCs w:val="24"/>
        </w:rPr>
        <w:t xml:space="preserve">. </w:t>
      </w:r>
    </w:p>
    <w:p w14:paraId="300EE023" w14:textId="22AD7326" w:rsidR="00386C78" w:rsidRPr="00D34FAB" w:rsidRDefault="007A08A9"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Proximate analysis of all the diets show that there were isocaloric and isonitrogenous. Therefore, the method of processing was </w:t>
      </w:r>
      <w:r w:rsidR="009E7423" w:rsidRPr="00D34FAB">
        <w:rPr>
          <w:rFonts w:ascii="Times New Roman" w:hAnsi="Times New Roman" w:cs="Times New Roman"/>
          <w:sz w:val="24"/>
          <w:szCs w:val="24"/>
        </w:rPr>
        <w:t xml:space="preserve">likely </w:t>
      </w:r>
      <w:r w:rsidRPr="00D34FAB">
        <w:rPr>
          <w:rFonts w:ascii="Times New Roman" w:hAnsi="Times New Roman" w:cs="Times New Roman"/>
          <w:sz w:val="24"/>
          <w:szCs w:val="24"/>
        </w:rPr>
        <w:t>the rea</w:t>
      </w:r>
      <w:r w:rsidR="009E7423" w:rsidRPr="00D34FAB">
        <w:rPr>
          <w:rFonts w:ascii="Times New Roman" w:hAnsi="Times New Roman" w:cs="Times New Roman"/>
          <w:sz w:val="24"/>
          <w:szCs w:val="24"/>
        </w:rPr>
        <w:t>s</w:t>
      </w:r>
      <w:r w:rsidRPr="00D34FAB">
        <w:rPr>
          <w:rFonts w:ascii="Times New Roman" w:hAnsi="Times New Roman" w:cs="Times New Roman"/>
          <w:sz w:val="24"/>
          <w:szCs w:val="24"/>
        </w:rPr>
        <w:t>on behind the observed difference in the experimental results. In conclusion, this study demonstrate</w:t>
      </w:r>
      <w:r w:rsidR="009E7423" w:rsidRPr="00D34FAB">
        <w:rPr>
          <w:rFonts w:ascii="Times New Roman" w:hAnsi="Times New Roman" w:cs="Times New Roman"/>
          <w:sz w:val="24"/>
          <w:szCs w:val="24"/>
        </w:rPr>
        <w:t>s</w:t>
      </w:r>
      <w:r w:rsidRPr="00D34FAB">
        <w:rPr>
          <w:rFonts w:ascii="Times New Roman" w:hAnsi="Times New Roman" w:cs="Times New Roman"/>
          <w:sz w:val="24"/>
          <w:szCs w:val="24"/>
        </w:rPr>
        <w:t xml:space="preserve"> that </w:t>
      </w:r>
      <w:r w:rsidR="009E7423" w:rsidRPr="00D34FAB">
        <w:rPr>
          <w:rFonts w:ascii="Times New Roman" w:hAnsi="Times New Roman" w:cs="Times New Roman"/>
          <w:sz w:val="24"/>
          <w:szCs w:val="24"/>
        </w:rPr>
        <w:t>c</w:t>
      </w:r>
      <w:r w:rsidRPr="00D34FAB">
        <w:rPr>
          <w:rFonts w:ascii="Times New Roman" w:hAnsi="Times New Roman" w:cs="Times New Roman"/>
          <w:sz w:val="24"/>
          <w:szCs w:val="24"/>
        </w:rPr>
        <w:t xml:space="preserve">onsumption of goat carcass singed with petrol fire or scrap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fire increases cardiovascular risk in male and female </w:t>
      </w:r>
      <w:r w:rsidR="0019228E" w:rsidRPr="00D34FAB">
        <w:rPr>
          <w:rFonts w:ascii="Times New Roman" w:hAnsi="Times New Roman" w:cs="Times New Roman"/>
          <w:sz w:val="24"/>
          <w:szCs w:val="24"/>
        </w:rPr>
        <w:t>Wistar</w:t>
      </w:r>
      <w:r w:rsidRPr="00D34FAB">
        <w:rPr>
          <w:rFonts w:ascii="Times New Roman" w:hAnsi="Times New Roman" w:cs="Times New Roman"/>
          <w:sz w:val="24"/>
          <w:szCs w:val="24"/>
        </w:rPr>
        <w:t xml:space="preserve"> rats</w:t>
      </w:r>
      <w:r w:rsidR="00F22A02" w:rsidRPr="00D34FAB">
        <w:rPr>
          <w:rFonts w:ascii="Times New Roman" w:hAnsi="Times New Roman" w:cs="Times New Roman"/>
          <w:sz w:val="24"/>
          <w:szCs w:val="24"/>
        </w:rPr>
        <w:t xml:space="preserve">. </w:t>
      </w:r>
      <w:r w:rsidR="00F21020" w:rsidRPr="00D34FAB">
        <w:rPr>
          <w:rFonts w:ascii="Times New Roman" w:hAnsi="Times New Roman" w:cs="Times New Roman"/>
          <w:sz w:val="24"/>
          <w:szCs w:val="24"/>
        </w:rPr>
        <w:t>T</w:t>
      </w:r>
      <w:r w:rsidR="00F22A02" w:rsidRPr="00D34FAB">
        <w:rPr>
          <w:rFonts w:ascii="Times New Roman" w:hAnsi="Times New Roman" w:cs="Times New Roman"/>
          <w:sz w:val="24"/>
          <w:szCs w:val="24"/>
        </w:rPr>
        <w:t>his research is recommended for further studies.</w:t>
      </w:r>
    </w:p>
    <w:p w14:paraId="04EC6ACA" w14:textId="7CC97025" w:rsidR="0002102F" w:rsidRPr="00786CA0" w:rsidRDefault="0002102F" w:rsidP="00D34FAB">
      <w:pPr>
        <w:spacing w:line="360" w:lineRule="auto"/>
        <w:jc w:val="both"/>
        <w:rPr>
          <w:rFonts w:ascii="Times New Roman" w:hAnsi="Times New Roman" w:cs="Times New Roman"/>
          <w:sz w:val="2"/>
          <w:szCs w:val="24"/>
        </w:rPr>
      </w:pPr>
    </w:p>
    <w:p w14:paraId="5B871A06" w14:textId="157C6650" w:rsidR="0002102F" w:rsidRDefault="0002102F" w:rsidP="00D34FAB">
      <w:pPr>
        <w:pStyle w:val="Default"/>
        <w:spacing w:line="360" w:lineRule="auto"/>
        <w:rPr>
          <w:sz w:val="10"/>
        </w:rPr>
      </w:pPr>
    </w:p>
    <w:p w14:paraId="606DD5D7" w14:textId="70B17D95" w:rsidR="00382D2E" w:rsidRDefault="00382D2E" w:rsidP="00D34FAB">
      <w:pPr>
        <w:pStyle w:val="Default"/>
        <w:spacing w:line="360" w:lineRule="auto"/>
        <w:rPr>
          <w:sz w:val="10"/>
        </w:rPr>
      </w:pPr>
    </w:p>
    <w:p w14:paraId="642BAD38" w14:textId="7AA1335A" w:rsidR="00382D2E" w:rsidRDefault="00382D2E" w:rsidP="00D34FAB">
      <w:pPr>
        <w:pStyle w:val="Default"/>
        <w:spacing w:line="360" w:lineRule="auto"/>
        <w:rPr>
          <w:sz w:val="10"/>
        </w:rPr>
      </w:pPr>
    </w:p>
    <w:p w14:paraId="153C071F" w14:textId="77777777" w:rsidR="00382D2E" w:rsidRPr="00786CA0" w:rsidRDefault="00382D2E" w:rsidP="00D34FAB">
      <w:pPr>
        <w:pStyle w:val="Default"/>
        <w:spacing w:line="360" w:lineRule="auto"/>
        <w:rPr>
          <w:sz w:val="10"/>
        </w:rPr>
      </w:pPr>
    </w:p>
    <w:p w14:paraId="68FE4D84" w14:textId="4D579CD2" w:rsidR="0002102F" w:rsidRPr="00D34FAB" w:rsidRDefault="0002102F" w:rsidP="00D34FAB">
      <w:pPr>
        <w:pStyle w:val="Default"/>
        <w:spacing w:line="360" w:lineRule="auto"/>
        <w:rPr>
          <w:b/>
        </w:rPr>
      </w:pPr>
      <w:r w:rsidRPr="00D34FAB">
        <w:rPr>
          <w:b/>
        </w:rPr>
        <w:t xml:space="preserve">5.0 Conclusion and Recommendation </w:t>
      </w:r>
    </w:p>
    <w:p w14:paraId="1F3AD586" w14:textId="3951BF2E" w:rsidR="00786CA0" w:rsidRPr="004C1397" w:rsidRDefault="0002102F" w:rsidP="004C1397">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This study holds clinical finding, suggesting that consumption of goat carcass singed with petrol fire or scrap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fire increases cardiovascular risk in male and female Wistar rats. </w:t>
      </w:r>
      <w:r w:rsidR="00D34FAB" w:rsidRPr="00D34FAB">
        <w:rPr>
          <w:rFonts w:ascii="Times New Roman" w:hAnsi="Times New Roman" w:cs="Times New Roman"/>
          <w:sz w:val="24"/>
          <w:szCs w:val="24"/>
        </w:rPr>
        <w:t xml:space="preserve">This research is </w:t>
      </w:r>
      <w:r w:rsidR="00786CA0">
        <w:rPr>
          <w:rFonts w:ascii="Times New Roman" w:hAnsi="Times New Roman" w:cs="Times New Roman"/>
          <w:sz w:val="24"/>
          <w:szCs w:val="24"/>
        </w:rPr>
        <w:t>recommended for further studies.</w:t>
      </w:r>
      <w:r w:rsidRPr="00D34FAB">
        <w:rPr>
          <w:rFonts w:ascii="Times New Roman" w:hAnsi="Times New Roman" w:cs="Times New Roman"/>
          <w:sz w:val="23"/>
          <w:szCs w:val="23"/>
        </w:rPr>
        <w:t xml:space="preserve"> </w:t>
      </w:r>
    </w:p>
    <w:p w14:paraId="37BDFFEC" w14:textId="77777777" w:rsidR="00786CA0" w:rsidRDefault="00786CA0" w:rsidP="00D34FAB">
      <w:pPr>
        <w:pStyle w:val="Default"/>
        <w:spacing w:line="360" w:lineRule="auto"/>
        <w:rPr>
          <w:b/>
          <w:bCs/>
          <w:sz w:val="23"/>
          <w:szCs w:val="23"/>
        </w:rPr>
      </w:pPr>
    </w:p>
    <w:p w14:paraId="4C6EBA2B" w14:textId="2F1E4807" w:rsidR="0002102F" w:rsidRPr="00D34FAB" w:rsidRDefault="0002102F" w:rsidP="00D34FAB">
      <w:pPr>
        <w:pStyle w:val="Default"/>
        <w:spacing w:line="360" w:lineRule="auto"/>
        <w:rPr>
          <w:sz w:val="23"/>
          <w:szCs w:val="23"/>
        </w:rPr>
      </w:pPr>
      <w:r w:rsidRPr="00D34FAB">
        <w:rPr>
          <w:b/>
          <w:bCs/>
          <w:sz w:val="23"/>
          <w:szCs w:val="23"/>
        </w:rPr>
        <w:t xml:space="preserve">Ethical approval and consent to participate in the study </w:t>
      </w:r>
    </w:p>
    <w:p w14:paraId="573B3A4D" w14:textId="34E0BB2C" w:rsidR="0002102F" w:rsidRPr="00D34FAB" w:rsidRDefault="0002102F" w:rsidP="00D34FAB">
      <w:pPr>
        <w:spacing w:after="0" w:line="360" w:lineRule="auto"/>
        <w:jc w:val="both"/>
        <w:rPr>
          <w:rFonts w:ascii="Times New Roman" w:hAnsi="Times New Roman" w:cs="Times New Roman"/>
          <w:bCs/>
          <w:sz w:val="24"/>
          <w:szCs w:val="24"/>
        </w:rPr>
      </w:pPr>
      <w:r w:rsidRPr="00D34FAB">
        <w:rPr>
          <w:rFonts w:ascii="Times New Roman" w:hAnsi="Times New Roman" w:cs="Times New Roman"/>
          <w:bCs/>
          <w:sz w:val="24"/>
          <w:szCs w:val="24"/>
        </w:rPr>
        <w:t xml:space="preserve">Ethical clearance (number: UU_FBMSREC_2024_001) was obtained from the Health Research Ethics Committee of the University of </w:t>
      </w:r>
      <w:proofErr w:type="spellStart"/>
      <w:r w:rsidRPr="00D34FAB">
        <w:rPr>
          <w:rFonts w:ascii="Times New Roman" w:hAnsi="Times New Roman" w:cs="Times New Roman"/>
          <w:bCs/>
          <w:sz w:val="24"/>
          <w:szCs w:val="24"/>
        </w:rPr>
        <w:t>Uyo</w:t>
      </w:r>
      <w:proofErr w:type="spellEnd"/>
      <w:r w:rsidRPr="00D34FAB">
        <w:rPr>
          <w:rFonts w:ascii="Times New Roman" w:hAnsi="Times New Roman" w:cs="Times New Roman"/>
          <w:bCs/>
          <w:sz w:val="24"/>
          <w:szCs w:val="24"/>
        </w:rPr>
        <w:t xml:space="preserve"> </w:t>
      </w:r>
    </w:p>
    <w:p w14:paraId="10B9E5CB" w14:textId="77777777" w:rsidR="0002102F" w:rsidRPr="0040005B" w:rsidRDefault="0002102F" w:rsidP="00D34FAB">
      <w:pPr>
        <w:spacing w:line="360" w:lineRule="auto"/>
        <w:jc w:val="center"/>
        <w:rPr>
          <w:rFonts w:ascii="Times New Roman" w:hAnsi="Times New Roman" w:cs="Times New Roman"/>
          <w:b/>
          <w:sz w:val="2"/>
          <w:szCs w:val="24"/>
        </w:rPr>
      </w:pPr>
    </w:p>
    <w:p w14:paraId="626FAF8F" w14:textId="77777777" w:rsidR="0040005B" w:rsidRPr="0040005B" w:rsidRDefault="0040005B" w:rsidP="0040005B">
      <w:pPr>
        <w:autoSpaceDE w:val="0"/>
        <w:autoSpaceDN w:val="0"/>
        <w:adjustRightInd w:val="0"/>
        <w:spacing w:after="0" w:line="360" w:lineRule="auto"/>
        <w:jc w:val="both"/>
        <w:rPr>
          <w:rFonts w:ascii="Times New Roman" w:hAnsi="Times New Roman" w:cs="Times New Roman"/>
          <w:color w:val="000000"/>
          <w:sz w:val="24"/>
          <w:szCs w:val="24"/>
        </w:rPr>
      </w:pPr>
      <w:r w:rsidRPr="0040005B">
        <w:rPr>
          <w:rFonts w:ascii="Times New Roman" w:hAnsi="Times New Roman" w:cs="Times New Roman"/>
          <w:b/>
          <w:bCs/>
          <w:color w:val="000000"/>
          <w:sz w:val="24"/>
          <w:szCs w:val="24"/>
        </w:rPr>
        <w:t xml:space="preserve">Consent for publications </w:t>
      </w:r>
    </w:p>
    <w:p w14:paraId="71AEE919" w14:textId="77777777" w:rsidR="0040005B" w:rsidRPr="0040005B" w:rsidRDefault="0040005B" w:rsidP="0040005B">
      <w:pPr>
        <w:autoSpaceDE w:val="0"/>
        <w:autoSpaceDN w:val="0"/>
        <w:adjustRightInd w:val="0"/>
        <w:spacing w:after="0" w:line="360" w:lineRule="auto"/>
        <w:jc w:val="both"/>
        <w:rPr>
          <w:rFonts w:ascii="Times New Roman" w:hAnsi="Times New Roman" w:cs="Times New Roman"/>
          <w:color w:val="000000"/>
          <w:sz w:val="24"/>
          <w:szCs w:val="24"/>
        </w:rPr>
      </w:pPr>
      <w:r w:rsidRPr="0040005B">
        <w:rPr>
          <w:rFonts w:ascii="Times New Roman" w:hAnsi="Times New Roman" w:cs="Times New Roman"/>
          <w:color w:val="000000"/>
          <w:sz w:val="24"/>
          <w:szCs w:val="24"/>
        </w:rPr>
        <w:t xml:space="preserve">The authors approve this manuscript for publication </w:t>
      </w:r>
    </w:p>
    <w:p w14:paraId="5E31505A" w14:textId="77777777" w:rsidR="0040005B" w:rsidRPr="0040005B" w:rsidRDefault="0040005B" w:rsidP="0040005B">
      <w:pPr>
        <w:autoSpaceDE w:val="0"/>
        <w:autoSpaceDN w:val="0"/>
        <w:adjustRightInd w:val="0"/>
        <w:spacing w:after="0" w:line="360" w:lineRule="auto"/>
        <w:jc w:val="both"/>
        <w:rPr>
          <w:rFonts w:ascii="Times New Roman" w:hAnsi="Times New Roman" w:cs="Times New Roman"/>
          <w:color w:val="000000"/>
          <w:sz w:val="24"/>
          <w:szCs w:val="24"/>
        </w:rPr>
      </w:pPr>
      <w:r w:rsidRPr="0040005B">
        <w:rPr>
          <w:rFonts w:ascii="Times New Roman" w:hAnsi="Times New Roman" w:cs="Times New Roman"/>
          <w:b/>
          <w:bCs/>
          <w:color w:val="000000"/>
          <w:sz w:val="24"/>
          <w:szCs w:val="24"/>
        </w:rPr>
        <w:t xml:space="preserve">Availability of data </w:t>
      </w:r>
    </w:p>
    <w:p w14:paraId="24E478AB" w14:textId="4BD7C462" w:rsidR="0040005B" w:rsidRDefault="0040005B" w:rsidP="0040005B">
      <w:pPr>
        <w:autoSpaceDE w:val="0"/>
        <w:autoSpaceDN w:val="0"/>
        <w:adjustRightInd w:val="0"/>
        <w:spacing w:after="0" w:line="360" w:lineRule="auto"/>
        <w:jc w:val="both"/>
        <w:rPr>
          <w:rFonts w:ascii="Times New Roman" w:hAnsi="Times New Roman" w:cs="Times New Roman"/>
          <w:color w:val="000000"/>
          <w:sz w:val="24"/>
          <w:szCs w:val="24"/>
        </w:rPr>
      </w:pPr>
      <w:r w:rsidRPr="0040005B">
        <w:rPr>
          <w:rFonts w:ascii="Times New Roman" w:hAnsi="Times New Roman" w:cs="Times New Roman"/>
          <w:color w:val="000000"/>
          <w:sz w:val="24"/>
          <w:szCs w:val="24"/>
        </w:rPr>
        <w:t xml:space="preserve">The data related to the study findings has been included in this article. However, more detailed data can be availed by the corresponding author upon request </w:t>
      </w:r>
    </w:p>
    <w:p w14:paraId="301772F5" w14:textId="0EA1DCE0" w:rsidR="00B7455B" w:rsidRDefault="00B7455B" w:rsidP="0040005B">
      <w:pPr>
        <w:autoSpaceDE w:val="0"/>
        <w:autoSpaceDN w:val="0"/>
        <w:adjustRightInd w:val="0"/>
        <w:spacing w:after="0" w:line="360" w:lineRule="auto"/>
        <w:jc w:val="both"/>
        <w:rPr>
          <w:rFonts w:ascii="Times New Roman" w:hAnsi="Times New Roman" w:cs="Times New Roman"/>
          <w:color w:val="000000"/>
          <w:sz w:val="24"/>
          <w:szCs w:val="24"/>
        </w:rPr>
      </w:pPr>
    </w:p>
    <w:p w14:paraId="641A90C9" w14:textId="17BA7253" w:rsidR="00B7455B" w:rsidRPr="001C3D02" w:rsidRDefault="00B7455B" w:rsidP="00B7455B">
      <w:pPr>
        <w:rPr>
          <w:rFonts w:ascii="Calibri" w:eastAsia="Calibri" w:hAnsi="Calibri" w:cs="Times New Roman"/>
          <w:b/>
          <w:bCs/>
          <w:color w:val="000000" w:themeColor="text1"/>
          <w:kern w:val="2"/>
        </w:rPr>
      </w:pPr>
      <w:bookmarkStart w:id="6" w:name="_Hlk197682619"/>
      <w:bookmarkStart w:id="7" w:name="_Hlk180402183"/>
      <w:bookmarkStart w:id="8" w:name="_Hlk183680988"/>
      <w:r w:rsidRPr="001C3D02">
        <w:rPr>
          <w:rFonts w:ascii="Calibri" w:eastAsia="Calibri" w:hAnsi="Calibri" w:cs="Times New Roman"/>
          <w:b/>
          <w:bCs/>
          <w:color w:val="000000" w:themeColor="text1"/>
          <w:kern w:val="2"/>
        </w:rPr>
        <w:t>Disclaimer (Artificial intelligence)</w:t>
      </w:r>
    </w:p>
    <w:p w14:paraId="6A315D63" w14:textId="77777777" w:rsidR="00B7455B" w:rsidRPr="00FB016E" w:rsidRDefault="00B7455B" w:rsidP="00B7455B">
      <w:pPr>
        <w:rPr>
          <w:rFonts w:ascii="Calibri" w:eastAsia="Calibri" w:hAnsi="Calibri" w:cs="Times New Roman"/>
          <w:color w:val="000000" w:themeColor="text1"/>
          <w:kern w:val="2"/>
        </w:rPr>
      </w:pPr>
      <w:r w:rsidRPr="00FB016E">
        <w:rPr>
          <w:rFonts w:ascii="Calibri" w:eastAsia="Calibri" w:hAnsi="Calibri" w:cs="Times New Roman"/>
          <w:color w:val="000000" w:themeColor="text1"/>
          <w:kern w:val="2"/>
        </w:rPr>
        <w:t xml:space="preserve">Author(s) hereby declare that NO generative AI technologies such as Large Language Models (ChatGPT, COPILOT, etc.) and text-to-image generators have been used during the writing or editing of this manuscript. </w:t>
      </w:r>
    </w:p>
    <w:p w14:paraId="3AC88C7C" w14:textId="15C9085E" w:rsidR="00B7455B" w:rsidRPr="001C3D02" w:rsidRDefault="00B7455B" w:rsidP="00B7455B">
      <w:pPr>
        <w:rPr>
          <w:rFonts w:ascii="Calibri" w:eastAsia="Calibri" w:hAnsi="Calibri" w:cs="Times New Roman"/>
          <w:b/>
          <w:bCs/>
          <w:color w:val="000000" w:themeColor="text1"/>
          <w:kern w:val="2"/>
        </w:rPr>
      </w:pPr>
      <w:bookmarkStart w:id="9" w:name="_Hlk197682629"/>
      <w:bookmarkEnd w:id="6"/>
    </w:p>
    <w:bookmarkEnd w:id="7"/>
    <w:bookmarkEnd w:id="8"/>
    <w:bookmarkEnd w:id="9"/>
    <w:p w14:paraId="5909395C" w14:textId="51EA7110" w:rsidR="001C3D02" w:rsidRDefault="001C3D02" w:rsidP="008F1D78">
      <w:pPr>
        <w:spacing w:line="360" w:lineRule="auto"/>
        <w:rPr>
          <w:rFonts w:ascii="Times New Roman" w:hAnsi="Times New Roman" w:cs="Times New Roman"/>
          <w:b/>
          <w:color w:val="000000" w:themeColor="text1"/>
          <w:sz w:val="24"/>
          <w:szCs w:val="24"/>
        </w:rPr>
      </w:pPr>
    </w:p>
    <w:p w14:paraId="2A004935" w14:textId="68053A49" w:rsidR="001C3D02" w:rsidRDefault="001C3D02" w:rsidP="008F1D78">
      <w:pPr>
        <w:spacing w:line="360" w:lineRule="auto"/>
        <w:rPr>
          <w:rFonts w:ascii="Times New Roman" w:hAnsi="Times New Roman" w:cs="Times New Roman"/>
          <w:b/>
          <w:color w:val="000000" w:themeColor="text1"/>
          <w:sz w:val="24"/>
          <w:szCs w:val="24"/>
        </w:rPr>
      </w:pPr>
    </w:p>
    <w:p w14:paraId="2B9A0007" w14:textId="4DFFC989" w:rsidR="001C3D02" w:rsidRDefault="001C3D02" w:rsidP="008F1D78">
      <w:pPr>
        <w:spacing w:line="360" w:lineRule="auto"/>
        <w:rPr>
          <w:rFonts w:ascii="Times New Roman" w:hAnsi="Times New Roman" w:cs="Times New Roman"/>
          <w:b/>
          <w:color w:val="000000" w:themeColor="text1"/>
          <w:sz w:val="24"/>
          <w:szCs w:val="24"/>
        </w:rPr>
      </w:pPr>
    </w:p>
    <w:p w14:paraId="68E36110" w14:textId="760F89E9" w:rsidR="001C3D02" w:rsidRDefault="001C3D02" w:rsidP="008F1D78">
      <w:pPr>
        <w:spacing w:line="360" w:lineRule="auto"/>
        <w:rPr>
          <w:rFonts w:ascii="Times New Roman" w:hAnsi="Times New Roman" w:cs="Times New Roman"/>
          <w:b/>
          <w:color w:val="000000" w:themeColor="text1"/>
          <w:sz w:val="24"/>
          <w:szCs w:val="24"/>
        </w:rPr>
      </w:pPr>
    </w:p>
    <w:p w14:paraId="4D2AAD73" w14:textId="794CEDB7" w:rsidR="001C3D02" w:rsidRDefault="001C3D02" w:rsidP="008F1D78">
      <w:pPr>
        <w:spacing w:line="360" w:lineRule="auto"/>
        <w:rPr>
          <w:rFonts w:ascii="Times New Roman" w:hAnsi="Times New Roman" w:cs="Times New Roman"/>
          <w:b/>
          <w:color w:val="000000" w:themeColor="text1"/>
          <w:sz w:val="24"/>
          <w:szCs w:val="24"/>
        </w:rPr>
      </w:pPr>
    </w:p>
    <w:p w14:paraId="174876A0" w14:textId="51FB9664" w:rsidR="001C3D02" w:rsidRDefault="001C3D02" w:rsidP="008F1D78">
      <w:pPr>
        <w:spacing w:line="360" w:lineRule="auto"/>
        <w:rPr>
          <w:rFonts w:ascii="Times New Roman" w:hAnsi="Times New Roman" w:cs="Times New Roman"/>
          <w:b/>
          <w:color w:val="000000" w:themeColor="text1"/>
          <w:sz w:val="24"/>
          <w:szCs w:val="24"/>
        </w:rPr>
      </w:pPr>
    </w:p>
    <w:p w14:paraId="3BC551FF" w14:textId="1BE76B0C" w:rsidR="001C3D02" w:rsidRDefault="001C3D02" w:rsidP="008F1D78">
      <w:pPr>
        <w:spacing w:line="360" w:lineRule="auto"/>
        <w:rPr>
          <w:rFonts w:ascii="Times New Roman" w:hAnsi="Times New Roman" w:cs="Times New Roman"/>
          <w:b/>
          <w:color w:val="000000" w:themeColor="text1"/>
          <w:sz w:val="24"/>
          <w:szCs w:val="24"/>
        </w:rPr>
      </w:pPr>
    </w:p>
    <w:p w14:paraId="180262CF" w14:textId="2E956290" w:rsidR="001C3D02" w:rsidRDefault="001C3D02" w:rsidP="008F1D78">
      <w:pPr>
        <w:spacing w:line="360" w:lineRule="auto"/>
        <w:rPr>
          <w:rFonts w:ascii="Times New Roman" w:hAnsi="Times New Roman" w:cs="Times New Roman"/>
          <w:b/>
          <w:color w:val="000000" w:themeColor="text1"/>
          <w:sz w:val="24"/>
          <w:szCs w:val="24"/>
        </w:rPr>
      </w:pPr>
    </w:p>
    <w:p w14:paraId="33F2ED1A" w14:textId="097EE088" w:rsidR="001C3D02" w:rsidRDefault="001C3D02" w:rsidP="008F1D78">
      <w:pPr>
        <w:spacing w:line="360" w:lineRule="auto"/>
        <w:rPr>
          <w:rFonts w:ascii="Times New Roman" w:hAnsi="Times New Roman" w:cs="Times New Roman"/>
          <w:b/>
          <w:color w:val="000000" w:themeColor="text1"/>
          <w:sz w:val="24"/>
          <w:szCs w:val="24"/>
        </w:rPr>
      </w:pPr>
    </w:p>
    <w:p w14:paraId="63786BF7" w14:textId="1DD2C32A" w:rsidR="001C3D02" w:rsidRDefault="001C3D02" w:rsidP="008F1D78">
      <w:pPr>
        <w:spacing w:line="360" w:lineRule="auto"/>
        <w:rPr>
          <w:rFonts w:ascii="Times New Roman" w:hAnsi="Times New Roman" w:cs="Times New Roman"/>
          <w:b/>
          <w:color w:val="000000" w:themeColor="text1"/>
          <w:sz w:val="24"/>
          <w:szCs w:val="24"/>
        </w:rPr>
      </w:pPr>
    </w:p>
    <w:p w14:paraId="3995F355" w14:textId="48A4CBE3" w:rsidR="001C3D02" w:rsidRDefault="001C3D02" w:rsidP="008F1D78">
      <w:pPr>
        <w:spacing w:line="360" w:lineRule="auto"/>
        <w:rPr>
          <w:rFonts w:ascii="Times New Roman" w:hAnsi="Times New Roman" w:cs="Times New Roman"/>
          <w:b/>
          <w:color w:val="000000" w:themeColor="text1"/>
          <w:sz w:val="24"/>
          <w:szCs w:val="24"/>
        </w:rPr>
      </w:pPr>
    </w:p>
    <w:p w14:paraId="752E8C4B" w14:textId="77777777" w:rsidR="001C3D02" w:rsidRDefault="001C3D02" w:rsidP="008F1D78">
      <w:pPr>
        <w:spacing w:line="360" w:lineRule="auto"/>
        <w:rPr>
          <w:rFonts w:ascii="Times New Roman" w:hAnsi="Times New Roman" w:cs="Times New Roman"/>
          <w:b/>
          <w:color w:val="000000" w:themeColor="text1"/>
          <w:sz w:val="24"/>
          <w:szCs w:val="24"/>
        </w:rPr>
      </w:pPr>
    </w:p>
    <w:p w14:paraId="048D5096" w14:textId="77777777" w:rsidR="00FB016E" w:rsidRPr="008F1D78" w:rsidRDefault="00FB016E" w:rsidP="008F1D78">
      <w:pPr>
        <w:spacing w:line="360" w:lineRule="auto"/>
        <w:rPr>
          <w:rFonts w:ascii="Times New Roman" w:hAnsi="Times New Roman" w:cs="Times New Roman"/>
          <w:b/>
          <w:color w:val="000000" w:themeColor="text1"/>
          <w:sz w:val="24"/>
          <w:szCs w:val="24"/>
        </w:rPr>
      </w:pPr>
    </w:p>
    <w:p w14:paraId="7BB612E0" w14:textId="77777777" w:rsidR="008F1D78" w:rsidRPr="00D34FAB" w:rsidRDefault="008F1D78" w:rsidP="008F1D78">
      <w:pPr>
        <w:spacing w:line="360" w:lineRule="auto"/>
        <w:rPr>
          <w:rFonts w:ascii="Times New Roman" w:hAnsi="Times New Roman" w:cs="Times New Roman"/>
          <w:b/>
          <w:sz w:val="24"/>
          <w:szCs w:val="24"/>
        </w:rPr>
      </w:pPr>
    </w:p>
    <w:p w14:paraId="104D085F" w14:textId="44B247DD" w:rsidR="002352EE" w:rsidRPr="00D34FAB" w:rsidRDefault="0001048F" w:rsidP="00D34FAB">
      <w:pPr>
        <w:spacing w:line="360" w:lineRule="auto"/>
        <w:jc w:val="center"/>
        <w:rPr>
          <w:rFonts w:ascii="Times New Roman" w:hAnsi="Times New Roman" w:cs="Times New Roman"/>
          <w:b/>
          <w:sz w:val="24"/>
          <w:szCs w:val="24"/>
        </w:rPr>
      </w:pPr>
      <w:r w:rsidRPr="00D34FAB">
        <w:rPr>
          <w:rFonts w:ascii="Times New Roman" w:hAnsi="Times New Roman" w:cs="Times New Roman"/>
          <w:b/>
          <w:sz w:val="24"/>
          <w:szCs w:val="24"/>
        </w:rPr>
        <w:t>REFERENCES</w:t>
      </w:r>
    </w:p>
    <w:p w14:paraId="242C4A49"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Abdel-</w:t>
      </w:r>
      <w:proofErr w:type="spellStart"/>
      <w:r w:rsidRPr="00D34FAB">
        <w:rPr>
          <w:rFonts w:ascii="Times New Roman" w:hAnsi="Times New Roman" w:cs="Times New Roman"/>
          <w:sz w:val="24"/>
          <w:szCs w:val="24"/>
        </w:rPr>
        <w:t>Shafy</w:t>
      </w:r>
      <w:proofErr w:type="spellEnd"/>
      <w:r w:rsidRPr="00D34FAB">
        <w:rPr>
          <w:rFonts w:ascii="Times New Roman" w:hAnsi="Times New Roman" w:cs="Times New Roman"/>
          <w:sz w:val="24"/>
          <w:szCs w:val="24"/>
        </w:rPr>
        <w:t xml:space="preserve">, I., and Mansour, S. (2016). A review on polycyclic aromatic hydrocarbons: source, environmental impact, effect on human health and remediation. </w:t>
      </w:r>
      <w:r w:rsidRPr="00D34FAB">
        <w:rPr>
          <w:rFonts w:ascii="Times New Roman" w:hAnsi="Times New Roman" w:cs="Times New Roman"/>
          <w:i/>
          <w:iCs/>
          <w:sz w:val="24"/>
          <w:szCs w:val="24"/>
        </w:rPr>
        <w:t>Egyptian Journal of Petroleum</w:t>
      </w:r>
      <w:r w:rsidRPr="00D34FAB">
        <w:rPr>
          <w:rFonts w:ascii="Times New Roman" w:hAnsi="Times New Roman" w:cs="Times New Roman"/>
          <w:sz w:val="24"/>
          <w:szCs w:val="24"/>
        </w:rPr>
        <w:t>. 25(10): 107-123.</w:t>
      </w:r>
    </w:p>
    <w:p w14:paraId="522A8997"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Aebi, H. (1984). Catalase in Vitro. Methods in Enzymology, 105, 121-126p</w:t>
      </w:r>
    </w:p>
    <w:p w14:paraId="44ED531A" w14:textId="77777777"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proofErr w:type="spellStart"/>
      <w:r w:rsidRPr="00D34FAB">
        <w:rPr>
          <w:rFonts w:ascii="Times New Roman" w:hAnsi="Times New Roman" w:cs="Times New Roman"/>
          <w:sz w:val="24"/>
          <w:szCs w:val="24"/>
        </w:rPr>
        <w:t>Friedewald</w:t>
      </w:r>
      <w:proofErr w:type="spellEnd"/>
      <w:r w:rsidRPr="00D34FAB">
        <w:rPr>
          <w:rFonts w:ascii="Times New Roman" w:hAnsi="Times New Roman" w:cs="Times New Roman"/>
          <w:sz w:val="24"/>
          <w:szCs w:val="24"/>
        </w:rPr>
        <w:t xml:space="preserve"> W. T., Levy R. I., Fredrickson D. S. (1972). Estimation of </w:t>
      </w:r>
      <w:proofErr w:type="spellStart"/>
      <w:r w:rsidRPr="00D34FAB">
        <w:rPr>
          <w:rFonts w:ascii="Times New Roman" w:hAnsi="Times New Roman" w:cs="Times New Roman"/>
          <w:sz w:val="24"/>
          <w:szCs w:val="24"/>
        </w:rPr>
        <w:t>bthe</w:t>
      </w:r>
      <w:proofErr w:type="spellEnd"/>
      <w:r w:rsidRPr="00D34FAB">
        <w:rPr>
          <w:rFonts w:ascii="Times New Roman" w:hAnsi="Times New Roman" w:cs="Times New Roman"/>
          <w:sz w:val="24"/>
          <w:szCs w:val="24"/>
        </w:rPr>
        <w:t xml:space="preserve"> concentration of low- density cholesterol in plasma, without use of the preparative centrifuge. </w:t>
      </w:r>
      <w:r w:rsidRPr="00D34FAB">
        <w:rPr>
          <w:rFonts w:ascii="Times New Roman" w:hAnsi="Times New Roman" w:cs="Times New Roman"/>
          <w:i/>
          <w:iCs/>
          <w:sz w:val="24"/>
          <w:szCs w:val="24"/>
        </w:rPr>
        <w:t>Clin. Chem</w:t>
      </w:r>
      <w:r w:rsidRPr="00D34FAB">
        <w:rPr>
          <w:rFonts w:ascii="Times New Roman" w:hAnsi="Times New Roman" w:cs="Times New Roman"/>
          <w:sz w:val="24"/>
          <w:szCs w:val="24"/>
        </w:rPr>
        <w:t>. 18 (6): 499-502.</w:t>
      </w:r>
    </w:p>
    <w:p w14:paraId="5F99DFD7" w14:textId="77777777" w:rsidR="002379B0" w:rsidRPr="00D34FAB" w:rsidRDefault="002379B0" w:rsidP="00D34FAB">
      <w:pPr>
        <w:spacing w:line="360" w:lineRule="auto"/>
        <w:jc w:val="both"/>
        <w:rPr>
          <w:rFonts w:ascii="Times New Roman" w:hAnsi="Times New Roman" w:cs="Times New Roman"/>
          <w:sz w:val="24"/>
          <w:szCs w:val="24"/>
        </w:rPr>
      </w:pPr>
      <w:proofErr w:type="spellStart"/>
      <w:r w:rsidRPr="00D34FAB">
        <w:rPr>
          <w:rFonts w:ascii="Times New Roman" w:hAnsi="Times New Roman" w:cs="Times New Roman"/>
          <w:sz w:val="24"/>
          <w:szCs w:val="24"/>
        </w:rPr>
        <w:lastRenderedPageBreak/>
        <w:t>Gawal</w:t>
      </w:r>
      <w:proofErr w:type="spellEnd"/>
      <w:r w:rsidRPr="00D34FAB">
        <w:rPr>
          <w:rFonts w:ascii="Times New Roman" w:hAnsi="Times New Roman" w:cs="Times New Roman"/>
          <w:sz w:val="24"/>
          <w:szCs w:val="24"/>
        </w:rPr>
        <w:t xml:space="preserve"> S, Wardas M, Niedworok E, and Wardas P. (2004). </w:t>
      </w:r>
      <w:proofErr w:type="spellStart"/>
      <w:r w:rsidRPr="00D34FAB">
        <w:rPr>
          <w:rFonts w:ascii="Times New Roman" w:hAnsi="Times New Roman" w:cs="Times New Roman"/>
          <w:sz w:val="24"/>
          <w:szCs w:val="24"/>
        </w:rPr>
        <w:t>Mallondialdehyde</w:t>
      </w:r>
      <w:proofErr w:type="spellEnd"/>
      <w:r w:rsidRPr="00D34FAB">
        <w:rPr>
          <w:rFonts w:ascii="Times New Roman" w:hAnsi="Times New Roman" w:cs="Times New Roman"/>
          <w:sz w:val="24"/>
          <w:szCs w:val="24"/>
        </w:rPr>
        <w:t xml:space="preserve"> (MDA) as a lipid peroxidation marker.  </w:t>
      </w:r>
      <w:r w:rsidRPr="00D34FAB">
        <w:rPr>
          <w:rFonts w:ascii="Times New Roman" w:hAnsi="Times New Roman" w:cs="Times New Roman"/>
          <w:i/>
          <w:iCs/>
          <w:sz w:val="24"/>
          <w:szCs w:val="24"/>
        </w:rPr>
        <w:t>Europe PMC</w:t>
      </w:r>
      <w:r w:rsidRPr="00D34FAB">
        <w:rPr>
          <w:rFonts w:ascii="Times New Roman" w:hAnsi="Times New Roman" w:cs="Times New Roman"/>
          <w:sz w:val="24"/>
          <w:szCs w:val="24"/>
        </w:rPr>
        <w:t>. 57 (9-10):  453-455.</w:t>
      </w:r>
    </w:p>
    <w:p w14:paraId="2D2D1B51" w14:textId="77777777" w:rsidR="002379B0" w:rsidRPr="00D34FAB" w:rsidRDefault="002379B0" w:rsidP="00D34FAB">
      <w:pPr>
        <w:tabs>
          <w:tab w:val="left" w:pos="720"/>
        </w:tabs>
        <w:spacing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Gernard-Monnier, D., </w:t>
      </w:r>
      <w:proofErr w:type="spellStart"/>
      <w:r w:rsidRPr="00D34FAB">
        <w:rPr>
          <w:rFonts w:ascii="Times New Roman" w:hAnsi="Times New Roman" w:cs="Times New Roman"/>
          <w:sz w:val="24"/>
          <w:szCs w:val="24"/>
        </w:rPr>
        <w:t>Erdelmeier</w:t>
      </w:r>
      <w:proofErr w:type="spellEnd"/>
      <w:r w:rsidRPr="00D34FAB">
        <w:rPr>
          <w:rFonts w:ascii="Times New Roman" w:hAnsi="Times New Roman" w:cs="Times New Roman"/>
          <w:sz w:val="24"/>
          <w:szCs w:val="24"/>
        </w:rPr>
        <w:t xml:space="preserve">, I., </w:t>
      </w:r>
      <w:proofErr w:type="spellStart"/>
      <w:r w:rsidRPr="00D34FAB">
        <w:rPr>
          <w:rFonts w:ascii="Times New Roman" w:hAnsi="Times New Roman" w:cs="Times New Roman"/>
          <w:sz w:val="24"/>
          <w:szCs w:val="24"/>
        </w:rPr>
        <w:t>Regnard</w:t>
      </w:r>
      <w:proofErr w:type="spellEnd"/>
      <w:r w:rsidRPr="00D34FAB">
        <w:rPr>
          <w:rFonts w:ascii="Times New Roman" w:hAnsi="Times New Roman" w:cs="Times New Roman"/>
          <w:sz w:val="24"/>
          <w:szCs w:val="24"/>
        </w:rPr>
        <w:t xml:space="preserve">, K., Moze-Henry, N., Yadan J. and </w:t>
      </w:r>
      <w:proofErr w:type="spellStart"/>
      <w:r w:rsidRPr="00D34FAB">
        <w:rPr>
          <w:rFonts w:ascii="Times New Roman" w:hAnsi="Times New Roman" w:cs="Times New Roman"/>
          <w:sz w:val="24"/>
          <w:szCs w:val="24"/>
        </w:rPr>
        <w:t>Chaudiere</w:t>
      </w:r>
      <w:proofErr w:type="spellEnd"/>
      <w:r w:rsidRPr="00D34FAB">
        <w:rPr>
          <w:rFonts w:ascii="Times New Roman" w:hAnsi="Times New Roman" w:cs="Times New Roman"/>
          <w:sz w:val="24"/>
          <w:szCs w:val="24"/>
        </w:rPr>
        <w:t xml:space="preserve">, J.  (1998). Reactions of 1-Methyl-2-phenylindole with malondialdehyde and 4-Hydroxyalkenals. Analytical applications to a </w:t>
      </w:r>
      <w:proofErr w:type="spellStart"/>
      <w:r w:rsidRPr="00D34FAB">
        <w:rPr>
          <w:rFonts w:ascii="Times New Roman" w:hAnsi="Times New Roman" w:cs="Times New Roman"/>
          <w:sz w:val="24"/>
          <w:szCs w:val="24"/>
        </w:rPr>
        <w:t>colorimeteric</w:t>
      </w:r>
      <w:proofErr w:type="spellEnd"/>
      <w:r w:rsidRPr="00D34FAB">
        <w:rPr>
          <w:rFonts w:ascii="Times New Roman" w:hAnsi="Times New Roman" w:cs="Times New Roman"/>
          <w:sz w:val="24"/>
          <w:szCs w:val="24"/>
        </w:rPr>
        <w:t xml:space="preserve"> assay of lipid peroxidation. </w:t>
      </w:r>
      <w:r w:rsidRPr="00D34FAB">
        <w:rPr>
          <w:rFonts w:ascii="Times New Roman" w:hAnsi="Times New Roman" w:cs="Times New Roman"/>
          <w:i/>
          <w:sz w:val="24"/>
          <w:szCs w:val="24"/>
        </w:rPr>
        <w:t>Chemical Research in Toxicology</w:t>
      </w:r>
      <w:r w:rsidRPr="00D34FAB">
        <w:rPr>
          <w:rFonts w:ascii="Times New Roman" w:hAnsi="Times New Roman" w:cs="Times New Roman"/>
          <w:sz w:val="24"/>
          <w:szCs w:val="24"/>
        </w:rPr>
        <w:t>,11: 1176-1183.</w:t>
      </w:r>
    </w:p>
    <w:p w14:paraId="367DAE98"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Hack-</w:t>
      </w:r>
      <w:proofErr w:type="spellStart"/>
      <w:r w:rsidRPr="00D34FAB">
        <w:rPr>
          <w:rFonts w:ascii="Times New Roman" w:hAnsi="Times New Roman" w:cs="Times New Roman"/>
          <w:sz w:val="24"/>
          <w:szCs w:val="24"/>
        </w:rPr>
        <w:t>Lyoung</w:t>
      </w:r>
      <w:proofErr w:type="spellEnd"/>
      <w:r w:rsidRPr="00D34FAB">
        <w:rPr>
          <w:rFonts w:ascii="Times New Roman" w:hAnsi="Times New Roman" w:cs="Times New Roman"/>
          <w:sz w:val="24"/>
          <w:szCs w:val="24"/>
        </w:rPr>
        <w:t xml:space="preserve"> Kim. (2023). Arterial stiffness and hypertension. </w:t>
      </w:r>
      <w:r w:rsidRPr="00D34FAB">
        <w:rPr>
          <w:rFonts w:ascii="Times New Roman" w:hAnsi="Times New Roman" w:cs="Times New Roman"/>
          <w:i/>
          <w:iCs/>
          <w:sz w:val="24"/>
          <w:szCs w:val="24"/>
        </w:rPr>
        <w:t xml:space="preserve">Clin. </w:t>
      </w:r>
      <w:proofErr w:type="spellStart"/>
      <w:r w:rsidRPr="00D34FAB">
        <w:rPr>
          <w:rFonts w:ascii="Times New Roman" w:hAnsi="Times New Roman" w:cs="Times New Roman"/>
          <w:i/>
          <w:iCs/>
          <w:sz w:val="24"/>
          <w:szCs w:val="24"/>
        </w:rPr>
        <w:t>Hypertens</w:t>
      </w:r>
      <w:proofErr w:type="spellEnd"/>
      <w:r w:rsidRPr="00D34FAB">
        <w:rPr>
          <w:rFonts w:ascii="Times New Roman" w:hAnsi="Times New Roman" w:cs="Times New Roman"/>
          <w:sz w:val="24"/>
          <w:szCs w:val="24"/>
        </w:rPr>
        <w:t>; 29:31.doi 10-111876/s4088 5-023-00258-1</w:t>
      </w:r>
    </w:p>
    <w:p w14:paraId="0E9FD197"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Janine Austin </w:t>
      </w:r>
      <w:proofErr w:type="spellStart"/>
      <w:r w:rsidRPr="00D34FAB">
        <w:rPr>
          <w:rFonts w:ascii="Times New Roman" w:hAnsi="Times New Roman" w:cs="Times New Roman"/>
          <w:sz w:val="24"/>
          <w:szCs w:val="24"/>
        </w:rPr>
        <w:t>Glayton</w:t>
      </w:r>
      <w:proofErr w:type="spellEnd"/>
      <w:r w:rsidRPr="00D34FAB">
        <w:rPr>
          <w:rFonts w:ascii="Times New Roman" w:hAnsi="Times New Roman" w:cs="Times New Roman"/>
          <w:sz w:val="24"/>
          <w:szCs w:val="24"/>
        </w:rPr>
        <w:t xml:space="preserve"> and Michelle D. Gaugh. (2022). Sex as a biological variable in cardiovascular diseases. JACC Focus seminar 1/17. </w:t>
      </w:r>
      <w:r w:rsidRPr="00D34FAB">
        <w:rPr>
          <w:rFonts w:ascii="Times New Roman" w:hAnsi="Times New Roman" w:cs="Times New Roman"/>
          <w:i/>
          <w:iCs/>
          <w:sz w:val="24"/>
          <w:szCs w:val="24"/>
        </w:rPr>
        <w:t>Journal of the American College of Cardiology</w:t>
      </w:r>
      <w:r w:rsidRPr="00D34FAB">
        <w:rPr>
          <w:rFonts w:ascii="Times New Roman" w:hAnsi="Times New Roman" w:cs="Times New Roman"/>
          <w:sz w:val="24"/>
          <w:szCs w:val="24"/>
        </w:rPr>
        <w:t>. 79(14): 1388-1397.</w:t>
      </w:r>
    </w:p>
    <w:p w14:paraId="24385590"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Jun HO Lee, Hyuk -Dal Jung, Jae Duck Choi, Jung </w:t>
      </w:r>
      <w:proofErr w:type="spellStart"/>
      <w:r w:rsidRPr="00D34FAB">
        <w:rPr>
          <w:rFonts w:ascii="Times New Roman" w:hAnsi="Times New Roman" w:cs="Times New Roman"/>
          <w:sz w:val="24"/>
          <w:szCs w:val="24"/>
        </w:rPr>
        <w:t>Yooh</w:t>
      </w:r>
      <w:proofErr w:type="spellEnd"/>
      <w:r w:rsidRPr="00D34FAB">
        <w:rPr>
          <w:rFonts w:ascii="Times New Roman" w:hAnsi="Times New Roman" w:cs="Times New Roman"/>
          <w:sz w:val="24"/>
          <w:szCs w:val="24"/>
        </w:rPr>
        <w:t xml:space="preserve"> Kang, Tag Keun Yoo, and Yeon Won Park. (2023). Non -linear association between testosterone and LDL concentrations in men. </w:t>
      </w:r>
      <w:r w:rsidRPr="00D34FAB">
        <w:rPr>
          <w:rFonts w:ascii="Times New Roman" w:hAnsi="Times New Roman" w:cs="Times New Roman"/>
          <w:i/>
          <w:iCs/>
          <w:sz w:val="24"/>
          <w:szCs w:val="24"/>
        </w:rPr>
        <w:t>Andrology</w:t>
      </w:r>
      <w:r w:rsidRPr="00D34FAB">
        <w:rPr>
          <w:rFonts w:ascii="Times New Roman" w:hAnsi="Times New Roman" w:cs="Times New Roman"/>
          <w:sz w:val="24"/>
          <w:szCs w:val="24"/>
        </w:rPr>
        <w:t>. 11(6):1107- 1113.</w:t>
      </w:r>
    </w:p>
    <w:p w14:paraId="203748A3"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Lily N. Dastmalchi, Charles A. German and Pam R </w:t>
      </w:r>
      <w:proofErr w:type="spellStart"/>
      <w:r w:rsidRPr="00D34FAB">
        <w:rPr>
          <w:rFonts w:ascii="Times New Roman" w:hAnsi="Times New Roman" w:cs="Times New Roman"/>
          <w:sz w:val="24"/>
          <w:szCs w:val="24"/>
        </w:rPr>
        <w:t>Jaub</w:t>
      </w:r>
      <w:proofErr w:type="spellEnd"/>
      <w:r w:rsidRPr="00D34FAB">
        <w:rPr>
          <w:rFonts w:ascii="Times New Roman" w:hAnsi="Times New Roman" w:cs="Times New Roman"/>
          <w:sz w:val="24"/>
          <w:szCs w:val="24"/>
        </w:rPr>
        <w:t xml:space="preserve">. (2023). High density lipoprotein: when to rethink too much of a good thing. </w:t>
      </w:r>
      <w:r w:rsidRPr="00D34FAB">
        <w:rPr>
          <w:rFonts w:ascii="Times New Roman" w:hAnsi="Times New Roman" w:cs="Times New Roman"/>
          <w:i/>
          <w:iCs/>
          <w:sz w:val="24"/>
          <w:szCs w:val="24"/>
        </w:rPr>
        <w:t>American Journal of preventive Cardiology</w:t>
      </w:r>
      <w:r w:rsidRPr="00D34FAB">
        <w:rPr>
          <w:rFonts w:ascii="Times New Roman" w:hAnsi="Times New Roman" w:cs="Times New Roman"/>
          <w:sz w:val="24"/>
          <w:szCs w:val="24"/>
        </w:rPr>
        <w:t xml:space="preserve"> 15, 100511. </w:t>
      </w:r>
      <w:hyperlink r:id="rId8" w:history="1">
        <w:r w:rsidRPr="00D34FAB">
          <w:rPr>
            <w:rStyle w:val="Hyperlink"/>
            <w:rFonts w:ascii="Times New Roman" w:hAnsi="Times New Roman" w:cs="Times New Roman"/>
            <w:sz w:val="24"/>
            <w:szCs w:val="24"/>
          </w:rPr>
          <w:t>https://doi.org/10.1016/j.gpc.2023.100511</w:t>
        </w:r>
      </w:hyperlink>
      <w:r w:rsidRPr="00D34FAB">
        <w:rPr>
          <w:rFonts w:ascii="Times New Roman" w:hAnsi="Times New Roman" w:cs="Times New Roman"/>
          <w:sz w:val="24"/>
          <w:szCs w:val="24"/>
        </w:rPr>
        <w:t>.</w:t>
      </w:r>
    </w:p>
    <w:p w14:paraId="03EA4818"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Linda S. </w:t>
      </w:r>
      <w:proofErr w:type="spellStart"/>
      <w:r w:rsidRPr="00D34FAB">
        <w:rPr>
          <w:rFonts w:ascii="Times New Roman" w:hAnsi="Times New Roman" w:cs="Times New Roman"/>
          <w:sz w:val="24"/>
          <w:szCs w:val="24"/>
        </w:rPr>
        <w:t>Birnbaun</w:t>
      </w:r>
      <w:proofErr w:type="spellEnd"/>
      <w:r w:rsidRPr="00D34FAB">
        <w:rPr>
          <w:rFonts w:ascii="Times New Roman" w:hAnsi="Times New Roman" w:cs="Times New Roman"/>
          <w:sz w:val="24"/>
          <w:szCs w:val="24"/>
        </w:rPr>
        <w:t xml:space="preserve">, and Michael Devito. (1999). Use of toxic equivalency factors for risk assessment for Dioxins and related compounds. </w:t>
      </w:r>
      <w:r w:rsidRPr="00D34FAB">
        <w:rPr>
          <w:rFonts w:ascii="Times New Roman" w:hAnsi="Times New Roman" w:cs="Times New Roman"/>
          <w:i/>
          <w:iCs/>
          <w:sz w:val="24"/>
          <w:szCs w:val="24"/>
        </w:rPr>
        <w:t>Toxicology</w:t>
      </w:r>
      <w:r w:rsidRPr="00D34FAB">
        <w:rPr>
          <w:rFonts w:ascii="Times New Roman" w:hAnsi="Times New Roman" w:cs="Times New Roman"/>
          <w:sz w:val="24"/>
          <w:szCs w:val="24"/>
        </w:rPr>
        <w:t>. Vol. 105( 2-3): 391-401.</w:t>
      </w:r>
    </w:p>
    <w:p w14:paraId="4DDC8102"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Martins V., Correia C., Cunha-Lopes I., Faria T., </w:t>
      </w:r>
      <w:proofErr w:type="spellStart"/>
      <w:r w:rsidRPr="00D34FAB">
        <w:rPr>
          <w:rFonts w:ascii="Times New Roman" w:hAnsi="Times New Roman" w:cs="Times New Roman"/>
          <w:sz w:val="24"/>
          <w:szCs w:val="24"/>
        </w:rPr>
        <w:t>Diapouli</w:t>
      </w:r>
      <w:proofErr w:type="spellEnd"/>
      <w:r w:rsidRPr="00D34FAB">
        <w:rPr>
          <w:rFonts w:ascii="Times New Roman" w:hAnsi="Times New Roman" w:cs="Times New Roman"/>
          <w:sz w:val="24"/>
          <w:szCs w:val="24"/>
        </w:rPr>
        <w:t xml:space="preserve"> E., </w:t>
      </w:r>
      <w:proofErr w:type="spellStart"/>
      <w:r w:rsidRPr="00D34FAB">
        <w:rPr>
          <w:rFonts w:ascii="Times New Roman" w:hAnsi="Times New Roman" w:cs="Times New Roman"/>
          <w:sz w:val="24"/>
          <w:szCs w:val="24"/>
        </w:rPr>
        <w:t>Manousakas</w:t>
      </w:r>
      <w:proofErr w:type="spellEnd"/>
      <w:r w:rsidRPr="00D34FAB">
        <w:rPr>
          <w:rFonts w:ascii="Times New Roman" w:hAnsi="Times New Roman" w:cs="Times New Roman"/>
          <w:sz w:val="24"/>
          <w:szCs w:val="24"/>
        </w:rPr>
        <w:t xml:space="preserve"> M.,, Eleftheriadis K., and Almeida S. M. (2021). Chemical characterization of particulate matter in urban transport modes. </w:t>
      </w:r>
      <w:r w:rsidRPr="00D34FAB">
        <w:rPr>
          <w:rFonts w:ascii="Times New Roman" w:hAnsi="Times New Roman" w:cs="Times New Roman"/>
          <w:i/>
          <w:iCs/>
          <w:sz w:val="24"/>
          <w:szCs w:val="24"/>
        </w:rPr>
        <w:t>Journal of Environmental Sciences</w:t>
      </w:r>
      <w:r w:rsidRPr="00D34FAB">
        <w:rPr>
          <w:rFonts w:ascii="Times New Roman" w:hAnsi="Times New Roman" w:cs="Times New Roman"/>
          <w:sz w:val="24"/>
          <w:szCs w:val="24"/>
        </w:rPr>
        <w:t>, 100: 51-61</w:t>
      </w:r>
    </w:p>
    <w:p w14:paraId="1F4DFDB9" w14:textId="77777777"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Nebot C., Moutet P., Huet P., Xu J. Z, </w:t>
      </w:r>
      <w:proofErr w:type="spellStart"/>
      <w:r w:rsidRPr="00D34FAB">
        <w:rPr>
          <w:rFonts w:ascii="Times New Roman" w:hAnsi="Times New Roman" w:cs="Times New Roman"/>
          <w:sz w:val="24"/>
          <w:szCs w:val="24"/>
        </w:rPr>
        <w:t>Yandan</w:t>
      </w:r>
      <w:proofErr w:type="spellEnd"/>
      <w:r w:rsidRPr="00D34FAB">
        <w:rPr>
          <w:rFonts w:ascii="Times New Roman" w:hAnsi="Times New Roman" w:cs="Times New Roman"/>
          <w:sz w:val="24"/>
          <w:szCs w:val="24"/>
        </w:rPr>
        <w:t xml:space="preserve"> J. C., </w:t>
      </w:r>
      <w:proofErr w:type="spellStart"/>
      <w:r w:rsidRPr="00D34FAB">
        <w:rPr>
          <w:rFonts w:ascii="Times New Roman" w:hAnsi="Times New Roman" w:cs="Times New Roman"/>
          <w:sz w:val="24"/>
          <w:szCs w:val="24"/>
        </w:rPr>
        <w:t>Chaudiere</w:t>
      </w:r>
      <w:proofErr w:type="spellEnd"/>
      <w:r w:rsidRPr="00D34FAB">
        <w:rPr>
          <w:rFonts w:ascii="Times New Roman" w:hAnsi="Times New Roman" w:cs="Times New Roman"/>
          <w:sz w:val="24"/>
          <w:szCs w:val="24"/>
        </w:rPr>
        <w:t xml:space="preserve"> J. (1993). Spectrophotometric assay of superoxide dismutase activity based on the activated autoxidation of a </w:t>
      </w:r>
      <w:proofErr w:type="spellStart"/>
      <w:r w:rsidRPr="00D34FAB">
        <w:rPr>
          <w:rFonts w:ascii="Times New Roman" w:hAnsi="Times New Roman" w:cs="Times New Roman"/>
          <w:sz w:val="24"/>
          <w:szCs w:val="24"/>
        </w:rPr>
        <w:t>teracyclic</w:t>
      </w:r>
      <w:proofErr w:type="spellEnd"/>
      <w:r w:rsidRPr="00D34FAB">
        <w:rPr>
          <w:rFonts w:ascii="Times New Roman" w:hAnsi="Times New Roman" w:cs="Times New Roman"/>
          <w:sz w:val="24"/>
          <w:szCs w:val="24"/>
        </w:rPr>
        <w:t xml:space="preserve"> catechol. </w:t>
      </w:r>
      <w:r w:rsidRPr="00D34FAB">
        <w:rPr>
          <w:rFonts w:ascii="Times New Roman" w:hAnsi="Times New Roman" w:cs="Times New Roman"/>
          <w:i/>
          <w:iCs/>
          <w:sz w:val="24"/>
          <w:szCs w:val="24"/>
        </w:rPr>
        <w:t xml:space="preserve">Anal </w:t>
      </w:r>
      <w:proofErr w:type="spellStart"/>
      <w:r w:rsidRPr="00D34FAB">
        <w:rPr>
          <w:rFonts w:ascii="Times New Roman" w:hAnsi="Times New Roman" w:cs="Times New Roman"/>
          <w:i/>
          <w:iCs/>
          <w:sz w:val="24"/>
          <w:szCs w:val="24"/>
        </w:rPr>
        <w:t>Biochem</w:t>
      </w:r>
      <w:proofErr w:type="spellEnd"/>
      <w:r w:rsidRPr="00D34FAB">
        <w:rPr>
          <w:rFonts w:ascii="Times New Roman" w:hAnsi="Times New Roman" w:cs="Times New Roman"/>
          <w:sz w:val="24"/>
          <w:szCs w:val="24"/>
        </w:rPr>
        <w:t>. 214 (2): 442-451.</w:t>
      </w:r>
    </w:p>
    <w:p w14:paraId="0E0B6D70"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Nicola Traverso, Stefano </w:t>
      </w:r>
      <w:proofErr w:type="spellStart"/>
      <w:r w:rsidRPr="00D34FAB">
        <w:rPr>
          <w:rFonts w:ascii="Times New Roman" w:hAnsi="Times New Roman" w:cs="Times New Roman"/>
          <w:sz w:val="24"/>
          <w:szCs w:val="24"/>
        </w:rPr>
        <w:t>Menini</w:t>
      </w:r>
      <w:proofErr w:type="spellEnd"/>
      <w:r w:rsidRPr="00D34FAB">
        <w:rPr>
          <w:rFonts w:ascii="Times New Roman" w:hAnsi="Times New Roman" w:cs="Times New Roman"/>
          <w:sz w:val="24"/>
          <w:szCs w:val="24"/>
        </w:rPr>
        <w:t xml:space="preserve">, Elena Pesce </w:t>
      </w:r>
      <w:proofErr w:type="spellStart"/>
      <w:r w:rsidRPr="00D34FAB">
        <w:rPr>
          <w:rFonts w:ascii="Times New Roman" w:hAnsi="Times New Roman" w:cs="Times New Roman"/>
          <w:sz w:val="24"/>
          <w:szCs w:val="24"/>
        </w:rPr>
        <w:t>Mainneri</w:t>
      </w:r>
      <w:proofErr w:type="spellEnd"/>
      <w:r w:rsidRPr="00D34FAB">
        <w:rPr>
          <w:rFonts w:ascii="Times New Roman" w:hAnsi="Times New Roman" w:cs="Times New Roman"/>
          <w:sz w:val="24"/>
          <w:szCs w:val="24"/>
        </w:rPr>
        <w:t xml:space="preserve">, Stefania Patriarca, Patrizio Odet, Damiano </w:t>
      </w:r>
      <w:proofErr w:type="spellStart"/>
      <w:r w:rsidRPr="00D34FAB">
        <w:rPr>
          <w:rFonts w:ascii="Times New Roman" w:hAnsi="Times New Roman" w:cs="Times New Roman"/>
          <w:sz w:val="24"/>
          <w:szCs w:val="24"/>
        </w:rPr>
        <w:t>Cottalasso</w:t>
      </w:r>
      <w:proofErr w:type="spellEnd"/>
      <w:r w:rsidRPr="00D34FAB">
        <w:rPr>
          <w:rFonts w:ascii="Times New Roman" w:hAnsi="Times New Roman" w:cs="Times New Roman"/>
          <w:sz w:val="24"/>
          <w:szCs w:val="24"/>
        </w:rPr>
        <w:t xml:space="preserve">, </w:t>
      </w:r>
      <w:proofErr w:type="spellStart"/>
      <w:r w:rsidRPr="00D34FAB">
        <w:rPr>
          <w:rFonts w:ascii="Times New Roman" w:hAnsi="Times New Roman" w:cs="Times New Roman"/>
          <w:sz w:val="24"/>
          <w:szCs w:val="24"/>
        </w:rPr>
        <w:t>Umbrerto</w:t>
      </w:r>
      <w:proofErr w:type="spellEnd"/>
      <w:r w:rsidRPr="00D34FAB">
        <w:rPr>
          <w:rFonts w:ascii="Times New Roman" w:hAnsi="Times New Roman" w:cs="Times New Roman"/>
          <w:sz w:val="24"/>
          <w:szCs w:val="24"/>
        </w:rPr>
        <w:t xml:space="preserve"> M, Marinari, M., and </w:t>
      </w:r>
      <w:proofErr w:type="spellStart"/>
      <w:r w:rsidRPr="00D34FAB">
        <w:rPr>
          <w:rFonts w:ascii="Times New Roman" w:hAnsi="Times New Roman" w:cs="Times New Roman"/>
          <w:sz w:val="24"/>
          <w:szCs w:val="24"/>
        </w:rPr>
        <w:t>Adeaide</w:t>
      </w:r>
      <w:proofErr w:type="spellEnd"/>
      <w:r w:rsidRPr="00D34FAB">
        <w:rPr>
          <w:rFonts w:ascii="Times New Roman" w:hAnsi="Times New Roman" w:cs="Times New Roman"/>
          <w:sz w:val="24"/>
          <w:szCs w:val="24"/>
        </w:rPr>
        <w:t xml:space="preserve"> </w:t>
      </w:r>
      <w:proofErr w:type="spellStart"/>
      <w:r w:rsidRPr="00D34FAB">
        <w:rPr>
          <w:rFonts w:ascii="Times New Roman" w:hAnsi="Times New Roman" w:cs="Times New Roman"/>
          <w:sz w:val="24"/>
          <w:szCs w:val="24"/>
        </w:rPr>
        <w:t>Pronzato</w:t>
      </w:r>
      <w:proofErr w:type="spellEnd"/>
      <w:r w:rsidRPr="00D34FAB">
        <w:rPr>
          <w:rFonts w:ascii="Times New Roman" w:hAnsi="Times New Roman" w:cs="Times New Roman"/>
          <w:sz w:val="24"/>
          <w:szCs w:val="24"/>
        </w:rPr>
        <w:t xml:space="preserve">. (2024). Malondialdehyde, </w:t>
      </w:r>
      <w:r w:rsidRPr="00D34FAB">
        <w:rPr>
          <w:rFonts w:ascii="Times New Roman" w:hAnsi="Times New Roman" w:cs="Times New Roman"/>
          <w:sz w:val="24"/>
          <w:szCs w:val="24"/>
        </w:rPr>
        <w:lastRenderedPageBreak/>
        <w:t xml:space="preserve">a lipoperoxidation derived aldehyde, can bring about secondary oxidative damage to protein. </w:t>
      </w:r>
      <w:r w:rsidRPr="00D34FAB">
        <w:rPr>
          <w:rFonts w:ascii="Times New Roman" w:hAnsi="Times New Roman" w:cs="Times New Roman"/>
          <w:i/>
          <w:iCs/>
          <w:sz w:val="24"/>
          <w:szCs w:val="24"/>
        </w:rPr>
        <w:t>The Journal of Gerontology</w:t>
      </w:r>
      <w:r w:rsidRPr="00D34FAB">
        <w:rPr>
          <w:rFonts w:ascii="Times New Roman" w:hAnsi="Times New Roman" w:cs="Times New Roman"/>
          <w:sz w:val="24"/>
          <w:szCs w:val="24"/>
        </w:rPr>
        <w:t>. 59 (a) B890- B895.</w:t>
      </w:r>
    </w:p>
    <w:p w14:paraId="6772233F"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Niranjan Ojha and Amit S. </w:t>
      </w:r>
      <w:proofErr w:type="spellStart"/>
      <w:r w:rsidRPr="00D34FAB">
        <w:rPr>
          <w:rFonts w:ascii="Times New Roman" w:hAnsi="Times New Roman" w:cs="Times New Roman"/>
          <w:sz w:val="24"/>
          <w:szCs w:val="24"/>
        </w:rPr>
        <w:t>Dhamoon</w:t>
      </w:r>
      <w:proofErr w:type="spellEnd"/>
      <w:r w:rsidRPr="00D34FAB">
        <w:rPr>
          <w:rFonts w:ascii="Times New Roman" w:hAnsi="Times New Roman" w:cs="Times New Roman"/>
          <w:sz w:val="24"/>
          <w:szCs w:val="24"/>
        </w:rPr>
        <w:t xml:space="preserve">. (2023). Myocardial infarction. Continuing Education Activity. National Center for Biotechnology Information. National library of Medicine. </w:t>
      </w:r>
      <w:proofErr w:type="spellStart"/>
      <w:r w:rsidRPr="00D34FAB">
        <w:rPr>
          <w:rFonts w:ascii="Times New Roman" w:hAnsi="Times New Roman" w:cs="Times New Roman"/>
          <w:sz w:val="24"/>
          <w:szCs w:val="24"/>
        </w:rPr>
        <w:t>Statpearls</w:t>
      </w:r>
      <w:proofErr w:type="spellEnd"/>
      <w:r w:rsidRPr="00D34FAB">
        <w:rPr>
          <w:rFonts w:ascii="Times New Roman" w:hAnsi="Times New Roman" w:cs="Times New Roman"/>
          <w:sz w:val="24"/>
          <w:szCs w:val="24"/>
        </w:rPr>
        <w:t xml:space="preserve"> Publishing LLC, </w:t>
      </w:r>
      <w:proofErr w:type="spellStart"/>
      <w:r w:rsidRPr="00D34FAB">
        <w:rPr>
          <w:rFonts w:ascii="Times New Roman" w:hAnsi="Times New Roman" w:cs="Times New Roman"/>
          <w:sz w:val="24"/>
          <w:szCs w:val="24"/>
        </w:rPr>
        <w:t>Booksheel</w:t>
      </w:r>
      <w:proofErr w:type="spellEnd"/>
      <w:r w:rsidRPr="00D34FAB">
        <w:rPr>
          <w:rFonts w:ascii="Times New Roman" w:hAnsi="Times New Roman" w:cs="Times New Roman"/>
          <w:sz w:val="24"/>
          <w:szCs w:val="24"/>
        </w:rPr>
        <w:t xml:space="preserve"> ID&gt;NBK 537076, PMID:30725761.</w:t>
      </w:r>
    </w:p>
    <w:p w14:paraId="20BF259E"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Obiri- Danso, Kwasi and </w:t>
      </w:r>
      <w:proofErr w:type="spellStart"/>
      <w:r w:rsidRPr="00D34FAB">
        <w:rPr>
          <w:rFonts w:ascii="Times New Roman" w:hAnsi="Times New Roman" w:cs="Times New Roman"/>
          <w:sz w:val="24"/>
          <w:szCs w:val="24"/>
        </w:rPr>
        <w:t>Hogarh</w:t>
      </w:r>
      <w:proofErr w:type="spellEnd"/>
      <w:r w:rsidRPr="00D34FAB">
        <w:rPr>
          <w:rFonts w:ascii="Times New Roman" w:hAnsi="Times New Roman" w:cs="Times New Roman"/>
          <w:sz w:val="24"/>
          <w:szCs w:val="24"/>
        </w:rPr>
        <w:t xml:space="preserve">, Jonathan and Antwi-Agyei, Philip. (2008). Assessment of contamination of Singed Hides from Cattle and Goats by heavy metals in Ghana. </w:t>
      </w:r>
      <w:r w:rsidRPr="00D34FAB">
        <w:rPr>
          <w:rFonts w:ascii="Times New Roman" w:hAnsi="Times New Roman" w:cs="Times New Roman"/>
          <w:i/>
          <w:iCs/>
          <w:sz w:val="24"/>
          <w:szCs w:val="24"/>
        </w:rPr>
        <w:t>African Journal of Environmental Science and Technology</w:t>
      </w:r>
      <w:r w:rsidRPr="00D34FAB">
        <w:rPr>
          <w:rFonts w:ascii="Times New Roman" w:hAnsi="Times New Roman" w:cs="Times New Roman"/>
          <w:sz w:val="24"/>
          <w:szCs w:val="24"/>
        </w:rPr>
        <w:t>. 2: 217- 221.</w:t>
      </w:r>
    </w:p>
    <w:p w14:paraId="6012F04B" w14:textId="77777777" w:rsidR="002379B0" w:rsidRPr="00D34FAB" w:rsidRDefault="002379B0" w:rsidP="00D34FAB">
      <w:pPr>
        <w:spacing w:line="360" w:lineRule="auto"/>
        <w:jc w:val="both"/>
        <w:rPr>
          <w:rFonts w:ascii="Times New Roman" w:hAnsi="Times New Roman" w:cs="Times New Roman"/>
          <w:sz w:val="24"/>
          <w:szCs w:val="24"/>
        </w:rPr>
      </w:pPr>
      <w:proofErr w:type="spellStart"/>
      <w:r w:rsidRPr="00D34FAB">
        <w:rPr>
          <w:rFonts w:ascii="Times New Roman" w:hAnsi="Times New Roman" w:cs="Times New Roman"/>
          <w:sz w:val="24"/>
          <w:szCs w:val="24"/>
        </w:rPr>
        <w:t>Ojekunle</w:t>
      </w:r>
      <w:proofErr w:type="spellEnd"/>
      <w:r w:rsidRPr="00D34FAB">
        <w:rPr>
          <w:rFonts w:ascii="Times New Roman" w:hAnsi="Times New Roman" w:cs="Times New Roman"/>
          <w:sz w:val="24"/>
          <w:szCs w:val="24"/>
        </w:rPr>
        <w:t xml:space="preserve"> O. O., Falana A. R., </w:t>
      </w:r>
      <w:proofErr w:type="spellStart"/>
      <w:r w:rsidRPr="00D34FAB">
        <w:rPr>
          <w:rFonts w:ascii="Times New Roman" w:hAnsi="Times New Roman" w:cs="Times New Roman"/>
          <w:sz w:val="24"/>
          <w:szCs w:val="24"/>
        </w:rPr>
        <w:t>Majolagbe</w:t>
      </w:r>
      <w:proofErr w:type="spellEnd"/>
      <w:r w:rsidRPr="00D34FAB">
        <w:rPr>
          <w:rFonts w:ascii="Times New Roman" w:hAnsi="Times New Roman" w:cs="Times New Roman"/>
          <w:sz w:val="24"/>
          <w:szCs w:val="24"/>
        </w:rPr>
        <w:t xml:space="preserve"> M. O., Oyebamiji N. A., </w:t>
      </w:r>
      <w:proofErr w:type="spellStart"/>
      <w:r w:rsidRPr="00D34FAB">
        <w:rPr>
          <w:rFonts w:ascii="Times New Roman" w:hAnsi="Times New Roman" w:cs="Times New Roman"/>
          <w:sz w:val="24"/>
          <w:szCs w:val="24"/>
        </w:rPr>
        <w:t>Oladoye</w:t>
      </w:r>
      <w:proofErr w:type="spellEnd"/>
      <w:r w:rsidRPr="00D34FAB">
        <w:rPr>
          <w:rFonts w:ascii="Times New Roman" w:hAnsi="Times New Roman" w:cs="Times New Roman"/>
          <w:sz w:val="24"/>
          <w:szCs w:val="24"/>
        </w:rPr>
        <w:t xml:space="preserve"> A. O., </w:t>
      </w:r>
      <w:proofErr w:type="spellStart"/>
      <w:r w:rsidRPr="00D34FAB">
        <w:rPr>
          <w:rFonts w:ascii="Times New Roman" w:hAnsi="Times New Roman" w:cs="Times New Roman"/>
          <w:sz w:val="24"/>
          <w:szCs w:val="24"/>
        </w:rPr>
        <w:t>Aduradola</w:t>
      </w:r>
      <w:proofErr w:type="spellEnd"/>
      <w:r w:rsidRPr="00D34FAB">
        <w:rPr>
          <w:rFonts w:ascii="Times New Roman" w:hAnsi="Times New Roman" w:cs="Times New Roman"/>
          <w:sz w:val="24"/>
          <w:szCs w:val="24"/>
        </w:rPr>
        <w:t xml:space="preserve"> A. M and Ayinde J.A (2023). Assessment of </w:t>
      </w:r>
      <w:proofErr w:type="spellStart"/>
      <w:r w:rsidRPr="00D34FAB">
        <w:rPr>
          <w:rFonts w:ascii="Times New Roman" w:hAnsi="Times New Roman" w:cs="Times New Roman"/>
          <w:sz w:val="24"/>
          <w:szCs w:val="24"/>
        </w:rPr>
        <w:t>tyre</w:t>
      </w:r>
      <w:proofErr w:type="spellEnd"/>
      <w:r w:rsidRPr="00D34FAB">
        <w:rPr>
          <w:rFonts w:ascii="Times New Roman" w:hAnsi="Times New Roman" w:cs="Times New Roman"/>
          <w:sz w:val="24"/>
          <w:szCs w:val="24"/>
        </w:rPr>
        <w:t xml:space="preserve"> burning impact on forest soil mineral nutrient in </w:t>
      </w:r>
      <w:proofErr w:type="spellStart"/>
      <w:r w:rsidRPr="00D34FAB">
        <w:rPr>
          <w:rFonts w:ascii="Times New Roman" w:hAnsi="Times New Roman" w:cs="Times New Roman"/>
          <w:sz w:val="24"/>
          <w:szCs w:val="24"/>
        </w:rPr>
        <w:t>Arakanga</w:t>
      </w:r>
      <w:proofErr w:type="spellEnd"/>
      <w:r w:rsidRPr="00D34FAB">
        <w:rPr>
          <w:rFonts w:ascii="Times New Roman" w:hAnsi="Times New Roman" w:cs="Times New Roman"/>
          <w:sz w:val="24"/>
          <w:szCs w:val="24"/>
        </w:rPr>
        <w:t xml:space="preserve"> Forest Reserve, Southwestern Nigeria. </w:t>
      </w:r>
      <w:r w:rsidRPr="00D34FAB">
        <w:rPr>
          <w:rFonts w:ascii="Times New Roman" w:hAnsi="Times New Roman" w:cs="Times New Roman"/>
          <w:i/>
          <w:iCs/>
          <w:sz w:val="24"/>
          <w:szCs w:val="24"/>
        </w:rPr>
        <w:t>Journal of Meteorology and Climate science</w:t>
      </w:r>
      <w:r w:rsidRPr="00D34FAB">
        <w:rPr>
          <w:rFonts w:ascii="Times New Roman" w:hAnsi="Times New Roman" w:cs="Times New Roman"/>
          <w:sz w:val="24"/>
          <w:szCs w:val="24"/>
        </w:rPr>
        <w:t>. 23(1). !5-25.</w:t>
      </w:r>
    </w:p>
    <w:p w14:paraId="51995B8A" w14:textId="77777777"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Paglia, D. E. and Valentine, W. N. (1967). Studies on the quantitative and qualitative characterization of erythrocyte glutathione peroxidase. </w:t>
      </w:r>
      <w:r w:rsidRPr="00D34FAB">
        <w:rPr>
          <w:rFonts w:ascii="Times New Roman" w:hAnsi="Times New Roman" w:cs="Times New Roman"/>
          <w:i/>
          <w:sz w:val="24"/>
          <w:szCs w:val="24"/>
        </w:rPr>
        <w:t>Journal of Laboratory and Clinical Medicine</w:t>
      </w:r>
      <w:r w:rsidRPr="00D34FAB">
        <w:rPr>
          <w:rFonts w:ascii="Times New Roman" w:hAnsi="Times New Roman" w:cs="Times New Roman"/>
          <w:sz w:val="24"/>
          <w:szCs w:val="24"/>
        </w:rPr>
        <w:t>, 70(1): 158-169.</w:t>
      </w:r>
    </w:p>
    <w:p w14:paraId="0359A55D" w14:textId="5C631306"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t>Pasternak R.C. (200</w:t>
      </w:r>
      <w:r w:rsidR="00A43D72" w:rsidRPr="00D34FAB">
        <w:rPr>
          <w:rFonts w:ascii="Times New Roman" w:hAnsi="Times New Roman" w:cs="Times New Roman"/>
          <w:sz w:val="24"/>
          <w:szCs w:val="24"/>
        </w:rPr>
        <w:t>2</w:t>
      </w:r>
      <w:r w:rsidRPr="00D34FAB">
        <w:rPr>
          <w:rFonts w:ascii="Times New Roman" w:hAnsi="Times New Roman" w:cs="Times New Roman"/>
          <w:sz w:val="24"/>
          <w:szCs w:val="24"/>
        </w:rPr>
        <w:t>). 2001 National cholesterol Education Program (NCEP) Guidelines on the detection, evaluation and treatment of elevated cholesterol in Adults : Adult Treatment Panel 111 (ATP 111).</w:t>
      </w:r>
      <w:r w:rsidRPr="00D34FAB">
        <w:rPr>
          <w:rFonts w:ascii="Times New Roman" w:hAnsi="Times New Roman" w:cs="Times New Roman"/>
          <w:i/>
          <w:iCs/>
          <w:sz w:val="24"/>
          <w:szCs w:val="24"/>
        </w:rPr>
        <w:t>ACC Current Journal Review</w:t>
      </w:r>
      <w:r w:rsidRPr="00D34FAB">
        <w:rPr>
          <w:rFonts w:ascii="Times New Roman" w:hAnsi="Times New Roman" w:cs="Times New Roman"/>
          <w:sz w:val="24"/>
          <w:szCs w:val="24"/>
        </w:rPr>
        <w:t xml:space="preserve"> 4, 37-45.</w:t>
      </w:r>
    </w:p>
    <w:p w14:paraId="2129874D"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 xml:space="preserve">Rui-Li Yang, Yong- Hui Shi, Gang Hoa, Wu Li, Guo- Wei Le.(2008). Increasing oxidative stress with progressive hyperlipidemia in human. Relation between Malondialdehyde and </w:t>
      </w:r>
      <w:proofErr w:type="spellStart"/>
      <w:r w:rsidRPr="00D34FAB">
        <w:rPr>
          <w:rFonts w:ascii="Times New Roman" w:hAnsi="Times New Roman" w:cs="Times New Roman"/>
          <w:sz w:val="24"/>
          <w:szCs w:val="24"/>
        </w:rPr>
        <w:t>artherogenic</w:t>
      </w:r>
      <w:proofErr w:type="spellEnd"/>
      <w:r w:rsidRPr="00D34FAB">
        <w:rPr>
          <w:rFonts w:ascii="Times New Roman" w:hAnsi="Times New Roman" w:cs="Times New Roman"/>
          <w:sz w:val="24"/>
          <w:szCs w:val="24"/>
        </w:rPr>
        <w:t xml:space="preserve"> index. </w:t>
      </w:r>
      <w:r w:rsidRPr="00D34FAB">
        <w:rPr>
          <w:rFonts w:ascii="Times New Roman" w:hAnsi="Times New Roman" w:cs="Times New Roman"/>
          <w:i/>
          <w:iCs/>
          <w:sz w:val="24"/>
          <w:szCs w:val="24"/>
        </w:rPr>
        <w:t xml:space="preserve">J. Clin. </w:t>
      </w:r>
      <w:proofErr w:type="spellStart"/>
      <w:r w:rsidRPr="00D34FAB">
        <w:rPr>
          <w:rFonts w:ascii="Times New Roman" w:hAnsi="Times New Roman" w:cs="Times New Roman"/>
          <w:i/>
          <w:iCs/>
          <w:sz w:val="24"/>
          <w:szCs w:val="24"/>
        </w:rPr>
        <w:t>Biochem</w:t>
      </w:r>
      <w:proofErr w:type="spellEnd"/>
      <w:r w:rsidRPr="00D34FAB">
        <w:rPr>
          <w:rFonts w:ascii="Times New Roman" w:hAnsi="Times New Roman" w:cs="Times New Roman"/>
          <w:i/>
          <w:iCs/>
          <w:sz w:val="24"/>
          <w:szCs w:val="24"/>
        </w:rPr>
        <w:t xml:space="preserve"> </w:t>
      </w:r>
      <w:proofErr w:type="spellStart"/>
      <w:r w:rsidRPr="00D34FAB">
        <w:rPr>
          <w:rFonts w:ascii="Times New Roman" w:hAnsi="Times New Roman" w:cs="Times New Roman"/>
          <w:i/>
          <w:iCs/>
          <w:sz w:val="24"/>
          <w:szCs w:val="24"/>
        </w:rPr>
        <w:t>Nutr</w:t>
      </w:r>
      <w:proofErr w:type="spellEnd"/>
      <w:r w:rsidRPr="00D34FAB">
        <w:rPr>
          <w:rFonts w:ascii="Times New Roman" w:hAnsi="Times New Roman" w:cs="Times New Roman"/>
          <w:sz w:val="24"/>
          <w:szCs w:val="24"/>
        </w:rPr>
        <w:t>. 43(31: 154-158.</w:t>
      </w:r>
    </w:p>
    <w:p w14:paraId="51385662"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Samet J. M., Brauer M and Schlesinger R., (2006). Particulate matter. Air quality guidelines: Global update 2005. Particulate, matter, ozone, nitrogen dioxide and sulfur dioxide. 217-305.</w:t>
      </w:r>
    </w:p>
    <w:p w14:paraId="7956DD64" w14:textId="77777777" w:rsidR="002379B0" w:rsidRPr="00D34FAB" w:rsidRDefault="002379B0" w:rsidP="00D34FAB">
      <w:pPr>
        <w:tabs>
          <w:tab w:val="left" w:pos="720"/>
        </w:tabs>
        <w:spacing w:before="240" w:after="160" w:line="360" w:lineRule="auto"/>
        <w:jc w:val="both"/>
        <w:rPr>
          <w:rFonts w:ascii="Times New Roman" w:hAnsi="Times New Roman" w:cs="Times New Roman"/>
          <w:sz w:val="24"/>
          <w:szCs w:val="24"/>
        </w:rPr>
      </w:pPr>
      <w:r w:rsidRPr="00D34FAB">
        <w:rPr>
          <w:rFonts w:ascii="Times New Roman" w:hAnsi="Times New Roman" w:cs="Times New Roman"/>
          <w:sz w:val="24"/>
          <w:szCs w:val="24"/>
        </w:rPr>
        <w:t>Tietz N. W.(1990). Clinical Guide to Laboratory Test. 2</w:t>
      </w:r>
      <w:r w:rsidRPr="00D34FAB">
        <w:rPr>
          <w:rFonts w:ascii="Times New Roman" w:hAnsi="Times New Roman" w:cs="Times New Roman"/>
          <w:sz w:val="24"/>
          <w:szCs w:val="24"/>
          <w:vertAlign w:val="superscript"/>
        </w:rPr>
        <w:t>nd</w:t>
      </w:r>
      <w:r w:rsidRPr="00D34FAB">
        <w:rPr>
          <w:rFonts w:ascii="Times New Roman" w:hAnsi="Times New Roman" w:cs="Times New Roman"/>
          <w:sz w:val="24"/>
          <w:szCs w:val="24"/>
        </w:rPr>
        <w:t xml:space="preserve"> Edition, W. B. Saunders COAQ,. Philadelphia, 566.</w:t>
      </w:r>
    </w:p>
    <w:p w14:paraId="147845D5"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t>United States Department of Agriculture (2001).  Composition of Foods Raw, processed, prepared. USDA Nutrient Database for Standard Reference, Release 14.</w:t>
      </w:r>
    </w:p>
    <w:p w14:paraId="651BC3A2" w14:textId="77777777" w:rsidR="002379B0" w:rsidRPr="00D34FAB" w:rsidRDefault="002379B0" w:rsidP="00D34FAB">
      <w:pPr>
        <w:spacing w:line="360" w:lineRule="auto"/>
        <w:jc w:val="both"/>
        <w:rPr>
          <w:rFonts w:ascii="Times New Roman" w:hAnsi="Times New Roman" w:cs="Times New Roman"/>
          <w:sz w:val="24"/>
          <w:szCs w:val="24"/>
        </w:rPr>
      </w:pPr>
      <w:r w:rsidRPr="00D34FAB">
        <w:rPr>
          <w:rFonts w:ascii="Times New Roman" w:hAnsi="Times New Roman" w:cs="Times New Roman"/>
          <w:sz w:val="24"/>
          <w:szCs w:val="24"/>
        </w:rPr>
        <w:lastRenderedPageBreak/>
        <w:t>Yu, J., Lu, H., Zhang, X., Tang, J., Liu, Z., Jin, Q, Mand Wang, X. (2024). The triacylglycerol structures are key factors influencing lipid digestion in preterm formulas during in vitro digestion.</w:t>
      </w:r>
      <w:r w:rsidRPr="00D34FAB">
        <w:rPr>
          <w:rFonts w:ascii="Times New Roman" w:hAnsi="Times New Roman" w:cs="Times New Roman"/>
          <w:i/>
          <w:iCs/>
          <w:sz w:val="24"/>
          <w:szCs w:val="24"/>
        </w:rPr>
        <w:t xml:space="preserve"> Food Chemistry</w:t>
      </w:r>
      <w:r w:rsidRPr="00D34FAB">
        <w:rPr>
          <w:rFonts w:ascii="Times New Roman" w:hAnsi="Times New Roman" w:cs="Times New Roman"/>
          <w:sz w:val="24"/>
          <w:szCs w:val="24"/>
        </w:rPr>
        <w:t xml:space="preserve">, 443, </w:t>
      </w:r>
      <w:hyperlink r:id="rId9" w:history="1">
        <w:r w:rsidRPr="00D34FAB">
          <w:rPr>
            <w:rStyle w:val="Hyperlink"/>
            <w:rFonts w:ascii="Times New Roman" w:hAnsi="Times New Roman" w:cs="Times New Roman"/>
            <w:sz w:val="24"/>
            <w:szCs w:val="24"/>
          </w:rPr>
          <w:t>https://doi.org/10.1016/j.foochem.2024</w:t>
        </w:r>
      </w:hyperlink>
      <w:r w:rsidRPr="00D34FAB">
        <w:rPr>
          <w:rFonts w:ascii="Times New Roman" w:hAnsi="Times New Roman" w:cs="Times New Roman"/>
          <w:sz w:val="24"/>
          <w:szCs w:val="24"/>
        </w:rPr>
        <w:t>, 138546.</w:t>
      </w:r>
    </w:p>
    <w:p w14:paraId="0895725D" w14:textId="77777777" w:rsidR="00D44D45" w:rsidRPr="00D34FAB" w:rsidRDefault="00D44D45" w:rsidP="00D34FAB">
      <w:pPr>
        <w:tabs>
          <w:tab w:val="left" w:pos="720"/>
        </w:tabs>
        <w:spacing w:after="160" w:line="360" w:lineRule="auto"/>
        <w:jc w:val="both"/>
        <w:rPr>
          <w:rFonts w:ascii="Times New Roman" w:hAnsi="Times New Roman" w:cs="Times New Roman"/>
          <w:sz w:val="24"/>
          <w:szCs w:val="24"/>
        </w:rPr>
      </w:pPr>
    </w:p>
    <w:p w14:paraId="1F0C4160" w14:textId="7F6F0813" w:rsidR="008A5129" w:rsidRPr="00D34FAB" w:rsidRDefault="008A5129" w:rsidP="00D34FAB">
      <w:pPr>
        <w:spacing w:line="360" w:lineRule="auto"/>
        <w:rPr>
          <w:rFonts w:ascii="Times New Roman" w:hAnsi="Times New Roman" w:cs="Times New Roman"/>
          <w:sz w:val="24"/>
          <w:szCs w:val="24"/>
        </w:rPr>
      </w:pPr>
    </w:p>
    <w:sectPr w:rsidR="008A5129" w:rsidRPr="00D34FAB" w:rsidSect="00F84D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368E" w14:textId="77777777" w:rsidR="00803958" w:rsidRDefault="00803958" w:rsidP="009D0D9C">
      <w:pPr>
        <w:spacing w:after="0" w:line="240" w:lineRule="auto"/>
      </w:pPr>
      <w:r>
        <w:separator/>
      </w:r>
    </w:p>
  </w:endnote>
  <w:endnote w:type="continuationSeparator" w:id="0">
    <w:p w14:paraId="5FC0C240" w14:textId="77777777" w:rsidR="00803958" w:rsidRDefault="00803958" w:rsidP="009D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8A6C" w14:textId="77777777" w:rsidR="00382D2E" w:rsidRDefault="0038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9545" w14:textId="77777777" w:rsidR="00382D2E" w:rsidRDefault="0038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D1E8" w14:textId="77777777" w:rsidR="00382D2E" w:rsidRDefault="0038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43EE" w14:textId="77777777" w:rsidR="00803958" w:rsidRDefault="00803958" w:rsidP="009D0D9C">
      <w:pPr>
        <w:spacing w:after="0" w:line="240" w:lineRule="auto"/>
      </w:pPr>
      <w:r>
        <w:separator/>
      </w:r>
    </w:p>
  </w:footnote>
  <w:footnote w:type="continuationSeparator" w:id="0">
    <w:p w14:paraId="60C7F700" w14:textId="77777777" w:rsidR="00803958" w:rsidRDefault="00803958" w:rsidP="009D0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2EA5" w14:textId="1A4A74B4" w:rsidR="00382D2E" w:rsidRDefault="00000000">
    <w:pPr>
      <w:pStyle w:val="Header"/>
    </w:pPr>
    <w:r>
      <w:rPr>
        <w:noProof/>
      </w:rPr>
      <w:pict w14:anchorId="152DD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83235" o:spid="_x0000_s1027"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4F46" w14:textId="799F7D3C" w:rsidR="00382D2E" w:rsidRDefault="00000000">
    <w:pPr>
      <w:pStyle w:val="Header"/>
    </w:pPr>
    <w:r>
      <w:rPr>
        <w:noProof/>
      </w:rPr>
      <w:pict w14:anchorId="508AD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83236" o:spid="_x0000_s1026"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1ACF" w14:textId="369E84F1" w:rsidR="00382D2E" w:rsidRDefault="00000000">
    <w:pPr>
      <w:pStyle w:val="Header"/>
    </w:pPr>
    <w:r>
      <w:rPr>
        <w:noProof/>
      </w:rPr>
      <w:pict w14:anchorId="3DBA7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83234" o:spid="_x0000_s1025"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40DA"/>
    <w:multiLevelType w:val="multilevel"/>
    <w:tmpl w:val="3B14C066"/>
    <w:lvl w:ilvl="0">
      <w:numFmt w:val="decimal"/>
      <w:lvlText w:val="%1"/>
      <w:lvlJc w:val="left"/>
      <w:pPr>
        <w:ind w:left="420" w:hanging="420"/>
      </w:pPr>
      <w:rPr>
        <w:rFonts w:hint="default"/>
      </w:rPr>
    </w:lvl>
    <w:lvl w:ilvl="1">
      <w:start w:val="7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3E29CA"/>
    <w:multiLevelType w:val="hybridMultilevel"/>
    <w:tmpl w:val="F3B04422"/>
    <w:lvl w:ilvl="0" w:tplc="2604B50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54D26BB"/>
    <w:multiLevelType w:val="hybridMultilevel"/>
    <w:tmpl w:val="9C0C06C2"/>
    <w:lvl w:ilvl="0" w:tplc="5CA4571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6623B38"/>
    <w:multiLevelType w:val="hybridMultilevel"/>
    <w:tmpl w:val="F886E92A"/>
    <w:lvl w:ilvl="0" w:tplc="048CE9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3E4A4F"/>
    <w:multiLevelType w:val="hybridMultilevel"/>
    <w:tmpl w:val="CD26C528"/>
    <w:lvl w:ilvl="0" w:tplc="BDA6445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3F15651"/>
    <w:multiLevelType w:val="hybridMultilevel"/>
    <w:tmpl w:val="A2AA017C"/>
    <w:lvl w:ilvl="0" w:tplc="EBF493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7512C"/>
    <w:multiLevelType w:val="hybridMultilevel"/>
    <w:tmpl w:val="8650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115BB"/>
    <w:multiLevelType w:val="multilevel"/>
    <w:tmpl w:val="D00C1850"/>
    <w:lvl w:ilvl="0">
      <w:start w:val="1"/>
      <w:numFmt w:val="decimal"/>
      <w:lvlText w:val="%1"/>
      <w:lvlJc w:val="left"/>
      <w:pPr>
        <w:ind w:left="420" w:hanging="420"/>
      </w:pPr>
      <w:rPr>
        <w:rFonts w:hint="default"/>
      </w:rPr>
    </w:lvl>
    <w:lvl w:ilvl="1">
      <w:start w:val="4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8F0F11"/>
    <w:multiLevelType w:val="multilevel"/>
    <w:tmpl w:val="7F20585C"/>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537EC0"/>
    <w:multiLevelType w:val="hybridMultilevel"/>
    <w:tmpl w:val="8650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E6505"/>
    <w:multiLevelType w:val="multilevel"/>
    <w:tmpl w:val="98325D7E"/>
    <w:lvl w:ilvl="0">
      <w:numFmt w:val="decimal"/>
      <w:lvlText w:val="%1"/>
      <w:lvlJc w:val="left"/>
      <w:pPr>
        <w:ind w:left="420" w:hanging="420"/>
      </w:pPr>
      <w:rPr>
        <w:rFonts w:hint="default"/>
      </w:rPr>
    </w:lvl>
    <w:lvl w:ilvl="1">
      <w:start w:val="6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73242"/>
    <w:multiLevelType w:val="multilevel"/>
    <w:tmpl w:val="9E86EFE2"/>
    <w:lvl w:ilvl="0">
      <w:start w:val="1"/>
      <w:numFmt w:val="decimal"/>
      <w:lvlText w:val="%1"/>
      <w:lvlJc w:val="left"/>
      <w:pPr>
        <w:ind w:left="420" w:hanging="420"/>
      </w:pPr>
      <w:rPr>
        <w:rFonts w:hint="default"/>
      </w:rPr>
    </w:lvl>
    <w:lvl w:ilvl="1">
      <w:start w:val="3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1110F01"/>
    <w:multiLevelType w:val="multilevel"/>
    <w:tmpl w:val="B156D808"/>
    <w:lvl w:ilvl="0">
      <w:start w:val="1"/>
      <w:numFmt w:val="decimal"/>
      <w:lvlText w:val="%1"/>
      <w:lvlJc w:val="left"/>
      <w:pPr>
        <w:ind w:left="420" w:hanging="420"/>
      </w:pPr>
      <w:rPr>
        <w:rFonts w:hint="default"/>
      </w:rPr>
    </w:lvl>
    <w:lvl w:ilvl="1">
      <w:start w:val="4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34786531">
    <w:abstractNumId w:val="6"/>
  </w:num>
  <w:num w:numId="2" w16cid:durableId="1691686740">
    <w:abstractNumId w:val="8"/>
  </w:num>
  <w:num w:numId="3" w16cid:durableId="1771513468">
    <w:abstractNumId w:val="2"/>
  </w:num>
  <w:num w:numId="4" w16cid:durableId="170729597">
    <w:abstractNumId w:val="9"/>
  </w:num>
  <w:num w:numId="5" w16cid:durableId="1064259385">
    <w:abstractNumId w:val="3"/>
  </w:num>
  <w:num w:numId="6" w16cid:durableId="448356477">
    <w:abstractNumId w:val="4"/>
  </w:num>
  <w:num w:numId="7" w16cid:durableId="1255699582">
    <w:abstractNumId w:val="10"/>
  </w:num>
  <w:num w:numId="8" w16cid:durableId="772558089">
    <w:abstractNumId w:val="1"/>
  </w:num>
  <w:num w:numId="9" w16cid:durableId="168181081">
    <w:abstractNumId w:val="0"/>
  </w:num>
  <w:num w:numId="10" w16cid:durableId="90861931">
    <w:abstractNumId w:val="7"/>
  </w:num>
  <w:num w:numId="11" w16cid:durableId="945423243">
    <w:abstractNumId w:val="12"/>
  </w:num>
  <w:num w:numId="12" w16cid:durableId="730614227">
    <w:abstractNumId w:val="11"/>
  </w:num>
  <w:num w:numId="13" w16cid:durableId="521210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2C"/>
    <w:rsid w:val="00000EFF"/>
    <w:rsid w:val="000020B7"/>
    <w:rsid w:val="00004F57"/>
    <w:rsid w:val="000067D0"/>
    <w:rsid w:val="00007603"/>
    <w:rsid w:val="0001048F"/>
    <w:rsid w:val="00011FA7"/>
    <w:rsid w:val="0002102F"/>
    <w:rsid w:val="0002159A"/>
    <w:rsid w:val="0002480F"/>
    <w:rsid w:val="00026364"/>
    <w:rsid w:val="00027758"/>
    <w:rsid w:val="0003134A"/>
    <w:rsid w:val="00031EE1"/>
    <w:rsid w:val="000347D9"/>
    <w:rsid w:val="00046ECE"/>
    <w:rsid w:val="000477CE"/>
    <w:rsid w:val="00053DC1"/>
    <w:rsid w:val="00054EA5"/>
    <w:rsid w:val="00056728"/>
    <w:rsid w:val="0006388E"/>
    <w:rsid w:val="000655CD"/>
    <w:rsid w:val="00067806"/>
    <w:rsid w:val="00070ADA"/>
    <w:rsid w:val="000771CB"/>
    <w:rsid w:val="00090C56"/>
    <w:rsid w:val="00092593"/>
    <w:rsid w:val="000938D1"/>
    <w:rsid w:val="000961D6"/>
    <w:rsid w:val="00096C9E"/>
    <w:rsid w:val="000A2D51"/>
    <w:rsid w:val="000A44BB"/>
    <w:rsid w:val="000A44F7"/>
    <w:rsid w:val="000A7D3A"/>
    <w:rsid w:val="000B2779"/>
    <w:rsid w:val="000B3636"/>
    <w:rsid w:val="000B47E8"/>
    <w:rsid w:val="000B52F1"/>
    <w:rsid w:val="000C1A3A"/>
    <w:rsid w:val="000C374B"/>
    <w:rsid w:val="000C6B1F"/>
    <w:rsid w:val="000C6D36"/>
    <w:rsid w:val="000D22C7"/>
    <w:rsid w:val="000D2DFB"/>
    <w:rsid w:val="000D385D"/>
    <w:rsid w:val="000E2183"/>
    <w:rsid w:val="000E3758"/>
    <w:rsid w:val="000E47C9"/>
    <w:rsid w:val="000E48CB"/>
    <w:rsid w:val="000F0A90"/>
    <w:rsid w:val="000F52BD"/>
    <w:rsid w:val="000F57CD"/>
    <w:rsid w:val="00102807"/>
    <w:rsid w:val="001047F2"/>
    <w:rsid w:val="0011129E"/>
    <w:rsid w:val="00112A99"/>
    <w:rsid w:val="001164B2"/>
    <w:rsid w:val="00116DFF"/>
    <w:rsid w:val="00116E64"/>
    <w:rsid w:val="00117697"/>
    <w:rsid w:val="0012305B"/>
    <w:rsid w:val="0012311C"/>
    <w:rsid w:val="00123C60"/>
    <w:rsid w:val="0013351F"/>
    <w:rsid w:val="00135BBF"/>
    <w:rsid w:val="0014014D"/>
    <w:rsid w:val="00140B32"/>
    <w:rsid w:val="001425A0"/>
    <w:rsid w:val="001427A0"/>
    <w:rsid w:val="00145A07"/>
    <w:rsid w:val="0014799A"/>
    <w:rsid w:val="001604B1"/>
    <w:rsid w:val="001614EE"/>
    <w:rsid w:val="0016594A"/>
    <w:rsid w:val="00167FA7"/>
    <w:rsid w:val="00172396"/>
    <w:rsid w:val="00175162"/>
    <w:rsid w:val="0017554D"/>
    <w:rsid w:val="001776CC"/>
    <w:rsid w:val="00184E83"/>
    <w:rsid w:val="00186259"/>
    <w:rsid w:val="0019228E"/>
    <w:rsid w:val="00194DD6"/>
    <w:rsid w:val="00196A16"/>
    <w:rsid w:val="001A2D81"/>
    <w:rsid w:val="001A634E"/>
    <w:rsid w:val="001B07C7"/>
    <w:rsid w:val="001C3D02"/>
    <w:rsid w:val="001D1860"/>
    <w:rsid w:val="001D56F9"/>
    <w:rsid w:val="001E4181"/>
    <w:rsid w:val="001E7394"/>
    <w:rsid w:val="001F2B68"/>
    <w:rsid w:val="00213234"/>
    <w:rsid w:val="00214725"/>
    <w:rsid w:val="002163DC"/>
    <w:rsid w:val="0022081F"/>
    <w:rsid w:val="00220E85"/>
    <w:rsid w:val="0022416D"/>
    <w:rsid w:val="00225727"/>
    <w:rsid w:val="0023240A"/>
    <w:rsid w:val="0023365F"/>
    <w:rsid w:val="002352EE"/>
    <w:rsid w:val="002378B8"/>
    <w:rsid w:val="002379B0"/>
    <w:rsid w:val="00241036"/>
    <w:rsid w:val="00245FAD"/>
    <w:rsid w:val="00250722"/>
    <w:rsid w:val="00254BD7"/>
    <w:rsid w:val="00256A33"/>
    <w:rsid w:val="00262612"/>
    <w:rsid w:val="002642B0"/>
    <w:rsid w:val="002658D1"/>
    <w:rsid w:val="002659A4"/>
    <w:rsid w:val="00265F64"/>
    <w:rsid w:val="00273C26"/>
    <w:rsid w:val="002826FF"/>
    <w:rsid w:val="00283C8B"/>
    <w:rsid w:val="00285EDA"/>
    <w:rsid w:val="002957A3"/>
    <w:rsid w:val="002971F1"/>
    <w:rsid w:val="002A5E63"/>
    <w:rsid w:val="002B685D"/>
    <w:rsid w:val="002D1313"/>
    <w:rsid w:val="002D4B57"/>
    <w:rsid w:val="002D4D6F"/>
    <w:rsid w:val="002D71AC"/>
    <w:rsid w:val="002E25C5"/>
    <w:rsid w:val="002E5391"/>
    <w:rsid w:val="002E788E"/>
    <w:rsid w:val="002F05A7"/>
    <w:rsid w:val="002F2262"/>
    <w:rsid w:val="002F2959"/>
    <w:rsid w:val="003102BE"/>
    <w:rsid w:val="00314F8E"/>
    <w:rsid w:val="003160D1"/>
    <w:rsid w:val="0031772D"/>
    <w:rsid w:val="0032013F"/>
    <w:rsid w:val="00322BEA"/>
    <w:rsid w:val="00335AC0"/>
    <w:rsid w:val="00343B2A"/>
    <w:rsid w:val="0034660B"/>
    <w:rsid w:val="003518AC"/>
    <w:rsid w:val="00354543"/>
    <w:rsid w:val="00354705"/>
    <w:rsid w:val="00357733"/>
    <w:rsid w:val="00360D19"/>
    <w:rsid w:val="00363469"/>
    <w:rsid w:val="00363D94"/>
    <w:rsid w:val="00366515"/>
    <w:rsid w:val="00376ABD"/>
    <w:rsid w:val="00380374"/>
    <w:rsid w:val="0038118C"/>
    <w:rsid w:val="00382D2E"/>
    <w:rsid w:val="00386C78"/>
    <w:rsid w:val="00392F60"/>
    <w:rsid w:val="003A5D19"/>
    <w:rsid w:val="003A6284"/>
    <w:rsid w:val="003A7C14"/>
    <w:rsid w:val="003B498C"/>
    <w:rsid w:val="003B5C30"/>
    <w:rsid w:val="003B66E0"/>
    <w:rsid w:val="003C4586"/>
    <w:rsid w:val="003C7FEB"/>
    <w:rsid w:val="003E150E"/>
    <w:rsid w:val="003E5A63"/>
    <w:rsid w:val="003F7A4A"/>
    <w:rsid w:val="0040005B"/>
    <w:rsid w:val="004017AE"/>
    <w:rsid w:val="0040484F"/>
    <w:rsid w:val="00413BCE"/>
    <w:rsid w:val="00416D41"/>
    <w:rsid w:val="00422889"/>
    <w:rsid w:val="00423531"/>
    <w:rsid w:val="00427724"/>
    <w:rsid w:val="00427F6C"/>
    <w:rsid w:val="00432444"/>
    <w:rsid w:val="0043620F"/>
    <w:rsid w:val="004460DA"/>
    <w:rsid w:val="00450A2B"/>
    <w:rsid w:val="004541F8"/>
    <w:rsid w:val="004610FD"/>
    <w:rsid w:val="00464203"/>
    <w:rsid w:val="00464B71"/>
    <w:rsid w:val="0046576C"/>
    <w:rsid w:val="00471263"/>
    <w:rsid w:val="0047135A"/>
    <w:rsid w:val="00471652"/>
    <w:rsid w:val="00472642"/>
    <w:rsid w:val="00480C86"/>
    <w:rsid w:val="004811E6"/>
    <w:rsid w:val="00481F1B"/>
    <w:rsid w:val="00482F7B"/>
    <w:rsid w:val="00483306"/>
    <w:rsid w:val="004865B6"/>
    <w:rsid w:val="0049219E"/>
    <w:rsid w:val="00495AE6"/>
    <w:rsid w:val="00496E02"/>
    <w:rsid w:val="004A1487"/>
    <w:rsid w:val="004A4EE9"/>
    <w:rsid w:val="004A5A40"/>
    <w:rsid w:val="004B0A7D"/>
    <w:rsid w:val="004B1A0C"/>
    <w:rsid w:val="004B20A6"/>
    <w:rsid w:val="004B55E3"/>
    <w:rsid w:val="004C02E9"/>
    <w:rsid w:val="004C1397"/>
    <w:rsid w:val="004C428D"/>
    <w:rsid w:val="004C6B20"/>
    <w:rsid w:val="004C751B"/>
    <w:rsid w:val="004D30F3"/>
    <w:rsid w:val="004D52A1"/>
    <w:rsid w:val="004E58BE"/>
    <w:rsid w:val="004E6C1F"/>
    <w:rsid w:val="004E75A5"/>
    <w:rsid w:val="004F1CB0"/>
    <w:rsid w:val="004F2633"/>
    <w:rsid w:val="004F2C88"/>
    <w:rsid w:val="004F40EF"/>
    <w:rsid w:val="005020BB"/>
    <w:rsid w:val="00502ECA"/>
    <w:rsid w:val="00505114"/>
    <w:rsid w:val="00505306"/>
    <w:rsid w:val="005145FB"/>
    <w:rsid w:val="0051575A"/>
    <w:rsid w:val="00515B2B"/>
    <w:rsid w:val="005164F5"/>
    <w:rsid w:val="00517E41"/>
    <w:rsid w:val="00523B79"/>
    <w:rsid w:val="00523B91"/>
    <w:rsid w:val="005325EC"/>
    <w:rsid w:val="00532A80"/>
    <w:rsid w:val="00537C07"/>
    <w:rsid w:val="00553F41"/>
    <w:rsid w:val="00564CEA"/>
    <w:rsid w:val="00567384"/>
    <w:rsid w:val="00572644"/>
    <w:rsid w:val="00573976"/>
    <w:rsid w:val="005752BA"/>
    <w:rsid w:val="00580B26"/>
    <w:rsid w:val="00585B6F"/>
    <w:rsid w:val="00597645"/>
    <w:rsid w:val="005A0781"/>
    <w:rsid w:val="005A3DA5"/>
    <w:rsid w:val="005A4BAB"/>
    <w:rsid w:val="005A6210"/>
    <w:rsid w:val="005B1D9D"/>
    <w:rsid w:val="005B7B1B"/>
    <w:rsid w:val="005C0817"/>
    <w:rsid w:val="005C5771"/>
    <w:rsid w:val="005D1BE2"/>
    <w:rsid w:val="005D7018"/>
    <w:rsid w:val="005E06B8"/>
    <w:rsid w:val="005E1F7C"/>
    <w:rsid w:val="005E3579"/>
    <w:rsid w:val="005E6B23"/>
    <w:rsid w:val="005F076C"/>
    <w:rsid w:val="005F3D95"/>
    <w:rsid w:val="005F799D"/>
    <w:rsid w:val="00600932"/>
    <w:rsid w:val="006018B7"/>
    <w:rsid w:val="006102AA"/>
    <w:rsid w:val="0061127D"/>
    <w:rsid w:val="006130B6"/>
    <w:rsid w:val="00615EF8"/>
    <w:rsid w:val="0062377D"/>
    <w:rsid w:val="00627DF9"/>
    <w:rsid w:val="0063202F"/>
    <w:rsid w:val="00634200"/>
    <w:rsid w:val="00636BFB"/>
    <w:rsid w:val="00637D8F"/>
    <w:rsid w:val="006437F3"/>
    <w:rsid w:val="00657520"/>
    <w:rsid w:val="00660394"/>
    <w:rsid w:val="00661EBF"/>
    <w:rsid w:val="00667468"/>
    <w:rsid w:val="006678D8"/>
    <w:rsid w:val="00672AD4"/>
    <w:rsid w:val="00675A11"/>
    <w:rsid w:val="006802B5"/>
    <w:rsid w:val="0068061D"/>
    <w:rsid w:val="00681234"/>
    <w:rsid w:val="00681612"/>
    <w:rsid w:val="006843FE"/>
    <w:rsid w:val="0068525A"/>
    <w:rsid w:val="00693218"/>
    <w:rsid w:val="006947A4"/>
    <w:rsid w:val="006A24B2"/>
    <w:rsid w:val="006B0456"/>
    <w:rsid w:val="006B6EE5"/>
    <w:rsid w:val="006C12FB"/>
    <w:rsid w:val="006C3AF2"/>
    <w:rsid w:val="006C4B38"/>
    <w:rsid w:val="006C6262"/>
    <w:rsid w:val="006D2BF6"/>
    <w:rsid w:val="006D57DC"/>
    <w:rsid w:val="006D6ACB"/>
    <w:rsid w:val="006E053C"/>
    <w:rsid w:val="006E3211"/>
    <w:rsid w:val="006E5207"/>
    <w:rsid w:val="006E7CC4"/>
    <w:rsid w:val="0070102C"/>
    <w:rsid w:val="0070357E"/>
    <w:rsid w:val="00711E25"/>
    <w:rsid w:val="007121CD"/>
    <w:rsid w:val="007122C5"/>
    <w:rsid w:val="00714413"/>
    <w:rsid w:val="007150D2"/>
    <w:rsid w:val="007208B8"/>
    <w:rsid w:val="007215EC"/>
    <w:rsid w:val="007234E1"/>
    <w:rsid w:val="00723B21"/>
    <w:rsid w:val="00725531"/>
    <w:rsid w:val="0072568A"/>
    <w:rsid w:val="00733AB0"/>
    <w:rsid w:val="0074293D"/>
    <w:rsid w:val="00745EB3"/>
    <w:rsid w:val="0074701B"/>
    <w:rsid w:val="00747E6F"/>
    <w:rsid w:val="00751981"/>
    <w:rsid w:val="00752C12"/>
    <w:rsid w:val="007633E8"/>
    <w:rsid w:val="00764A08"/>
    <w:rsid w:val="00771069"/>
    <w:rsid w:val="00783B71"/>
    <w:rsid w:val="00783CFF"/>
    <w:rsid w:val="007861FD"/>
    <w:rsid w:val="00786CA0"/>
    <w:rsid w:val="00787025"/>
    <w:rsid w:val="00795AD7"/>
    <w:rsid w:val="007A08A9"/>
    <w:rsid w:val="007A2102"/>
    <w:rsid w:val="007B4850"/>
    <w:rsid w:val="007C0D57"/>
    <w:rsid w:val="007C14D9"/>
    <w:rsid w:val="007C3BF7"/>
    <w:rsid w:val="007C4436"/>
    <w:rsid w:val="007D0C2E"/>
    <w:rsid w:val="007D4888"/>
    <w:rsid w:val="007E6A92"/>
    <w:rsid w:val="007F099F"/>
    <w:rsid w:val="00802966"/>
    <w:rsid w:val="00803958"/>
    <w:rsid w:val="008059FF"/>
    <w:rsid w:val="00811109"/>
    <w:rsid w:val="008239E9"/>
    <w:rsid w:val="00827167"/>
    <w:rsid w:val="0083173E"/>
    <w:rsid w:val="00831E75"/>
    <w:rsid w:val="00832377"/>
    <w:rsid w:val="00833724"/>
    <w:rsid w:val="00835F40"/>
    <w:rsid w:val="00845DEA"/>
    <w:rsid w:val="008466A2"/>
    <w:rsid w:val="00846D02"/>
    <w:rsid w:val="00851DE8"/>
    <w:rsid w:val="008533E5"/>
    <w:rsid w:val="00853E04"/>
    <w:rsid w:val="008540E1"/>
    <w:rsid w:val="00854C2B"/>
    <w:rsid w:val="008560A6"/>
    <w:rsid w:val="00857C31"/>
    <w:rsid w:val="008613A0"/>
    <w:rsid w:val="00862EED"/>
    <w:rsid w:val="0086336D"/>
    <w:rsid w:val="0086548A"/>
    <w:rsid w:val="00865963"/>
    <w:rsid w:val="0086615B"/>
    <w:rsid w:val="008670A9"/>
    <w:rsid w:val="00872262"/>
    <w:rsid w:val="0087329F"/>
    <w:rsid w:val="008734A5"/>
    <w:rsid w:val="00874309"/>
    <w:rsid w:val="00874BCB"/>
    <w:rsid w:val="00874CDC"/>
    <w:rsid w:val="0087570B"/>
    <w:rsid w:val="0087772C"/>
    <w:rsid w:val="008801E8"/>
    <w:rsid w:val="008845F3"/>
    <w:rsid w:val="0089783C"/>
    <w:rsid w:val="008A2B4F"/>
    <w:rsid w:val="008A5129"/>
    <w:rsid w:val="008C0C23"/>
    <w:rsid w:val="008C1DAA"/>
    <w:rsid w:val="008C48BA"/>
    <w:rsid w:val="008C4AC0"/>
    <w:rsid w:val="008C5BC7"/>
    <w:rsid w:val="008D30BA"/>
    <w:rsid w:val="008D3452"/>
    <w:rsid w:val="008D407F"/>
    <w:rsid w:val="008D56F2"/>
    <w:rsid w:val="008F1D78"/>
    <w:rsid w:val="008F602D"/>
    <w:rsid w:val="00900C4F"/>
    <w:rsid w:val="00900E42"/>
    <w:rsid w:val="00911280"/>
    <w:rsid w:val="00914FD1"/>
    <w:rsid w:val="0092159E"/>
    <w:rsid w:val="009250C2"/>
    <w:rsid w:val="0093170B"/>
    <w:rsid w:val="009349AF"/>
    <w:rsid w:val="009365F3"/>
    <w:rsid w:val="00941067"/>
    <w:rsid w:val="009442E8"/>
    <w:rsid w:val="00946D96"/>
    <w:rsid w:val="009470D1"/>
    <w:rsid w:val="00947B6A"/>
    <w:rsid w:val="0095132E"/>
    <w:rsid w:val="0095135E"/>
    <w:rsid w:val="00960EBC"/>
    <w:rsid w:val="00962016"/>
    <w:rsid w:val="00962D04"/>
    <w:rsid w:val="009671B0"/>
    <w:rsid w:val="00971155"/>
    <w:rsid w:val="0097257C"/>
    <w:rsid w:val="009730BD"/>
    <w:rsid w:val="00981247"/>
    <w:rsid w:val="00983D69"/>
    <w:rsid w:val="00986D42"/>
    <w:rsid w:val="00986E1C"/>
    <w:rsid w:val="0099505C"/>
    <w:rsid w:val="009950B2"/>
    <w:rsid w:val="00996C6A"/>
    <w:rsid w:val="009A3E4F"/>
    <w:rsid w:val="009B414C"/>
    <w:rsid w:val="009B463F"/>
    <w:rsid w:val="009B6775"/>
    <w:rsid w:val="009C24AD"/>
    <w:rsid w:val="009D0361"/>
    <w:rsid w:val="009D06EB"/>
    <w:rsid w:val="009D0D9C"/>
    <w:rsid w:val="009D45BB"/>
    <w:rsid w:val="009D5302"/>
    <w:rsid w:val="009D69FA"/>
    <w:rsid w:val="009D6CE6"/>
    <w:rsid w:val="009E00B7"/>
    <w:rsid w:val="009E18F8"/>
    <w:rsid w:val="009E69D5"/>
    <w:rsid w:val="009E7423"/>
    <w:rsid w:val="009F066E"/>
    <w:rsid w:val="009F69F3"/>
    <w:rsid w:val="00A05069"/>
    <w:rsid w:val="00A064A9"/>
    <w:rsid w:val="00A06EEA"/>
    <w:rsid w:val="00A07FB9"/>
    <w:rsid w:val="00A112EA"/>
    <w:rsid w:val="00A15913"/>
    <w:rsid w:val="00A22D69"/>
    <w:rsid w:val="00A27233"/>
    <w:rsid w:val="00A36C93"/>
    <w:rsid w:val="00A374BD"/>
    <w:rsid w:val="00A40904"/>
    <w:rsid w:val="00A413C4"/>
    <w:rsid w:val="00A41DE1"/>
    <w:rsid w:val="00A43D72"/>
    <w:rsid w:val="00A517AC"/>
    <w:rsid w:val="00A52D0F"/>
    <w:rsid w:val="00A5597C"/>
    <w:rsid w:val="00A60704"/>
    <w:rsid w:val="00A60A31"/>
    <w:rsid w:val="00A61F1C"/>
    <w:rsid w:val="00A66FF3"/>
    <w:rsid w:val="00A72071"/>
    <w:rsid w:val="00A720AD"/>
    <w:rsid w:val="00A8428D"/>
    <w:rsid w:val="00A84EFE"/>
    <w:rsid w:val="00A873B6"/>
    <w:rsid w:val="00A91F44"/>
    <w:rsid w:val="00A95975"/>
    <w:rsid w:val="00AA4C64"/>
    <w:rsid w:val="00AA62F5"/>
    <w:rsid w:val="00AA749D"/>
    <w:rsid w:val="00AB0A20"/>
    <w:rsid w:val="00AB4E26"/>
    <w:rsid w:val="00AB57A6"/>
    <w:rsid w:val="00AB6D99"/>
    <w:rsid w:val="00AC2F62"/>
    <w:rsid w:val="00AC639D"/>
    <w:rsid w:val="00AE0592"/>
    <w:rsid w:val="00AE0A14"/>
    <w:rsid w:val="00AE32F4"/>
    <w:rsid w:val="00AE7C9A"/>
    <w:rsid w:val="00AF345D"/>
    <w:rsid w:val="00B0745E"/>
    <w:rsid w:val="00B1021B"/>
    <w:rsid w:val="00B24812"/>
    <w:rsid w:val="00B31327"/>
    <w:rsid w:val="00B369B0"/>
    <w:rsid w:val="00B44994"/>
    <w:rsid w:val="00B45312"/>
    <w:rsid w:val="00B504AB"/>
    <w:rsid w:val="00B51AA3"/>
    <w:rsid w:val="00B54C6A"/>
    <w:rsid w:val="00B60797"/>
    <w:rsid w:val="00B62550"/>
    <w:rsid w:val="00B6259B"/>
    <w:rsid w:val="00B649E2"/>
    <w:rsid w:val="00B6503B"/>
    <w:rsid w:val="00B7455B"/>
    <w:rsid w:val="00B75B75"/>
    <w:rsid w:val="00B76AEF"/>
    <w:rsid w:val="00B82775"/>
    <w:rsid w:val="00B82F54"/>
    <w:rsid w:val="00B83455"/>
    <w:rsid w:val="00B8603F"/>
    <w:rsid w:val="00B8678F"/>
    <w:rsid w:val="00B86B01"/>
    <w:rsid w:val="00B87F28"/>
    <w:rsid w:val="00B930F3"/>
    <w:rsid w:val="00BA5BDB"/>
    <w:rsid w:val="00BA6809"/>
    <w:rsid w:val="00BA6B57"/>
    <w:rsid w:val="00BA6CB7"/>
    <w:rsid w:val="00BA6ECC"/>
    <w:rsid w:val="00BB0842"/>
    <w:rsid w:val="00BB5603"/>
    <w:rsid w:val="00BB712F"/>
    <w:rsid w:val="00BC1AA4"/>
    <w:rsid w:val="00BC485A"/>
    <w:rsid w:val="00BC5999"/>
    <w:rsid w:val="00BC7BC7"/>
    <w:rsid w:val="00BD34BE"/>
    <w:rsid w:val="00BD5D78"/>
    <w:rsid w:val="00BD61DD"/>
    <w:rsid w:val="00BD7C60"/>
    <w:rsid w:val="00BD7CD6"/>
    <w:rsid w:val="00BF111E"/>
    <w:rsid w:val="00BF2398"/>
    <w:rsid w:val="00BF2B52"/>
    <w:rsid w:val="00BF4032"/>
    <w:rsid w:val="00C0286C"/>
    <w:rsid w:val="00C031F5"/>
    <w:rsid w:val="00C03422"/>
    <w:rsid w:val="00C051EB"/>
    <w:rsid w:val="00C06391"/>
    <w:rsid w:val="00C13762"/>
    <w:rsid w:val="00C14397"/>
    <w:rsid w:val="00C2005F"/>
    <w:rsid w:val="00C20EB4"/>
    <w:rsid w:val="00C214CD"/>
    <w:rsid w:val="00C2550E"/>
    <w:rsid w:val="00C34336"/>
    <w:rsid w:val="00C41D4B"/>
    <w:rsid w:val="00C44152"/>
    <w:rsid w:val="00C441C3"/>
    <w:rsid w:val="00C4521A"/>
    <w:rsid w:val="00C463BB"/>
    <w:rsid w:val="00C50592"/>
    <w:rsid w:val="00C54956"/>
    <w:rsid w:val="00C550A1"/>
    <w:rsid w:val="00C5663E"/>
    <w:rsid w:val="00C648E6"/>
    <w:rsid w:val="00C72942"/>
    <w:rsid w:val="00C73985"/>
    <w:rsid w:val="00C75FE4"/>
    <w:rsid w:val="00C76D8E"/>
    <w:rsid w:val="00C806BD"/>
    <w:rsid w:val="00C87157"/>
    <w:rsid w:val="00C91F32"/>
    <w:rsid w:val="00C95102"/>
    <w:rsid w:val="00C96A0C"/>
    <w:rsid w:val="00CA2423"/>
    <w:rsid w:val="00CB3C70"/>
    <w:rsid w:val="00CB3F4C"/>
    <w:rsid w:val="00CB5862"/>
    <w:rsid w:val="00CC1655"/>
    <w:rsid w:val="00CC1D4A"/>
    <w:rsid w:val="00CC4F0C"/>
    <w:rsid w:val="00CC6AAE"/>
    <w:rsid w:val="00CD3AE3"/>
    <w:rsid w:val="00CE2FC1"/>
    <w:rsid w:val="00CE5CE8"/>
    <w:rsid w:val="00CE72C6"/>
    <w:rsid w:val="00CF6B78"/>
    <w:rsid w:val="00D00C7A"/>
    <w:rsid w:val="00D02FA4"/>
    <w:rsid w:val="00D113AA"/>
    <w:rsid w:val="00D116D1"/>
    <w:rsid w:val="00D13DCB"/>
    <w:rsid w:val="00D1705D"/>
    <w:rsid w:val="00D301A3"/>
    <w:rsid w:val="00D303DF"/>
    <w:rsid w:val="00D34FAB"/>
    <w:rsid w:val="00D3592A"/>
    <w:rsid w:val="00D36276"/>
    <w:rsid w:val="00D364FF"/>
    <w:rsid w:val="00D37501"/>
    <w:rsid w:val="00D37540"/>
    <w:rsid w:val="00D40D28"/>
    <w:rsid w:val="00D44D45"/>
    <w:rsid w:val="00D4607B"/>
    <w:rsid w:val="00D473FC"/>
    <w:rsid w:val="00D5081A"/>
    <w:rsid w:val="00D540E9"/>
    <w:rsid w:val="00D55F28"/>
    <w:rsid w:val="00D7045C"/>
    <w:rsid w:val="00D727E8"/>
    <w:rsid w:val="00D77795"/>
    <w:rsid w:val="00D82B95"/>
    <w:rsid w:val="00D85505"/>
    <w:rsid w:val="00D86C96"/>
    <w:rsid w:val="00D87356"/>
    <w:rsid w:val="00D8782F"/>
    <w:rsid w:val="00D91A6C"/>
    <w:rsid w:val="00D92F89"/>
    <w:rsid w:val="00D93D38"/>
    <w:rsid w:val="00D94F63"/>
    <w:rsid w:val="00D9799E"/>
    <w:rsid w:val="00DA1FA3"/>
    <w:rsid w:val="00DB5AD4"/>
    <w:rsid w:val="00DB7665"/>
    <w:rsid w:val="00DC3DE0"/>
    <w:rsid w:val="00DC4B49"/>
    <w:rsid w:val="00DC6A3B"/>
    <w:rsid w:val="00DC7A23"/>
    <w:rsid w:val="00DD3327"/>
    <w:rsid w:val="00DD7563"/>
    <w:rsid w:val="00DE1898"/>
    <w:rsid w:val="00DE1E69"/>
    <w:rsid w:val="00DF021E"/>
    <w:rsid w:val="00DF36A9"/>
    <w:rsid w:val="00DF5CC0"/>
    <w:rsid w:val="00DF6BBB"/>
    <w:rsid w:val="00E0142B"/>
    <w:rsid w:val="00E018D7"/>
    <w:rsid w:val="00E12616"/>
    <w:rsid w:val="00E21A90"/>
    <w:rsid w:val="00E2316C"/>
    <w:rsid w:val="00E2572C"/>
    <w:rsid w:val="00E262B2"/>
    <w:rsid w:val="00E40FDE"/>
    <w:rsid w:val="00E42114"/>
    <w:rsid w:val="00E429AE"/>
    <w:rsid w:val="00E43043"/>
    <w:rsid w:val="00E430DA"/>
    <w:rsid w:val="00E45254"/>
    <w:rsid w:val="00E474A7"/>
    <w:rsid w:val="00E5517F"/>
    <w:rsid w:val="00E5530B"/>
    <w:rsid w:val="00E5546B"/>
    <w:rsid w:val="00E65F55"/>
    <w:rsid w:val="00E77A44"/>
    <w:rsid w:val="00E808FF"/>
    <w:rsid w:val="00E81582"/>
    <w:rsid w:val="00E844C9"/>
    <w:rsid w:val="00E91796"/>
    <w:rsid w:val="00EA1121"/>
    <w:rsid w:val="00EA160B"/>
    <w:rsid w:val="00EA184B"/>
    <w:rsid w:val="00EA3DAF"/>
    <w:rsid w:val="00EA6477"/>
    <w:rsid w:val="00EA6A26"/>
    <w:rsid w:val="00EB17FE"/>
    <w:rsid w:val="00EB25BE"/>
    <w:rsid w:val="00EB5D76"/>
    <w:rsid w:val="00EC1FD6"/>
    <w:rsid w:val="00EC32D3"/>
    <w:rsid w:val="00EC3E1E"/>
    <w:rsid w:val="00EC5B3F"/>
    <w:rsid w:val="00ED0A07"/>
    <w:rsid w:val="00ED1CB6"/>
    <w:rsid w:val="00ED6C24"/>
    <w:rsid w:val="00EE0614"/>
    <w:rsid w:val="00EE769D"/>
    <w:rsid w:val="00EF3006"/>
    <w:rsid w:val="00EF5FEE"/>
    <w:rsid w:val="00F044CF"/>
    <w:rsid w:val="00F065DE"/>
    <w:rsid w:val="00F14A93"/>
    <w:rsid w:val="00F21020"/>
    <w:rsid w:val="00F22A02"/>
    <w:rsid w:val="00F22ADE"/>
    <w:rsid w:val="00F23F72"/>
    <w:rsid w:val="00F25D22"/>
    <w:rsid w:val="00F3118E"/>
    <w:rsid w:val="00F31F47"/>
    <w:rsid w:val="00F33700"/>
    <w:rsid w:val="00F3600D"/>
    <w:rsid w:val="00F37CAA"/>
    <w:rsid w:val="00F43753"/>
    <w:rsid w:val="00F43B8F"/>
    <w:rsid w:val="00F44114"/>
    <w:rsid w:val="00F50DE7"/>
    <w:rsid w:val="00F544AC"/>
    <w:rsid w:val="00F54CFC"/>
    <w:rsid w:val="00F57C37"/>
    <w:rsid w:val="00F65D94"/>
    <w:rsid w:val="00F705EB"/>
    <w:rsid w:val="00F7080C"/>
    <w:rsid w:val="00F71664"/>
    <w:rsid w:val="00F727B8"/>
    <w:rsid w:val="00F739A1"/>
    <w:rsid w:val="00F73F42"/>
    <w:rsid w:val="00F75D0E"/>
    <w:rsid w:val="00F80091"/>
    <w:rsid w:val="00F84D4F"/>
    <w:rsid w:val="00F87D81"/>
    <w:rsid w:val="00FB016E"/>
    <w:rsid w:val="00FB0914"/>
    <w:rsid w:val="00FB0A6B"/>
    <w:rsid w:val="00FB575F"/>
    <w:rsid w:val="00FB60C5"/>
    <w:rsid w:val="00FC0AF5"/>
    <w:rsid w:val="00FC4AE0"/>
    <w:rsid w:val="00FC6A67"/>
    <w:rsid w:val="00FD0AE0"/>
    <w:rsid w:val="00FD24B2"/>
    <w:rsid w:val="00FD3073"/>
    <w:rsid w:val="00FD500F"/>
    <w:rsid w:val="00FE2623"/>
    <w:rsid w:val="00FE363D"/>
    <w:rsid w:val="00FE3B3B"/>
    <w:rsid w:val="00FE7371"/>
    <w:rsid w:val="00FF55FA"/>
    <w:rsid w:val="00FF6A4A"/>
    <w:rsid w:val="00FF7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C069C"/>
  <w15:docId w15:val="{E7150FC4-82CB-4BAC-A282-4FB22628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4F"/>
  </w:style>
  <w:style w:type="paragraph" w:styleId="Heading3">
    <w:name w:val="heading 3"/>
    <w:basedOn w:val="Normal"/>
    <w:link w:val="Heading3Char"/>
    <w:uiPriority w:val="9"/>
    <w:qFormat/>
    <w:rsid w:val="00E844C9"/>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72C"/>
    <w:pPr>
      <w:ind w:left="720"/>
      <w:contextualSpacing/>
    </w:pPr>
  </w:style>
  <w:style w:type="paragraph" w:styleId="NoSpacing">
    <w:name w:val="No Spacing"/>
    <w:uiPriority w:val="99"/>
    <w:qFormat/>
    <w:rsid w:val="00580B26"/>
    <w:pPr>
      <w:spacing w:after="0" w:line="240" w:lineRule="auto"/>
    </w:pPr>
    <w:rPr>
      <w:rFonts w:ascii="Calibri" w:eastAsia="SimSun" w:hAnsi="Calibri" w:cs="Times New Roman"/>
      <w:sz w:val="21"/>
      <w:szCs w:val="20"/>
    </w:rPr>
  </w:style>
  <w:style w:type="table" w:styleId="TableGrid">
    <w:name w:val="Table Grid"/>
    <w:basedOn w:val="TableNormal"/>
    <w:uiPriority w:val="99"/>
    <w:qFormat/>
    <w:rsid w:val="00580B26"/>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
    <w:name w:val="Plain Table 21"/>
    <w:basedOn w:val="TableNormal"/>
    <w:qFormat/>
    <w:rsid w:val="0001048F"/>
    <w:pPr>
      <w:spacing w:after="0" w:line="240" w:lineRule="auto"/>
    </w:pPr>
    <w:rPr>
      <w:rFonts w:ascii="Times New Roman" w:eastAsia="Times New Roman" w:hAnsi="Times New Roman" w:cs="Times New Roman"/>
      <w:sz w:val="20"/>
      <w:szCs w:val="20"/>
    </w:rPr>
    <w:tblPr>
      <w:tblBorders>
        <w:top w:val="single" w:sz="4" w:space="0" w:color="7F7F7F"/>
        <w:bottom w:val="single" w:sz="4" w:space="0" w:color="7F7F7F"/>
      </w:tblBorders>
    </w:tblPr>
    <w:tblStylePr w:type="firstRow">
      <w:rPr>
        <w:rFonts w:ascii="Times New Roman" w:hAnsi="Times New Roman" w:cs="Times New Roman" w:hint="default"/>
        <w:b/>
        <w:bCs/>
      </w:rPr>
      <w:tblPr/>
      <w:tcPr>
        <w:tcBorders>
          <w:bottom w:val="single" w:sz="4" w:space="0" w:color="7F7F7F"/>
        </w:tcBorders>
      </w:tcPr>
    </w:tblStylePr>
    <w:tblStylePr w:type="lastRow">
      <w:rPr>
        <w:rFonts w:ascii="Times New Roman" w:hAnsi="Times New Roman" w:cs="Times New Roman" w:hint="default"/>
        <w:b/>
        <w:bCs/>
      </w:rPr>
      <w:tblPr/>
      <w:tcPr>
        <w:tcBorders>
          <w:top w:val="single" w:sz="4" w:space="0" w:color="7F7F7F"/>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9D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D9C"/>
  </w:style>
  <w:style w:type="paragraph" w:styleId="Footer">
    <w:name w:val="footer"/>
    <w:basedOn w:val="Normal"/>
    <w:link w:val="FooterChar"/>
    <w:uiPriority w:val="99"/>
    <w:unhideWhenUsed/>
    <w:rsid w:val="009D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D9C"/>
  </w:style>
  <w:style w:type="character" w:styleId="IntenseEmphasis">
    <w:name w:val="Intense Emphasis"/>
    <w:basedOn w:val="DefaultParagraphFont"/>
    <w:uiPriority w:val="21"/>
    <w:qFormat/>
    <w:rsid w:val="00F7080C"/>
    <w:rPr>
      <w:b/>
      <w:bCs/>
      <w:i/>
      <w:iCs/>
      <w:color w:val="4F81BD" w:themeColor="accent1"/>
    </w:rPr>
  </w:style>
  <w:style w:type="character" w:styleId="Hyperlink">
    <w:name w:val="Hyperlink"/>
    <w:basedOn w:val="DefaultParagraphFont"/>
    <w:uiPriority w:val="99"/>
    <w:unhideWhenUsed/>
    <w:rsid w:val="00A72071"/>
    <w:rPr>
      <w:color w:val="0000FF" w:themeColor="hyperlink"/>
      <w:u w:val="single"/>
    </w:rPr>
  </w:style>
  <w:style w:type="character" w:styleId="UnresolvedMention">
    <w:name w:val="Unresolved Mention"/>
    <w:basedOn w:val="DefaultParagraphFont"/>
    <w:uiPriority w:val="99"/>
    <w:semiHidden/>
    <w:unhideWhenUsed/>
    <w:rsid w:val="00A72071"/>
    <w:rPr>
      <w:color w:val="605E5C"/>
      <w:shd w:val="clear" w:color="auto" w:fill="E1DFDD"/>
    </w:rPr>
  </w:style>
  <w:style w:type="paragraph" w:customStyle="1" w:styleId="Default">
    <w:name w:val="Default"/>
    <w:rsid w:val="000210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E844C9"/>
    <w:rPr>
      <w:rFonts w:ascii="Times New Roman" w:eastAsia="Times New Roman" w:hAnsi="Times New Roman" w:cs="Times New Roman"/>
      <w:b/>
      <w:bCs/>
      <w:sz w:val="27"/>
      <w:szCs w:val="27"/>
      <w:lang w:val="en-GB" w:eastAsia="en-GB"/>
    </w:rPr>
  </w:style>
  <w:style w:type="character" w:customStyle="1" w:styleId="go">
    <w:name w:val="go"/>
    <w:basedOn w:val="DefaultParagraphFont"/>
    <w:rsid w:val="00E8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8072">
      <w:bodyDiv w:val="1"/>
      <w:marLeft w:val="0"/>
      <w:marRight w:val="0"/>
      <w:marTop w:val="0"/>
      <w:marBottom w:val="0"/>
      <w:divBdr>
        <w:top w:val="none" w:sz="0" w:space="0" w:color="auto"/>
        <w:left w:val="none" w:sz="0" w:space="0" w:color="auto"/>
        <w:bottom w:val="none" w:sz="0" w:space="0" w:color="auto"/>
        <w:right w:val="none" w:sz="0" w:space="0" w:color="auto"/>
      </w:divBdr>
    </w:div>
    <w:div w:id="5970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pc.2023.1005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foochem.20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57C27-B057-4C42-955E-831EA4FF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4914</Words>
  <Characters>28013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Pretty</dc:creator>
  <cp:lastModifiedBy>Editor-28</cp:lastModifiedBy>
  <cp:revision>21</cp:revision>
  <dcterms:created xsi:type="dcterms:W3CDTF">2025-06-06T18:17:00Z</dcterms:created>
  <dcterms:modified xsi:type="dcterms:W3CDTF">2025-06-07T06:24:00Z</dcterms:modified>
</cp:coreProperties>
</file>