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7"/>
        <w:rPr>
          <w:sz w:val="20"/>
        </w:rPr>
      </w:pPr>
    </w:p>
    <w:p w:rsidR="00DE15F8" w:rsidRDefault="00875241">
      <w:pPr>
        <w:pStyle w:val="Title"/>
      </w:pPr>
      <w:r>
        <w:t>Original</w:t>
      </w:r>
      <w:r>
        <w:rPr>
          <w:spacing w:val="-16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Article</w:t>
      </w:r>
    </w:p>
    <w:p w:rsidR="00DE15F8" w:rsidRDefault="00DE15F8">
      <w:pPr>
        <w:pStyle w:val="BodyText"/>
        <w:spacing w:before="1"/>
        <w:rPr>
          <w:rFonts w:ascii="Arial MT"/>
          <w:sz w:val="17"/>
        </w:rPr>
      </w:pPr>
    </w:p>
    <w:p w:rsidR="00DE15F8" w:rsidRDefault="00875241">
      <w:pPr>
        <w:pStyle w:val="Heading1"/>
        <w:spacing w:before="93" w:line="559" w:lineRule="auto"/>
        <w:ind w:left="327" w:right="2399"/>
        <w:jc w:val="center"/>
      </w:pPr>
      <w:r>
        <w:rPr>
          <w:spacing w:val="-1"/>
        </w:rPr>
        <w:t>COMPARATIVE</w:t>
      </w:r>
      <w:r>
        <w:rPr>
          <w:spacing w:val="-9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DIAGNOSTIC</w:t>
      </w:r>
      <w:r>
        <w:rPr>
          <w:spacing w:val="-8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DETECTION</w:t>
      </w:r>
      <w:r>
        <w:rPr>
          <w:spacing w:val="-8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TRICHOMONAS</w:t>
      </w:r>
      <w:r>
        <w:rPr>
          <w:spacing w:val="2"/>
        </w:rPr>
        <w:t xml:space="preserve"> </w:t>
      </w:r>
      <w:r>
        <w:t>VAGINALIS INFECTIONS</w:t>
      </w:r>
      <w:r>
        <w:rPr>
          <w:spacing w:val="6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INTERNALLY</w:t>
      </w:r>
      <w:r>
        <w:rPr>
          <w:spacing w:val="1"/>
        </w:rPr>
        <w:t xml:space="preserve"> </w:t>
      </w:r>
      <w:r>
        <w:t>DISPLACED PERSONS CAMPS</w:t>
      </w:r>
      <w:r>
        <w:rPr>
          <w:spacing w:val="2"/>
        </w:rPr>
        <w:t xml:space="preserve"> </w:t>
      </w:r>
      <w:r>
        <w:t>IN MAIDUGURI,</w:t>
      </w:r>
      <w:r>
        <w:rPr>
          <w:spacing w:val="2"/>
        </w:rPr>
        <w:t xml:space="preserve"> </w:t>
      </w:r>
      <w:r>
        <w:t>BORNO</w:t>
      </w:r>
      <w:r>
        <w:rPr>
          <w:spacing w:val="-2"/>
        </w:rPr>
        <w:t xml:space="preserve"> </w:t>
      </w:r>
      <w:r>
        <w:t>STATE, NIGERIA</w:t>
      </w:r>
    </w:p>
    <w:p w:rsidR="00DE15F8" w:rsidRDefault="00DE15F8">
      <w:pPr>
        <w:spacing w:line="559" w:lineRule="auto"/>
        <w:jc w:val="center"/>
        <w:sectPr w:rsidR="00DE15F8">
          <w:headerReference w:type="default" r:id="rId7"/>
          <w:footerReference w:type="default" r:id="rId8"/>
          <w:type w:val="continuous"/>
          <w:pgSz w:w="12240" w:h="15840"/>
          <w:pgMar w:top="2180" w:right="1720" w:bottom="2840" w:left="960" w:header="1977" w:footer="2655" w:gutter="0"/>
          <w:pgNumType w:start="1"/>
          <w:cols w:space="720"/>
        </w:sect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spacing w:before="9"/>
        <w:rPr>
          <w:b/>
          <w:sz w:val="25"/>
        </w:rPr>
      </w:pPr>
    </w:p>
    <w:p w:rsidR="00DE15F8" w:rsidRDefault="00875241">
      <w:pPr>
        <w:spacing w:before="93"/>
        <w:ind w:left="124"/>
        <w:rPr>
          <w:b/>
          <w:sz w:val="18"/>
        </w:rPr>
      </w:pPr>
      <w:r>
        <w:rPr>
          <w:b/>
          <w:sz w:val="18"/>
        </w:rPr>
        <w:t>ABSTRACT</w:t>
      </w:r>
    </w:p>
    <w:p w:rsidR="00DE15F8" w:rsidRDefault="00DE15F8">
      <w:pPr>
        <w:pStyle w:val="BodyText"/>
        <w:spacing w:before="2"/>
        <w:rPr>
          <w:b/>
        </w:rPr>
      </w:pPr>
    </w:p>
    <w:p w:rsidR="00DE15F8" w:rsidRDefault="00875241">
      <w:pPr>
        <w:pStyle w:val="Heading1"/>
      </w:pPr>
      <w:r>
        <w:t>Background:</w:t>
      </w:r>
    </w:p>
    <w:p w:rsidR="00DE15F8" w:rsidRDefault="00DE15F8">
      <w:pPr>
        <w:pStyle w:val="BodyText"/>
        <w:spacing w:before="4"/>
        <w:rPr>
          <w:b/>
          <w:sz w:val="17"/>
        </w:rPr>
      </w:pPr>
    </w:p>
    <w:p w:rsidR="00DE15F8" w:rsidRDefault="00875241">
      <w:pPr>
        <w:pStyle w:val="BodyText"/>
        <w:spacing w:before="1" w:line="482" w:lineRule="auto"/>
        <w:ind w:left="124" w:right="2377"/>
        <w:jc w:val="both"/>
      </w:pPr>
      <w:r>
        <w:rPr>
          <w:i/>
        </w:rPr>
        <w:t xml:space="preserve">Trichomonas vaginalis </w:t>
      </w:r>
      <w:r>
        <w:t>is a flagellated protozoan known to cause sexually transmitted infection</w:t>
      </w:r>
      <w:r>
        <w:rPr>
          <w:spacing w:val="1"/>
        </w:rPr>
        <w:t xml:space="preserve"> </w:t>
      </w:r>
      <w:r>
        <w:t>across sexes but women tend to be symptomatic thereby leading to premature labour, low birth</w:t>
      </w:r>
      <w:r>
        <w:rPr>
          <w:spacing w:val="1"/>
        </w:rPr>
        <w:t xml:space="preserve"> </w:t>
      </w:r>
      <w:r>
        <w:t>weight, and post-abortion or post-hysterectomy infection among pregnant women. The organism</w:t>
      </w:r>
      <w:r>
        <w:rPr>
          <w:spacing w:val="1"/>
        </w:rPr>
        <w:t xml:space="preserve"> </w:t>
      </w:r>
      <w:r>
        <w:t>demonstrates a wobbling and rotating motion under the microscope. The aim of this study was to</w:t>
      </w:r>
      <w:r>
        <w:rPr>
          <w:spacing w:val="1"/>
        </w:rPr>
        <w:t xml:space="preserve"> </w:t>
      </w:r>
      <w:r>
        <w:t>determine the validity of the Giemsa staining technique and Direct wet mount technique for the</w:t>
      </w:r>
      <w:r>
        <w:rPr>
          <w:spacing w:val="1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Trichomonas</w:t>
      </w:r>
      <w:r>
        <w:rPr>
          <w:i/>
          <w:spacing w:val="-2"/>
        </w:rPr>
        <w:t xml:space="preserve"> </w:t>
      </w:r>
      <w:r>
        <w:rPr>
          <w:i/>
        </w:rPr>
        <w:t>vaginalis</w:t>
      </w:r>
      <w:r>
        <w:rPr>
          <w:i/>
          <w:spacing w:val="2"/>
        </w:rPr>
        <w:t xml:space="preserve"> </w:t>
      </w:r>
      <w:r>
        <w:t>infection against the</w:t>
      </w:r>
      <w:r>
        <w:rPr>
          <w:spacing w:val="2"/>
        </w:rPr>
        <w:t xml:space="preserve"> </w:t>
      </w:r>
      <w:r>
        <w:t>gold</w:t>
      </w:r>
      <w:r>
        <w:rPr>
          <w:spacing w:val="2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culture</w:t>
      </w:r>
      <w:r>
        <w:rPr>
          <w:spacing w:val="2"/>
        </w:rPr>
        <w:t xml:space="preserve"> </w:t>
      </w:r>
      <w:r>
        <w:t>method.</w:t>
      </w:r>
    </w:p>
    <w:p w:rsidR="00DE15F8" w:rsidRDefault="00875241">
      <w:pPr>
        <w:pStyle w:val="Heading1"/>
        <w:spacing w:before="10"/>
      </w:pPr>
      <w:r>
        <w:t>Materials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Methodology:</w:t>
      </w:r>
    </w:p>
    <w:p w:rsidR="00DE15F8" w:rsidRDefault="00DE15F8">
      <w:pPr>
        <w:pStyle w:val="BodyText"/>
        <w:spacing w:before="2"/>
        <w:rPr>
          <w:b/>
          <w:sz w:val="17"/>
        </w:rPr>
      </w:pPr>
    </w:p>
    <w:p w:rsidR="00DE15F8" w:rsidRDefault="00875241">
      <w:pPr>
        <w:pStyle w:val="BodyText"/>
        <w:spacing w:line="482" w:lineRule="auto"/>
        <w:ind w:left="124" w:right="2373"/>
        <w:jc w:val="both"/>
      </w:pPr>
      <w:r>
        <w:t>The study was a cross-sectional study of two hundred (200) sexually active females in Internally</w:t>
      </w:r>
      <w:r>
        <w:rPr>
          <w:spacing w:val="1"/>
        </w:rPr>
        <w:t xml:space="preserve"> </w:t>
      </w:r>
      <w:r>
        <w:t>Displaced Persons (IDP) camps who presented to the clinics with vaginal discharge. Clients were</w:t>
      </w:r>
      <w:r>
        <w:rPr>
          <w:spacing w:val="1"/>
        </w:rPr>
        <w:t xml:space="preserve"> </w:t>
      </w:r>
      <w:r>
        <w:t>recruited consecutively until the number required was obtained from each camp. High vaginal</w:t>
      </w:r>
      <w:r>
        <w:rPr>
          <w:spacing w:val="1"/>
        </w:rPr>
        <w:t xml:space="preserve"> </w:t>
      </w:r>
      <w:r>
        <w:t>swab</w:t>
      </w:r>
      <w:r>
        <w:rPr>
          <w:spacing w:val="-4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processed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Giemsa</w:t>
      </w:r>
      <w:r>
        <w:rPr>
          <w:spacing w:val="-1"/>
        </w:rPr>
        <w:t xml:space="preserve"> </w:t>
      </w:r>
      <w:r>
        <w:t>staining,</w:t>
      </w:r>
      <w:r>
        <w:rPr>
          <w:spacing w:val="-3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mount,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</w:t>
      </w:r>
      <w:r>
        <w:rPr>
          <w:spacing w:val="-4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OXOID</w:t>
      </w:r>
      <w:r>
        <w:rPr>
          <w:spacing w:val="-7"/>
        </w:rPr>
        <w:t xml:space="preserve"> </w:t>
      </w:r>
      <w:r>
        <w:t>Trichomonas</w:t>
      </w:r>
      <w:r>
        <w:rPr>
          <w:spacing w:val="-2"/>
        </w:rPr>
        <w:t xml:space="preserve"> </w:t>
      </w:r>
      <w:r>
        <w:t>broth.</w:t>
      </w:r>
      <w:r>
        <w:rPr>
          <w:spacing w:val="-6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(SPSS)</w:t>
      </w:r>
      <w:r>
        <w:rPr>
          <w:spacing w:val="-7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used</w:t>
      </w:r>
      <w:r>
        <w:rPr>
          <w:spacing w:val="-42"/>
        </w:rPr>
        <w:t xml:space="preserve"> </w:t>
      </w:r>
      <w:r>
        <w:t>for statistical analysis.</w:t>
      </w:r>
    </w:p>
    <w:p w:rsidR="00DE15F8" w:rsidRDefault="00875241">
      <w:pPr>
        <w:pStyle w:val="Heading1"/>
        <w:spacing w:before="11"/>
      </w:pPr>
      <w:r>
        <w:t>Results:</w:t>
      </w:r>
    </w:p>
    <w:p w:rsidR="00DE15F8" w:rsidRDefault="00DE15F8">
      <w:pPr>
        <w:pStyle w:val="BodyText"/>
        <w:spacing w:before="2"/>
        <w:rPr>
          <w:b/>
          <w:sz w:val="17"/>
        </w:rPr>
      </w:pPr>
    </w:p>
    <w:p w:rsidR="00DE15F8" w:rsidRDefault="00875241">
      <w:pPr>
        <w:pStyle w:val="BodyText"/>
        <w:spacing w:line="482" w:lineRule="auto"/>
        <w:ind w:left="124" w:right="2376"/>
        <w:jc w:val="both"/>
      </w:pPr>
      <w:r>
        <w:t>Out of 200 samples examined, the culture method identified 41 positive samples. Giemsa staining</w:t>
      </w:r>
      <w:r>
        <w:rPr>
          <w:spacing w:val="-42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positives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negatives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t>positives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culture</w:t>
      </w:r>
      <w:r>
        <w:rPr>
          <w:spacing w:val="-43"/>
        </w:rPr>
        <w:t xml:space="preserve"> </w:t>
      </w:r>
      <w:r>
        <w:t>method. Conversely, the Direct wet mount technique observed 33 positives out of which 28 were</w:t>
      </w:r>
      <w:r>
        <w:rPr>
          <w:spacing w:val="1"/>
        </w:rPr>
        <w:t xml:space="preserve"> </w:t>
      </w:r>
      <w:r>
        <w:t>true positives and 5 false positives as they were negative by the Culture method. Giemsa staining</w:t>
      </w:r>
      <w:r>
        <w:rPr>
          <w:spacing w:val="1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sensitivity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78.1%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98.2%.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predictive</w:t>
      </w:r>
      <w:r>
        <w:rPr>
          <w:spacing w:val="-42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Giemsa</w:t>
      </w:r>
      <w:r>
        <w:rPr>
          <w:spacing w:val="1"/>
        </w:rPr>
        <w:t xml:space="preserve"> </w:t>
      </w:r>
      <w:r>
        <w:t>staining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91.4%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94.6%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mount</w:t>
      </w:r>
      <w:r>
        <w:rPr>
          <w:spacing w:val="-42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sensitivity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68.3%,</w:t>
      </w:r>
      <w:r>
        <w:rPr>
          <w:spacing w:val="-3"/>
        </w:rPr>
        <w:t xml:space="preserve"> </w:t>
      </w:r>
      <w:r>
        <w:t>specificity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97.0%,</w:t>
      </w:r>
      <w:r>
        <w:rPr>
          <w:spacing w:val="-2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predictive</w:t>
      </w:r>
      <w:r>
        <w:rPr>
          <w:spacing w:val="-5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84.9%,</w:t>
      </w:r>
      <w:r>
        <w:rPr>
          <w:spacing w:val="-4"/>
        </w:rPr>
        <w:t xml:space="preserve"> </w:t>
      </w:r>
      <w:r>
        <w:t>and</w:t>
      </w:r>
    </w:p>
    <w:p w:rsidR="00DE15F8" w:rsidRDefault="00DE15F8">
      <w:pPr>
        <w:spacing w:line="482" w:lineRule="auto"/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2"/>
        <w:rPr>
          <w:sz w:val="25"/>
        </w:rPr>
      </w:pPr>
    </w:p>
    <w:p w:rsidR="00DE15F8" w:rsidRDefault="00875241">
      <w:pPr>
        <w:pStyle w:val="BodyText"/>
        <w:spacing w:before="93"/>
        <w:ind w:left="124"/>
      </w:pPr>
      <w:r>
        <w:t>negative</w:t>
      </w:r>
      <w:r>
        <w:rPr>
          <w:spacing w:val="-2"/>
        </w:rPr>
        <w:t xml:space="preserve"> </w:t>
      </w:r>
      <w:r>
        <w:t>predictive value of</w:t>
      </w:r>
      <w:r>
        <w:rPr>
          <w:spacing w:val="-2"/>
        </w:rPr>
        <w:t xml:space="preserve"> </w:t>
      </w:r>
      <w:r>
        <w:t>68.3%.</w:t>
      </w:r>
    </w:p>
    <w:p w:rsidR="00DE15F8" w:rsidRDefault="00DE15F8">
      <w:pPr>
        <w:pStyle w:val="BodyText"/>
        <w:spacing w:before="9"/>
      </w:pPr>
    </w:p>
    <w:p w:rsidR="00DE15F8" w:rsidRDefault="00875241">
      <w:pPr>
        <w:pStyle w:val="Heading1"/>
      </w:pPr>
      <w:r>
        <w:t>Conclusion:</w:t>
      </w:r>
    </w:p>
    <w:p w:rsidR="00DE15F8" w:rsidRDefault="00DE15F8">
      <w:pPr>
        <w:pStyle w:val="BodyText"/>
        <w:spacing w:before="4"/>
        <w:rPr>
          <w:b/>
          <w:sz w:val="17"/>
        </w:rPr>
      </w:pPr>
    </w:p>
    <w:p w:rsidR="00DE15F8" w:rsidRDefault="00875241">
      <w:pPr>
        <w:pStyle w:val="BodyText"/>
        <w:spacing w:before="1" w:line="482" w:lineRule="auto"/>
        <w:ind w:left="124" w:right="2378"/>
        <w:jc w:val="both"/>
      </w:pPr>
      <w:r>
        <w:t>The findings of this study showed that Giemsa staining technique performed well and showed a</w:t>
      </w:r>
      <w:r>
        <w:rPr>
          <w:spacing w:val="1"/>
        </w:rPr>
        <w:t xml:space="preserve"> </w:t>
      </w:r>
      <w:r>
        <w:t xml:space="preserve">high sensitivity than the Direct wet mount in the detection of </w:t>
      </w:r>
      <w:r>
        <w:rPr>
          <w:i/>
        </w:rPr>
        <w:t xml:space="preserve">Trichomonas vaginalis </w:t>
      </w:r>
      <w:r>
        <w:t>and as such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 in</w:t>
      </w:r>
      <w:r>
        <w:rPr>
          <w:spacing w:val="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culture</w:t>
      </w:r>
      <w:r>
        <w:rPr>
          <w:spacing w:val="1"/>
        </w:rPr>
        <w:t xml:space="preserve"> </w:t>
      </w:r>
      <w:r>
        <w:t>method.</w:t>
      </w:r>
    </w:p>
    <w:p w:rsidR="00DE15F8" w:rsidRDefault="00875241">
      <w:pPr>
        <w:spacing w:before="8"/>
        <w:ind w:left="124"/>
        <w:rPr>
          <w:b/>
          <w:i/>
          <w:sz w:val="18"/>
        </w:rPr>
      </w:pPr>
      <w:r>
        <w:rPr>
          <w:b/>
          <w:i/>
          <w:spacing w:val="-1"/>
          <w:sz w:val="18"/>
        </w:rPr>
        <w:t>Keywords:</w:t>
      </w:r>
      <w:r>
        <w:rPr>
          <w:b/>
          <w:i/>
          <w:spacing w:val="-9"/>
          <w:sz w:val="18"/>
        </w:rPr>
        <w:t xml:space="preserve"> </w:t>
      </w:r>
      <w:r>
        <w:rPr>
          <w:b/>
          <w:sz w:val="18"/>
        </w:rPr>
        <w:t>Culture,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Direct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wet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mount,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Giemsa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staining</w:t>
      </w:r>
      <w:r>
        <w:rPr>
          <w:b/>
          <w:i/>
          <w:sz w:val="18"/>
        </w:rPr>
        <w:t>,</w:t>
      </w:r>
      <w:r>
        <w:rPr>
          <w:b/>
          <w:i/>
          <w:spacing w:val="-2"/>
          <w:sz w:val="18"/>
        </w:rPr>
        <w:t xml:space="preserve"> </w:t>
      </w:r>
      <w:r>
        <w:rPr>
          <w:b/>
          <w:sz w:val="18"/>
        </w:rPr>
        <w:t>IDP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Camps,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8"/>
        </w:rPr>
        <w:t>Trichomonas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vaginalis</w:t>
      </w: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20"/>
        </w:rPr>
      </w:pPr>
    </w:p>
    <w:p w:rsidR="00DE15F8" w:rsidRDefault="00DE15F8">
      <w:pPr>
        <w:pStyle w:val="BodyText"/>
        <w:rPr>
          <w:b/>
          <w:i/>
          <w:sz w:val="19"/>
        </w:rPr>
      </w:pPr>
    </w:p>
    <w:p w:rsidR="00DE15F8" w:rsidRDefault="00875241">
      <w:pPr>
        <w:pStyle w:val="Heading1"/>
      </w:pPr>
      <w:r>
        <w:t>INTRODUCTION</w:t>
      </w:r>
    </w:p>
    <w:p w:rsidR="00DE15F8" w:rsidRDefault="00DE15F8">
      <w:pPr>
        <w:pStyle w:val="BodyText"/>
        <w:spacing w:before="5"/>
        <w:rPr>
          <w:b/>
          <w:sz w:val="17"/>
        </w:rPr>
      </w:pPr>
    </w:p>
    <w:p w:rsidR="00DE15F8" w:rsidRDefault="003A7476">
      <w:pPr>
        <w:pStyle w:val="BodyText"/>
        <w:spacing w:line="482" w:lineRule="auto"/>
        <w:ind w:left="124" w:right="2373"/>
        <w:jc w:val="both"/>
      </w:pPr>
      <w:r>
        <w:rPr>
          <w:i/>
        </w:rPr>
        <w:t>“</w:t>
      </w:r>
      <w:r w:rsidR="00875241">
        <w:rPr>
          <w:i/>
        </w:rPr>
        <w:t xml:space="preserve">Trichomonas vaginalis </w:t>
      </w:r>
      <w:r w:rsidR="00875241">
        <w:t>is an etiologic agent of the disease trichomoniasis. It is a flagellated</w:t>
      </w:r>
      <w:r w:rsidR="00875241">
        <w:rPr>
          <w:spacing w:val="1"/>
        </w:rPr>
        <w:t xml:space="preserve"> </w:t>
      </w:r>
      <w:r w:rsidR="00875241">
        <w:t>protozoan</w:t>
      </w:r>
      <w:r w:rsidR="00875241">
        <w:rPr>
          <w:spacing w:val="-5"/>
        </w:rPr>
        <w:t xml:space="preserve"> </w:t>
      </w:r>
      <w:r w:rsidR="00875241">
        <w:t>with</w:t>
      </w:r>
      <w:r w:rsidR="00875241">
        <w:rPr>
          <w:spacing w:val="-4"/>
        </w:rPr>
        <w:t xml:space="preserve"> </w:t>
      </w:r>
      <w:r w:rsidR="00875241">
        <w:t>four</w:t>
      </w:r>
      <w:r w:rsidR="00875241">
        <w:rPr>
          <w:spacing w:val="-4"/>
        </w:rPr>
        <w:t xml:space="preserve"> </w:t>
      </w:r>
      <w:r w:rsidR="00875241">
        <w:t>free</w:t>
      </w:r>
      <w:r w:rsidR="00875241">
        <w:rPr>
          <w:spacing w:val="-6"/>
        </w:rPr>
        <w:t xml:space="preserve"> </w:t>
      </w:r>
      <w:r w:rsidR="00875241">
        <w:t>flagella</w:t>
      </w:r>
      <w:r w:rsidR="00875241">
        <w:rPr>
          <w:spacing w:val="-6"/>
        </w:rPr>
        <w:t xml:space="preserve"> </w:t>
      </w:r>
      <w:r w:rsidR="00875241">
        <w:t>and</w:t>
      </w:r>
      <w:r w:rsidR="00875241">
        <w:rPr>
          <w:spacing w:val="-6"/>
        </w:rPr>
        <w:t xml:space="preserve"> </w:t>
      </w:r>
      <w:r w:rsidR="00875241">
        <w:t>a</w:t>
      </w:r>
      <w:r w:rsidR="00875241">
        <w:rPr>
          <w:spacing w:val="-3"/>
        </w:rPr>
        <w:t xml:space="preserve"> </w:t>
      </w:r>
      <w:r w:rsidR="00875241">
        <w:t>free</w:t>
      </w:r>
      <w:r w:rsidR="00875241">
        <w:rPr>
          <w:spacing w:val="-5"/>
        </w:rPr>
        <w:t xml:space="preserve"> </w:t>
      </w:r>
      <w:r w:rsidR="00875241">
        <w:t>flagellum</w:t>
      </w:r>
      <w:r w:rsidR="00875241">
        <w:rPr>
          <w:spacing w:val="-8"/>
        </w:rPr>
        <w:t xml:space="preserve"> </w:t>
      </w:r>
      <w:r w:rsidR="00875241">
        <w:t>attached</w:t>
      </w:r>
      <w:r w:rsidR="00875241">
        <w:rPr>
          <w:spacing w:val="-5"/>
        </w:rPr>
        <w:t xml:space="preserve"> </w:t>
      </w:r>
      <w:r w:rsidR="00875241">
        <w:t>to</w:t>
      </w:r>
      <w:r w:rsidR="00875241">
        <w:rPr>
          <w:spacing w:val="-4"/>
        </w:rPr>
        <w:t xml:space="preserve"> </w:t>
      </w:r>
      <w:r w:rsidR="00875241">
        <w:t>the</w:t>
      </w:r>
      <w:r w:rsidR="00875241">
        <w:rPr>
          <w:spacing w:val="-8"/>
        </w:rPr>
        <w:t xml:space="preserve"> </w:t>
      </w:r>
      <w:r w:rsidR="00875241">
        <w:t>surface</w:t>
      </w:r>
      <w:r w:rsidR="00875241">
        <w:rPr>
          <w:spacing w:val="-4"/>
        </w:rPr>
        <w:t xml:space="preserve"> </w:t>
      </w:r>
      <w:r w:rsidR="00875241">
        <w:t>of</w:t>
      </w:r>
      <w:r w:rsidR="00875241">
        <w:rPr>
          <w:spacing w:val="-10"/>
        </w:rPr>
        <w:t xml:space="preserve"> </w:t>
      </w:r>
      <w:r w:rsidR="00875241">
        <w:t>the</w:t>
      </w:r>
      <w:r w:rsidR="00875241">
        <w:rPr>
          <w:spacing w:val="-5"/>
        </w:rPr>
        <w:t xml:space="preserve"> </w:t>
      </w:r>
      <w:r w:rsidR="00875241">
        <w:t>parasite</w:t>
      </w:r>
      <w:r w:rsidR="00875241">
        <w:rPr>
          <w:spacing w:val="-7"/>
        </w:rPr>
        <w:t xml:space="preserve"> </w:t>
      </w:r>
      <w:r w:rsidR="00875241">
        <w:t>to</w:t>
      </w:r>
      <w:r w:rsidR="00875241">
        <w:rPr>
          <w:spacing w:val="-3"/>
        </w:rPr>
        <w:t xml:space="preserve"> </w:t>
      </w:r>
      <w:r w:rsidR="00875241">
        <w:t>form</w:t>
      </w:r>
      <w:r w:rsidR="00875241">
        <w:rPr>
          <w:spacing w:val="-42"/>
        </w:rPr>
        <w:t xml:space="preserve"> </w:t>
      </w:r>
      <w:r w:rsidR="00875241">
        <w:t>an undulated membrane</w:t>
      </w:r>
      <w:r>
        <w:t>”</w:t>
      </w:r>
      <w:r w:rsidR="00875241">
        <w:t xml:space="preserve"> </w:t>
      </w:r>
      <w:r w:rsidR="00875241">
        <w:rPr>
          <w:vertAlign w:val="superscript"/>
        </w:rPr>
        <w:t>[1]</w:t>
      </w:r>
      <w:r w:rsidR="00875241">
        <w:t xml:space="preserve">. </w:t>
      </w:r>
      <w:r>
        <w:t>“</w:t>
      </w:r>
      <w:r w:rsidR="00875241">
        <w:t>Trichomoniasis is a sexually transmitted infection, which can occur in</w:t>
      </w:r>
      <w:r w:rsidR="00875241">
        <w:rPr>
          <w:spacing w:val="-42"/>
        </w:rPr>
        <w:t xml:space="preserve"> </w:t>
      </w:r>
      <w:r w:rsidR="00875241">
        <w:t>females if the normal acidity of the vagina is shifted from a healthy, acidic pH (3.8-4.2) to a much</w:t>
      </w:r>
      <w:r w:rsidR="00875241">
        <w:rPr>
          <w:spacing w:val="-43"/>
        </w:rPr>
        <w:t xml:space="preserve"> </w:t>
      </w:r>
      <w:r w:rsidR="00875241">
        <w:t>more</w:t>
      </w:r>
      <w:r w:rsidR="00875241">
        <w:rPr>
          <w:spacing w:val="-8"/>
        </w:rPr>
        <w:t xml:space="preserve"> </w:t>
      </w:r>
      <w:r w:rsidR="00875241">
        <w:t>semi-acid</w:t>
      </w:r>
      <w:r w:rsidR="00875241">
        <w:rPr>
          <w:spacing w:val="-9"/>
        </w:rPr>
        <w:t xml:space="preserve"> </w:t>
      </w:r>
      <w:r w:rsidR="00875241">
        <w:t>(5.0-6.0)</w:t>
      </w:r>
      <w:r w:rsidR="00875241">
        <w:rPr>
          <w:spacing w:val="-10"/>
        </w:rPr>
        <w:t xml:space="preserve"> </w:t>
      </w:r>
      <w:r w:rsidR="00875241">
        <w:t>conducive</w:t>
      </w:r>
      <w:r w:rsidR="00875241">
        <w:rPr>
          <w:spacing w:val="-10"/>
        </w:rPr>
        <w:t xml:space="preserve"> </w:t>
      </w:r>
      <w:r w:rsidR="00875241">
        <w:t>to</w:t>
      </w:r>
      <w:r w:rsidR="00875241">
        <w:rPr>
          <w:spacing w:val="-9"/>
        </w:rPr>
        <w:t xml:space="preserve"> </w:t>
      </w:r>
      <w:r w:rsidR="00875241">
        <w:rPr>
          <w:i/>
        </w:rPr>
        <w:t>Trichomonas</w:t>
      </w:r>
      <w:r w:rsidR="00875241">
        <w:rPr>
          <w:i/>
          <w:spacing w:val="-10"/>
        </w:rPr>
        <w:t xml:space="preserve"> </w:t>
      </w:r>
      <w:r w:rsidR="00875241">
        <w:rPr>
          <w:i/>
        </w:rPr>
        <w:t>vaginalis</w:t>
      </w:r>
      <w:r w:rsidR="00875241">
        <w:rPr>
          <w:i/>
          <w:spacing w:val="-10"/>
        </w:rPr>
        <w:t xml:space="preserve"> </w:t>
      </w:r>
      <w:r w:rsidR="00875241">
        <w:t>growth</w:t>
      </w:r>
      <w:r>
        <w:t>”</w:t>
      </w:r>
      <w:r w:rsidR="00875241">
        <w:rPr>
          <w:spacing w:val="-9"/>
        </w:rPr>
        <w:t xml:space="preserve"> </w:t>
      </w:r>
      <w:r w:rsidR="00875241">
        <w:rPr>
          <w:vertAlign w:val="superscript"/>
        </w:rPr>
        <w:t>[2]</w:t>
      </w:r>
      <w:r w:rsidR="00875241">
        <w:t>.</w:t>
      </w:r>
      <w:r w:rsidR="00875241">
        <w:rPr>
          <w:spacing w:val="-9"/>
        </w:rPr>
        <w:t xml:space="preserve"> </w:t>
      </w:r>
      <w:r w:rsidR="00875241">
        <w:t>The</w:t>
      </w:r>
      <w:r w:rsidR="00875241">
        <w:rPr>
          <w:spacing w:val="-11"/>
        </w:rPr>
        <w:t xml:space="preserve"> </w:t>
      </w:r>
      <w:r w:rsidR="00875241">
        <w:t>symptoms</w:t>
      </w:r>
      <w:r w:rsidR="00875241">
        <w:rPr>
          <w:spacing w:val="-8"/>
        </w:rPr>
        <w:t xml:space="preserve"> </w:t>
      </w:r>
      <w:r w:rsidR="00875241">
        <w:t>associated</w:t>
      </w:r>
      <w:r w:rsidR="00875241">
        <w:rPr>
          <w:spacing w:val="-43"/>
        </w:rPr>
        <w:t xml:space="preserve"> </w:t>
      </w:r>
      <w:r w:rsidR="00875241">
        <w:t xml:space="preserve">with the clinical diagnosis of </w:t>
      </w:r>
      <w:r w:rsidR="00875241">
        <w:rPr>
          <w:i/>
        </w:rPr>
        <w:t xml:space="preserve">T. vaginalis </w:t>
      </w:r>
      <w:r w:rsidR="00875241">
        <w:t>include a yellowish-green frothy discharge, pruritus,</w:t>
      </w:r>
      <w:r w:rsidR="00875241">
        <w:rPr>
          <w:spacing w:val="1"/>
        </w:rPr>
        <w:t xml:space="preserve"> </w:t>
      </w:r>
      <w:r w:rsidR="00875241">
        <w:t>dysuria,</w:t>
      </w:r>
      <w:r w:rsidR="00875241">
        <w:rPr>
          <w:spacing w:val="1"/>
        </w:rPr>
        <w:t xml:space="preserve"> </w:t>
      </w:r>
      <w:r w:rsidR="00875241">
        <w:t>and dyspareunia</w:t>
      </w:r>
      <w:r w:rsidR="00875241">
        <w:rPr>
          <w:spacing w:val="1"/>
        </w:rPr>
        <w:t xml:space="preserve"> </w:t>
      </w:r>
      <w:r w:rsidR="00875241">
        <w:t>among</w:t>
      </w:r>
      <w:r w:rsidR="00875241">
        <w:rPr>
          <w:spacing w:val="-2"/>
        </w:rPr>
        <w:t xml:space="preserve"> </w:t>
      </w:r>
      <w:r w:rsidR="00875241">
        <w:t>others.</w:t>
      </w:r>
    </w:p>
    <w:p w:rsidR="00DE15F8" w:rsidRDefault="003A7476">
      <w:pPr>
        <w:pStyle w:val="BodyText"/>
        <w:spacing w:before="1" w:line="480" w:lineRule="auto"/>
        <w:ind w:left="124" w:right="2377"/>
        <w:jc w:val="both"/>
      </w:pPr>
      <w:r>
        <w:t>“</w:t>
      </w:r>
      <w:r w:rsidR="00875241">
        <w:t>Diagnosis of trichomoniasis has traditionally depended on the microscopic observation of motile</w:t>
      </w:r>
      <w:r w:rsidR="00875241">
        <w:rPr>
          <w:spacing w:val="1"/>
        </w:rPr>
        <w:t xml:space="preserve"> </w:t>
      </w:r>
      <w:r w:rsidR="00875241">
        <w:t xml:space="preserve">trophozoites of </w:t>
      </w:r>
      <w:r w:rsidR="00875241">
        <w:rPr>
          <w:i/>
        </w:rPr>
        <w:t xml:space="preserve">Trichomonas vaginalis </w:t>
      </w:r>
      <w:r w:rsidR="00875241">
        <w:t>in vaginal secretions or urine. The detection of the parasite</w:t>
      </w:r>
      <w:r w:rsidR="00875241">
        <w:rPr>
          <w:spacing w:val="-43"/>
        </w:rPr>
        <w:t xml:space="preserve"> </w:t>
      </w:r>
      <w:r w:rsidR="00875241">
        <w:t>is made possible by examination of urine deposit and high vaginal swab (HVS) in a drop of saline</w:t>
      </w:r>
      <w:r w:rsidR="00875241">
        <w:rPr>
          <w:spacing w:val="-42"/>
        </w:rPr>
        <w:t xml:space="preserve"> </w:t>
      </w:r>
      <w:r w:rsidR="00875241">
        <w:t>or</w:t>
      </w:r>
      <w:r w:rsidR="00875241">
        <w:rPr>
          <w:spacing w:val="-6"/>
        </w:rPr>
        <w:t xml:space="preserve"> </w:t>
      </w:r>
      <w:r w:rsidR="00875241">
        <w:t>trichomonas</w:t>
      </w:r>
      <w:r w:rsidR="00875241">
        <w:rPr>
          <w:spacing w:val="-4"/>
        </w:rPr>
        <w:t xml:space="preserve"> </w:t>
      </w:r>
      <w:r w:rsidR="00875241">
        <w:t>diluents</w:t>
      </w:r>
      <w:r w:rsidR="00875241">
        <w:rPr>
          <w:spacing w:val="-4"/>
        </w:rPr>
        <w:t xml:space="preserve"> </w:t>
      </w:r>
      <w:r w:rsidR="00875241">
        <w:t>for</w:t>
      </w:r>
      <w:r w:rsidR="00875241">
        <w:rPr>
          <w:spacing w:val="-6"/>
        </w:rPr>
        <w:t xml:space="preserve"> </w:t>
      </w:r>
      <w:r w:rsidR="00875241">
        <w:t>the</w:t>
      </w:r>
      <w:r w:rsidR="00875241">
        <w:rPr>
          <w:spacing w:val="-3"/>
        </w:rPr>
        <w:t xml:space="preserve"> </w:t>
      </w:r>
      <w:r w:rsidR="00875241">
        <w:t>characteristic</w:t>
      </w:r>
      <w:r w:rsidR="00875241">
        <w:rPr>
          <w:spacing w:val="-3"/>
        </w:rPr>
        <w:t xml:space="preserve"> </w:t>
      </w:r>
      <w:r w:rsidR="00875241">
        <w:t>wobbling</w:t>
      </w:r>
      <w:r w:rsidR="00875241">
        <w:rPr>
          <w:spacing w:val="-6"/>
        </w:rPr>
        <w:t xml:space="preserve"> </w:t>
      </w:r>
      <w:r w:rsidR="00875241">
        <w:t>and</w:t>
      </w:r>
      <w:r w:rsidR="00875241">
        <w:rPr>
          <w:spacing w:val="-4"/>
        </w:rPr>
        <w:t xml:space="preserve"> </w:t>
      </w:r>
      <w:r w:rsidR="00875241">
        <w:t>rotating</w:t>
      </w:r>
      <w:r w:rsidR="00875241">
        <w:rPr>
          <w:spacing w:val="-2"/>
        </w:rPr>
        <w:t xml:space="preserve"> </w:t>
      </w:r>
      <w:r w:rsidR="00875241">
        <w:t>motion of</w:t>
      </w:r>
      <w:r w:rsidR="00875241">
        <w:rPr>
          <w:spacing w:val="-4"/>
        </w:rPr>
        <w:t xml:space="preserve"> </w:t>
      </w:r>
      <w:r w:rsidR="00875241">
        <w:rPr>
          <w:i/>
        </w:rPr>
        <w:t>T.</w:t>
      </w:r>
      <w:r w:rsidR="00875241">
        <w:rPr>
          <w:i/>
          <w:spacing w:val="-4"/>
        </w:rPr>
        <w:t xml:space="preserve"> </w:t>
      </w:r>
      <w:r w:rsidR="00875241">
        <w:rPr>
          <w:i/>
        </w:rPr>
        <w:t>vaginalis</w:t>
      </w:r>
      <w:r>
        <w:rPr>
          <w:i/>
        </w:rPr>
        <w:t>”</w:t>
      </w:r>
      <w:r w:rsidR="00875241">
        <w:rPr>
          <w:i/>
          <w:spacing w:val="-4"/>
        </w:rPr>
        <w:t xml:space="preserve"> </w:t>
      </w:r>
      <w:r w:rsidR="00875241">
        <w:rPr>
          <w:position w:val="6"/>
          <w:sz w:val="12"/>
        </w:rPr>
        <w:t>[3]</w:t>
      </w:r>
      <w:r w:rsidR="00875241">
        <w:t>.</w:t>
      </w:r>
      <w:r w:rsidR="00875241">
        <w:rPr>
          <w:spacing w:val="-4"/>
        </w:rPr>
        <w:t xml:space="preserve"> </w:t>
      </w:r>
      <w:r w:rsidR="00875241">
        <w:t>The</w:t>
      </w:r>
    </w:p>
    <w:p w:rsidR="00DE15F8" w:rsidRDefault="00DE15F8">
      <w:pPr>
        <w:spacing w:line="480" w:lineRule="auto"/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2"/>
        <w:rPr>
          <w:sz w:val="25"/>
        </w:rPr>
      </w:pPr>
    </w:p>
    <w:p w:rsidR="00DE15F8" w:rsidRDefault="00875241">
      <w:pPr>
        <w:pStyle w:val="BodyText"/>
        <w:spacing w:before="93" w:line="480" w:lineRule="auto"/>
        <w:ind w:left="124" w:right="2381"/>
        <w:jc w:val="both"/>
      </w:pPr>
      <w:r>
        <w:t>Giemsa</w:t>
      </w:r>
      <w:r>
        <w:rPr>
          <w:spacing w:val="1"/>
        </w:rPr>
        <w:t xml:space="preserve"> </w:t>
      </w:r>
      <w:r>
        <w:t>stain,</w:t>
      </w:r>
      <w:r>
        <w:rPr>
          <w:spacing w:val="1"/>
        </w:rPr>
        <w:t xml:space="preserve"> </w:t>
      </w:r>
      <w:r>
        <w:t>Leishman,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Schiff,</w:t>
      </w:r>
      <w:r>
        <w:rPr>
          <w:spacing w:val="1"/>
        </w:rPr>
        <w:t xml:space="preserve"> </w:t>
      </w:r>
      <w:r>
        <w:t>Polymerase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Fluorescent</w:t>
      </w:r>
      <w:r>
        <w:rPr>
          <w:spacing w:val="1"/>
        </w:rPr>
        <w:t xml:space="preserve"> </w:t>
      </w:r>
      <w:r>
        <w:t>microscopy, Direct wet mount, and Culture, are some of the available diagnostic methods for</w:t>
      </w:r>
      <w:r>
        <w:rPr>
          <w:spacing w:val="1"/>
        </w:rPr>
        <w:t xml:space="preserve"> </w:t>
      </w:r>
      <w:r>
        <w:t>trichomoniasis</w:t>
      </w:r>
      <w:r>
        <w:rPr>
          <w:position w:val="6"/>
          <w:sz w:val="12"/>
        </w:rPr>
        <w:t>[4]</w:t>
      </w:r>
      <w:r>
        <w:t>.</w:t>
      </w:r>
      <w:r>
        <w:rPr>
          <w:spacing w:val="1"/>
        </w:rPr>
        <w:t xml:space="preserve"> </w:t>
      </w:r>
      <w:r w:rsidR="003A7476">
        <w:rPr>
          <w:spacing w:val="1"/>
        </w:rPr>
        <w:t>“</w:t>
      </w:r>
      <w:r>
        <w:t>The</w:t>
      </w:r>
      <w:r>
        <w:rPr>
          <w:spacing w:val="1"/>
        </w:rPr>
        <w:t xml:space="preserve"> </w:t>
      </w:r>
      <w:r>
        <w:t>broth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“gold</w:t>
      </w:r>
      <w:r>
        <w:rPr>
          <w:spacing w:val="1"/>
        </w:rPr>
        <w:t xml:space="preserve"> </w:t>
      </w:r>
      <w:r>
        <w:t>standard”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trichomoniasis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trichomonads/ml</w:t>
      </w:r>
      <w:r>
        <w:rPr>
          <w:spacing w:val="-4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inoculum</w:t>
      </w:r>
      <w:r>
        <w:rPr>
          <w:spacing w:val="-2"/>
        </w:rPr>
        <w:t xml:space="preserve"> </w:t>
      </w:r>
      <w:r>
        <w:t>to initiate</w:t>
      </w:r>
      <w:r>
        <w:rPr>
          <w:spacing w:val="1"/>
        </w:rPr>
        <w:t xml:space="preserve"> </w:t>
      </w:r>
      <w:r>
        <w:t>growth in culture</w:t>
      </w:r>
      <w:r w:rsidR="003A7476">
        <w:t>”</w:t>
      </w:r>
      <w:r>
        <w:rPr>
          <w:spacing w:val="4"/>
        </w:rPr>
        <w:t xml:space="preserve"> </w:t>
      </w:r>
      <w:r>
        <w:rPr>
          <w:position w:val="6"/>
          <w:sz w:val="12"/>
        </w:rPr>
        <w:t>[5]</w:t>
      </w:r>
      <w:r>
        <w:t>.</w:t>
      </w:r>
    </w:p>
    <w:p w:rsidR="00DE15F8" w:rsidRDefault="00875241">
      <w:pPr>
        <w:pStyle w:val="BodyText"/>
        <w:spacing w:line="480" w:lineRule="auto"/>
        <w:ind w:left="124" w:right="2370"/>
        <w:jc w:val="both"/>
      </w:pPr>
      <w:r>
        <w:t>Most laboratories in developing countries still depends on the Giemsa stain and Direct wet mount</w:t>
      </w:r>
      <w:r>
        <w:rPr>
          <w:spacing w:val="-42"/>
        </w:rPr>
        <w:t xml:space="preserve"> </w:t>
      </w:r>
      <w:r>
        <w:t>to establish the diagnosis of trichomoniasis as the culture method is not routinely available.</w:t>
      </w:r>
      <w:r>
        <w:rPr>
          <w:spacing w:val="1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extensively</w:t>
      </w:r>
      <w:r>
        <w:rPr>
          <w:spacing w:val="-8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countries.</w:t>
      </w:r>
      <w:r>
        <w:rPr>
          <w:spacing w:val="-3"/>
        </w:rPr>
        <w:t xml:space="preserve"> </w:t>
      </w:r>
      <w:r>
        <w:t>Many</w:t>
      </w:r>
      <w:r>
        <w:rPr>
          <w:spacing w:val="-43"/>
        </w:rPr>
        <w:t xml:space="preserve"> </w:t>
      </w:r>
      <w:r>
        <w:t>physicians are still unclear about which of these available tests is more sensitive</w:t>
      </w:r>
      <w:r>
        <w:rPr>
          <w:position w:val="6"/>
          <w:sz w:val="12"/>
        </w:rPr>
        <w:t>[6]</w:t>
      </w:r>
      <w:r>
        <w:t>. Therefore, this</w:t>
      </w:r>
      <w:r>
        <w:rPr>
          <w:spacing w:val="-42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undertaken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validity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Giemsa</w:t>
      </w:r>
      <w:r>
        <w:rPr>
          <w:spacing w:val="8"/>
        </w:rPr>
        <w:t xml:space="preserve"> </w:t>
      </w:r>
      <w:r>
        <w:t>stain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direct</w:t>
      </w:r>
      <w:r>
        <w:rPr>
          <w:spacing w:val="7"/>
        </w:rPr>
        <w:t xml:space="preserve"> </w:t>
      </w:r>
      <w:r>
        <w:t>wet</w:t>
      </w:r>
      <w:r>
        <w:rPr>
          <w:spacing w:val="9"/>
        </w:rPr>
        <w:t xml:space="preserve"> </w:t>
      </w:r>
      <w:r>
        <w:t>mount</w:t>
      </w:r>
      <w:r>
        <w:rPr>
          <w:spacing w:val="7"/>
        </w:rPr>
        <w:t xml:space="preserve"> </w:t>
      </w:r>
      <w:r>
        <w:t>techniques</w:t>
      </w:r>
    </w:p>
    <w:p w:rsidR="00DE15F8" w:rsidRDefault="001153E6">
      <w:pPr>
        <w:pStyle w:val="BodyText"/>
        <w:spacing w:before="6"/>
        <w:ind w:left="124"/>
      </w:pPr>
      <w:r>
        <w:pict>
          <v:shape id="_x0000_s2063" style="position:absolute;left:0;text-align:left;margin-left:272.75pt;margin-top:.45pt;width:.2pt;height:10.5pt;z-index:-16017920;mso-position-horizontal-relative:page" coordorigin="5455,9" coordsize="4,210" o:spt="100" adj="0,,0" path="m5459,218r-2,-3m5455,215r,-203m5455,12r2,-3e" filled="f" strokecolor="#b5082d" strokeweight=".14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2060" style="position:absolute;left:0;text-align:left;margin-left:303.05pt;margin-top:.35pt;width:132.2pt;height:10.7pt;z-index:-16017408;mso-position-horizontal-relative:page" coordorigin="6061,7" coordsize="2644,214">
            <v:shape id="_x0000_s2062" style="position:absolute;left:6062;top:8;width:4;height:210" coordorigin="6063,9" coordsize="4,210" o:spt="100" adj="0,,0" path="m6063,218r2,-3m6066,215r,-203m6066,12r-1,-3e" filled="f" strokecolor="#b5082d" strokeweight=".14pt">
              <v:stroke joinstyle="round"/>
              <v:formulas/>
              <v:path arrowok="t" o:connecttype="segments"/>
            </v:shape>
            <v:shape id="_x0000_s2061" style="position:absolute;left:6067;top:101;width:2637;height:118" coordorigin="6067,101" coordsize="2637,118" o:spt="100" adj="0,,0" path="m8703,101l8297,219t,l6067,219e" filled="f" strokecolor="#b5082d" strokeweight=".14pt">
              <v:stroke dashstyle="1 1" joinstyle="round"/>
              <v:formulas/>
              <v:path arrowok="t" o:connecttype="segments"/>
            </v:shape>
            <w10:wrap anchorx="page"/>
          </v:group>
        </w:pict>
      </w:r>
      <w:r w:rsidR="00875241">
        <w:t>for</w:t>
      </w:r>
      <w:r w:rsidR="00875241">
        <w:rPr>
          <w:spacing w:val="-1"/>
        </w:rPr>
        <w:t xml:space="preserve"> </w:t>
      </w:r>
      <w:r w:rsidR="00875241">
        <w:t>the diagnosis</w:t>
      </w:r>
      <w:r w:rsidR="00875241">
        <w:rPr>
          <w:spacing w:val="-1"/>
        </w:rPr>
        <w:t xml:space="preserve"> </w:t>
      </w:r>
      <w:r w:rsidR="00875241">
        <w:t>of</w:t>
      </w:r>
      <w:r w:rsidR="00875241">
        <w:rPr>
          <w:spacing w:val="-2"/>
        </w:rPr>
        <w:t xml:space="preserve"> </w:t>
      </w:r>
      <w:r w:rsidR="00875241">
        <w:t>trichomoniasis</w:t>
      </w:r>
      <w:r w:rsidR="00875241">
        <w:rPr>
          <w:spacing w:val="-1"/>
        </w:rPr>
        <w:t xml:space="preserve"> </w:t>
      </w:r>
      <w:r w:rsidR="00875241">
        <w:t>using culture as</w:t>
      </w:r>
      <w:r w:rsidR="00875241">
        <w:rPr>
          <w:spacing w:val="-1"/>
        </w:rPr>
        <w:t xml:space="preserve"> </w:t>
      </w:r>
      <w:r w:rsidR="00875241">
        <w:t>the</w:t>
      </w:r>
      <w:r w:rsidR="00875241">
        <w:rPr>
          <w:spacing w:val="1"/>
        </w:rPr>
        <w:t xml:space="preserve"> </w:t>
      </w:r>
      <w:r w:rsidR="00875241">
        <w:t>gold</w:t>
      </w:r>
      <w:r w:rsidR="00875241">
        <w:rPr>
          <w:spacing w:val="9"/>
        </w:rPr>
        <w:t xml:space="preserve"> </w:t>
      </w:r>
      <w:r w:rsidR="00875241">
        <w:rPr>
          <w:shd w:val="clear" w:color="auto" w:fill="FCD6DF"/>
        </w:rPr>
        <w:t>standard</w:t>
      </w:r>
      <w:r w:rsidR="00875241">
        <w:t>.</w:t>
      </w:r>
    </w:p>
    <w:p w:rsidR="00DE15F8" w:rsidRDefault="00DE15F8">
      <w:pPr>
        <w:pStyle w:val="BodyText"/>
        <w:rPr>
          <w:sz w:val="11"/>
        </w:rPr>
      </w:pPr>
    </w:p>
    <w:p w:rsidR="00DE15F8" w:rsidRDefault="00875241">
      <w:pPr>
        <w:pStyle w:val="Heading1"/>
        <w:spacing w:before="93"/>
        <w:jc w:val="both"/>
      </w:pPr>
      <w:r>
        <w:rPr>
          <w:spacing w:val="-2"/>
        </w:rPr>
        <w:t>MATERIALS</w:t>
      </w:r>
      <w:r>
        <w:rPr>
          <w:spacing w:val="-9"/>
        </w:rPr>
        <w:t xml:space="preserve"> </w:t>
      </w:r>
      <w:r>
        <w:rPr>
          <w:spacing w:val="-1"/>
        </w:rPr>
        <w:t>AND METHODS</w:t>
      </w:r>
    </w:p>
    <w:p w:rsidR="00DE15F8" w:rsidRDefault="00DE15F8">
      <w:pPr>
        <w:pStyle w:val="BodyText"/>
        <w:rPr>
          <w:b/>
        </w:rPr>
      </w:pPr>
    </w:p>
    <w:p w:rsidR="00DE15F8" w:rsidRDefault="00875241">
      <w:pPr>
        <w:ind w:left="124"/>
        <w:jc w:val="both"/>
        <w:rPr>
          <w:b/>
          <w:sz w:val="18"/>
        </w:rPr>
      </w:pPr>
      <w:r>
        <w:rPr>
          <w:b/>
          <w:spacing w:val="-2"/>
          <w:sz w:val="18"/>
        </w:rPr>
        <w:t>Study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Area</w:t>
      </w:r>
    </w:p>
    <w:p w:rsidR="00DE15F8" w:rsidRDefault="00DE15F8">
      <w:pPr>
        <w:pStyle w:val="BodyText"/>
        <w:spacing w:before="6"/>
        <w:rPr>
          <w:b/>
          <w:sz w:val="17"/>
        </w:rPr>
      </w:pPr>
    </w:p>
    <w:p w:rsidR="00DE15F8" w:rsidRDefault="00875241">
      <w:pPr>
        <w:pStyle w:val="BodyText"/>
        <w:spacing w:line="480" w:lineRule="auto"/>
        <w:ind w:left="124" w:right="2383"/>
        <w:jc w:val="both"/>
      </w:pPr>
      <w:r>
        <w:t>The study was carried out in some selected IDP camps in Maiduguri, the state capital of Borno</w:t>
      </w:r>
      <w:r>
        <w:rPr>
          <w:spacing w:val="1"/>
        </w:rPr>
        <w:t xml:space="preserve"> </w:t>
      </w:r>
      <w:r>
        <w:t>State, Nigeria. The city with a population of about 1,112,449 inhabitants, occupies an area of</w:t>
      </w:r>
      <w:r>
        <w:rPr>
          <w:spacing w:val="1"/>
        </w:rPr>
        <w:t xml:space="preserve"> </w:t>
      </w:r>
      <w:r>
        <w:t>50,778Km</w:t>
      </w:r>
      <w:r>
        <w:rPr>
          <w:position w:val="6"/>
          <w:sz w:val="12"/>
        </w:rPr>
        <w:t xml:space="preserve">2 </w:t>
      </w:r>
      <w:r>
        <w:t>(square Kilometer). It shares borders with Yobe, Adamawa and Gombe states to the</w:t>
      </w:r>
      <w:r>
        <w:rPr>
          <w:spacing w:val="1"/>
        </w:rPr>
        <w:t xml:space="preserve"> </w:t>
      </w:r>
      <w:r>
        <w:t>north-west and</w:t>
      </w:r>
      <w:r>
        <w:rPr>
          <w:spacing w:val="1"/>
        </w:rPr>
        <w:t xml:space="preserve"> </w:t>
      </w:r>
      <w:r>
        <w:t>south respectively.</w:t>
      </w:r>
    </w:p>
    <w:p w:rsidR="00DE15F8" w:rsidRDefault="00875241">
      <w:pPr>
        <w:pStyle w:val="BodyText"/>
        <w:spacing w:before="2" w:line="482" w:lineRule="auto"/>
        <w:ind w:left="124" w:right="2371"/>
        <w:jc w:val="both"/>
      </w:pP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151</w:t>
      </w:r>
      <w:r>
        <w:rPr>
          <w:spacing w:val="-5"/>
        </w:rPr>
        <w:t xml:space="preserve"> </w:t>
      </w:r>
      <w:r>
        <w:t>193</w:t>
      </w:r>
      <w:r>
        <w:rPr>
          <w:spacing w:val="-2"/>
        </w:rPr>
        <w:t xml:space="preserve"> </w:t>
      </w:r>
      <w:r>
        <w:t>(Federal</w:t>
      </w:r>
      <w:r>
        <w:rPr>
          <w:spacing w:val="-4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Statistics,</w:t>
      </w:r>
      <w:r>
        <w:rPr>
          <w:spacing w:val="-4"/>
        </w:rPr>
        <w:t xml:space="preserve"> </w:t>
      </w:r>
      <w:r>
        <w:t>2006)</w:t>
      </w:r>
      <w:r>
        <w:rPr>
          <w:spacing w:val="-2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ravaged</w:t>
      </w:r>
      <w:r>
        <w:rPr>
          <w:spacing w:val="-4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Boko-Haram</w:t>
      </w:r>
      <w:r>
        <w:rPr>
          <w:spacing w:val="-1"/>
        </w:rPr>
        <w:t xml:space="preserve"> </w:t>
      </w:r>
      <w:r>
        <w:t>terrorism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displaced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IDP</w:t>
      </w:r>
      <w:r>
        <w:rPr>
          <w:spacing w:val="-7"/>
        </w:rPr>
        <w:t xml:space="preserve"> </w:t>
      </w:r>
      <w:r>
        <w:t>camps</w:t>
      </w:r>
      <w:r>
        <w:rPr>
          <w:spacing w:val="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state capital. The four IDP camps visited for recruitment of participants have a total population of</w:t>
      </w:r>
      <w:r>
        <w:rPr>
          <w:spacing w:val="-42"/>
        </w:rPr>
        <w:t xml:space="preserve"> </w:t>
      </w:r>
      <w:r>
        <w:t>57, 870 comprising of people of both sexes and different age group. They depend on government</w:t>
      </w:r>
      <w:r>
        <w:rPr>
          <w:spacing w:val="1"/>
        </w:rPr>
        <w:t xml:space="preserve"> </w:t>
      </w:r>
      <w:r>
        <w:t>and Non-Governmental Organizations (NGO) for their daily feeding, clothing, hospital care and</w:t>
      </w:r>
      <w:r>
        <w:rPr>
          <w:spacing w:val="1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daily</w:t>
      </w:r>
      <w:r>
        <w:rPr>
          <w:spacing w:val="28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camps.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people</w:t>
      </w:r>
      <w:r>
        <w:rPr>
          <w:spacing w:val="31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different</w:t>
      </w:r>
      <w:r>
        <w:rPr>
          <w:spacing w:val="34"/>
        </w:rPr>
        <w:t xml:space="preserve"> </w:t>
      </w:r>
      <w:r>
        <w:t>ethnic</w:t>
      </w:r>
      <w:r>
        <w:rPr>
          <w:spacing w:val="31"/>
        </w:rPr>
        <w:t xml:space="preserve"> </w:t>
      </w:r>
      <w:r>
        <w:t>groups</w:t>
      </w:r>
      <w:r>
        <w:rPr>
          <w:spacing w:val="33"/>
        </w:rPr>
        <w:t xml:space="preserve"> </w:t>
      </w:r>
      <w:r>
        <w:t>mainly</w:t>
      </w:r>
    </w:p>
    <w:p w:rsidR="00DE15F8" w:rsidRDefault="00DE15F8">
      <w:pPr>
        <w:spacing w:line="482" w:lineRule="auto"/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2"/>
        <w:rPr>
          <w:sz w:val="25"/>
        </w:rPr>
      </w:pPr>
    </w:p>
    <w:p w:rsidR="00DE15F8" w:rsidRDefault="00875241">
      <w:pPr>
        <w:pStyle w:val="BodyText"/>
        <w:spacing w:before="93" w:line="480" w:lineRule="auto"/>
        <w:ind w:left="124" w:right="2382"/>
        <w:jc w:val="both"/>
      </w:pPr>
      <w:r>
        <w:t>Kanuri, Marghi, Bura (Babur), Mandara, Shuwa Arab, Fulani, and Hausa. The people value their</w:t>
      </w:r>
      <w:r>
        <w:rPr>
          <w:spacing w:val="1"/>
        </w:rPr>
        <w:t xml:space="preserve"> </w:t>
      </w:r>
      <w:r>
        <w:t>rich cultures</w:t>
      </w:r>
      <w:r>
        <w:rPr>
          <w:spacing w:val="-2"/>
        </w:rPr>
        <w:t xml:space="preserve"> </w:t>
      </w:r>
      <w:r>
        <w:t>and norms</w:t>
      </w:r>
      <w:r>
        <w:rPr>
          <w:spacing w:val="1"/>
        </w:rPr>
        <w:t xml:space="preserve"> </w:t>
      </w:r>
      <w:r>
        <w:t>and still carry</w:t>
      </w:r>
      <w:r>
        <w:rPr>
          <w:spacing w:val="-2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some petty</w:t>
      </w:r>
      <w:r>
        <w:rPr>
          <w:spacing w:val="-4"/>
        </w:rPr>
        <w:t xml:space="preserve"> </w:t>
      </w:r>
      <w:r>
        <w:t>trading</w:t>
      </w:r>
      <w:r>
        <w:rPr>
          <w:spacing w:val="8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and outside the</w:t>
      </w:r>
      <w:r>
        <w:rPr>
          <w:spacing w:val="1"/>
        </w:rPr>
        <w:t xml:space="preserve"> </w:t>
      </w:r>
      <w:r>
        <w:t>camps.</w:t>
      </w:r>
    </w:p>
    <w:p w:rsidR="00DE15F8" w:rsidRDefault="00875241">
      <w:pPr>
        <w:pStyle w:val="Heading1"/>
        <w:spacing w:before="2"/>
        <w:rPr>
          <w:b w:val="0"/>
        </w:rPr>
      </w:pPr>
      <w:r>
        <w:t>Study</w:t>
      </w:r>
      <w:r>
        <w:rPr>
          <w:spacing w:val="-6"/>
        </w:rPr>
        <w:t xml:space="preserve"> </w:t>
      </w:r>
      <w:r>
        <w:t>population</w:t>
      </w:r>
      <w:r>
        <w:rPr>
          <w:b w:val="0"/>
        </w:rPr>
        <w:t>:</w:t>
      </w:r>
    </w:p>
    <w:p w:rsidR="00DE15F8" w:rsidRDefault="00DE15F8">
      <w:pPr>
        <w:pStyle w:val="BodyText"/>
        <w:spacing w:before="2"/>
      </w:pPr>
    </w:p>
    <w:p w:rsidR="00DE15F8" w:rsidRDefault="00875241">
      <w:pPr>
        <w:pStyle w:val="BodyText"/>
        <w:spacing w:line="482" w:lineRule="auto"/>
        <w:ind w:left="124" w:right="2375"/>
        <w:jc w:val="both"/>
      </w:pPr>
      <w:r>
        <w:t>The study population included sexually active females living within Internally Displaced Persons</w:t>
      </w:r>
      <w:r>
        <w:rPr>
          <w:spacing w:val="1"/>
        </w:rPr>
        <w:t xml:space="preserve"> </w:t>
      </w:r>
      <w:r>
        <w:t>Camps in Maiduguri, Borno state presenting with vaginal discharge and consented to participant</w:t>
      </w:r>
      <w:r>
        <w:rPr>
          <w:spacing w:val="1"/>
        </w:rPr>
        <w:t xml:space="preserve"> </w:t>
      </w:r>
      <w:r>
        <w:t>in the research.</w:t>
      </w: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1"/>
        <w:rPr>
          <w:sz w:val="17"/>
        </w:rPr>
      </w:pPr>
    </w:p>
    <w:p w:rsidR="00DE15F8" w:rsidRDefault="00875241">
      <w:pPr>
        <w:pStyle w:val="Heading1"/>
      </w:pPr>
      <w:r>
        <w:t>Study</w:t>
      </w:r>
      <w:r>
        <w:rPr>
          <w:spacing w:val="-3"/>
        </w:rPr>
        <w:t xml:space="preserve"> </w:t>
      </w:r>
      <w:r>
        <w:t>design:</w:t>
      </w:r>
    </w:p>
    <w:p w:rsidR="00DE15F8" w:rsidRDefault="00DE15F8">
      <w:pPr>
        <w:pStyle w:val="BodyText"/>
        <w:spacing w:before="3"/>
        <w:rPr>
          <w:b/>
          <w:sz w:val="17"/>
        </w:rPr>
      </w:pPr>
    </w:p>
    <w:p w:rsidR="00DE15F8" w:rsidRDefault="00875241">
      <w:pPr>
        <w:pStyle w:val="BodyText"/>
        <w:spacing w:line="482" w:lineRule="auto"/>
        <w:ind w:left="124" w:right="2457"/>
        <w:jc w:val="both"/>
      </w:pPr>
      <w:r>
        <w:t>This was a cross-sectional study of two hundred (200) sexually active females in Internally</w:t>
      </w:r>
      <w:r>
        <w:rPr>
          <w:spacing w:val="1"/>
        </w:rPr>
        <w:t xml:space="preserve"> </w:t>
      </w:r>
      <w:r>
        <w:t>Displaced Persons Camps who present to the</w:t>
      </w:r>
      <w:r>
        <w:rPr>
          <w:spacing w:val="1"/>
        </w:rPr>
        <w:t xml:space="preserve"> </w:t>
      </w:r>
      <w:r>
        <w:t>clinics</w:t>
      </w:r>
      <w:r>
        <w:rPr>
          <w:spacing w:val="1"/>
        </w:rPr>
        <w:t xml:space="preserve"> </w:t>
      </w:r>
      <w:r>
        <w:t>with complaints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vaginal discharge.</w:t>
      </w:r>
    </w:p>
    <w:p w:rsidR="00DE15F8" w:rsidRDefault="00DE15F8">
      <w:pPr>
        <w:pStyle w:val="BodyText"/>
        <w:spacing w:before="5"/>
        <w:rPr>
          <w:sz w:val="16"/>
        </w:rPr>
      </w:pPr>
    </w:p>
    <w:p w:rsidR="00DE15F8" w:rsidRDefault="00DE15F8">
      <w:pPr>
        <w:pStyle w:val="BodyText"/>
        <w:spacing w:before="5"/>
        <w:rPr>
          <w:sz w:val="16"/>
        </w:rPr>
      </w:pPr>
    </w:p>
    <w:p w:rsidR="00DE15F8" w:rsidRDefault="00875241">
      <w:pPr>
        <w:pStyle w:val="Heading1"/>
      </w:pPr>
      <w:r>
        <w:t>Sample</w:t>
      </w:r>
      <w:r>
        <w:rPr>
          <w:spacing w:val="-9"/>
        </w:rPr>
        <w:t xml:space="preserve"> </w:t>
      </w:r>
      <w:r>
        <w:t>Collection:</w:t>
      </w:r>
    </w:p>
    <w:p w:rsidR="00DE15F8" w:rsidRDefault="00DE15F8">
      <w:pPr>
        <w:pStyle w:val="BodyText"/>
        <w:spacing w:before="4"/>
        <w:rPr>
          <w:b/>
          <w:sz w:val="17"/>
        </w:rPr>
      </w:pPr>
    </w:p>
    <w:p w:rsidR="00DE15F8" w:rsidRDefault="00875241">
      <w:pPr>
        <w:pStyle w:val="BodyText"/>
        <w:spacing w:line="480" w:lineRule="auto"/>
        <w:ind w:left="124" w:right="2380"/>
        <w:jc w:val="both"/>
      </w:pPr>
      <w:r>
        <w:t>Urine and vaginal swabs were carefully and aseptically collected using sterile universal container</w:t>
      </w:r>
      <w:r>
        <w:rPr>
          <w:spacing w:val="1"/>
        </w:rPr>
        <w:t xml:space="preserve"> </w:t>
      </w:r>
      <w:r>
        <w:t>and sterile swab respectively from 200 females by a qualified Medical Practitioner after given</w:t>
      </w:r>
      <w:r>
        <w:rPr>
          <w:spacing w:val="1"/>
        </w:rPr>
        <w:t xml:space="preserve"> </w:t>
      </w:r>
      <w:r>
        <w:t>appropriate instructions</w:t>
      </w:r>
      <w:r>
        <w:rPr>
          <w:spacing w:val="-2"/>
        </w:rPr>
        <w:t xml:space="preserve"> </w:t>
      </w:r>
      <w:r>
        <w:t>on how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should be collected</w:t>
      </w:r>
      <w:r>
        <w:rPr>
          <w:spacing w:val="8"/>
        </w:rPr>
        <w:t xml:space="preserve"> </w:t>
      </w:r>
      <w:r>
        <w:rPr>
          <w:position w:val="6"/>
          <w:sz w:val="12"/>
        </w:rPr>
        <w:t>[7]</w:t>
      </w:r>
      <w:r>
        <w:t>.</w:t>
      </w:r>
    </w:p>
    <w:p w:rsidR="00DE15F8" w:rsidRDefault="00875241">
      <w:pPr>
        <w:pStyle w:val="Heading1"/>
        <w:spacing w:before="13"/>
      </w:pPr>
      <w:r>
        <w:t>Wet</w:t>
      </w:r>
      <w:r>
        <w:rPr>
          <w:spacing w:val="-9"/>
        </w:rPr>
        <w:t xml:space="preserve"> </w:t>
      </w:r>
      <w:r>
        <w:t>Mount</w:t>
      </w:r>
      <w:r>
        <w:rPr>
          <w:spacing w:val="-9"/>
        </w:rPr>
        <w:t xml:space="preserve"> </w:t>
      </w:r>
      <w:r>
        <w:t>Microscopy:</w:t>
      </w:r>
    </w:p>
    <w:p w:rsidR="00DE15F8" w:rsidRDefault="00DE15F8">
      <w:pPr>
        <w:pStyle w:val="BodyText"/>
        <w:spacing w:before="10"/>
        <w:rPr>
          <w:b/>
          <w:sz w:val="16"/>
        </w:rPr>
      </w:pPr>
    </w:p>
    <w:p w:rsidR="00DE15F8" w:rsidRDefault="00875241">
      <w:pPr>
        <w:pStyle w:val="BodyText"/>
        <w:ind w:left="124"/>
      </w:pPr>
      <w:r>
        <w:t>The</w:t>
      </w:r>
      <w:r>
        <w:rPr>
          <w:spacing w:val="-3"/>
        </w:rPr>
        <w:t xml:space="preserve"> </w:t>
      </w:r>
      <w:r>
        <w:t>0.9% normal</w:t>
      </w:r>
      <w:r>
        <w:rPr>
          <w:spacing w:val="2"/>
        </w:rPr>
        <w:t xml:space="preserve"> </w:t>
      </w:r>
      <w:r>
        <w:t>saline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vagina</w:t>
      </w:r>
      <w:r>
        <w:rPr>
          <w:spacing w:val="1"/>
        </w:rPr>
        <w:t xml:space="preserve"> </w:t>
      </w:r>
      <w:r>
        <w:t>swab</w:t>
      </w:r>
      <w:r>
        <w:rPr>
          <w:spacing w:val="2"/>
        </w:rPr>
        <w:t xml:space="preserve"> </w:t>
      </w:r>
      <w:r>
        <w:t>container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gently</w:t>
      </w:r>
      <w:r>
        <w:rPr>
          <w:spacing w:val="-2"/>
        </w:rPr>
        <w:t xml:space="preserve"> </w:t>
      </w:r>
      <w:r>
        <w:rPr>
          <w:position w:val="6"/>
          <w:sz w:val="12"/>
        </w:rPr>
        <w:t>[8]</w:t>
      </w:r>
      <w:r>
        <w:rPr>
          <w:spacing w:val="18"/>
          <w:position w:val="6"/>
          <w:sz w:val="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drop</w:t>
      </w:r>
    </w:p>
    <w:p w:rsidR="00DE15F8" w:rsidRDefault="00DE15F8">
      <w:pPr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2"/>
        <w:rPr>
          <w:sz w:val="25"/>
        </w:rPr>
      </w:pPr>
    </w:p>
    <w:p w:rsidR="00DE15F8" w:rsidRDefault="00875241">
      <w:pPr>
        <w:pStyle w:val="BodyText"/>
        <w:spacing w:before="93" w:line="480" w:lineRule="auto"/>
        <w:ind w:left="124" w:right="2380"/>
        <w:jc w:val="both"/>
      </w:pPr>
      <w:r>
        <w:t>was placed on a 22 × 40 glass slide and covered with a cover slip. The preparation was examined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wobbling</w:t>
      </w:r>
      <w:r>
        <w:rPr>
          <w:spacing w:val="5"/>
        </w:rPr>
        <w:t xml:space="preserve"> </w:t>
      </w:r>
      <w:r>
        <w:t>motility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trophozoites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i/>
        </w:rPr>
        <w:t>T.</w:t>
      </w:r>
      <w:r>
        <w:rPr>
          <w:i/>
          <w:spacing w:val="2"/>
        </w:rPr>
        <w:t xml:space="preserve"> </w:t>
      </w:r>
      <w:r>
        <w:rPr>
          <w:i/>
        </w:rPr>
        <w:t>vaginalis</w:t>
      </w:r>
      <w:r>
        <w:rPr>
          <w:i/>
          <w:spacing w:val="5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microscope</w:t>
      </w:r>
      <w:r>
        <w:rPr>
          <w:spacing w:val="4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×10</w:t>
      </w:r>
      <w:r>
        <w:rPr>
          <w:spacing w:val="3"/>
        </w:rPr>
        <w:t xml:space="preserve"> </w:t>
      </w:r>
      <w:r>
        <w:t>and</w:t>
      </w:r>
    </w:p>
    <w:p w:rsidR="00DE15F8" w:rsidRDefault="00875241">
      <w:pPr>
        <w:pStyle w:val="BodyText"/>
        <w:spacing w:line="209" w:lineRule="exact"/>
        <w:ind w:left="124"/>
        <w:jc w:val="both"/>
      </w:pPr>
      <w:r>
        <w:t>×40</w:t>
      </w:r>
      <w:r>
        <w:rPr>
          <w:spacing w:val="-6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rPr>
          <w:position w:val="6"/>
          <w:sz w:val="12"/>
        </w:rPr>
        <w:t>[9]</w:t>
      </w:r>
      <w:r>
        <w:t>.</w:t>
      </w:r>
    </w:p>
    <w:p w:rsidR="00DE15F8" w:rsidRDefault="00DE15F8">
      <w:pPr>
        <w:pStyle w:val="BodyText"/>
        <w:rPr>
          <w:sz w:val="19"/>
        </w:rPr>
      </w:pPr>
    </w:p>
    <w:p w:rsidR="00DE15F8" w:rsidRDefault="00875241">
      <w:pPr>
        <w:pStyle w:val="Heading1"/>
        <w:jc w:val="both"/>
      </w:pPr>
      <w:r>
        <w:rPr>
          <w:spacing w:val="-1"/>
        </w:rPr>
        <w:t>Giemsa’</w:t>
      </w:r>
      <w:r>
        <w:rPr>
          <w:spacing w:val="-12"/>
        </w:rPr>
        <w:t xml:space="preserve"> </w:t>
      </w:r>
      <w:r>
        <w:rPr>
          <w:spacing w:val="-1"/>
        </w:rPr>
        <w:t>Staining</w:t>
      </w:r>
      <w:r>
        <w:rPr>
          <w:spacing w:val="-6"/>
        </w:rPr>
        <w:t xml:space="preserve"> </w:t>
      </w:r>
      <w:r>
        <w:t>Technique:</w:t>
      </w:r>
    </w:p>
    <w:p w:rsidR="00DE15F8" w:rsidRDefault="00DE15F8">
      <w:pPr>
        <w:pStyle w:val="BodyText"/>
        <w:spacing w:before="6"/>
        <w:rPr>
          <w:b/>
          <w:sz w:val="17"/>
        </w:rPr>
      </w:pPr>
    </w:p>
    <w:p w:rsidR="00DE15F8" w:rsidRDefault="00875241">
      <w:pPr>
        <w:pStyle w:val="BodyText"/>
        <w:spacing w:line="482" w:lineRule="auto"/>
        <w:ind w:left="124" w:right="2375"/>
        <w:jc w:val="both"/>
      </w:pPr>
      <w:r>
        <w:t>Smeared</w:t>
      </w:r>
      <w:r>
        <w:rPr>
          <w:spacing w:val="-5"/>
        </w:rPr>
        <w:t xml:space="preserve"> </w:t>
      </w:r>
      <w:r>
        <w:t>slides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dried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methanol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seconds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stained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Giemsa’s</w:t>
      </w:r>
      <w:r>
        <w:rPr>
          <w:spacing w:val="-43"/>
        </w:rPr>
        <w:t xml:space="preserve"> </w:t>
      </w:r>
      <w:r>
        <w:t xml:space="preserve">stain and allowed for 15 to 20 minutes at room temperature </w:t>
      </w:r>
      <w:r>
        <w:rPr>
          <w:vertAlign w:val="superscript"/>
        </w:rPr>
        <w:t>[10]</w:t>
      </w:r>
      <w:r>
        <w:t>. The slides were then rinsed with</w:t>
      </w:r>
      <w:r>
        <w:rPr>
          <w:spacing w:val="1"/>
        </w:rPr>
        <w:t xml:space="preserve"> </w:t>
      </w:r>
      <w:r>
        <w:t>distilled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dry</w:t>
      </w:r>
      <w:r>
        <w:rPr>
          <w:spacing w:val="-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temperature.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drop of</w:t>
      </w:r>
      <w:r>
        <w:rPr>
          <w:spacing w:val="-6"/>
        </w:rPr>
        <w:t xml:space="preserve"> </w:t>
      </w:r>
      <w:r>
        <w:t>immersion</w:t>
      </w:r>
      <w:r>
        <w:rPr>
          <w:spacing w:val="1"/>
        </w:rPr>
        <w:t xml:space="preserve"> </w:t>
      </w:r>
      <w:r>
        <w:t>oil</w:t>
      </w:r>
      <w:r>
        <w:rPr>
          <w:spacing w:val="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the slide and</w:t>
      </w:r>
      <w:r>
        <w:rPr>
          <w:spacing w:val="1"/>
        </w:rPr>
        <w:t xml:space="preserve"> </w:t>
      </w:r>
      <w:r>
        <w:t>viewed under x100 objective.</w:t>
      </w:r>
    </w:p>
    <w:p w:rsidR="00DE15F8" w:rsidRDefault="00DE15F8">
      <w:pPr>
        <w:pStyle w:val="BodyText"/>
        <w:spacing w:before="3"/>
        <w:rPr>
          <w:sz w:val="16"/>
        </w:rPr>
      </w:pPr>
    </w:p>
    <w:p w:rsidR="00DE15F8" w:rsidRDefault="00875241">
      <w:pPr>
        <w:pStyle w:val="Heading1"/>
        <w:spacing w:before="1"/>
        <w:jc w:val="both"/>
      </w:pPr>
      <w:r>
        <w:t>Culture</w:t>
      </w:r>
      <w:r>
        <w:rPr>
          <w:spacing w:val="-10"/>
        </w:rPr>
        <w:t xml:space="preserve"> </w:t>
      </w:r>
      <w:r>
        <w:t>Method:</w:t>
      </w:r>
    </w:p>
    <w:p w:rsidR="00DE15F8" w:rsidRDefault="00DE15F8">
      <w:pPr>
        <w:pStyle w:val="BodyText"/>
        <w:spacing w:before="4"/>
        <w:rPr>
          <w:b/>
          <w:sz w:val="17"/>
        </w:rPr>
      </w:pPr>
    </w:p>
    <w:p w:rsidR="00DE15F8" w:rsidRDefault="00875241">
      <w:pPr>
        <w:pStyle w:val="BodyText"/>
        <w:spacing w:line="482" w:lineRule="auto"/>
        <w:ind w:left="124" w:right="2386"/>
        <w:jc w:val="both"/>
      </w:pPr>
      <w:r>
        <w:t>The</w:t>
      </w:r>
      <w:r>
        <w:rPr>
          <w:spacing w:val="1"/>
        </w:rPr>
        <w:t xml:space="preserve"> </w:t>
      </w:r>
      <w:r>
        <w:t>vaginal</w:t>
      </w:r>
      <w:r>
        <w:rPr>
          <w:spacing w:val="1"/>
        </w:rPr>
        <w:t xml:space="preserve"> </w:t>
      </w:r>
      <w:r>
        <w:t>swab</w:t>
      </w:r>
      <w:r>
        <w:rPr>
          <w:spacing w:val="1"/>
        </w:rPr>
        <w:t xml:space="preserve"> </w:t>
      </w:r>
      <w:r>
        <w:t>specimens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inoculated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OXOID</w:t>
      </w:r>
      <w:r>
        <w:rPr>
          <w:spacing w:val="1"/>
        </w:rPr>
        <w:t xml:space="preserve"> </w:t>
      </w:r>
      <w:r>
        <w:t>Trichomonas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prepared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37.5g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medium</w:t>
      </w:r>
      <w:r>
        <w:rPr>
          <w:spacing w:val="20"/>
        </w:rPr>
        <w:t xml:space="preserve"> </w:t>
      </w:r>
      <w:r>
        <w:t>powder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litre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distilled</w:t>
      </w:r>
      <w:r>
        <w:rPr>
          <w:spacing w:val="24"/>
        </w:rPr>
        <w:t xml:space="preserve"> </w:t>
      </w:r>
      <w:r>
        <w:t>water.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medium</w:t>
      </w:r>
      <w:r>
        <w:rPr>
          <w:spacing w:val="22"/>
        </w:rPr>
        <w:t xml:space="preserve"> </w:t>
      </w:r>
      <w:r>
        <w:t>was</w:t>
      </w:r>
    </w:p>
    <w:p w:rsidR="00DE15F8" w:rsidRDefault="001153E6">
      <w:pPr>
        <w:pStyle w:val="BodyText"/>
        <w:spacing w:line="207" w:lineRule="exact"/>
        <w:ind w:left="124"/>
      </w:pPr>
      <w:r>
        <w:pict>
          <v:shape id="_x0000_s2059" style="position:absolute;left:0;text-align:left;margin-left:286.05pt;margin-top:.1pt;width:.2pt;height:10.5pt;z-index:-16016896;mso-position-horizontal-relative:page" coordorigin="5721,2" coordsize="4,210" o:spt="100" adj="0,,0" path="m5725,212r-2,-3m5721,209r,-203m5721,6r2,-4e" filled="f" strokecolor="#b5082d" strokeweight=".14pt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2056" style="position:absolute;left:0;text-align:left;margin-left:310.95pt;margin-top:.05pt;width:124.35pt;height:10.7pt;z-index:-16016384;mso-position-horizontal-relative:page" coordorigin="6219,1" coordsize="2487,214">
            <v:shape id="_x0000_s2058" style="position:absolute;left:6220;top:2;width:4;height:210" coordorigin="6220,2" coordsize="4,210" o:spt="100" adj="0,,0" path="m6220,212r2,-3m6224,209r,-203m6224,6r-2,-4e" filled="f" strokecolor="#b5082d" strokeweight=".14pt">
              <v:stroke joinstyle="round"/>
              <v:formulas/>
              <v:path arrowok="t" o:connecttype="segments"/>
            </v:shape>
            <v:shape id="_x0000_s2057" style="position:absolute;left:6222;top:95;width:2481;height:118" coordorigin="6223,95" coordsize="2481,118" o:spt="100" adj="0,,0" path="m8703,95l8297,213t,l6223,213e" filled="f" strokecolor="#b5082d" strokeweight=".14pt">
              <v:stroke dashstyle="1 1" joinstyle="round"/>
              <v:formulas/>
              <v:path arrowok="t" o:connecttype="segments"/>
            </v:shape>
            <w10:wrap anchorx="page"/>
          </v:group>
        </w:pict>
      </w:r>
      <w:r w:rsidR="00875241">
        <w:t>allowed</w:t>
      </w:r>
      <w:r w:rsidR="00875241">
        <w:rPr>
          <w:spacing w:val="11"/>
        </w:rPr>
        <w:t xml:space="preserve"> </w:t>
      </w:r>
      <w:r w:rsidR="00875241">
        <w:t>to</w:t>
      </w:r>
      <w:r w:rsidR="00875241">
        <w:rPr>
          <w:spacing w:val="12"/>
        </w:rPr>
        <w:t xml:space="preserve"> </w:t>
      </w:r>
      <w:r w:rsidR="00875241">
        <w:t>boil</w:t>
      </w:r>
      <w:r w:rsidR="00875241">
        <w:rPr>
          <w:spacing w:val="10"/>
        </w:rPr>
        <w:t xml:space="preserve"> </w:t>
      </w:r>
      <w:r w:rsidR="00875241">
        <w:t>in</w:t>
      </w:r>
      <w:r w:rsidR="00875241">
        <w:rPr>
          <w:spacing w:val="12"/>
        </w:rPr>
        <w:t xml:space="preserve"> </w:t>
      </w:r>
      <w:r w:rsidR="00875241">
        <w:t>water</w:t>
      </w:r>
      <w:r w:rsidR="00875241">
        <w:rPr>
          <w:spacing w:val="13"/>
        </w:rPr>
        <w:t xml:space="preserve"> </w:t>
      </w:r>
      <w:r w:rsidR="00875241">
        <w:t>bath</w:t>
      </w:r>
      <w:r w:rsidR="00875241">
        <w:rPr>
          <w:spacing w:val="11"/>
        </w:rPr>
        <w:t xml:space="preserve"> </w:t>
      </w:r>
      <w:r w:rsidR="00875241">
        <w:t>to</w:t>
      </w:r>
      <w:r w:rsidR="00875241">
        <w:rPr>
          <w:spacing w:val="12"/>
        </w:rPr>
        <w:t xml:space="preserve"> </w:t>
      </w:r>
      <w:r w:rsidR="00875241">
        <w:t>dissolve</w:t>
      </w:r>
      <w:r w:rsidR="00875241">
        <w:rPr>
          <w:spacing w:val="12"/>
        </w:rPr>
        <w:t xml:space="preserve"> </w:t>
      </w:r>
      <w:r w:rsidR="00875241">
        <w:t>completely</w:t>
      </w:r>
      <w:r w:rsidR="00875241">
        <w:rPr>
          <w:spacing w:val="8"/>
        </w:rPr>
        <w:t xml:space="preserve"> </w:t>
      </w:r>
      <w:r w:rsidR="00875241">
        <w:t>and</w:t>
      </w:r>
      <w:r w:rsidR="00875241">
        <w:rPr>
          <w:spacing w:val="11"/>
        </w:rPr>
        <w:t xml:space="preserve"> </w:t>
      </w:r>
      <w:r w:rsidR="00875241">
        <w:t>then</w:t>
      </w:r>
      <w:r w:rsidR="00875241">
        <w:rPr>
          <w:spacing w:val="11"/>
        </w:rPr>
        <w:t xml:space="preserve"> </w:t>
      </w:r>
      <w:r w:rsidR="00875241">
        <w:t>s</w:t>
      </w:r>
      <w:r w:rsidR="00875241">
        <w:rPr>
          <w:shd w:val="clear" w:color="auto" w:fill="FCD6DF"/>
        </w:rPr>
        <w:t>terilize</w:t>
      </w:r>
      <w:r w:rsidR="00875241">
        <w:t>d</w:t>
      </w:r>
      <w:r w:rsidR="00875241">
        <w:rPr>
          <w:spacing w:val="12"/>
        </w:rPr>
        <w:t xml:space="preserve"> </w:t>
      </w:r>
      <w:r w:rsidR="00875241">
        <w:t>by</w:t>
      </w:r>
      <w:r w:rsidR="00875241">
        <w:rPr>
          <w:spacing w:val="10"/>
        </w:rPr>
        <w:t xml:space="preserve"> </w:t>
      </w:r>
      <w:r w:rsidR="00875241">
        <w:t>autoclaving</w:t>
      </w:r>
      <w:r w:rsidR="00875241">
        <w:rPr>
          <w:spacing w:val="10"/>
        </w:rPr>
        <w:t xml:space="preserve"> </w:t>
      </w:r>
      <w:r w:rsidR="00875241">
        <w:t>at</w:t>
      </w:r>
      <w:r w:rsidR="00875241">
        <w:rPr>
          <w:spacing w:val="11"/>
        </w:rPr>
        <w:t xml:space="preserve"> </w:t>
      </w:r>
      <w:r w:rsidR="00875241">
        <w:t>121</w:t>
      </w:r>
      <w:r w:rsidR="00875241">
        <w:rPr>
          <w:position w:val="6"/>
          <w:sz w:val="12"/>
        </w:rPr>
        <w:t>o</w:t>
      </w:r>
      <w:r w:rsidR="00875241">
        <w:t>C</w:t>
      </w:r>
    </w:p>
    <w:p w:rsidR="00DE15F8" w:rsidRDefault="00DE15F8">
      <w:pPr>
        <w:pStyle w:val="BodyText"/>
        <w:spacing w:before="5"/>
        <w:rPr>
          <w:sz w:val="9"/>
        </w:rPr>
      </w:pPr>
    </w:p>
    <w:p w:rsidR="00DE15F8" w:rsidRDefault="00875241">
      <w:pPr>
        <w:pStyle w:val="BodyText"/>
        <w:spacing w:before="100" w:line="482" w:lineRule="auto"/>
        <w:ind w:left="124" w:right="2375"/>
        <w:jc w:val="both"/>
      </w:pPr>
      <w:r>
        <w:t>for 15 minutes. The horse serum was inactivated at 56</w:t>
      </w:r>
      <w:r>
        <w:rPr>
          <w:vertAlign w:val="superscript"/>
        </w:rPr>
        <w:t>o</w:t>
      </w:r>
      <w:r>
        <w:t>C for 30 minutes; the pH 6.0 was obtained</w:t>
      </w:r>
      <w:r>
        <w:rPr>
          <w:spacing w:val="1"/>
        </w:rPr>
        <w:t xml:space="preserve"> </w:t>
      </w:r>
      <w:r>
        <w:t>using dilute hydrochloric acid (HCl) and added to the medium after cooling for 50</w:t>
      </w:r>
      <w:r>
        <w:rPr>
          <w:position w:val="6"/>
          <w:sz w:val="12"/>
        </w:rPr>
        <w:t>o</w:t>
      </w:r>
      <w:r>
        <w:t>C. Thereafter,</w:t>
      </w:r>
      <w:r>
        <w:rPr>
          <w:spacing w:val="1"/>
        </w:rPr>
        <w:t xml:space="preserve"> </w:t>
      </w:r>
      <w:r>
        <w:t>80mls of horse serum for enrichment, 10mls of Oxoid penicillin-streptomycin for suppressing</w:t>
      </w:r>
      <w:r>
        <w:rPr>
          <w:spacing w:val="1"/>
        </w:rPr>
        <w:t xml:space="preserve"> </w:t>
      </w:r>
      <w:r>
        <w:rPr>
          <w:spacing w:val="-1"/>
        </w:rPr>
        <w:t>bacterial</w:t>
      </w:r>
      <w:r>
        <w:t xml:space="preserve"> growth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Nystatin</w:t>
      </w:r>
      <w:r>
        <w:rPr>
          <w:spacing w:val="-5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fungal growth</w:t>
      </w:r>
      <w:r>
        <w:rPr>
          <w:spacing w:val="-5"/>
        </w:rPr>
        <w:t xml:space="preserve"> </w:t>
      </w:r>
      <w:r>
        <w:t>suppression</w:t>
      </w:r>
      <w:r>
        <w:rPr>
          <w:spacing w:val="-3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1000</w:t>
      </w:r>
      <w:r>
        <w:rPr>
          <w:spacing w:val="-42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media.</w:t>
      </w:r>
      <w:r>
        <w:rPr>
          <w:spacing w:val="-1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aliquot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t>medium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aseptically</w:t>
      </w:r>
      <w:r>
        <w:rPr>
          <w:spacing w:val="-12"/>
        </w:rPr>
        <w:t xml:space="preserve"> </w:t>
      </w:r>
      <w:r>
        <w:t>poured</w:t>
      </w:r>
      <w:r>
        <w:rPr>
          <w:spacing w:val="-7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sterilized</w:t>
      </w:r>
      <w:r>
        <w:rPr>
          <w:spacing w:val="-5"/>
        </w:rPr>
        <w:t xml:space="preserve"> </w:t>
      </w:r>
      <w:r>
        <w:t>Bijou</w:t>
      </w:r>
      <w:r>
        <w:rPr>
          <w:spacing w:val="-42"/>
        </w:rPr>
        <w:t xml:space="preserve"> </w:t>
      </w:r>
      <w:r>
        <w:t>bottles, which was then stored in the refrigerator at 4</w:t>
      </w:r>
      <w:r>
        <w:rPr>
          <w:position w:val="6"/>
          <w:sz w:val="12"/>
        </w:rPr>
        <w:t>o</w:t>
      </w:r>
      <w:r>
        <w:t>C. The specimens were inoculated on the</w:t>
      </w:r>
      <w:r>
        <w:rPr>
          <w:spacing w:val="1"/>
        </w:rPr>
        <w:t xml:space="preserve"> </w:t>
      </w:r>
      <w:r>
        <w:t>medium immediately after collection by cutting the tip of the swab sticks into the medium, which</w:t>
      </w:r>
      <w:r>
        <w:rPr>
          <w:spacing w:val="-4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gently</w:t>
      </w:r>
      <w:r>
        <w:rPr>
          <w:spacing w:val="-16"/>
        </w:rPr>
        <w:t xml:space="preserve"> </w:t>
      </w:r>
      <w:r>
        <w:t>rolled.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inoculated</w:t>
      </w:r>
      <w:r>
        <w:rPr>
          <w:spacing w:val="-11"/>
        </w:rPr>
        <w:t xml:space="preserve"> </w:t>
      </w:r>
      <w:r>
        <w:t>medium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Bijou</w:t>
      </w:r>
      <w:r>
        <w:rPr>
          <w:spacing w:val="-14"/>
        </w:rPr>
        <w:t xml:space="preserve"> </w:t>
      </w:r>
      <w:r>
        <w:t>bottles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labeled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incubated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37</w:t>
      </w:r>
      <w:r>
        <w:rPr>
          <w:vertAlign w:val="superscript"/>
        </w:rPr>
        <w:t>o</w:t>
      </w:r>
      <w:r>
        <w:t>C.</w:t>
      </w:r>
      <w:r>
        <w:rPr>
          <w:spacing w:val="-42"/>
        </w:rPr>
        <w:t xml:space="preserve"> </w:t>
      </w:r>
      <w:r>
        <w:t>Finally, microscopic examination was done at intervals of 24, 48 and 72 hours under x10 and x40</w:t>
      </w:r>
      <w:r>
        <w:rPr>
          <w:spacing w:val="-42"/>
        </w:rPr>
        <w:t xml:space="preserve"> </w:t>
      </w:r>
      <w:r>
        <w:t>magnification,</w:t>
      </w:r>
      <w:r>
        <w:rPr>
          <w:spacing w:val="1"/>
        </w:rPr>
        <w:t xml:space="preserve"> </w:t>
      </w:r>
      <w:r>
        <w:t>which revealed the jerky motion of</w:t>
      </w:r>
      <w:r>
        <w:rPr>
          <w:spacing w:val="5"/>
        </w:rPr>
        <w:t xml:space="preserve"> </w:t>
      </w:r>
      <w:r>
        <w:rPr>
          <w:i/>
        </w:rPr>
        <w:t>Trichomonads</w:t>
      </w:r>
      <w:r>
        <w:t>.</w:t>
      </w:r>
    </w:p>
    <w:p w:rsidR="00DE15F8" w:rsidRDefault="00DE15F8">
      <w:pPr>
        <w:pStyle w:val="BodyText"/>
        <w:spacing w:before="10"/>
        <w:rPr>
          <w:sz w:val="15"/>
        </w:rPr>
      </w:pPr>
    </w:p>
    <w:p w:rsidR="00DE15F8" w:rsidRDefault="00875241">
      <w:pPr>
        <w:pStyle w:val="Heading1"/>
        <w:jc w:val="both"/>
      </w:pPr>
      <w:r>
        <w:t>Statistical</w:t>
      </w:r>
      <w:r>
        <w:rPr>
          <w:spacing w:val="-10"/>
        </w:rPr>
        <w:t xml:space="preserve"> </w:t>
      </w:r>
      <w:r>
        <w:t>Analysis:</w:t>
      </w:r>
    </w:p>
    <w:p w:rsidR="00DE15F8" w:rsidRDefault="00DE15F8">
      <w:pPr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spacing w:before="2"/>
        <w:rPr>
          <w:b/>
          <w:sz w:val="25"/>
        </w:rPr>
      </w:pPr>
    </w:p>
    <w:p w:rsidR="00DE15F8" w:rsidRDefault="00875241">
      <w:pPr>
        <w:pStyle w:val="BodyText"/>
        <w:spacing w:before="93" w:line="480" w:lineRule="auto"/>
        <w:ind w:left="124" w:right="2373"/>
        <w:jc w:val="both"/>
      </w:pPr>
      <w:r>
        <w:t>Data</w:t>
      </w:r>
      <w:r>
        <w:rPr>
          <w:spacing w:val="-7"/>
        </w:rPr>
        <w:t xml:space="preserve"> </w:t>
      </w:r>
      <w:r>
        <w:t>generated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analyzed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Package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t>(SPSS)</w:t>
      </w:r>
      <w:r>
        <w:rPr>
          <w:spacing w:val="-43"/>
        </w:rPr>
        <w:t xml:space="preserve"> </w:t>
      </w:r>
      <w:r>
        <w:t>version 21</w:t>
      </w:r>
      <w:r>
        <w:rPr>
          <w:spacing w:val="1"/>
        </w:rPr>
        <w:t xml:space="preserve"> </w:t>
      </w:r>
      <w:r>
        <w:t>(IBM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Inc, USA). The</w:t>
      </w:r>
      <w:r>
        <w:rPr>
          <w:spacing w:val="-1"/>
        </w:rPr>
        <w:t xml:space="preserve"> </w:t>
      </w:r>
      <w:r>
        <w:t>proportions</w:t>
      </w:r>
      <w:r>
        <w:rPr>
          <w:spacing w:val="3"/>
        </w:rPr>
        <w:t xml:space="preserve"> </w:t>
      </w:r>
      <w:r>
        <w:t>were compared</w:t>
      </w:r>
      <w:r>
        <w:rPr>
          <w:spacing w:val="1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Chi-square</w:t>
      </w:r>
      <w:r>
        <w:rPr>
          <w:spacing w:val="1"/>
        </w:rPr>
        <w:t xml:space="preserve"> </w:t>
      </w:r>
      <w:r>
        <w:t>at p-value</w:t>
      </w:r>
      <w:r>
        <w:rPr>
          <w:spacing w:val="-1"/>
        </w:rPr>
        <w:t xml:space="preserve"> </w:t>
      </w:r>
      <w:r>
        <w:t>&lt;</w:t>
      </w:r>
    </w:p>
    <w:p w:rsidR="00DE15F8" w:rsidRDefault="00875241">
      <w:pPr>
        <w:pStyle w:val="ListParagraph"/>
        <w:numPr>
          <w:ilvl w:val="1"/>
          <w:numId w:val="1"/>
        </w:numPr>
        <w:tabs>
          <w:tab w:val="left" w:pos="485"/>
        </w:tabs>
        <w:ind w:hanging="361"/>
        <w:rPr>
          <w:sz w:val="18"/>
        </w:rPr>
      </w:pPr>
      <w:r>
        <w:rPr>
          <w:sz w:val="18"/>
        </w:rPr>
        <w:t>considered</w:t>
      </w:r>
      <w:r>
        <w:rPr>
          <w:spacing w:val="-7"/>
          <w:sz w:val="18"/>
        </w:rPr>
        <w:t xml:space="preserve"> </w:t>
      </w:r>
      <w:r>
        <w:rPr>
          <w:sz w:val="18"/>
        </w:rPr>
        <w:t>significant.</w:t>
      </w:r>
    </w:p>
    <w:p w:rsidR="00DE15F8" w:rsidRDefault="00DE15F8">
      <w:pPr>
        <w:pStyle w:val="BodyText"/>
        <w:rPr>
          <w:sz w:val="19"/>
        </w:rPr>
      </w:pPr>
    </w:p>
    <w:p w:rsidR="00DE15F8" w:rsidRDefault="00875241">
      <w:pPr>
        <w:pStyle w:val="Heading1"/>
      </w:pPr>
      <w:r>
        <w:t>RESULTS:</w:t>
      </w:r>
    </w:p>
    <w:p w:rsidR="00DE15F8" w:rsidRDefault="00DE15F8">
      <w:pPr>
        <w:pStyle w:val="BodyText"/>
        <w:spacing w:before="6"/>
        <w:rPr>
          <w:b/>
          <w:sz w:val="17"/>
        </w:rPr>
      </w:pPr>
    </w:p>
    <w:p w:rsidR="00DE15F8" w:rsidRDefault="00875241">
      <w:pPr>
        <w:pStyle w:val="BodyText"/>
        <w:spacing w:line="482" w:lineRule="auto"/>
        <w:ind w:left="124" w:right="2372"/>
        <w:jc w:val="both"/>
      </w:pPr>
      <w:r>
        <w:t>Out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screened,</w:t>
      </w:r>
      <w:r>
        <w:rPr>
          <w:spacing w:val="-7"/>
        </w:rPr>
        <w:t xml:space="preserve"> </w:t>
      </w:r>
      <w:r>
        <w:t>forty-one</w:t>
      </w:r>
      <w:r>
        <w:rPr>
          <w:spacing w:val="-7"/>
        </w:rPr>
        <w:t xml:space="preserve"> </w:t>
      </w:r>
      <w:r>
        <w:t>(41)</w:t>
      </w:r>
      <w:r>
        <w:rPr>
          <w:spacing w:val="-5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positives</w:t>
      </w:r>
      <w:r>
        <w:rPr>
          <w:spacing w:val="-9"/>
        </w:rPr>
        <w:t xml:space="preserve"> </w:t>
      </w:r>
      <w:r>
        <w:t>trichomoniasis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culture</w:t>
      </w:r>
      <w:r>
        <w:rPr>
          <w:spacing w:val="-42"/>
        </w:rPr>
        <w:t xml:space="preserve"> </w:t>
      </w:r>
      <w:r>
        <w:t>method. Giemsa staining method identified thirty-five (35) positives out of which three (3) were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positives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(Table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Thirty-three</w:t>
      </w:r>
      <w:r>
        <w:rPr>
          <w:spacing w:val="1"/>
        </w:rPr>
        <w:t xml:space="preserve"> </w:t>
      </w:r>
      <w:r>
        <w:t>(33)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participants were positive using direct wet mount. Out of the thirty-three (33) positives by direct</w:t>
      </w:r>
      <w:r>
        <w:rPr>
          <w:spacing w:val="1"/>
        </w:rPr>
        <w:t xml:space="preserve"> </w:t>
      </w:r>
      <w:r>
        <w:t>wet mount, twenty-eight (28) were true positives and five (5) were false positives as they were</w:t>
      </w:r>
      <w:r>
        <w:rPr>
          <w:spacing w:val="1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(Table</w:t>
      </w:r>
      <w:r>
        <w:rPr>
          <w:spacing w:val="-6"/>
        </w:rPr>
        <w:t xml:space="preserve"> </w:t>
      </w:r>
      <w:r>
        <w:t>2).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Giemsa</w:t>
      </w:r>
      <w:r>
        <w:rPr>
          <w:spacing w:val="-3"/>
        </w:rPr>
        <w:t xml:space="preserve"> </w:t>
      </w:r>
      <w:r>
        <w:t>staining</w:t>
      </w:r>
      <w:r>
        <w:rPr>
          <w:spacing w:val="-7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sensitivity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78.1%</w:t>
      </w:r>
      <w:r>
        <w:rPr>
          <w:spacing w:val="-9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specificity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98.2%,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negative</w:t>
      </w:r>
      <w:r>
        <w:rPr>
          <w:spacing w:val="-9"/>
        </w:rPr>
        <w:t xml:space="preserve"> </w:t>
      </w:r>
      <w:r>
        <w:t>predictive</w:t>
      </w:r>
      <w:r>
        <w:rPr>
          <w:spacing w:val="-4"/>
        </w:rPr>
        <w:t xml:space="preserve"> </w:t>
      </w:r>
      <w:r>
        <w:t>values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91.4%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94.6%</w:t>
      </w:r>
      <w:r>
        <w:rPr>
          <w:spacing w:val="-7"/>
        </w:rPr>
        <w:t xml:space="preserve"> </w:t>
      </w:r>
      <w:r>
        <w:t>respectively</w:t>
      </w:r>
      <w:r>
        <w:rPr>
          <w:spacing w:val="-42"/>
        </w:rPr>
        <w:t xml:space="preserve"> </w:t>
      </w:r>
      <w:r>
        <w:t>(Table</w:t>
      </w:r>
      <w:r>
        <w:rPr>
          <w:spacing w:val="-6"/>
        </w:rPr>
        <w:t xml:space="preserve"> </w:t>
      </w:r>
      <w:r>
        <w:t>3).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specificity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mount</w:t>
      </w:r>
      <w:r>
        <w:rPr>
          <w:spacing w:val="-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68.3%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97.0%</w:t>
      </w:r>
      <w:r>
        <w:rPr>
          <w:spacing w:val="-43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predictive</w:t>
      </w:r>
      <w:r>
        <w:rPr>
          <w:spacing w:val="-3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84.9%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negative</w:t>
      </w:r>
      <w:r>
        <w:rPr>
          <w:spacing w:val="-7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68.3%</w:t>
      </w:r>
      <w:r>
        <w:rPr>
          <w:spacing w:val="-7"/>
        </w:rPr>
        <w:t xml:space="preserve"> </w:t>
      </w:r>
      <w:r>
        <w:t>(Table</w:t>
      </w:r>
      <w:r>
        <w:rPr>
          <w:spacing w:val="-42"/>
        </w:rPr>
        <w:t xml:space="preserve"> </w:t>
      </w:r>
      <w:r>
        <w:t>3).</w:t>
      </w:r>
    </w:p>
    <w:p w:rsidR="00DE15F8" w:rsidRDefault="00DE15F8">
      <w:pPr>
        <w:spacing w:line="482" w:lineRule="auto"/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9"/>
        <w:rPr>
          <w:sz w:val="21"/>
        </w:rPr>
      </w:pPr>
    </w:p>
    <w:p w:rsidR="00DE15F8" w:rsidRDefault="00875241">
      <w:pPr>
        <w:pStyle w:val="BodyText"/>
        <w:ind w:left="124"/>
      </w:pP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t>Correlation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Giemsa’s</w:t>
      </w:r>
      <w:r>
        <w:rPr>
          <w:spacing w:val="-6"/>
        </w:rPr>
        <w:t xml:space="preserve"> </w:t>
      </w:r>
      <w:r>
        <w:t>Staining</w:t>
      </w:r>
      <w:r>
        <w:rPr>
          <w:spacing w:val="-4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method</w:t>
      </w:r>
    </w:p>
    <w:p w:rsidR="00DE15F8" w:rsidRDefault="00DE15F8">
      <w:pPr>
        <w:pStyle w:val="BodyText"/>
        <w:spacing w:before="10" w:after="1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539"/>
        <w:gridCol w:w="1367"/>
        <w:gridCol w:w="1517"/>
      </w:tblGrid>
      <w:tr w:rsidR="00DE15F8">
        <w:trPr>
          <w:trHeight w:val="476"/>
        </w:trPr>
        <w:tc>
          <w:tcPr>
            <w:tcW w:w="4607" w:type="dxa"/>
            <w:gridSpan w:val="3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8"/>
              <w:ind w:left="2947"/>
              <w:rPr>
                <w:b/>
                <w:sz w:val="18"/>
              </w:rPr>
            </w:pPr>
            <w:r>
              <w:rPr>
                <w:b/>
                <w:sz w:val="18"/>
              </w:rPr>
              <w:t>Culture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</w:p>
        </w:tc>
        <w:tc>
          <w:tcPr>
            <w:tcW w:w="1517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8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DE15F8">
        <w:trPr>
          <w:trHeight w:val="306"/>
        </w:trPr>
        <w:tc>
          <w:tcPr>
            <w:tcW w:w="1701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3" w:line="202" w:lineRule="exact"/>
              <w:ind w:left="9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Giemsa’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stain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5" w:line="201" w:lineRule="exact"/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Positive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5" w:line="201" w:lineRule="exact"/>
              <w:ind w:left="379"/>
              <w:rPr>
                <w:b/>
                <w:sz w:val="18"/>
              </w:rPr>
            </w:pPr>
            <w:r>
              <w:rPr>
                <w:b/>
                <w:sz w:val="18"/>
              </w:rPr>
              <w:t>Negative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DE15F8" w:rsidRDefault="00DE15F8">
            <w:pPr>
              <w:pStyle w:val="TableParagraph"/>
              <w:ind w:left="0"/>
              <w:rPr>
                <w:sz w:val="18"/>
              </w:rPr>
            </w:pPr>
          </w:p>
        </w:tc>
      </w:tr>
      <w:tr w:rsidR="00DE15F8">
        <w:trPr>
          <w:trHeight w:val="470"/>
        </w:trPr>
        <w:tc>
          <w:tcPr>
            <w:tcW w:w="1701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98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56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37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44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DE15F8">
        <w:trPr>
          <w:trHeight w:val="387"/>
        </w:trPr>
        <w:tc>
          <w:tcPr>
            <w:tcW w:w="1701" w:type="dxa"/>
          </w:tcPr>
          <w:p w:rsidR="00DE15F8" w:rsidRDefault="00875241">
            <w:pPr>
              <w:pStyle w:val="TableParagraph"/>
              <w:spacing w:before="87"/>
              <w:ind w:left="98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539" w:type="dxa"/>
          </w:tcPr>
          <w:p w:rsidR="00DE15F8" w:rsidRDefault="00875241">
            <w:pPr>
              <w:pStyle w:val="TableParagraph"/>
              <w:spacing w:before="87"/>
              <w:ind w:left="56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 w:rsidR="00DE15F8" w:rsidRDefault="00875241">
            <w:pPr>
              <w:pStyle w:val="TableParagraph"/>
              <w:spacing w:before="87"/>
              <w:ind w:left="379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517" w:type="dxa"/>
          </w:tcPr>
          <w:p w:rsidR="00DE15F8" w:rsidRDefault="00875241">
            <w:pPr>
              <w:pStyle w:val="TableParagraph"/>
              <w:spacing w:before="87"/>
              <w:ind w:left="442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</w:tr>
      <w:tr w:rsidR="00DE15F8">
        <w:trPr>
          <w:trHeight w:val="307"/>
        </w:trPr>
        <w:tc>
          <w:tcPr>
            <w:tcW w:w="1701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6" w:line="201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6" w:line="201" w:lineRule="exact"/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6" w:line="201" w:lineRule="exact"/>
              <w:ind w:left="379"/>
              <w:rPr>
                <w:b/>
                <w:sz w:val="18"/>
              </w:rPr>
            </w:pPr>
            <w:r>
              <w:rPr>
                <w:b/>
                <w:sz w:val="18"/>
              </w:rPr>
              <w:t>159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6" w:line="201" w:lineRule="exact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</w:tr>
    </w:tbl>
    <w:p w:rsidR="00DE15F8" w:rsidRDefault="00DE15F8">
      <w:pPr>
        <w:spacing w:line="201" w:lineRule="exact"/>
        <w:rPr>
          <w:sz w:val="18"/>
        </w:rPr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9"/>
        </w:rPr>
      </w:pPr>
    </w:p>
    <w:p w:rsidR="00DE15F8" w:rsidRDefault="00875241">
      <w:pPr>
        <w:pStyle w:val="BodyText"/>
        <w:spacing w:before="93"/>
        <w:ind w:left="124"/>
      </w:pP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t>Correlation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mount</w:t>
      </w:r>
      <w:r>
        <w:rPr>
          <w:spacing w:val="-6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method</w:t>
      </w:r>
    </w:p>
    <w:p w:rsidR="00DE15F8" w:rsidRDefault="00DE15F8">
      <w:pPr>
        <w:pStyle w:val="BodyText"/>
        <w:spacing w:before="1"/>
        <w:rPr>
          <w:sz w:val="1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9"/>
        <w:gridCol w:w="1632"/>
        <w:gridCol w:w="1231"/>
        <w:gridCol w:w="1648"/>
      </w:tblGrid>
      <w:tr w:rsidR="00DE15F8">
        <w:trPr>
          <w:trHeight w:val="471"/>
        </w:trPr>
        <w:tc>
          <w:tcPr>
            <w:tcW w:w="4472" w:type="dxa"/>
            <w:gridSpan w:val="3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6"/>
              <w:ind w:left="2675"/>
              <w:rPr>
                <w:b/>
                <w:sz w:val="18"/>
              </w:rPr>
            </w:pPr>
            <w:r>
              <w:rPr>
                <w:b/>
                <w:sz w:val="18"/>
              </w:rPr>
              <w:t>Culture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method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6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DE15F8">
        <w:trPr>
          <w:trHeight w:val="301"/>
        </w:trPr>
        <w:tc>
          <w:tcPr>
            <w:tcW w:w="1609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1" w:line="201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Wet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mount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1" w:line="201" w:lineRule="exact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>Positive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1" w:line="201" w:lineRule="exact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Negative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DE15F8" w:rsidRDefault="00DE15F8">
            <w:pPr>
              <w:pStyle w:val="TableParagraph"/>
              <w:ind w:left="0"/>
              <w:rPr>
                <w:sz w:val="18"/>
              </w:rPr>
            </w:pPr>
          </w:p>
        </w:tc>
      </w:tr>
      <w:tr w:rsidR="00DE15F8">
        <w:trPr>
          <w:trHeight w:val="470"/>
        </w:trPr>
        <w:tc>
          <w:tcPr>
            <w:tcW w:w="1609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9"/>
              <w:ind w:left="98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9"/>
              <w:ind w:left="65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9"/>
              <w:ind w:left="37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9"/>
              <w:ind w:left="576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DE15F8">
        <w:trPr>
          <w:trHeight w:val="386"/>
        </w:trPr>
        <w:tc>
          <w:tcPr>
            <w:tcW w:w="1609" w:type="dxa"/>
          </w:tcPr>
          <w:p w:rsidR="00DE15F8" w:rsidRDefault="00875241">
            <w:pPr>
              <w:pStyle w:val="TableParagraph"/>
              <w:spacing w:before="87"/>
              <w:ind w:left="98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632" w:type="dxa"/>
          </w:tcPr>
          <w:p w:rsidR="00DE15F8" w:rsidRDefault="00875241">
            <w:pPr>
              <w:pStyle w:val="TableParagraph"/>
              <w:spacing w:before="87"/>
              <w:ind w:left="65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31" w:type="dxa"/>
          </w:tcPr>
          <w:p w:rsidR="00DE15F8" w:rsidRDefault="00875241">
            <w:pPr>
              <w:pStyle w:val="TableParagraph"/>
              <w:spacing w:before="87"/>
              <w:ind w:left="378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648" w:type="dxa"/>
          </w:tcPr>
          <w:p w:rsidR="00DE15F8" w:rsidRDefault="00875241">
            <w:pPr>
              <w:pStyle w:val="TableParagraph"/>
              <w:spacing w:before="87"/>
              <w:ind w:left="576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</w:tr>
      <w:tr w:rsidR="00DE15F8">
        <w:trPr>
          <w:trHeight w:val="306"/>
        </w:trPr>
        <w:tc>
          <w:tcPr>
            <w:tcW w:w="1609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5" w:line="201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5" w:line="201" w:lineRule="exact"/>
              <w:ind w:left="65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5" w:line="201" w:lineRule="exact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159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5" w:line="201" w:lineRule="exact"/>
              <w:ind w:left="576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</w:tr>
    </w:tbl>
    <w:p w:rsidR="00DE15F8" w:rsidRDefault="00DE15F8">
      <w:pPr>
        <w:spacing w:line="201" w:lineRule="exact"/>
        <w:rPr>
          <w:sz w:val="18"/>
        </w:rPr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9"/>
        </w:rPr>
      </w:pPr>
    </w:p>
    <w:p w:rsidR="00DE15F8" w:rsidRDefault="00875241">
      <w:pPr>
        <w:pStyle w:val="BodyText"/>
        <w:spacing w:before="93" w:after="11" w:line="482" w:lineRule="auto"/>
        <w:ind w:left="124" w:right="1885"/>
      </w:pPr>
      <w:r>
        <w:rPr>
          <w:b/>
        </w:rPr>
        <w:t>Table</w:t>
      </w:r>
      <w:r>
        <w:rPr>
          <w:b/>
          <w:spacing w:val="25"/>
        </w:rPr>
        <w:t xml:space="preserve"> </w:t>
      </w:r>
      <w:r>
        <w:rPr>
          <w:b/>
        </w:rPr>
        <w:t>3.</w:t>
      </w:r>
      <w:r>
        <w:rPr>
          <w:b/>
          <w:spacing w:val="29"/>
        </w:rPr>
        <w:t xml:space="preserve"> </w:t>
      </w:r>
      <w:r>
        <w:t>Comparison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sensitivity,</w:t>
      </w:r>
      <w:r>
        <w:rPr>
          <w:spacing w:val="28"/>
        </w:rPr>
        <w:t xml:space="preserve"> </w:t>
      </w:r>
      <w:r>
        <w:t>speciﬁcity,</w:t>
      </w:r>
      <w:r>
        <w:rPr>
          <w:spacing w:val="26"/>
        </w:rPr>
        <w:t xml:space="preserve"> </w:t>
      </w:r>
      <w:r>
        <w:t>positive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negative</w:t>
      </w:r>
      <w:r>
        <w:rPr>
          <w:spacing w:val="28"/>
        </w:rPr>
        <w:t xml:space="preserve"> </w:t>
      </w:r>
      <w:r>
        <w:t>predictive</w:t>
      </w:r>
      <w:r>
        <w:rPr>
          <w:spacing w:val="28"/>
        </w:rPr>
        <w:t xml:space="preserve"> </w:t>
      </w:r>
      <w:r>
        <w:t>values</w:t>
      </w:r>
      <w:r>
        <w:rPr>
          <w:spacing w:val="24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Giemsa</w:t>
      </w:r>
      <w:r>
        <w:rPr>
          <w:spacing w:val="1"/>
        </w:rPr>
        <w:t xml:space="preserve"> </w:t>
      </w:r>
      <w:r>
        <w:t>stain and Direct</w:t>
      </w:r>
      <w:r>
        <w:rPr>
          <w:spacing w:val="1"/>
        </w:rPr>
        <w:t xml:space="preserve"> </w:t>
      </w:r>
      <w:r>
        <w:t>wet</w:t>
      </w:r>
      <w:r>
        <w:rPr>
          <w:spacing w:val="5"/>
        </w:rPr>
        <w:t xml:space="preserve"> </w:t>
      </w:r>
      <w:r>
        <w:t>mount in the diagnosis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trichomoniasis.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177"/>
        <w:gridCol w:w="1125"/>
        <w:gridCol w:w="1346"/>
        <w:gridCol w:w="1560"/>
      </w:tblGrid>
      <w:tr w:rsidR="00DE15F8">
        <w:trPr>
          <w:trHeight w:val="474"/>
        </w:trPr>
        <w:tc>
          <w:tcPr>
            <w:tcW w:w="1769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Diagnostic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methods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5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Sensitivity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75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Specificity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tabs>
                <w:tab w:val="left" w:pos="476"/>
                <w:tab w:val="left" w:pos="2908"/>
              </w:tabs>
              <w:spacing w:before="175"/>
              <w:ind w:left="123" w:right="-1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  <w:t>Predictive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values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DE15F8">
        <w:trPr>
          <w:trHeight w:val="307"/>
        </w:trPr>
        <w:tc>
          <w:tcPr>
            <w:tcW w:w="1769" w:type="dxa"/>
            <w:tcBorders>
              <w:bottom w:val="single" w:sz="4" w:space="0" w:color="000000"/>
            </w:tcBorders>
          </w:tcPr>
          <w:p w:rsidR="00DE15F8" w:rsidRDefault="00DE15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:rsidR="00DE15F8" w:rsidRDefault="00DE15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DE15F8" w:rsidRDefault="00DE15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4"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84" w:line="203" w:lineRule="exact"/>
              <w:ind w:left="255"/>
              <w:rPr>
                <w:sz w:val="18"/>
              </w:rPr>
            </w:pPr>
            <w:r>
              <w:rPr>
                <w:sz w:val="18"/>
              </w:rPr>
              <w:t>Negative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</w:p>
        </w:tc>
      </w:tr>
      <w:tr w:rsidR="00DE15F8">
        <w:trPr>
          <w:trHeight w:val="522"/>
        </w:trPr>
        <w:tc>
          <w:tcPr>
            <w:tcW w:w="1769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98"/>
              <w:rPr>
                <w:sz w:val="18"/>
              </w:rPr>
            </w:pPr>
            <w:r>
              <w:rPr>
                <w:sz w:val="18"/>
              </w:rPr>
              <w:t>Giemsa’s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stain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174"/>
              <w:rPr>
                <w:sz w:val="18"/>
              </w:rPr>
            </w:pPr>
            <w:r>
              <w:rPr>
                <w:sz w:val="18"/>
              </w:rPr>
              <w:t>78.1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218"/>
              <w:rPr>
                <w:sz w:val="18"/>
              </w:rPr>
            </w:pPr>
            <w:r>
              <w:rPr>
                <w:sz w:val="18"/>
              </w:rPr>
              <w:t>98.2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205"/>
              <w:rPr>
                <w:sz w:val="18"/>
              </w:rPr>
            </w:pPr>
            <w:r>
              <w:rPr>
                <w:sz w:val="18"/>
              </w:rPr>
              <w:t>91.4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DE15F8" w:rsidRDefault="00875241">
            <w:pPr>
              <w:pStyle w:val="TableParagraph"/>
              <w:spacing w:before="168"/>
              <w:ind w:left="255"/>
              <w:rPr>
                <w:sz w:val="18"/>
              </w:rPr>
            </w:pPr>
            <w:r>
              <w:rPr>
                <w:sz w:val="18"/>
              </w:rPr>
              <w:t>94.6</w:t>
            </w:r>
          </w:p>
        </w:tc>
      </w:tr>
      <w:tr w:rsidR="00DE15F8">
        <w:trPr>
          <w:trHeight w:val="459"/>
        </w:trPr>
        <w:tc>
          <w:tcPr>
            <w:tcW w:w="1769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139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Wet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mount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139"/>
              <w:ind w:left="174"/>
              <w:rPr>
                <w:sz w:val="18"/>
              </w:rPr>
            </w:pPr>
            <w:r>
              <w:rPr>
                <w:sz w:val="18"/>
              </w:rPr>
              <w:t>68.3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139"/>
              <w:ind w:left="218"/>
              <w:rPr>
                <w:sz w:val="18"/>
              </w:rPr>
            </w:pPr>
            <w:r>
              <w:rPr>
                <w:sz w:val="18"/>
              </w:rPr>
              <w:t>97.0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139"/>
              <w:ind w:left="205"/>
              <w:rPr>
                <w:sz w:val="18"/>
              </w:rPr>
            </w:pPr>
            <w:r>
              <w:rPr>
                <w:sz w:val="18"/>
              </w:rPr>
              <w:t>84.9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E15F8" w:rsidRDefault="00875241">
            <w:pPr>
              <w:pStyle w:val="TableParagraph"/>
              <w:spacing w:before="139"/>
              <w:ind w:left="255"/>
              <w:rPr>
                <w:sz w:val="18"/>
              </w:rPr>
            </w:pPr>
            <w:r>
              <w:rPr>
                <w:sz w:val="18"/>
              </w:rPr>
              <w:t>68.3</w:t>
            </w:r>
          </w:p>
        </w:tc>
      </w:tr>
    </w:tbl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4"/>
        <w:rPr>
          <w:sz w:val="28"/>
        </w:rPr>
      </w:pPr>
    </w:p>
    <w:p w:rsidR="00DE15F8" w:rsidRDefault="00875241">
      <w:pPr>
        <w:pStyle w:val="Heading1"/>
      </w:pPr>
      <w:r>
        <w:t>DISCUSSION</w:t>
      </w:r>
    </w:p>
    <w:p w:rsidR="00DE15F8" w:rsidRDefault="00DE15F8">
      <w:pPr>
        <w:pStyle w:val="BodyText"/>
        <w:spacing w:before="4"/>
        <w:rPr>
          <w:b/>
          <w:sz w:val="17"/>
        </w:rPr>
      </w:pPr>
    </w:p>
    <w:p w:rsidR="00DE15F8" w:rsidRDefault="003A7476">
      <w:pPr>
        <w:pStyle w:val="BodyText"/>
        <w:ind w:left="124"/>
      </w:pPr>
      <w:r>
        <w:rPr>
          <w:i/>
        </w:rPr>
        <w:t>“</w:t>
      </w:r>
      <w:r w:rsidR="00875241">
        <w:rPr>
          <w:i/>
        </w:rPr>
        <w:t>Trichomoniasis</w:t>
      </w:r>
      <w:r w:rsidR="00875241">
        <w:rPr>
          <w:i/>
          <w:spacing w:val="-14"/>
        </w:rPr>
        <w:t xml:space="preserve"> </w:t>
      </w:r>
      <w:r w:rsidR="00875241">
        <w:t>is</w:t>
      </w:r>
      <w:r w:rsidR="00875241">
        <w:rPr>
          <w:spacing w:val="-24"/>
        </w:rPr>
        <w:t xml:space="preserve"> </w:t>
      </w:r>
      <w:r w:rsidR="00875241">
        <w:t>one</w:t>
      </w:r>
      <w:r w:rsidR="00875241">
        <w:rPr>
          <w:spacing w:val="-15"/>
        </w:rPr>
        <w:t xml:space="preserve"> </w:t>
      </w:r>
      <w:r w:rsidR="00875241">
        <w:t>of</w:t>
      </w:r>
      <w:r w:rsidR="00875241">
        <w:rPr>
          <w:spacing w:val="-16"/>
        </w:rPr>
        <w:t xml:space="preserve"> </w:t>
      </w:r>
      <w:r w:rsidR="00875241">
        <w:t>the</w:t>
      </w:r>
      <w:r w:rsidR="00875241">
        <w:rPr>
          <w:spacing w:val="-14"/>
        </w:rPr>
        <w:t xml:space="preserve"> </w:t>
      </w:r>
      <w:r w:rsidR="00875241">
        <w:t>cause</w:t>
      </w:r>
      <w:r w:rsidR="00875241">
        <w:rPr>
          <w:spacing w:val="-17"/>
        </w:rPr>
        <w:t xml:space="preserve"> </w:t>
      </w:r>
      <w:r w:rsidR="00875241">
        <w:t>of</w:t>
      </w:r>
      <w:r w:rsidR="00875241">
        <w:rPr>
          <w:spacing w:val="-13"/>
        </w:rPr>
        <w:t xml:space="preserve"> </w:t>
      </w:r>
      <w:r w:rsidR="00875241">
        <w:t>sexually</w:t>
      </w:r>
      <w:r w:rsidR="00875241">
        <w:rPr>
          <w:spacing w:val="-19"/>
        </w:rPr>
        <w:t xml:space="preserve"> </w:t>
      </w:r>
      <w:r w:rsidR="00875241">
        <w:t>transmitted</w:t>
      </w:r>
      <w:r w:rsidR="00875241">
        <w:rPr>
          <w:spacing w:val="-12"/>
        </w:rPr>
        <w:t xml:space="preserve"> </w:t>
      </w:r>
      <w:r w:rsidR="00875241">
        <w:t>infections</w:t>
      </w:r>
      <w:r w:rsidR="00875241">
        <w:rPr>
          <w:spacing w:val="-16"/>
        </w:rPr>
        <w:t xml:space="preserve"> </w:t>
      </w:r>
      <w:r w:rsidR="00875241">
        <w:t>across</w:t>
      </w:r>
      <w:r w:rsidR="00875241">
        <w:rPr>
          <w:spacing w:val="-15"/>
        </w:rPr>
        <w:t xml:space="preserve"> </w:t>
      </w:r>
      <w:r w:rsidR="00875241">
        <w:t>the</w:t>
      </w:r>
      <w:r w:rsidR="00875241">
        <w:rPr>
          <w:spacing w:val="-14"/>
        </w:rPr>
        <w:t xml:space="preserve"> </w:t>
      </w:r>
      <w:r w:rsidR="00875241">
        <w:t>globe</w:t>
      </w:r>
      <w:r w:rsidR="00875241">
        <w:rPr>
          <w:spacing w:val="-13"/>
        </w:rPr>
        <w:t xml:space="preserve"> </w:t>
      </w:r>
      <w:r w:rsidR="00875241">
        <w:t>where</w:t>
      </w:r>
      <w:r w:rsidR="00875241">
        <w:rPr>
          <w:spacing w:val="-7"/>
        </w:rPr>
        <w:t xml:space="preserve"> </w:t>
      </w:r>
      <w:r w:rsidR="00875241">
        <w:t>patients</w:t>
      </w:r>
    </w:p>
    <w:p w:rsidR="00DE15F8" w:rsidRDefault="00DE15F8">
      <w:pPr>
        <w:pStyle w:val="BodyText"/>
        <w:spacing w:before="1"/>
        <w:rPr>
          <w:sz w:val="10"/>
        </w:rPr>
      </w:pPr>
    </w:p>
    <w:p w:rsidR="00DE15F8" w:rsidRDefault="001153E6">
      <w:pPr>
        <w:pStyle w:val="BodyText"/>
        <w:spacing w:before="93"/>
        <w:ind w:left="124"/>
      </w:pPr>
      <w:r>
        <w:pict>
          <v:group id="_x0000_s2050" style="position:absolute;left:0;text-align:left;margin-left:140.4pt;margin-top:4.7pt;width:294.85pt;height:10.7pt;z-index:15730688;mso-position-horizontal-relative:page" coordorigin="2808,94" coordsize="5897,214">
            <v:rect id="_x0000_s2055" style="position:absolute;left:2808;top:98;width:3622;height:208" fillcolor="#fcd6df" stroked="f"/>
            <v:shape id="_x0000_s2054" style="position:absolute;left:2809;top:95;width:3623;height:210" coordorigin="2810,96" coordsize="3623,210" o:spt="100" adj="0,,0" path="m2813,305r-2,-3m2810,302r,-202m2810,100r1,-4m6428,305r2,-3m6432,302r,-202m6432,100r-2,-4e" filled="f" strokecolor="#b5082d" strokeweight=".14pt">
              <v:stroke joinstyle="round"/>
              <v:formulas/>
              <v:path arrowok="t" o:connecttype="segments"/>
            </v:shape>
            <v:shape id="_x0000_s2053" style="position:absolute;left:6430;top:188;width:2273;height:118" coordorigin="6431,189" coordsize="2273,118" o:spt="100" adj="0,,0" path="m8703,189l8297,306t,l6431,306e" filled="f" strokecolor="#b5082d" strokeweight=".14pt">
              <v:stroke dashstyle="1 1"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2808;top:94;width:5897;height:214" filled="f" stroked="f">
              <v:textbox style="mso-next-textbox:#_x0000_s2052" inset="0,0,0,0">
                <w:txbxContent>
                  <w:p w:rsidR="00DE15F8" w:rsidRDefault="00875241">
                    <w:pPr>
                      <w:spacing w:line="206" w:lineRule="exact"/>
                      <w:ind w:left="36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discharge,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dysuria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</w:p>
                </w:txbxContent>
              </v:textbox>
            </v:shape>
            <v:shape id="_x0000_s2051" type="#_x0000_t202" style="position:absolute;left:2811;top:98;width:3620;height:208" filled="f" stroked="f">
              <v:textbox style="mso-next-textbox:#_x0000_s2051" inset="0,0,0,0">
                <w:txbxContent>
                  <w:p w:rsidR="00DE15F8" w:rsidRDefault="00875241">
                    <w:pPr>
                      <w:spacing w:line="202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yellowish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  greenish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frothy,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malodor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vaginal</w:t>
                    </w:r>
                  </w:p>
                </w:txbxContent>
              </v:textbox>
            </v:shape>
            <w10:wrap anchorx="page"/>
          </v:group>
        </w:pict>
      </w:r>
      <w:r w:rsidR="00875241">
        <w:t>presents</w:t>
      </w:r>
      <w:r w:rsidR="00875241">
        <w:rPr>
          <w:spacing w:val="42"/>
        </w:rPr>
        <w:t xml:space="preserve"> </w:t>
      </w:r>
      <w:r w:rsidR="00875241">
        <w:t>with</w:t>
      </w:r>
      <w:r w:rsidR="00875241">
        <w:rPr>
          <w:spacing w:val="44"/>
        </w:rPr>
        <w:t xml:space="preserve"> </w:t>
      </w:r>
      <w:r w:rsidR="00875241">
        <w:t>profuse</w:t>
      </w:r>
    </w:p>
    <w:p w:rsidR="00DE15F8" w:rsidRDefault="00DE15F8">
      <w:pPr>
        <w:pStyle w:val="BodyText"/>
        <w:spacing w:before="1"/>
        <w:rPr>
          <w:sz w:val="10"/>
        </w:rPr>
      </w:pPr>
    </w:p>
    <w:p w:rsidR="00DE15F8" w:rsidRDefault="00875241">
      <w:pPr>
        <w:pStyle w:val="BodyText"/>
        <w:spacing w:before="93" w:line="480" w:lineRule="auto"/>
        <w:ind w:left="124" w:right="2378"/>
        <w:jc w:val="both"/>
      </w:pPr>
      <w:r>
        <w:t>vulvovaginal itching</w:t>
      </w:r>
      <w:r w:rsidR="003A7476">
        <w:t>”</w:t>
      </w:r>
      <w:r>
        <w:t xml:space="preserve">. </w:t>
      </w:r>
      <w:r w:rsidR="003A7476">
        <w:t>“</w:t>
      </w:r>
      <w:r>
        <w:t>Diagnosis of trichomoniasis has relied mostly on wet mount demonstration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staining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parasite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laboratory,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ranging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20-80%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42"/>
        </w:rPr>
        <w:t xml:space="preserve"> </w:t>
      </w:r>
      <w:r>
        <w:t>is documented</w:t>
      </w:r>
      <w:r w:rsidR="003A7476">
        <w:t>”</w:t>
      </w:r>
      <w:r>
        <w:t xml:space="preserve"> </w:t>
      </w:r>
      <w:r>
        <w:rPr>
          <w:position w:val="6"/>
          <w:sz w:val="12"/>
        </w:rPr>
        <w:t>[11]</w:t>
      </w:r>
      <w:r>
        <w:t xml:space="preserve">. </w:t>
      </w:r>
      <w:r w:rsidR="003A7476">
        <w:t>“</w:t>
      </w:r>
      <w:r>
        <w:t>However, a combination of broth culture method with microscopic wet mount</w:t>
      </w:r>
      <w:r>
        <w:rPr>
          <w:spacing w:val="1"/>
        </w:rPr>
        <w:t xml:space="preserve"> </w:t>
      </w:r>
      <w:r>
        <w:t>demonstration is now the acceptable procedure for effective diagnosis of this protozoa infection</w:t>
      </w:r>
      <w:r w:rsidR="003A7476">
        <w:t>”</w:t>
      </w:r>
      <w:r>
        <w:rPr>
          <w:spacing w:val="1"/>
        </w:rPr>
        <w:t xml:space="preserve"> </w:t>
      </w:r>
      <w:r>
        <w:rPr>
          <w:position w:val="6"/>
          <w:sz w:val="12"/>
        </w:rPr>
        <w:t>[12]</w:t>
      </w:r>
      <w:r>
        <w:t>. Although direct microscopy is easily performed and is economical, it has low sensitivity and</w:t>
      </w:r>
      <w:r>
        <w:rPr>
          <w:spacing w:val="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affected by</w:t>
      </w:r>
      <w:r>
        <w:rPr>
          <w:spacing w:val="-2"/>
        </w:rPr>
        <w:t xml:space="preserve"> </w:t>
      </w:r>
      <w:r>
        <w:t>inoculum size</w:t>
      </w:r>
      <w:r>
        <w:rPr>
          <w:spacing w:val="1"/>
        </w:rPr>
        <w:t xml:space="preserve"> </w:t>
      </w:r>
      <w:r>
        <w:t>and experience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microscopist.</w:t>
      </w:r>
    </w:p>
    <w:p w:rsidR="00DE15F8" w:rsidRDefault="003A7476">
      <w:pPr>
        <w:pStyle w:val="BodyText"/>
        <w:spacing w:before="4" w:line="482" w:lineRule="auto"/>
        <w:ind w:left="124" w:right="2378"/>
        <w:jc w:val="both"/>
      </w:pPr>
      <w:r>
        <w:t>“</w:t>
      </w:r>
      <w:r w:rsidR="00875241">
        <w:t>The organism can be detected in vaginal, urethral and prostatic secretions as well as in semen and</w:t>
      </w:r>
      <w:r w:rsidR="00875241">
        <w:rPr>
          <w:spacing w:val="-42"/>
        </w:rPr>
        <w:t xml:space="preserve"> </w:t>
      </w:r>
      <w:r w:rsidR="00875241">
        <w:rPr>
          <w:spacing w:val="-1"/>
        </w:rPr>
        <w:t>urine.</w:t>
      </w:r>
      <w:r w:rsidR="00875241">
        <w:rPr>
          <w:spacing w:val="28"/>
        </w:rPr>
        <w:t xml:space="preserve"> </w:t>
      </w:r>
      <w:r w:rsidR="00875241">
        <w:t>A</w:t>
      </w:r>
      <w:r w:rsidR="00875241">
        <w:rPr>
          <w:spacing w:val="-12"/>
        </w:rPr>
        <w:t xml:space="preserve"> </w:t>
      </w:r>
      <w:r w:rsidR="00875241">
        <w:t>commonly</w:t>
      </w:r>
      <w:r w:rsidR="00875241">
        <w:rPr>
          <w:spacing w:val="-3"/>
        </w:rPr>
        <w:t xml:space="preserve"> </w:t>
      </w:r>
      <w:r w:rsidR="00875241">
        <w:t>applied</w:t>
      </w:r>
      <w:r w:rsidR="00875241">
        <w:rPr>
          <w:spacing w:val="-4"/>
        </w:rPr>
        <w:t xml:space="preserve"> </w:t>
      </w:r>
      <w:r w:rsidR="00875241">
        <w:t>diagnostic</w:t>
      </w:r>
      <w:r w:rsidR="00875241">
        <w:rPr>
          <w:spacing w:val="-1"/>
        </w:rPr>
        <w:t xml:space="preserve"> </w:t>
      </w:r>
      <w:r w:rsidR="00875241">
        <w:t>method</w:t>
      </w:r>
      <w:r w:rsidR="00875241">
        <w:rPr>
          <w:spacing w:val="1"/>
        </w:rPr>
        <w:t xml:space="preserve"> </w:t>
      </w:r>
      <w:r w:rsidR="00875241">
        <w:t>for</w:t>
      </w:r>
      <w:r w:rsidR="00875241">
        <w:rPr>
          <w:spacing w:val="-1"/>
        </w:rPr>
        <w:t xml:space="preserve"> </w:t>
      </w:r>
      <w:r w:rsidR="00875241">
        <w:t>diagnosis</w:t>
      </w:r>
      <w:r w:rsidR="00875241">
        <w:rPr>
          <w:spacing w:val="-4"/>
        </w:rPr>
        <w:t xml:space="preserve"> </w:t>
      </w:r>
      <w:r w:rsidR="00875241">
        <w:t>of</w:t>
      </w:r>
      <w:r w:rsidR="00875241">
        <w:rPr>
          <w:spacing w:val="-6"/>
        </w:rPr>
        <w:t xml:space="preserve"> </w:t>
      </w:r>
      <w:r w:rsidR="00875241">
        <w:rPr>
          <w:i/>
        </w:rPr>
        <w:t>T.</w:t>
      </w:r>
      <w:r w:rsidR="00875241">
        <w:rPr>
          <w:i/>
          <w:spacing w:val="-3"/>
        </w:rPr>
        <w:t xml:space="preserve"> </w:t>
      </w:r>
      <w:r w:rsidR="00875241">
        <w:rPr>
          <w:i/>
        </w:rPr>
        <w:t xml:space="preserve">vaginalis </w:t>
      </w:r>
      <w:r w:rsidR="00875241">
        <w:t>infection</w:t>
      </w:r>
      <w:r w:rsidR="00875241">
        <w:rPr>
          <w:spacing w:val="-3"/>
        </w:rPr>
        <w:t xml:space="preserve"> </w:t>
      </w:r>
      <w:r w:rsidR="00875241">
        <w:t>in</w:t>
      </w:r>
      <w:r w:rsidR="00875241">
        <w:rPr>
          <w:spacing w:val="-1"/>
        </w:rPr>
        <w:t xml:space="preserve"> </w:t>
      </w:r>
      <w:r w:rsidR="00875241">
        <w:t>women</w:t>
      </w:r>
      <w:r w:rsidR="00875241">
        <w:rPr>
          <w:spacing w:val="-3"/>
        </w:rPr>
        <w:t xml:space="preserve"> </w:t>
      </w:r>
      <w:r w:rsidR="00875241">
        <w:t>is</w:t>
      </w:r>
    </w:p>
    <w:p w:rsidR="00DE15F8" w:rsidRDefault="00DE15F8">
      <w:pPr>
        <w:spacing w:line="482" w:lineRule="auto"/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2"/>
        <w:rPr>
          <w:sz w:val="25"/>
        </w:rPr>
      </w:pPr>
    </w:p>
    <w:p w:rsidR="00DE15F8" w:rsidRDefault="00875241">
      <w:pPr>
        <w:pStyle w:val="BodyText"/>
        <w:spacing w:before="93" w:line="480" w:lineRule="auto"/>
        <w:ind w:left="124" w:right="2377"/>
        <w:jc w:val="both"/>
      </w:pPr>
      <w:r>
        <w:t>microscopic examination of a wet mount preparation of vaginal secretions mixed with normal</w:t>
      </w:r>
      <w:r>
        <w:rPr>
          <w:spacing w:val="1"/>
        </w:rPr>
        <w:t xml:space="preserve"> </w:t>
      </w:r>
      <w:r>
        <w:t>saline</w:t>
      </w:r>
      <w:r w:rsidR="003A7476">
        <w:t>”</w:t>
      </w:r>
      <w:r>
        <w:t xml:space="preserve"> </w:t>
      </w:r>
      <w:r>
        <w:rPr>
          <w:vertAlign w:val="superscript"/>
        </w:rPr>
        <w:t>[13]</w:t>
      </w:r>
      <w:r>
        <w:t>. Some studies reported that culture is the gold standard for the detection of T. vaginalis</w:t>
      </w:r>
      <w:r>
        <w:rPr>
          <w:spacing w:val="1"/>
        </w:rPr>
        <w:t xml:space="preserve"> </w:t>
      </w:r>
      <w:r>
        <w:t xml:space="preserve">compare to direct wet mount and Giemsa’s staining technique </w:t>
      </w:r>
      <w:r>
        <w:rPr>
          <w:position w:val="6"/>
          <w:sz w:val="12"/>
        </w:rPr>
        <w:t>[13];[14]</w:t>
      </w:r>
      <w:r>
        <w:t xml:space="preserve">. </w:t>
      </w:r>
      <w:r w:rsidR="003A7476">
        <w:t>“</w:t>
      </w:r>
      <w:r>
        <w:t>Direct examination of wet</w:t>
      </w:r>
      <w:r>
        <w:rPr>
          <w:spacing w:val="1"/>
        </w:rPr>
        <w:t xml:space="preserve"> </w:t>
      </w:r>
      <w:r>
        <w:t>mount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specimen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-42"/>
        </w:rPr>
        <w:t xml:space="preserve"> </w:t>
      </w:r>
      <w:r>
        <w:t xml:space="preserve">identifying </w:t>
      </w:r>
      <w:r>
        <w:rPr>
          <w:i/>
        </w:rPr>
        <w:t>T. vaginalis</w:t>
      </w:r>
      <w:r w:rsidR="003A7476">
        <w:rPr>
          <w:i/>
        </w:rPr>
        <w:t>”</w:t>
      </w:r>
      <w:r>
        <w:rPr>
          <w:i/>
        </w:rPr>
        <w:t xml:space="preserve"> </w:t>
      </w:r>
      <w:r>
        <w:rPr>
          <w:position w:val="6"/>
          <w:sz w:val="12"/>
        </w:rPr>
        <w:t>[15]</w:t>
      </w:r>
      <w:r>
        <w:t>.</w:t>
      </w:r>
      <w:r>
        <w:rPr>
          <w:spacing w:val="1"/>
        </w:rPr>
        <w:t xml:space="preserve"> </w:t>
      </w:r>
      <w:r>
        <w:t>Because of the limitations of wet mount, culture remains the most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detecting Trichomonas</w:t>
      </w:r>
      <w:r>
        <w:rPr>
          <w:spacing w:val="2"/>
        </w:rPr>
        <w:t xml:space="preserve"> </w:t>
      </w:r>
      <w:r>
        <w:t>infection.</w:t>
      </w:r>
    </w:p>
    <w:p w:rsidR="00DE15F8" w:rsidRDefault="00875241">
      <w:pPr>
        <w:pStyle w:val="BodyText"/>
        <w:spacing w:before="2" w:line="482" w:lineRule="auto"/>
        <w:ind w:left="124" w:right="2374"/>
        <w:jc w:val="both"/>
      </w:pPr>
      <w:r>
        <w:t>This study examined the sensitivity and specificity of Giemsa’s staining technique and Direct wet</w:t>
      </w:r>
      <w:r>
        <w:rPr>
          <w:spacing w:val="-42"/>
        </w:rPr>
        <w:t xml:space="preserve"> </w:t>
      </w:r>
      <w:r>
        <w:t>mount comparing with culture method been a gold standard and it was found out that Giemsa’s</w:t>
      </w:r>
      <w:r>
        <w:rPr>
          <w:spacing w:val="1"/>
        </w:rPr>
        <w:t xml:space="preserve"> </w:t>
      </w:r>
      <w:r>
        <w:t>staining</w:t>
      </w:r>
      <w:r>
        <w:rPr>
          <w:spacing w:val="-6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(78.1%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98.2%</w:t>
      </w:r>
      <w:r>
        <w:rPr>
          <w:spacing w:val="-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detecting</w:t>
      </w:r>
      <w:r>
        <w:rPr>
          <w:spacing w:val="-3"/>
        </w:rPr>
        <w:t xml:space="preserve"> </w:t>
      </w:r>
      <w:r>
        <w:rPr>
          <w:i/>
        </w:rPr>
        <w:t>T.</w:t>
      </w:r>
      <w:r>
        <w:rPr>
          <w:i/>
          <w:spacing w:val="-6"/>
        </w:rPr>
        <w:t xml:space="preserve"> </w:t>
      </w:r>
      <w:r>
        <w:rPr>
          <w:i/>
        </w:rPr>
        <w:t>vaginalis</w:t>
      </w:r>
      <w:r>
        <w:rPr>
          <w:i/>
          <w:spacing w:val="-3"/>
        </w:rPr>
        <w:t xml:space="preserve"> </w:t>
      </w:r>
      <w:r>
        <w:t>than</w:t>
      </w:r>
      <w:r>
        <w:rPr>
          <w:spacing w:val="-43"/>
        </w:rPr>
        <w:t xml:space="preserve"> </w:t>
      </w:r>
      <w:r>
        <w:t>wet mount technique (sensitivity 68.3%, specificity 97.0%).</w:t>
      </w:r>
      <w:r>
        <w:rPr>
          <w:spacing w:val="1"/>
        </w:rPr>
        <w:t xml:space="preserve"> </w:t>
      </w:r>
      <w:r>
        <w:t xml:space="preserve">Similarly, </w:t>
      </w:r>
      <w:r>
        <w:rPr>
          <w:position w:val="6"/>
          <w:sz w:val="12"/>
        </w:rPr>
        <w:t xml:space="preserve">[11][16] </w:t>
      </w:r>
      <w:r>
        <w:t>wet mount though</w:t>
      </w:r>
      <w:r>
        <w:rPr>
          <w:spacing w:val="1"/>
        </w:rPr>
        <w:t xml:space="preserve"> </w:t>
      </w:r>
      <w:r>
        <w:t>highly specific and rapid offers poor sensitivity (51% - 65%), detecting only half of all culture-</w:t>
      </w:r>
      <w:r>
        <w:rPr>
          <w:spacing w:val="1"/>
        </w:rPr>
        <w:t xml:space="preserve"> </w:t>
      </w:r>
      <w:r>
        <w:t>positive cases been gold standard with sensitivity of 75-96%. In previous studies on the accuracy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i/>
        </w:rPr>
        <w:t>T. vaginalis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reported specificity</w:t>
      </w:r>
      <w:r>
        <w:rPr>
          <w:spacing w:val="-5"/>
        </w:rPr>
        <w:t xml:space="preserve"> </w:t>
      </w:r>
      <w:r>
        <w:t>ranged from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false-positive results were also describe.</w:t>
      </w:r>
      <w:r>
        <w:rPr>
          <w:spacing w:val="1"/>
        </w:rPr>
        <w:t xml:space="preserve"> </w:t>
      </w:r>
      <w:r>
        <w:t>Our study showed that Giemsa’s staining technique is</w:t>
      </w:r>
      <w:r>
        <w:rPr>
          <w:spacing w:val="1"/>
        </w:rPr>
        <w:t xml:space="preserve"> </w:t>
      </w:r>
      <w:r>
        <w:t>more sensitive and specific compare to direct wet mount and as such recommended for use in</w:t>
      </w:r>
      <w:r>
        <w:rPr>
          <w:spacing w:val="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settings.</w:t>
      </w:r>
    </w:p>
    <w:p w:rsidR="00DE15F8" w:rsidRDefault="00DE15F8">
      <w:pPr>
        <w:pStyle w:val="BodyText"/>
        <w:spacing w:before="5"/>
      </w:pPr>
    </w:p>
    <w:p w:rsidR="00DE15F8" w:rsidRDefault="00875241">
      <w:pPr>
        <w:pStyle w:val="Heading1"/>
      </w:pPr>
      <w:r>
        <w:t>CONCLUSION</w:t>
      </w:r>
    </w:p>
    <w:p w:rsidR="00DE15F8" w:rsidRDefault="00DE15F8">
      <w:pPr>
        <w:pStyle w:val="BodyText"/>
        <w:spacing w:before="4"/>
        <w:rPr>
          <w:b/>
          <w:sz w:val="17"/>
        </w:rPr>
      </w:pPr>
    </w:p>
    <w:p w:rsidR="00DE15F8" w:rsidRDefault="00875241" w:rsidP="003A7476">
      <w:pPr>
        <w:pStyle w:val="BodyText"/>
        <w:spacing w:line="482" w:lineRule="auto"/>
        <w:ind w:left="124" w:right="2374"/>
        <w:jc w:val="both"/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  <w:r>
        <w:t>It was concluded based on the findings of the study that Giemsa staining technique was more</w:t>
      </w:r>
      <w:r>
        <w:rPr>
          <w:spacing w:val="1"/>
        </w:rPr>
        <w:t xml:space="preserve"> </w:t>
      </w:r>
      <w:r>
        <w:t xml:space="preserve">sensitive compare to wet mount technique in the detection of </w:t>
      </w:r>
      <w:r>
        <w:rPr>
          <w:i/>
        </w:rPr>
        <w:t xml:space="preserve">Trichomonas vaginalis </w:t>
      </w:r>
      <w:r>
        <w:t>and as such</w:t>
      </w:r>
      <w:r>
        <w:rPr>
          <w:spacing w:val="1"/>
        </w:rPr>
        <w:t xml:space="preserve"> </w:t>
      </w:r>
      <w:r>
        <w:t>recommended</w:t>
      </w:r>
      <w:r>
        <w:rPr>
          <w:spacing w:val="-16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use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absent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culture</w:t>
      </w:r>
      <w:r>
        <w:rPr>
          <w:spacing w:val="-18"/>
        </w:rPr>
        <w:t xml:space="preserve"> </w:t>
      </w:r>
      <w:r>
        <w:t>method.</w:t>
      </w:r>
      <w:r>
        <w:rPr>
          <w:spacing w:val="-18"/>
        </w:rPr>
        <w:t xml:space="preserve"> </w:t>
      </w:r>
      <w:r>
        <w:t>Sensitivity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specificity</w:t>
      </w:r>
      <w:r>
        <w:rPr>
          <w:spacing w:val="-17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measures</w:t>
      </w:r>
      <w:r>
        <w:rPr>
          <w:spacing w:val="-43"/>
        </w:rPr>
        <w:t xml:space="preserve"> </w:t>
      </w:r>
      <w:r>
        <w:t>of the diagnostic accuracy of a test but cannot be used to estimate the probability of disease in an</w:t>
      </w:r>
      <w:r>
        <w:rPr>
          <w:spacing w:val="1"/>
        </w:rPr>
        <w:t xml:space="preserve"> </w:t>
      </w:r>
      <w:r>
        <w:t xml:space="preserve">individual patient. </w:t>
      </w:r>
      <w:r w:rsidR="003A7476" w:rsidRPr="003A7476">
        <w:t>Positive and negative predictive values give estimates of the likelihood of an illness, although both parameters change depending on the prevalence of the condition.</w:t>
      </w:r>
      <w:r w:rsidR="003A7476">
        <w:t xml:space="preserve"> </w:t>
      </w: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6"/>
        <w:rPr>
          <w:sz w:val="21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383375" w:rsidRPr="00383375" w:rsidRDefault="00383375" w:rsidP="00383375">
      <w:pPr>
        <w:pStyle w:val="BodyText"/>
        <w:rPr>
          <w:b/>
          <w:sz w:val="20"/>
        </w:rPr>
      </w:pPr>
      <w:r w:rsidRPr="00383375">
        <w:rPr>
          <w:b/>
          <w:sz w:val="20"/>
        </w:rPr>
        <w:t>Ethical Approval and Consent:</w:t>
      </w:r>
    </w:p>
    <w:p w:rsidR="00383375" w:rsidRPr="00383375" w:rsidRDefault="00383375" w:rsidP="00383375">
      <w:pPr>
        <w:pStyle w:val="BodyText"/>
        <w:rPr>
          <w:sz w:val="20"/>
        </w:rPr>
      </w:pPr>
    </w:p>
    <w:p w:rsidR="00DE15F8" w:rsidRDefault="00383375" w:rsidP="00383375">
      <w:pPr>
        <w:pStyle w:val="BodyText"/>
        <w:rPr>
          <w:sz w:val="20"/>
        </w:rPr>
      </w:pPr>
      <w:r w:rsidRPr="00383375">
        <w:rPr>
          <w:sz w:val="20"/>
        </w:rPr>
        <w:t>Ethical approval was obtained from State Ministry of Health Maidug</w:t>
      </w:r>
      <w:r w:rsidRPr="00383375">
        <w:rPr>
          <w:sz w:val="20"/>
        </w:rPr>
        <w:lastRenderedPageBreak/>
        <w:t>uri, Borno State. Permission was also obtained from Headquarters of 7 Division Nigeria Army Maimalari Contonment, Maiduguri; National Emergency Management Agency (NEMA), and the State Emergency Management Agencies (SEMA). Informed consents were sought from all the participants before sample collection.</w:t>
      </w: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7"/>
        <w:rPr>
          <w:sz w:val="24"/>
        </w:rPr>
      </w:pPr>
    </w:p>
    <w:p w:rsidR="00DE15F8" w:rsidRDefault="00875241">
      <w:pPr>
        <w:pStyle w:val="Heading1"/>
        <w:spacing w:before="1"/>
      </w:pPr>
      <w:r>
        <w:t>REFERENCES</w:t>
      </w: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spacing w:before="8"/>
        <w:rPr>
          <w:b/>
          <w:sz w:val="29"/>
        </w:rPr>
      </w:pP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spacing w:before="0"/>
        <w:ind w:right="2377"/>
        <w:jc w:val="both"/>
        <w:rPr>
          <w:sz w:val="18"/>
        </w:rPr>
      </w:pPr>
      <w:r>
        <w:rPr>
          <w:sz w:val="18"/>
        </w:rPr>
        <w:t>Arora</w:t>
      </w:r>
      <w:r>
        <w:rPr>
          <w:spacing w:val="1"/>
          <w:sz w:val="18"/>
        </w:rPr>
        <w:t xml:space="preserve"> </w:t>
      </w:r>
      <w:r>
        <w:rPr>
          <w:sz w:val="18"/>
        </w:rPr>
        <w:t>H,</w:t>
      </w:r>
      <w:r>
        <w:rPr>
          <w:spacing w:val="1"/>
          <w:sz w:val="18"/>
        </w:rPr>
        <w:t xml:space="preserve"> </w:t>
      </w:r>
      <w:r>
        <w:rPr>
          <w:sz w:val="18"/>
        </w:rPr>
        <w:t>Arora</w:t>
      </w:r>
      <w:r>
        <w:rPr>
          <w:spacing w:val="1"/>
          <w:sz w:val="18"/>
        </w:rPr>
        <w:t xml:space="preserve"> </w:t>
      </w:r>
      <w:r>
        <w:rPr>
          <w:sz w:val="18"/>
        </w:rPr>
        <w:t>BB.</w:t>
      </w:r>
      <w:r>
        <w:rPr>
          <w:spacing w:val="1"/>
          <w:sz w:val="18"/>
        </w:rPr>
        <w:t xml:space="preserve"> </w:t>
      </w:r>
      <w:r>
        <w:rPr>
          <w:sz w:val="18"/>
        </w:rPr>
        <w:t>Flagellates: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Trichomonas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vaginalis.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Medical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Parasitology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CBS</w:t>
      </w:r>
      <w:r>
        <w:rPr>
          <w:spacing w:val="-42"/>
          <w:sz w:val="18"/>
        </w:rPr>
        <w:t xml:space="preserve"> </w:t>
      </w:r>
      <w:r>
        <w:rPr>
          <w:sz w:val="18"/>
        </w:rPr>
        <w:t>Publishers</w:t>
      </w:r>
      <w:r>
        <w:rPr>
          <w:spacing w:val="-2"/>
          <w:sz w:val="18"/>
        </w:rPr>
        <w:t xml:space="preserve"> </w:t>
      </w:r>
      <w:r>
        <w:rPr>
          <w:sz w:val="18"/>
        </w:rPr>
        <w:t>and Distributors</w:t>
      </w:r>
      <w:r>
        <w:rPr>
          <w:spacing w:val="-2"/>
          <w:sz w:val="18"/>
        </w:rPr>
        <w:t xml:space="preserve"> </w:t>
      </w:r>
      <w:r>
        <w:rPr>
          <w:sz w:val="18"/>
        </w:rPr>
        <w:t>Pvt</w:t>
      </w:r>
      <w:r>
        <w:rPr>
          <w:spacing w:val="2"/>
          <w:sz w:val="18"/>
        </w:rPr>
        <w:t xml:space="preserve"> </w:t>
      </w:r>
      <w:r>
        <w:rPr>
          <w:sz w:val="18"/>
        </w:rPr>
        <w:t>Ltd. (2014);</w:t>
      </w:r>
      <w:r>
        <w:rPr>
          <w:spacing w:val="1"/>
          <w:sz w:val="18"/>
        </w:rPr>
        <w:t xml:space="preserve"> </w:t>
      </w:r>
      <w:r>
        <w:rPr>
          <w:sz w:val="18"/>
        </w:rPr>
        <w:t>(4)</w:t>
      </w:r>
      <w:r>
        <w:rPr>
          <w:spacing w:val="-1"/>
          <w:sz w:val="18"/>
        </w:rPr>
        <w:t xml:space="preserve"> </w:t>
      </w:r>
      <w:r>
        <w:rPr>
          <w:sz w:val="18"/>
        </w:rPr>
        <w:t>45-48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ind w:right="2382"/>
        <w:jc w:val="both"/>
        <w:rPr>
          <w:sz w:val="18"/>
        </w:rPr>
      </w:pPr>
      <w:r>
        <w:rPr>
          <w:sz w:val="18"/>
        </w:rPr>
        <w:t xml:space="preserve">Moodley P. </w:t>
      </w:r>
      <w:r>
        <w:rPr>
          <w:i/>
          <w:sz w:val="18"/>
        </w:rPr>
        <w:t xml:space="preserve">Trichomonas vaginalis </w:t>
      </w:r>
      <w:r>
        <w:rPr>
          <w:sz w:val="18"/>
        </w:rPr>
        <w:t>is associated with pelvic inflammatory disease 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women infected with human immunodeficiency virus. </w:t>
      </w:r>
      <w:r>
        <w:rPr>
          <w:i/>
          <w:sz w:val="18"/>
        </w:rPr>
        <w:t>Clinical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Infectious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Diseases,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(2002); 34:519–522.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  <w:tab w:val="left" w:pos="2339"/>
        </w:tabs>
        <w:spacing w:before="3"/>
        <w:ind w:right="2574"/>
        <w:rPr>
          <w:sz w:val="18"/>
        </w:rPr>
      </w:pPr>
      <w:r>
        <w:rPr>
          <w:sz w:val="18"/>
        </w:rPr>
        <w:t>Wiese</w:t>
      </w:r>
      <w:r>
        <w:rPr>
          <w:spacing w:val="-3"/>
          <w:sz w:val="18"/>
        </w:rPr>
        <w:t xml:space="preserve"> </w:t>
      </w:r>
      <w:r>
        <w:rPr>
          <w:sz w:val="18"/>
        </w:rPr>
        <w:t>W,</w:t>
      </w:r>
      <w:r>
        <w:rPr>
          <w:spacing w:val="-1"/>
          <w:sz w:val="18"/>
        </w:rPr>
        <w:t xml:space="preserve"> </w:t>
      </w:r>
      <w:r>
        <w:rPr>
          <w:sz w:val="18"/>
        </w:rPr>
        <w:t>Patel</w:t>
      </w:r>
      <w:r>
        <w:rPr>
          <w:spacing w:val="-2"/>
          <w:sz w:val="18"/>
        </w:rPr>
        <w:t xml:space="preserve"> </w:t>
      </w:r>
      <w:r>
        <w:rPr>
          <w:sz w:val="18"/>
        </w:rPr>
        <w:t>SR,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P,</w:t>
      </w:r>
      <w:r>
        <w:rPr>
          <w:spacing w:val="-2"/>
          <w:sz w:val="18"/>
        </w:rPr>
        <w:t xml:space="preserve"> </w:t>
      </w:r>
      <w:r>
        <w:rPr>
          <w:sz w:val="18"/>
        </w:rPr>
        <w:t>Oli CA</w:t>
      </w:r>
      <w:r>
        <w:rPr>
          <w:spacing w:val="-4"/>
          <w:sz w:val="18"/>
        </w:rPr>
        <w:t xml:space="preserve"> 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“A</w:t>
      </w:r>
      <w:r>
        <w:rPr>
          <w:spacing w:val="-3"/>
          <w:sz w:val="18"/>
        </w:rPr>
        <w:t xml:space="preserve"> </w:t>
      </w:r>
      <w:r>
        <w:rPr>
          <w:sz w:val="18"/>
        </w:rPr>
        <w:t>Meta-analysis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Papanicolaou</w:t>
      </w:r>
      <w:r>
        <w:rPr>
          <w:spacing w:val="1"/>
          <w:sz w:val="18"/>
        </w:rPr>
        <w:t xml:space="preserve"> </w:t>
      </w:r>
      <w:r>
        <w:rPr>
          <w:sz w:val="18"/>
        </w:rPr>
        <w:t>Smear And</w:t>
      </w:r>
      <w:r>
        <w:rPr>
          <w:spacing w:val="-42"/>
          <w:sz w:val="18"/>
        </w:rPr>
        <w:t xml:space="preserve"> </w:t>
      </w:r>
      <w:r>
        <w:rPr>
          <w:sz w:val="18"/>
        </w:rPr>
        <w:t>Wet Mount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z w:val="18"/>
        </w:rPr>
        <w:tab/>
        <w:t xml:space="preserve">Diagnosis of Vaginal Trichomoniasis”, </w:t>
      </w:r>
      <w:r>
        <w:rPr>
          <w:i/>
          <w:sz w:val="18"/>
        </w:rPr>
        <w:t>American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Medical, </w:t>
      </w:r>
      <w:r>
        <w:rPr>
          <w:sz w:val="18"/>
        </w:rPr>
        <w:t>(2000); 10(8), 301-308.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spacing w:before="5"/>
        <w:ind w:right="2484"/>
        <w:rPr>
          <w:sz w:val="18"/>
        </w:rPr>
      </w:pPr>
      <w:r>
        <w:rPr>
          <w:sz w:val="18"/>
        </w:rPr>
        <w:t>Fox</w:t>
      </w:r>
      <w:r>
        <w:rPr>
          <w:spacing w:val="29"/>
          <w:sz w:val="18"/>
        </w:rPr>
        <w:t xml:space="preserve"> </w:t>
      </w:r>
      <w:r>
        <w:rPr>
          <w:sz w:val="18"/>
        </w:rPr>
        <w:t>KK,</w:t>
      </w:r>
      <w:r>
        <w:rPr>
          <w:spacing w:val="32"/>
          <w:sz w:val="18"/>
        </w:rPr>
        <w:t xml:space="preserve"> </w:t>
      </w:r>
      <w:r>
        <w:rPr>
          <w:sz w:val="18"/>
        </w:rPr>
        <w:t>Behets</w:t>
      </w:r>
      <w:r>
        <w:rPr>
          <w:spacing w:val="31"/>
          <w:sz w:val="18"/>
        </w:rPr>
        <w:t xml:space="preserve"> </w:t>
      </w:r>
      <w:r>
        <w:rPr>
          <w:sz w:val="18"/>
        </w:rPr>
        <w:t>FM.</w:t>
      </w:r>
      <w:r>
        <w:rPr>
          <w:spacing w:val="32"/>
          <w:sz w:val="18"/>
        </w:rPr>
        <w:t xml:space="preserve"> </w:t>
      </w:r>
      <w:r>
        <w:rPr>
          <w:sz w:val="18"/>
        </w:rPr>
        <w:t>Vaginal</w:t>
      </w:r>
      <w:r>
        <w:rPr>
          <w:spacing w:val="31"/>
          <w:sz w:val="18"/>
        </w:rPr>
        <w:t xml:space="preserve"> </w:t>
      </w:r>
      <w:r>
        <w:rPr>
          <w:sz w:val="18"/>
        </w:rPr>
        <w:t>discharge,</w:t>
      </w:r>
      <w:r>
        <w:rPr>
          <w:spacing w:val="32"/>
          <w:sz w:val="18"/>
        </w:rPr>
        <w:t xml:space="preserve"> </w:t>
      </w:r>
      <w:r>
        <w:rPr>
          <w:sz w:val="18"/>
        </w:rPr>
        <w:t>how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pin</w:t>
      </w:r>
      <w:r>
        <w:rPr>
          <w:spacing w:val="31"/>
          <w:sz w:val="18"/>
        </w:rPr>
        <w:t xml:space="preserve"> </w:t>
      </w:r>
      <w:r>
        <w:rPr>
          <w:sz w:val="18"/>
        </w:rPr>
        <w:t>point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cause.</w:t>
      </w:r>
      <w:r>
        <w:rPr>
          <w:spacing w:val="31"/>
          <w:sz w:val="18"/>
        </w:rPr>
        <w:t xml:space="preserve"> </w:t>
      </w:r>
      <w:r>
        <w:rPr>
          <w:sz w:val="18"/>
        </w:rPr>
        <w:t>Post</w:t>
      </w:r>
      <w:r>
        <w:rPr>
          <w:spacing w:val="31"/>
          <w:sz w:val="18"/>
        </w:rPr>
        <w:t xml:space="preserve"> </w:t>
      </w:r>
      <w:r>
        <w:rPr>
          <w:sz w:val="18"/>
        </w:rPr>
        <w:t>graduates</w:t>
      </w:r>
      <w:r>
        <w:rPr>
          <w:spacing w:val="-42"/>
          <w:sz w:val="18"/>
        </w:rPr>
        <w:t xml:space="preserve"> </w:t>
      </w:r>
      <w:r>
        <w:rPr>
          <w:sz w:val="18"/>
        </w:rPr>
        <w:t>medicine, (1995); 8:87-90, 93-96, 101.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spacing w:before="0"/>
        <w:ind w:right="2377"/>
        <w:jc w:val="both"/>
        <w:rPr>
          <w:sz w:val="18"/>
        </w:rPr>
      </w:pPr>
      <w:r>
        <w:rPr>
          <w:sz w:val="18"/>
        </w:rPr>
        <w:t>Garber G E, Sibau L, Ma R, Proctor E M, Shaw C E, Bowie W R. Cell culture compared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broth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detection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i/>
          <w:spacing w:val="-1"/>
          <w:sz w:val="18"/>
        </w:rPr>
        <w:t>T.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vaginalis</w:t>
      </w:r>
      <w:r>
        <w:rPr>
          <w:spacing w:val="-1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i/>
          <w:spacing w:val="-1"/>
          <w:sz w:val="18"/>
        </w:rPr>
        <w:t>Journal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Microbiology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(1987);</w:t>
      </w:r>
      <w:r>
        <w:rPr>
          <w:spacing w:val="-7"/>
          <w:sz w:val="18"/>
        </w:rPr>
        <w:t xml:space="preserve"> </w:t>
      </w:r>
      <w:r>
        <w:rPr>
          <w:sz w:val="18"/>
        </w:rPr>
        <w:t>25:1275–</w:t>
      </w:r>
      <w:r>
        <w:rPr>
          <w:spacing w:val="-42"/>
          <w:sz w:val="18"/>
        </w:rPr>
        <w:t xml:space="preserve"> </w:t>
      </w:r>
      <w:r>
        <w:rPr>
          <w:sz w:val="18"/>
        </w:rPr>
        <w:t>1279.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spacing w:before="3"/>
        <w:ind w:right="2380"/>
        <w:jc w:val="both"/>
        <w:rPr>
          <w:sz w:val="18"/>
        </w:rPr>
      </w:pPr>
      <w:r>
        <w:rPr>
          <w:sz w:val="18"/>
        </w:rPr>
        <w:t>Levett PN. Comparison</w:t>
      </w:r>
      <w:r>
        <w:rPr>
          <w:spacing w:val="1"/>
          <w:sz w:val="18"/>
        </w:rPr>
        <w:t xml:space="preserve"> </w:t>
      </w:r>
      <w:r>
        <w:rPr>
          <w:sz w:val="18"/>
        </w:rPr>
        <w:t>of five</w:t>
      </w:r>
      <w:r>
        <w:rPr>
          <w:spacing w:val="1"/>
          <w:sz w:val="18"/>
        </w:rPr>
        <w:t xml:space="preserve"> </w:t>
      </w:r>
      <w:r>
        <w:rPr>
          <w:sz w:val="18"/>
        </w:rPr>
        <w:t>methods for the detection of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T. vaginalis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clinical</w:t>
      </w:r>
      <w:r>
        <w:rPr>
          <w:spacing w:val="1"/>
          <w:sz w:val="18"/>
        </w:rPr>
        <w:t xml:space="preserve"> </w:t>
      </w:r>
      <w:r>
        <w:rPr>
          <w:sz w:val="18"/>
        </w:rPr>
        <w:t>specimens. Medical</w:t>
      </w:r>
      <w:r>
        <w:rPr>
          <w:spacing w:val="2"/>
          <w:sz w:val="18"/>
        </w:rPr>
        <w:t xml:space="preserve"> </w:t>
      </w:r>
      <w:r>
        <w:rPr>
          <w:sz w:val="18"/>
        </w:rPr>
        <w:t>Lab</w:t>
      </w:r>
      <w:r>
        <w:rPr>
          <w:spacing w:val="1"/>
          <w:sz w:val="18"/>
        </w:rPr>
        <w:t xml:space="preserve"> </w:t>
      </w:r>
      <w:r>
        <w:rPr>
          <w:sz w:val="18"/>
        </w:rPr>
        <w:t>Science, (1980); 37:85–88.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ind w:right="2827"/>
        <w:rPr>
          <w:sz w:val="18"/>
        </w:rPr>
      </w:pPr>
      <w:r>
        <w:rPr>
          <w:sz w:val="18"/>
        </w:rPr>
        <w:t>Centers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Disease</w:t>
      </w:r>
      <w:r>
        <w:rPr>
          <w:spacing w:val="-3"/>
          <w:sz w:val="18"/>
        </w:rPr>
        <w:t xml:space="preserve"> </w:t>
      </w:r>
      <w:r>
        <w:rPr>
          <w:sz w:val="18"/>
        </w:rPr>
        <w:t>Control and</w:t>
      </w:r>
      <w:r>
        <w:rPr>
          <w:spacing w:val="-3"/>
          <w:sz w:val="18"/>
        </w:rPr>
        <w:t xml:space="preserve"> </w:t>
      </w:r>
      <w:r>
        <w:rPr>
          <w:sz w:val="18"/>
        </w:rPr>
        <w:t>Prevention.</w:t>
      </w:r>
      <w:r>
        <w:rPr>
          <w:spacing w:val="-1"/>
          <w:sz w:val="18"/>
        </w:rPr>
        <w:t xml:space="preserve"> </w:t>
      </w:r>
      <w:r>
        <w:rPr>
          <w:sz w:val="18"/>
        </w:rPr>
        <w:t>Sexually</w:t>
      </w:r>
      <w:r>
        <w:rPr>
          <w:spacing w:val="-10"/>
          <w:sz w:val="18"/>
        </w:rPr>
        <w:t xml:space="preserve"> </w:t>
      </w:r>
      <w:r>
        <w:rPr>
          <w:sz w:val="18"/>
        </w:rPr>
        <w:t>transmitted</w:t>
      </w:r>
      <w:r>
        <w:rPr>
          <w:spacing w:val="-2"/>
          <w:sz w:val="18"/>
        </w:rPr>
        <w:t xml:space="preserve"> </w:t>
      </w:r>
      <w:r>
        <w:rPr>
          <w:sz w:val="18"/>
        </w:rPr>
        <w:t>diseases</w:t>
      </w:r>
      <w:r>
        <w:rPr>
          <w:spacing w:val="1"/>
          <w:sz w:val="18"/>
        </w:rPr>
        <w:t xml:space="preserve"> </w:t>
      </w:r>
      <w:r>
        <w:rPr>
          <w:sz w:val="18"/>
        </w:rPr>
        <w:t>treatment</w:t>
      </w:r>
      <w:r>
        <w:rPr>
          <w:spacing w:val="-42"/>
          <w:sz w:val="18"/>
        </w:rPr>
        <w:t xml:space="preserve"> </w:t>
      </w:r>
      <w:r>
        <w:rPr>
          <w:sz w:val="18"/>
        </w:rPr>
        <w:t>guidelines, MMWR Recommendation. (2010); 59:1–110.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spacing w:before="4" w:line="235" w:lineRule="auto"/>
        <w:ind w:right="2571"/>
        <w:rPr>
          <w:sz w:val="16"/>
        </w:rPr>
      </w:pPr>
      <w:r>
        <w:rPr>
          <w:spacing w:val="-1"/>
          <w:sz w:val="16"/>
        </w:rPr>
        <w:t>Ackers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JP,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Lumsden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D.</w:t>
      </w:r>
      <w:r>
        <w:rPr>
          <w:spacing w:val="-6"/>
          <w:sz w:val="16"/>
        </w:rPr>
        <w:t xml:space="preserve"> </w:t>
      </w:r>
      <w:r>
        <w:rPr>
          <w:sz w:val="16"/>
        </w:rPr>
        <w:t>Immunology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genitourinary</w:t>
      </w:r>
      <w:r>
        <w:rPr>
          <w:spacing w:val="-10"/>
          <w:sz w:val="16"/>
        </w:rPr>
        <w:t xml:space="preserve"> </w:t>
      </w:r>
      <w:r>
        <w:rPr>
          <w:sz w:val="16"/>
        </w:rPr>
        <w:t>trichomoniasis.</w:t>
      </w:r>
      <w:r>
        <w:rPr>
          <w:spacing w:val="15"/>
          <w:sz w:val="16"/>
        </w:rPr>
        <w:t xml:space="preserve"> </w:t>
      </w:r>
      <w:r>
        <w:rPr>
          <w:i/>
          <w:sz w:val="16"/>
        </w:rPr>
        <w:t>Proceedings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Urinogenital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trichomoniasis</w:t>
      </w:r>
      <w:r>
        <w:rPr>
          <w:sz w:val="16"/>
        </w:rPr>
        <w:t>. Paris. (1978);</w:t>
      </w:r>
      <w:r>
        <w:rPr>
          <w:spacing w:val="-1"/>
          <w:sz w:val="16"/>
        </w:rPr>
        <w:t xml:space="preserve"> </w:t>
      </w:r>
      <w:r>
        <w:rPr>
          <w:sz w:val="16"/>
        </w:rPr>
        <w:t>109-113.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  <w:tab w:val="left" w:pos="6092"/>
        </w:tabs>
        <w:spacing w:before="8" w:line="237" w:lineRule="auto"/>
        <w:ind w:right="2407"/>
        <w:rPr>
          <w:sz w:val="18"/>
        </w:rPr>
      </w:pPr>
      <w:r>
        <w:rPr>
          <w:sz w:val="18"/>
        </w:rPr>
        <w:t>Berggren</w:t>
      </w:r>
      <w:r>
        <w:rPr>
          <w:spacing w:val="15"/>
          <w:sz w:val="18"/>
        </w:rPr>
        <w:t xml:space="preserve"> </w:t>
      </w:r>
      <w:r>
        <w:rPr>
          <w:sz w:val="18"/>
        </w:rPr>
        <w:t>O.</w:t>
      </w:r>
      <w:r>
        <w:rPr>
          <w:spacing w:val="6"/>
          <w:sz w:val="18"/>
        </w:rPr>
        <w:t xml:space="preserve"> </w:t>
      </w:r>
      <w:r>
        <w:rPr>
          <w:sz w:val="18"/>
        </w:rPr>
        <w:t>Association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carcinoma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uterine</w:t>
      </w:r>
      <w:r>
        <w:rPr>
          <w:spacing w:val="17"/>
          <w:sz w:val="18"/>
        </w:rPr>
        <w:t xml:space="preserve"> </w:t>
      </w:r>
      <w:r>
        <w:rPr>
          <w:sz w:val="18"/>
        </w:rPr>
        <w:t>cervix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Trichomonas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vaginalis</w:t>
      </w:r>
      <w:r>
        <w:rPr>
          <w:i/>
          <w:spacing w:val="-42"/>
          <w:sz w:val="18"/>
        </w:rPr>
        <w:t xml:space="preserve"> </w:t>
      </w:r>
      <w:r>
        <w:rPr>
          <w:sz w:val="18"/>
        </w:rPr>
        <w:t>infestations.</w:t>
      </w:r>
      <w:r>
        <w:rPr>
          <w:spacing w:val="-1"/>
          <w:sz w:val="18"/>
        </w:rPr>
        <w:t xml:space="preserve"> </w:t>
      </w:r>
      <w:r>
        <w:rPr>
          <w:sz w:val="18"/>
        </w:rPr>
        <w:t>Frequency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i/>
          <w:sz w:val="18"/>
        </w:rPr>
        <w:t xml:space="preserve">T. vaginalis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preinvasive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  </w:t>
      </w:r>
      <w:r>
        <w:rPr>
          <w:spacing w:val="8"/>
          <w:sz w:val="18"/>
        </w:rPr>
        <w:t xml:space="preserve"> </w:t>
      </w:r>
      <w:r>
        <w:rPr>
          <w:sz w:val="18"/>
        </w:rPr>
        <w:t>invasive</w:t>
      </w:r>
      <w:r>
        <w:rPr>
          <w:sz w:val="18"/>
        </w:rPr>
        <w:tab/>
        <w:t>cervical</w:t>
      </w:r>
      <w:r>
        <w:rPr>
          <w:spacing w:val="1"/>
          <w:sz w:val="18"/>
        </w:rPr>
        <w:t xml:space="preserve"> </w:t>
      </w:r>
      <w:r>
        <w:rPr>
          <w:sz w:val="18"/>
        </w:rPr>
        <w:t>carcinoma.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American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 Obstetric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Gynecology</w:t>
      </w:r>
      <w:r>
        <w:rPr>
          <w:sz w:val="18"/>
        </w:rPr>
        <w:t>. (1969); 105:166–168.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ind w:right="2381"/>
        <w:jc w:val="both"/>
        <w:rPr>
          <w:sz w:val="18"/>
        </w:rPr>
      </w:pPr>
      <w:r>
        <w:rPr>
          <w:sz w:val="18"/>
        </w:rPr>
        <w:t>Seña</w:t>
      </w:r>
      <w:r>
        <w:rPr>
          <w:spacing w:val="-8"/>
          <w:sz w:val="18"/>
        </w:rPr>
        <w:t xml:space="preserve"> </w:t>
      </w:r>
      <w:r>
        <w:rPr>
          <w:sz w:val="18"/>
        </w:rPr>
        <w:t>AC,</w:t>
      </w:r>
      <w:r>
        <w:rPr>
          <w:spacing w:val="-7"/>
          <w:sz w:val="18"/>
        </w:rPr>
        <w:t xml:space="preserve"> </w:t>
      </w:r>
      <w:r>
        <w:rPr>
          <w:sz w:val="18"/>
        </w:rPr>
        <w:t>Bachmann</w:t>
      </w:r>
      <w:r>
        <w:rPr>
          <w:spacing w:val="-2"/>
          <w:sz w:val="18"/>
        </w:rPr>
        <w:t xml:space="preserve"> </w:t>
      </w:r>
      <w:r>
        <w:rPr>
          <w:sz w:val="18"/>
        </w:rPr>
        <w:t>LH,</w:t>
      </w:r>
      <w:r>
        <w:rPr>
          <w:spacing w:val="1"/>
          <w:sz w:val="18"/>
        </w:rPr>
        <w:t xml:space="preserve"> </w:t>
      </w:r>
      <w:r>
        <w:rPr>
          <w:sz w:val="18"/>
        </w:rPr>
        <w:t>Hobbs</w:t>
      </w:r>
      <w:r>
        <w:rPr>
          <w:spacing w:val="-5"/>
          <w:sz w:val="18"/>
        </w:rPr>
        <w:t xml:space="preserve"> </w:t>
      </w:r>
      <w:r>
        <w:rPr>
          <w:sz w:val="18"/>
        </w:rPr>
        <w:t>MM.</w:t>
      </w:r>
      <w:r>
        <w:rPr>
          <w:spacing w:val="-4"/>
          <w:sz w:val="18"/>
        </w:rPr>
        <w:t xml:space="preserve"> </w:t>
      </w:r>
      <w:r>
        <w:rPr>
          <w:sz w:val="18"/>
        </w:rPr>
        <w:t>Persistent and</w:t>
      </w:r>
      <w:r>
        <w:rPr>
          <w:spacing w:val="-4"/>
          <w:sz w:val="18"/>
        </w:rPr>
        <w:t xml:space="preserve"> </w:t>
      </w:r>
      <w:r>
        <w:rPr>
          <w:sz w:val="18"/>
        </w:rPr>
        <w:t>recurrent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vaginalis</w:t>
      </w:r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epidemiology,</w:t>
      </w:r>
      <w:r>
        <w:rPr>
          <w:spacing w:val="-43"/>
          <w:sz w:val="18"/>
        </w:rPr>
        <w:t xml:space="preserve"> </w:t>
      </w:r>
      <w:r>
        <w:rPr>
          <w:sz w:val="18"/>
        </w:rPr>
        <w:t>treatment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considerations.</w:t>
      </w:r>
      <w:r>
        <w:rPr>
          <w:spacing w:val="1"/>
          <w:sz w:val="18"/>
        </w:rPr>
        <w:t xml:space="preserve"> </w:t>
      </w:r>
      <w:r>
        <w:rPr>
          <w:sz w:val="18"/>
        </w:rPr>
        <w:t>Expert</w:t>
      </w:r>
      <w:r>
        <w:rPr>
          <w:spacing w:val="1"/>
          <w:sz w:val="18"/>
        </w:rPr>
        <w:t xml:space="preserve"> </w:t>
      </w:r>
      <w:r>
        <w:rPr>
          <w:sz w:val="18"/>
        </w:rPr>
        <w:t>Review of Anti-infective</w:t>
      </w:r>
      <w:r>
        <w:rPr>
          <w:spacing w:val="1"/>
          <w:sz w:val="18"/>
        </w:rPr>
        <w:t xml:space="preserve"> </w:t>
      </w:r>
      <w:r>
        <w:rPr>
          <w:sz w:val="18"/>
        </w:rPr>
        <w:t>Therapy.</w:t>
      </w:r>
      <w:r>
        <w:rPr>
          <w:spacing w:val="1"/>
          <w:sz w:val="18"/>
        </w:rPr>
        <w:t xml:space="preserve"> </w:t>
      </w:r>
      <w:r>
        <w:rPr>
          <w:sz w:val="18"/>
        </w:rPr>
        <w:t>(2014); 12(6):673-685.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spacing w:before="3"/>
        <w:ind w:right="2378"/>
        <w:jc w:val="both"/>
        <w:rPr>
          <w:sz w:val="18"/>
        </w:rPr>
      </w:pPr>
      <w:r>
        <w:rPr>
          <w:sz w:val="18"/>
        </w:rPr>
        <w:t>Fouts</w:t>
      </w:r>
      <w:r>
        <w:rPr>
          <w:spacing w:val="-10"/>
          <w:sz w:val="18"/>
        </w:rPr>
        <w:t xml:space="preserve"> </w:t>
      </w:r>
      <w:r>
        <w:rPr>
          <w:sz w:val="18"/>
        </w:rPr>
        <w:t>AC,</w:t>
      </w:r>
      <w:r>
        <w:rPr>
          <w:spacing w:val="-6"/>
          <w:sz w:val="18"/>
        </w:rPr>
        <w:t xml:space="preserve"> </w:t>
      </w:r>
      <w:r>
        <w:rPr>
          <w:sz w:val="18"/>
        </w:rPr>
        <w:t>Kraus</w:t>
      </w:r>
      <w:r>
        <w:rPr>
          <w:spacing w:val="-9"/>
          <w:sz w:val="18"/>
        </w:rPr>
        <w:t xml:space="preserve"> </w:t>
      </w:r>
      <w:r>
        <w:rPr>
          <w:sz w:val="18"/>
        </w:rPr>
        <w:t>SJ.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Trichomonas.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vaginalis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re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evaluation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its</w:t>
      </w:r>
      <w:r>
        <w:rPr>
          <w:spacing w:val="-6"/>
          <w:sz w:val="18"/>
        </w:rPr>
        <w:t xml:space="preserve"> </w:t>
      </w:r>
      <w:r>
        <w:rPr>
          <w:sz w:val="18"/>
        </w:rPr>
        <w:t>clinical</w:t>
      </w:r>
      <w:r>
        <w:rPr>
          <w:spacing w:val="-3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3"/>
          <w:sz w:val="18"/>
        </w:rPr>
        <w:t xml:space="preserve"> </w:t>
      </w:r>
      <w:r>
        <w:rPr>
          <w:sz w:val="18"/>
        </w:rPr>
        <w:t>laboratory</w:t>
      </w:r>
      <w:r>
        <w:rPr>
          <w:spacing w:val="-2"/>
          <w:sz w:val="18"/>
        </w:rPr>
        <w:t xml:space="preserve"> </w:t>
      </w:r>
      <w:r>
        <w:rPr>
          <w:sz w:val="18"/>
        </w:rPr>
        <w:t>diagnosis.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Journal of Infectious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Dissease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(1980);</w:t>
      </w:r>
      <w:r>
        <w:rPr>
          <w:spacing w:val="1"/>
          <w:sz w:val="18"/>
        </w:rPr>
        <w:t xml:space="preserve"> </w:t>
      </w:r>
      <w:r>
        <w:rPr>
          <w:sz w:val="18"/>
        </w:rPr>
        <w:t>141:137.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713"/>
        </w:tabs>
        <w:ind w:left="712" w:hanging="317"/>
        <w:jc w:val="both"/>
        <w:rPr>
          <w:sz w:val="18"/>
        </w:rPr>
      </w:pPr>
      <w:r>
        <w:rPr>
          <w:sz w:val="18"/>
        </w:rPr>
        <w:t>Apalata</w:t>
      </w:r>
      <w:r>
        <w:rPr>
          <w:spacing w:val="3"/>
          <w:sz w:val="18"/>
        </w:rPr>
        <w:t xml:space="preserve"> </w:t>
      </w:r>
      <w:r>
        <w:rPr>
          <w:sz w:val="18"/>
        </w:rPr>
        <w:t>T,</w:t>
      </w:r>
      <w:r>
        <w:rPr>
          <w:spacing w:val="53"/>
          <w:sz w:val="18"/>
        </w:rPr>
        <w:t xml:space="preserve"> </w:t>
      </w:r>
      <w:r>
        <w:rPr>
          <w:sz w:val="18"/>
        </w:rPr>
        <w:t>Carr</w:t>
      </w:r>
      <w:r>
        <w:rPr>
          <w:spacing w:val="51"/>
          <w:sz w:val="18"/>
        </w:rPr>
        <w:t xml:space="preserve"> </w:t>
      </w:r>
      <w:r>
        <w:rPr>
          <w:sz w:val="18"/>
        </w:rPr>
        <w:t>WH,</w:t>
      </w:r>
      <w:r>
        <w:rPr>
          <w:spacing w:val="57"/>
          <w:sz w:val="18"/>
        </w:rPr>
        <w:t xml:space="preserve"> </w:t>
      </w:r>
      <w:r>
        <w:rPr>
          <w:sz w:val="18"/>
        </w:rPr>
        <w:t>Sturm</w:t>
      </w:r>
      <w:r>
        <w:rPr>
          <w:spacing w:val="47"/>
          <w:sz w:val="18"/>
        </w:rPr>
        <w:t xml:space="preserve"> </w:t>
      </w:r>
      <w:r>
        <w:rPr>
          <w:sz w:val="18"/>
        </w:rPr>
        <w:t>WA,</w:t>
      </w:r>
      <w:r>
        <w:rPr>
          <w:spacing w:val="56"/>
          <w:sz w:val="18"/>
        </w:rPr>
        <w:t xml:space="preserve"> </w:t>
      </w:r>
      <w:r>
        <w:rPr>
          <w:sz w:val="18"/>
        </w:rPr>
        <w:t>Longo-Mbenza</w:t>
      </w:r>
      <w:r>
        <w:rPr>
          <w:spacing w:val="53"/>
          <w:sz w:val="18"/>
        </w:rPr>
        <w:t xml:space="preserve"> </w:t>
      </w:r>
      <w:r>
        <w:rPr>
          <w:sz w:val="18"/>
        </w:rPr>
        <w:t>B,</w:t>
      </w:r>
      <w:r>
        <w:rPr>
          <w:spacing w:val="52"/>
          <w:sz w:val="18"/>
        </w:rPr>
        <w:t xml:space="preserve"> </w:t>
      </w:r>
      <w:r>
        <w:rPr>
          <w:sz w:val="18"/>
        </w:rPr>
        <w:t>Moodley</w:t>
      </w:r>
      <w:r>
        <w:rPr>
          <w:spacing w:val="51"/>
          <w:sz w:val="18"/>
        </w:rPr>
        <w:t xml:space="preserve"> </w:t>
      </w:r>
      <w:r>
        <w:rPr>
          <w:sz w:val="18"/>
        </w:rPr>
        <w:t>P.</w:t>
      </w:r>
      <w:r>
        <w:rPr>
          <w:spacing w:val="52"/>
          <w:sz w:val="18"/>
        </w:rPr>
        <w:t xml:space="preserve"> </w:t>
      </w:r>
      <w:r>
        <w:rPr>
          <w:sz w:val="18"/>
        </w:rPr>
        <w:t>Determinants</w:t>
      </w:r>
      <w:r>
        <w:rPr>
          <w:spacing w:val="54"/>
          <w:sz w:val="18"/>
        </w:rPr>
        <w:t xml:space="preserve"> </w:t>
      </w:r>
      <w:r>
        <w:rPr>
          <w:sz w:val="18"/>
        </w:rPr>
        <w:t>of</w:t>
      </w:r>
    </w:p>
    <w:p w:rsidR="00DE15F8" w:rsidRDefault="00DE15F8">
      <w:pPr>
        <w:jc w:val="both"/>
        <w:rPr>
          <w:sz w:val="18"/>
        </w:rPr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spacing w:before="2"/>
        <w:rPr>
          <w:sz w:val="25"/>
        </w:rPr>
      </w:pPr>
    </w:p>
    <w:p w:rsidR="00DE15F8" w:rsidRDefault="00875241">
      <w:pPr>
        <w:pStyle w:val="BodyText"/>
        <w:spacing w:before="93" w:line="207" w:lineRule="exact"/>
        <w:ind w:left="667"/>
        <w:jc w:val="both"/>
      </w:pPr>
      <w:r>
        <w:t>Symptomatic</w:t>
      </w:r>
      <w:r>
        <w:rPr>
          <w:spacing w:val="-9"/>
        </w:rPr>
        <w:t xml:space="preserve"> </w:t>
      </w:r>
      <w:r>
        <w:t>Vulvovaginal</w:t>
      </w:r>
      <w:r>
        <w:rPr>
          <w:spacing w:val="-8"/>
        </w:rPr>
        <w:t xml:space="preserve"> </w:t>
      </w:r>
      <w:r>
        <w:t>Candidiasis</w:t>
      </w:r>
      <w:r>
        <w:rPr>
          <w:spacing w:val="-7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 xml:space="preserve">Human  </w:t>
      </w:r>
      <w:r>
        <w:rPr>
          <w:spacing w:val="8"/>
        </w:rPr>
        <w:t xml:space="preserve"> </w:t>
      </w:r>
      <w:r>
        <w:t xml:space="preserve">Immunodeficiency   </w:t>
      </w:r>
      <w:r>
        <w:rPr>
          <w:spacing w:val="5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Type</w:t>
      </w:r>
    </w:p>
    <w:p w:rsidR="00DE15F8" w:rsidRDefault="00875241">
      <w:pPr>
        <w:ind w:left="667" w:right="2383"/>
        <w:jc w:val="both"/>
        <w:rPr>
          <w:sz w:val="18"/>
        </w:rPr>
      </w:pP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Infected Women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Rural</w:t>
      </w:r>
      <w:r>
        <w:rPr>
          <w:spacing w:val="1"/>
          <w:sz w:val="18"/>
        </w:rPr>
        <w:t xml:space="preserve"> </w:t>
      </w:r>
      <w:r>
        <w:rPr>
          <w:sz w:val="18"/>
        </w:rPr>
        <w:t>KwaZulu-Natal,</w:t>
      </w:r>
      <w:r>
        <w:rPr>
          <w:spacing w:val="1"/>
          <w:sz w:val="18"/>
        </w:rPr>
        <w:t xml:space="preserve"> </w:t>
      </w:r>
      <w:r>
        <w:rPr>
          <w:sz w:val="18"/>
        </w:rPr>
        <w:t>South</w:t>
      </w:r>
      <w:r>
        <w:rPr>
          <w:spacing w:val="1"/>
          <w:sz w:val="18"/>
        </w:rPr>
        <w:t xml:space="preserve"> </w:t>
      </w:r>
      <w:r>
        <w:rPr>
          <w:sz w:val="18"/>
        </w:rPr>
        <w:t>Africa.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Infectious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Diseases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Obstetrics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 Gynecology</w:t>
      </w:r>
      <w:r>
        <w:rPr>
          <w:sz w:val="18"/>
        </w:rPr>
        <w:t>. (2014); 10.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</w:tabs>
        <w:ind w:right="2379"/>
        <w:jc w:val="both"/>
        <w:rPr>
          <w:sz w:val="18"/>
        </w:rPr>
      </w:pPr>
      <w:r>
        <w:rPr>
          <w:sz w:val="18"/>
        </w:rPr>
        <w:t>Hobbs</w:t>
      </w:r>
      <w:r>
        <w:rPr>
          <w:spacing w:val="-4"/>
          <w:sz w:val="18"/>
        </w:rPr>
        <w:t xml:space="preserve"> </w:t>
      </w:r>
      <w:r>
        <w:rPr>
          <w:sz w:val="18"/>
        </w:rPr>
        <w:t>M,</w:t>
      </w:r>
      <w:r>
        <w:rPr>
          <w:spacing w:val="-2"/>
          <w:sz w:val="18"/>
        </w:rPr>
        <w:t xml:space="preserve"> </w:t>
      </w:r>
      <w:r>
        <w:rPr>
          <w:sz w:val="18"/>
        </w:rPr>
        <w:t>Sefia</w:t>
      </w:r>
      <w:r>
        <w:rPr>
          <w:spacing w:val="-4"/>
          <w:sz w:val="18"/>
        </w:rPr>
        <w:t xml:space="preserve"> </w:t>
      </w:r>
      <w:r>
        <w:rPr>
          <w:sz w:val="18"/>
        </w:rPr>
        <w:t>EC,</w:t>
      </w:r>
      <w:r>
        <w:rPr>
          <w:spacing w:val="-2"/>
          <w:sz w:val="18"/>
        </w:rPr>
        <w:t xml:space="preserve"> </w:t>
      </w:r>
      <w:r>
        <w:rPr>
          <w:sz w:val="18"/>
        </w:rPr>
        <w:t>Swygard</w:t>
      </w:r>
      <w:r>
        <w:rPr>
          <w:spacing w:val="-3"/>
          <w:sz w:val="18"/>
        </w:rPr>
        <w:t xml:space="preserve"> </w:t>
      </w:r>
      <w:r>
        <w:rPr>
          <w:sz w:val="18"/>
        </w:rPr>
        <w:t>H,</w:t>
      </w:r>
      <w:r>
        <w:rPr>
          <w:spacing w:val="-2"/>
          <w:sz w:val="18"/>
        </w:rPr>
        <w:t xml:space="preserve"> </w:t>
      </w:r>
      <w:r>
        <w:rPr>
          <w:sz w:val="18"/>
        </w:rPr>
        <w:t>Schwebke</w:t>
      </w:r>
      <w:r>
        <w:rPr>
          <w:spacing w:val="-2"/>
          <w:sz w:val="18"/>
        </w:rPr>
        <w:t xml:space="preserve"> </w:t>
      </w:r>
      <w:r>
        <w:rPr>
          <w:sz w:val="18"/>
        </w:rPr>
        <w:t>J.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Trichomonas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vaginalis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Trichomoniasis,</w:t>
      </w:r>
      <w:r>
        <w:rPr>
          <w:spacing w:val="-42"/>
          <w:sz w:val="18"/>
        </w:rPr>
        <w:t xml:space="preserve"> </w:t>
      </w:r>
      <w:r>
        <w:rPr>
          <w:sz w:val="18"/>
        </w:rPr>
        <w:t>In: KK. Holmes, PF. Sparling, WE. Stamm, P. Piot, JN. Wasserheit, L. Corey, DH. Watts</w:t>
      </w:r>
      <w:r>
        <w:rPr>
          <w:spacing w:val="1"/>
          <w:sz w:val="18"/>
        </w:rPr>
        <w:t xml:space="preserve"> </w:t>
      </w:r>
      <w:r>
        <w:rPr>
          <w:sz w:val="18"/>
        </w:rPr>
        <w:t>(Editors).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Sexually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Transmitted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Diseases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New</w:t>
      </w:r>
      <w:r>
        <w:rPr>
          <w:spacing w:val="1"/>
          <w:sz w:val="18"/>
        </w:rPr>
        <w:t xml:space="preserve"> </w:t>
      </w:r>
      <w:r>
        <w:rPr>
          <w:sz w:val="18"/>
        </w:rPr>
        <w:t>York:</w:t>
      </w:r>
      <w:r>
        <w:rPr>
          <w:spacing w:val="1"/>
          <w:sz w:val="18"/>
        </w:rPr>
        <w:t xml:space="preserve"> </w:t>
      </w:r>
      <w:r>
        <w:rPr>
          <w:sz w:val="18"/>
        </w:rPr>
        <w:t>McGraw-Hill</w:t>
      </w:r>
      <w:r>
        <w:rPr>
          <w:spacing w:val="1"/>
          <w:sz w:val="18"/>
        </w:rPr>
        <w:t xml:space="preserve"> </w:t>
      </w:r>
      <w:r>
        <w:rPr>
          <w:sz w:val="18"/>
        </w:rPr>
        <w:t>(2008);</w:t>
      </w:r>
      <w:r>
        <w:rPr>
          <w:spacing w:val="2"/>
          <w:sz w:val="18"/>
        </w:rPr>
        <w:t xml:space="preserve"> </w:t>
      </w:r>
      <w:r>
        <w:rPr>
          <w:sz w:val="18"/>
        </w:rPr>
        <w:t>4:</w:t>
      </w:r>
      <w:r>
        <w:rPr>
          <w:spacing w:val="1"/>
          <w:sz w:val="18"/>
        </w:rPr>
        <w:t xml:space="preserve"> </w:t>
      </w:r>
      <w:r>
        <w:rPr>
          <w:sz w:val="18"/>
        </w:rPr>
        <w:t>771-793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668"/>
          <w:tab w:val="left" w:pos="6092"/>
          <w:tab w:val="left" w:pos="6634"/>
        </w:tabs>
        <w:spacing w:before="3"/>
        <w:ind w:right="2518"/>
        <w:rPr>
          <w:sz w:val="18"/>
        </w:rPr>
      </w:pPr>
      <w:r>
        <w:rPr>
          <w:sz w:val="18"/>
        </w:rPr>
        <w:t>Anuradha</w:t>
      </w:r>
      <w:r>
        <w:rPr>
          <w:spacing w:val="1"/>
          <w:sz w:val="18"/>
        </w:rPr>
        <w:t xml:space="preserve"> </w:t>
      </w:r>
      <w:r>
        <w:rPr>
          <w:sz w:val="18"/>
        </w:rPr>
        <w:t>B,</w:t>
      </w:r>
      <w:r>
        <w:rPr>
          <w:spacing w:val="2"/>
          <w:sz w:val="18"/>
        </w:rPr>
        <w:t xml:space="preserve"> </w:t>
      </w:r>
      <w:r>
        <w:rPr>
          <w:sz w:val="18"/>
        </w:rPr>
        <w:t>Joanna</w:t>
      </w:r>
      <w:r>
        <w:rPr>
          <w:spacing w:val="1"/>
          <w:sz w:val="18"/>
        </w:rPr>
        <w:t xml:space="preserve"> </w:t>
      </w:r>
      <w:r>
        <w:rPr>
          <w:sz w:val="18"/>
        </w:rPr>
        <w:t>MCK,</w:t>
      </w:r>
      <w:r>
        <w:rPr>
          <w:spacing w:val="1"/>
          <w:sz w:val="18"/>
        </w:rPr>
        <w:t xml:space="preserve"> </w:t>
      </w:r>
      <w:r>
        <w:rPr>
          <w:sz w:val="18"/>
        </w:rPr>
        <w:t>Praveena</w:t>
      </w:r>
      <w:r>
        <w:rPr>
          <w:spacing w:val="1"/>
          <w:sz w:val="18"/>
        </w:rPr>
        <w:t xml:space="preserve"> </w:t>
      </w:r>
      <w:r>
        <w:rPr>
          <w:sz w:val="18"/>
        </w:rPr>
        <w:t>M.</w:t>
      </w:r>
      <w:r>
        <w:rPr>
          <w:spacing w:val="1"/>
          <w:sz w:val="18"/>
        </w:rPr>
        <w:t xml:space="preserve"> </w:t>
      </w:r>
      <w:r>
        <w:rPr>
          <w:sz w:val="18"/>
        </w:rPr>
        <w:t>Prevalence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vaginalis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Infection</w:t>
      </w:r>
      <w:r>
        <w:rPr>
          <w:sz w:val="18"/>
        </w:rPr>
        <w:tab/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Women of</w:t>
      </w:r>
      <w:r>
        <w:rPr>
          <w:spacing w:val="29"/>
          <w:sz w:val="18"/>
        </w:rPr>
        <w:t xml:space="preserve"> </w:t>
      </w:r>
      <w:r>
        <w:rPr>
          <w:sz w:val="18"/>
        </w:rPr>
        <w:t>Reproductive</w:t>
      </w:r>
      <w:r>
        <w:rPr>
          <w:spacing w:val="2"/>
          <w:sz w:val="18"/>
        </w:rPr>
        <w:t xml:space="preserve"> </w:t>
      </w:r>
      <w:r>
        <w:rPr>
          <w:sz w:val="18"/>
        </w:rPr>
        <w:t>Age</w:t>
      </w:r>
      <w:r>
        <w:rPr>
          <w:spacing w:val="-1"/>
          <w:sz w:val="18"/>
        </w:rPr>
        <w:t xml:space="preserve"> </w:t>
      </w:r>
      <w:r>
        <w:rPr>
          <w:sz w:val="18"/>
        </w:rPr>
        <w:t>Group.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International journal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 current</w:t>
      </w:r>
      <w:r>
        <w:rPr>
          <w:i/>
          <w:sz w:val="18"/>
        </w:rPr>
        <w:tab/>
      </w:r>
      <w:r>
        <w:rPr>
          <w:i/>
          <w:spacing w:val="-2"/>
          <w:sz w:val="18"/>
        </w:rPr>
        <w:t>microbiology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and applied science.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(2015); 4(12)</w:t>
      </w:r>
      <w:r>
        <w:rPr>
          <w:spacing w:val="-1"/>
          <w:sz w:val="18"/>
        </w:rPr>
        <w:t xml:space="preserve"> </w:t>
      </w:r>
      <w:r>
        <w:rPr>
          <w:sz w:val="18"/>
        </w:rPr>
        <w:t>42</w:t>
      </w:r>
      <w:r>
        <w:rPr>
          <w:spacing w:val="3"/>
          <w:sz w:val="18"/>
        </w:rPr>
        <w:t xml:space="preserve"> </w:t>
      </w:r>
      <w:r>
        <w:rPr>
          <w:sz w:val="18"/>
        </w:rPr>
        <w:t>-49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702"/>
        </w:tabs>
        <w:ind w:left="712" w:right="2790"/>
        <w:rPr>
          <w:sz w:val="18"/>
        </w:rPr>
      </w:pPr>
      <w:r>
        <w:rPr>
          <w:sz w:val="18"/>
        </w:rPr>
        <w:t>Alcamo I</w:t>
      </w:r>
      <w:r>
        <w:rPr>
          <w:spacing w:val="-6"/>
          <w:sz w:val="18"/>
        </w:rPr>
        <w:t xml:space="preserve"> </w:t>
      </w:r>
      <w:r>
        <w:rPr>
          <w:sz w:val="18"/>
        </w:rPr>
        <w:t>E.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Fundamentals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 Microbiology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Boston:</w:t>
      </w:r>
      <w:r>
        <w:rPr>
          <w:spacing w:val="-4"/>
          <w:sz w:val="18"/>
        </w:rPr>
        <w:t xml:space="preserve"> </w:t>
      </w:r>
      <w:r>
        <w:rPr>
          <w:sz w:val="18"/>
        </w:rPr>
        <w:t>Jones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Bartlett Publishers.</w:t>
      </w:r>
      <w:r>
        <w:rPr>
          <w:spacing w:val="-42"/>
          <w:sz w:val="18"/>
        </w:rPr>
        <w:t xml:space="preserve"> </w:t>
      </w:r>
      <w:r>
        <w:rPr>
          <w:sz w:val="18"/>
        </w:rPr>
        <w:t>(2000); 486</w:t>
      </w:r>
      <w:r>
        <w:rPr>
          <w:spacing w:val="2"/>
          <w:sz w:val="18"/>
        </w:rPr>
        <w:t xml:space="preserve"> </w:t>
      </w:r>
      <w:r>
        <w:rPr>
          <w:sz w:val="18"/>
        </w:rPr>
        <w:t>– 487.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713"/>
        </w:tabs>
        <w:ind w:left="712" w:right="3363"/>
        <w:rPr>
          <w:sz w:val="18"/>
        </w:rPr>
      </w:pPr>
      <w:r>
        <w:rPr>
          <w:sz w:val="18"/>
        </w:rPr>
        <w:t>Borchardt K, Smith</w:t>
      </w:r>
      <w:r>
        <w:rPr>
          <w:spacing w:val="2"/>
          <w:sz w:val="18"/>
        </w:rPr>
        <w:t xml:space="preserve"> </w:t>
      </w:r>
      <w:r>
        <w:rPr>
          <w:sz w:val="18"/>
        </w:rPr>
        <w:t>R.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evaluation of</w:t>
      </w:r>
      <w:r>
        <w:rPr>
          <w:spacing w:val="-2"/>
          <w:sz w:val="18"/>
        </w:rPr>
        <w:t xml:space="preserve"> </w:t>
      </w:r>
      <w:r>
        <w:rPr>
          <w:sz w:val="18"/>
        </w:rPr>
        <w:t>an inpouch TV</w:t>
      </w:r>
      <w:r>
        <w:rPr>
          <w:spacing w:val="1"/>
          <w:sz w:val="18"/>
        </w:rPr>
        <w:t xml:space="preserve"> </w:t>
      </w:r>
      <w:r>
        <w:rPr>
          <w:sz w:val="18"/>
        </w:rPr>
        <w:t>culture</w:t>
      </w:r>
      <w:r>
        <w:rPr>
          <w:spacing w:val="2"/>
          <w:sz w:val="18"/>
        </w:rPr>
        <w:t xml:space="preserve"> </w:t>
      </w:r>
      <w:r>
        <w:rPr>
          <w:sz w:val="18"/>
        </w:rPr>
        <w:t>method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diagnosing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vaginalis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infection.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Genitourin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Medicine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(1991);</w:t>
      </w:r>
      <w:r>
        <w:rPr>
          <w:spacing w:val="-4"/>
          <w:sz w:val="18"/>
        </w:rPr>
        <w:t xml:space="preserve"> </w:t>
      </w:r>
      <w:r>
        <w:rPr>
          <w:sz w:val="18"/>
        </w:rPr>
        <w:t>67:149-152.</w:t>
      </w:r>
    </w:p>
    <w:p w:rsidR="00DE15F8" w:rsidRDefault="00875241">
      <w:pPr>
        <w:pStyle w:val="ListParagraph"/>
        <w:numPr>
          <w:ilvl w:val="2"/>
          <w:numId w:val="1"/>
        </w:numPr>
        <w:tabs>
          <w:tab w:val="left" w:pos="711"/>
        </w:tabs>
        <w:spacing w:before="4"/>
        <w:ind w:left="712" w:right="2411"/>
        <w:rPr>
          <w:sz w:val="18"/>
        </w:rPr>
      </w:pPr>
      <w:r>
        <w:rPr>
          <w:sz w:val="18"/>
        </w:rPr>
        <w:t>Cheesbrough</w:t>
      </w:r>
      <w:r>
        <w:rPr>
          <w:spacing w:val="-5"/>
          <w:sz w:val="18"/>
        </w:rPr>
        <w:t xml:space="preserve"> </w:t>
      </w:r>
      <w:r>
        <w:rPr>
          <w:sz w:val="18"/>
        </w:rPr>
        <w:t>M.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District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practice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tropical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sz w:val="18"/>
        </w:rPr>
        <w:t>1.</w:t>
      </w:r>
      <w:r>
        <w:rPr>
          <w:spacing w:val="-5"/>
          <w:sz w:val="18"/>
        </w:rPr>
        <w:t xml:space="preserve"> </w:t>
      </w:r>
      <w:r>
        <w:rPr>
          <w:sz w:val="18"/>
        </w:rPr>
        <w:t>Published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United States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America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Cambridge</w:t>
      </w:r>
      <w:r>
        <w:rPr>
          <w:spacing w:val="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press</w:t>
      </w:r>
      <w:r>
        <w:rPr>
          <w:spacing w:val="-2"/>
          <w:sz w:val="18"/>
        </w:rPr>
        <w:t xml:space="preserve"> </w:t>
      </w:r>
      <w:r>
        <w:rPr>
          <w:sz w:val="18"/>
        </w:rPr>
        <w:t>New York. (2009);</w:t>
      </w:r>
      <w:r>
        <w:rPr>
          <w:spacing w:val="1"/>
          <w:sz w:val="18"/>
        </w:rPr>
        <w:t xml:space="preserve"> </w:t>
      </w:r>
      <w:r>
        <w:rPr>
          <w:sz w:val="18"/>
        </w:rPr>
        <w:t>2:1</w:t>
      </w: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DE15F8">
      <w:pPr>
        <w:pStyle w:val="BodyText"/>
        <w:rPr>
          <w:sz w:val="20"/>
        </w:rPr>
      </w:pPr>
    </w:p>
    <w:p w:rsidR="00DE15F8" w:rsidRDefault="00875241">
      <w:pPr>
        <w:pStyle w:val="Heading1"/>
        <w:spacing w:before="131"/>
        <w:ind w:left="441"/>
      </w:pPr>
      <w:r>
        <w:t>APPENDIX</w:t>
      </w: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4"/>
        <w:gridCol w:w="1357"/>
        <w:gridCol w:w="1141"/>
      </w:tblGrid>
      <w:tr w:rsidR="00DE15F8">
        <w:trPr>
          <w:trHeight w:val="413"/>
        </w:trPr>
        <w:tc>
          <w:tcPr>
            <w:tcW w:w="2644" w:type="dxa"/>
          </w:tcPr>
          <w:p w:rsidR="00DE15F8" w:rsidRDefault="00875241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Parameter</w:t>
            </w:r>
          </w:p>
        </w:tc>
        <w:tc>
          <w:tcPr>
            <w:tcW w:w="1357" w:type="dxa"/>
          </w:tcPr>
          <w:p w:rsidR="00DE15F8" w:rsidRDefault="00875241">
            <w:pPr>
              <w:pStyle w:val="TableParagraph"/>
              <w:spacing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Giemsa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stain</w:t>
            </w:r>
          </w:p>
        </w:tc>
        <w:tc>
          <w:tcPr>
            <w:tcW w:w="1141" w:type="dxa"/>
          </w:tcPr>
          <w:p w:rsidR="00DE15F8" w:rsidRDefault="00875241">
            <w:pPr>
              <w:pStyle w:val="TableParagraph"/>
              <w:spacing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Wet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mount</w:t>
            </w:r>
          </w:p>
        </w:tc>
      </w:tr>
      <w:tr w:rsidR="00DE15F8">
        <w:trPr>
          <w:trHeight w:val="411"/>
        </w:trPr>
        <w:tc>
          <w:tcPr>
            <w:tcW w:w="2644" w:type="dxa"/>
          </w:tcPr>
          <w:p w:rsidR="00DE15F8" w:rsidRDefault="008752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True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positives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(TP)</w:t>
            </w:r>
          </w:p>
        </w:tc>
        <w:tc>
          <w:tcPr>
            <w:tcW w:w="1357" w:type="dxa"/>
          </w:tcPr>
          <w:p w:rsidR="00DE15F8" w:rsidRDefault="00875241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41" w:type="dxa"/>
          </w:tcPr>
          <w:p w:rsidR="00DE15F8" w:rsidRDefault="00875241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DE15F8">
        <w:trPr>
          <w:trHeight w:val="412"/>
        </w:trPr>
        <w:tc>
          <w:tcPr>
            <w:tcW w:w="2644" w:type="dxa"/>
          </w:tcPr>
          <w:p w:rsidR="00DE15F8" w:rsidRDefault="008752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False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positives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(FP)</w:t>
            </w:r>
          </w:p>
        </w:tc>
        <w:tc>
          <w:tcPr>
            <w:tcW w:w="1357" w:type="dxa"/>
          </w:tcPr>
          <w:p w:rsidR="00DE15F8" w:rsidRDefault="00875241">
            <w:pPr>
              <w:pStyle w:val="TableParagraph"/>
              <w:spacing w:line="200" w:lineRule="exact"/>
              <w:ind w:left="8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41" w:type="dxa"/>
          </w:tcPr>
          <w:p w:rsidR="00DE15F8" w:rsidRDefault="00875241">
            <w:pPr>
              <w:pStyle w:val="TableParagraph"/>
              <w:spacing w:line="200" w:lineRule="exact"/>
              <w:ind w:left="8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E15F8">
        <w:trPr>
          <w:trHeight w:val="413"/>
        </w:trPr>
        <w:tc>
          <w:tcPr>
            <w:tcW w:w="2644" w:type="dxa"/>
          </w:tcPr>
          <w:p w:rsidR="00DE15F8" w:rsidRDefault="00875241">
            <w:pPr>
              <w:pStyle w:val="TableParagraph"/>
              <w:spacing w:line="198" w:lineRule="exact"/>
              <w:ind w:left="128"/>
              <w:rPr>
                <w:sz w:val="18"/>
              </w:rPr>
            </w:pPr>
            <w:r>
              <w:rPr>
                <w:sz w:val="18"/>
              </w:rPr>
              <w:t>False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negatives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(FN)</w:t>
            </w:r>
          </w:p>
        </w:tc>
        <w:tc>
          <w:tcPr>
            <w:tcW w:w="1357" w:type="dxa"/>
          </w:tcPr>
          <w:p w:rsidR="00DE15F8" w:rsidRDefault="00875241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41" w:type="dxa"/>
          </w:tcPr>
          <w:p w:rsidR="00DE15F8" w:rsidRDefault="00875241">
            <w:pPr>
              <w:pStyle w:val="TableParagraph"/>
              <w:spacing w:line="198" w:lineRule="exact"/>
              <w:ind w:left="8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E15F8">
        <w:trPr>
          <w:trHeight w:val="414"/>
        </w:trPr>
        <w:tc>
          <w:tcPr>
            <w:tcW w:w="2644" w:type="dxa"/>
          </w:tcPr>
          <w:p w:rsidR="00DE15F8" w:rsidRDefault="008752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True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negatives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(TN)</w:t>
            </w:r>
          </w:p>
        </w:tc>
        <w:tc>
          <w:tcPr>
            <w:tcW w:w="1357" w:type="dxa"/>
          </w:tcPr>
          <w:p w:rsidR="00DE15F8" w:rsidRDefault="00875241">
            <w:pPr>
              <w:pStyle w:val="TableParagraph"/>
              <w:spacing w:line="200" w:lineRule="exact"/>
              <w:ind w:left="81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141" w:type="dxa"/>
          </w:tcPr>
          <w:p w:rsidR="00DE15F8" w:rsidRDefault="00875241">
            <w:pPr>
              <w:pStyle w:val="TableParagraph"/>
              <w:spacing w:line="200" w:lineRule="exact"/>
              <w:ind w:left="81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</w:tr>
    </w:tbl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12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8"/>
        <w:gridCol w:w="1826"/>
      </w:tblGrid>
      <w:tr w:rsidR="00DE15F8">
        <w:trPr>
          <w:trHeight w:val="412"/>
        </w:trPr>
        <w:tc>
          <w:tcPr>
            <w:tcW w:w="1358" w:type="dxa"/>
          </w:tcPr>
          <w:p w:rsidR="00DE15F8" w:rsidRDefault="00875241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Tested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Statistic</w:t>
            </w:r>
          </w:p>
        </w:tc>
        <w:tc>
          <w:tcPr>
            <w:tcW w:w="1826" w:type="dxa"/>
          </w:tcPr>
          <w:p w:rsidR="00DE15F8" w:rsidRDefault="00875241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Formula</w:t>
            </w:r>
          </w:p>
        </w:tc>
      </w:tr>
      <w:tr w:rsidR="00DE15F8">
        <w:trPr>
          <w:trHeight w:val="413"/>
        </w:trPr>
        <w:tc>
          <w:tcPr>
            <w:tcW w:w="1358" w:type="dxa"/>
          </w:tcPr>
          <w:p w:rsidR="00DE15F8" w:rsidRDefault="0087524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Sensitivity</w:t>
            </w:r>
          </w:p>
        </w:tc>
        <w:tc>
          <w:tcPr>
            <w:tcW w:w="1826" w:type="dxa"/>
          </w:tcPr>
          <w:p w:rsidR="00DE15F8" w:rsidRDefault="0087524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(TP/TP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FN)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  <w:tr w:rsidR="00DE15F8">
        <w:trPr>
          <w:trHeight w:val="413"/>
        </w:trPr>
        <w:tc>
          <w:tcPr>
            <w:tcW w:w="1358" w:type="dxa"/>
          </w:tcPr>
          <w:p w:rsidR="00DE15F8" w:rsidRDefault="008752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Specificity</w:t>
            </w:r>
          </w:p>
        </w:tc>
        <w:tc>
          <w:tcPr>
            <w:tcW w:w="1826" w:type="dxa"/>
          </w:tcPr>
          <w:p w:rsidR="00DE15F8" w:rsidRDefault="008752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(TN/TN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FP)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  <w:tr w:rsidR="00DE15F8">
        <w:trPr>
          <w:trHeight w:val="412"/>
        </w:trPr>
        <w:tc>
          <w:tcPr>
            <w:tcW w:w="1358" w:type="dxa"/>
          </w:tcPr>
          <w:p w:rsidR="00DE15F8" w:rsidRDefault="008752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826" w:type="dxa"/>
          </w:tcPr>
          <w:p w:rsidR="00DE15F8" w:rsidRDefault="00DE15F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E15F8" w:rsidRDefault="00DE15F8">
      <w:pPr>
        <w:rPr>
          <w:sz w:val="18"/>
        </w:rPr>
        <w:sectPr w:rsidR="00DE15F8">
          <w:pgSz w:w="12240" w:h="15840"/>
          <w:pgMar w:top="2180" w:right="1720" w:bottom="2840" w:left="960" w:header="1977" w:footer="2655" w:gutter="0"/>
          <w:cols w:space="720"/>
        </w:sect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rPr>
          <w:b/>
          <w:sz w:val="20"/>
        </w:rPr>
      </w:pPr>
    </w:p>
    <w:p w:rsidR="00DE15F8" w:rsidRDefault="00DE15F8">
      <w:pPr>
        <w:pStyle w:val="BodyText"/>
        <w:spacing w:before="1"/>
        <w:rPr>
          <w:b/>
          <w:sz w:val="14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8"/>
        <w:gridCol w:w="1826"/>
      </w:tblGrid>
      <w:tr w:rsidR="00DE15F8">
        <w:trPr>
          <w:trHeight w:val="414"/>
        </w:trPr>
        <w:tc>
          <w:tcPr>
            <w:tcW w:w="1358" w:type="dxa"/>
          </w:tcPr>
          <w:p w:rsidR="00DE15F8" w:rsidRDefault="008752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Predictive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1826" w:type="dxa"/>
          </w:tcPr>
          <w:p w:rsidR="00DE15F8" w:rsidRDefault="008752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(TP/TP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+FP)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  <w:tr w:rsidR="00DE15F8">
        <w:trPr>
          <w:trHeight w:val="829"/>
        </w:trPr>
        <w:tc>
          <w:tcPr>
            <w:tcW w:w="1358" w:type="dxa"/>
          </w:tcPr>
          <w:p w:rsidR="00DE15F8" w:rsidRDefault="0087524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  <w:p w:rsidR="00DE15F8" w:rsidRDefault="00DE15F8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DE15F8" w:rsidRDefault="0087524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Predictive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1826" w:type="dxa"/>
          </w:tcPr>
          <w:p w:rsidR="00DE15F8" w:rsidRDefault="00DE15F8">
            <w:pPr>
              <w:pStyle w:val="TableParagraph"/>
              <w:ind w:left="0"/>
              <w:rPr>
                <w:b/>
                <w:sz w:val="20"/>
              </w:rPr>
            </w:pPr>
          </w:p>
          <w:p w:rsidR="00DE15F8" w:rsidRDefault="00875241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(TN/TN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</w:tr>
    </w:tbl>
    <w:p w:rsidR="00875241" w:rsidRDefault="00875241"/>
    <w:sectPr w:rsidR="00875241" w:rsidSect="00DE15F8">
      <w:pgSz w:w="12240" w:h="15840"/>
      <w:pgMar w:top="2180" w:right="1720" w:bottom="2840" w:left="960" w:header="1977" w:footer="26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8A" w:rsidRDefault="00B4628A" w:rsidP="00DE15F8">
      <w:r>
        <w:separator/>
      </w:r>
    </w:p>
  </w:endnote>
  <w:endnote w:type="continuationSeparator" w:id="1">
    <w:p w:rsidR="00B4628A" w:rsidRDefault="00B4628A" w:rsidP="00DE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F8" w:rsidRDefault="001153E6">
    <w:pPr>
      <w:pStyle w:val="BodyText"/>
      <w:spacing w:line="14" w:lineRule="auto"/>
      <w:rPr>
        <w:sz w:val="20"/>
      </w:rPr>
    </w:pPr>
    <w:r w:rsidRPr="00115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3.6pt;margin-top:648.25pt;width:13.6pt;height:10.8pt;z-index:-16017408;mso-position-horizontal-relative:page;mso-position-vertical-relative:page" filled="f" stroked="f">
          <v:textbox inset="0,0,0,0">
            <w:txbxContent>
              <w:p w:rsidR="00DE15F8" w:rsidRDefault="001153E6">
                <w:pPr>
                  <w:spacing w:before="12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87524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8603A">
                  <w:rPr>
                    <w:noProof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8A" w:rsidRDefault="00B4628A" w:rsidP="00DE15F8">
      <w:r>
        <w:separator/>
      </w:r>
    </w:p>
  </w:footnote>
  <w:footnote w:type="continuationSeparator" w:id="1">
    <w:p w:rsidR="00B4628A" w:rsidRDefault="00B4628A" w:rsidP="00DE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5F8" w:rsidRDefault="001153E6">
    <w:pPr>
      <w:pStyle w:val="BodyText"/>
      <w:spacing w:line="14" w:lineRule="auto"/>
      <w:rPr>
        <w:sz w:val="20"/>
      </w:rPr>
    </w:pPr>
    <w:r w:rsidRPr="00115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pt;margin-top:97.85pt;width:93.65pt;height:12.25pt;z-index:-16017920;mso-position-horizontal-relative:page;mso-position-vertical-relative:page" filled="f" stroked="f">
          <v:textbox inset="0,0,0,0">
            <w:txbxContent>
              <w:p w:rsidR="00DE15F8" w:rsidRDefault="00875241">
                <w:pPr>
                  <w:pStyle w:val="BodyText"/>
                  <w:spacing w:before="20"/>
                  <w:ind w:left="20"/>
                  <w:rPr>
                    <w:rFonts w:ascii="Courier New"/>
                  </w:rPr>
                </w:pPr>
                <w:r>
                  <w:rPr>
                    <w:rFonts w:ascii="Courier New"/>
                  </w:rPr>
                  <w:t>UNDER</w:t>
                </w:r>
                <w:r>
                  <w:rPr>
                    <w:rFonts w:ascii="Courier New"/>
                    <w:spacing w:val="-4"/>
                  </w:rPr>
                  <w:t xml:space="preserve"> </w:t>
                </w:r>
                <w:r>
                  <w:rPr>
                    <w:rFonts w:ascii="Courier New"/>
                  </w:rPr>
                  <w:t>PEER</w:t>
                </w:r>
                <w:r>
                  <w:rPr>
                    <w:rFonts w:ascii="Courier New"/>
                    <w:spacing w:val="-3"/>
                  </w:rPr>
                  <w:t xml:space="preserve"> </w:t>
                </w:r>
                <w:r>
                  <w:rPr>
                    <w:rFonts w:ascii="Courier New"/>
                  </w:rPr>
                  <w:t>REVIEW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332"/>
    <w:multiLevelType w:val="hybridMultilevel"/>
    <w:tmpl w:val="E49E1508"/>
    <w:lvl w:ilvl="0" w:tplc="444432BC">
      <w:numFmt w:val="decimal"/>
      <w:lvlText w:val="%1"/>
      <w:lvlJc w:val="left"/>
      <w:pPr>
        <w:ind w:left="484" w:hanging="360"/>
        <w:jc w:val="left"/>
      </w:pPr>
      <w:rPr>
        <w:rFonts w:hint="default"/>
        <w:lang w:val="en-US" w:eastAsia="en-US" w:bidi="ar-SA"/>
      </w:rPr>
    </w:lvl>
    <w:lvl w:ilvl="1" w:tplc="CBDEB372">
      <w:numFmt w:val="none"/>
      <w:lvlText w:val=""/>
      <w:lvlJc w:val="left"/>
      <w:pPr>
        <w:tabs>
          <w:tab w:val="num" w:pos="360"/>
        </w:tabs>
      </w:pPr>
    </w:lvl>
    <w:lvl w:ilvl="2" w:tplc="A9EAE13E">
      <w:start w:val="1"/>
      <w:numFmt w:val="decimal"/>
      <w:lvlText w:val="%3."/>
      <w:lvlJc w:val="left"/>
      <w:pPr>
        <w:ind w:left="667" w:hanging="272"/>
        <w:jc w:val="left"/>
      </w:pPr>
      <w:rPr>
        <w:rFonts w:hint="default"/>
        <w:w w:val="100"/>
        <w:lang w:val="en-US" w:eastAsia="en-US" w:bidi="ar-SA"/>
      </w:rPr>
    </w:lvl>
    <w:lvl w:ilvl="3" w:tplc="C0A6137E">
      <w:numFmt w:val="bullet"/>
      <w:lvlText w:val="•"/>
      <w:lvlJc w:val="left"/>
      <w:pPr>
        <w:ind w:left="2637" w:hanging="272"/>
      </w:pPr>
      <w:rPr>
        <w:rFonts w:hint="default"/>
        <w:lang w:val="en-US" w:eastAsia="en-US" w:bidi="ar-SA"/>
      </w:rPr>
    </w:lvl>
    <w:lvl w:ilvl="4" w:tplc="178A78D0">
      <w:numFmt w:val="bullet"/>
      <w:lvlText w:val="•"/>
      <w:lvlJc w:val="left"/>
      <w:pPr>
        <w:ind w:left="3626" w:hanging="272"/>
      </w:pPr>
      <w:rPr>
        <w:rFonts w:hint="default"/>
        <w:lang w:val="en-US" w:eastAsia="en-US" w:bidi="ar-SA"/>
      </w:rPr>
    </w:lvl>
    <w:lvl w:ilvl="5" w:tplc="57AA90E0">
      <w:numFmt w:val="bullet"/>
      <w:lvlText w:val="•"/>
      <w:lvlJc w:val="left"/>
      <w:pPr>
        <w:ind w:left="4615" w:hanging="272"/>
      </w:pPr>
      <w:rPr>
        <w:rFonts w:hint="default"/>
        <w:lang w:val="en-US" w:eastAsia="en-US" w:bidi="ar-SA"/>
      </w:rPr>
    </w:lvl>
    <w:lvl w:ilvl="6" w:tplc="898EB01E">
      <w:numFmt w:val="bullet"/>
      <w:lvlText w:val="•"/>
      <w:lvlJc w:val="left"/>
      <w:pPr>
        <w:ind w:left="5604" w:hanging="272"/>
      </w:pPr>
      <w:rPr>
        <w:rFonts w:hint="default"/>
        <w:lang w:val="en-US" w:eastAsia="en-US" w:bidi="ar-SA"/>
      </w:rPr>
    </w:lvl>
    <w:lvl w:ilvl="7" w:tplc="1B5609AC">
      <w:numFmt w:val="bullet"/>
      <w:lvlText w:val="•"/>
      <w:lvlJc w:val="left"/>
      <w:pPr>
        <w:ind w:left="6593" w:hanging="272"/>
      </w:pPr>
      <w:rPr>
        <w:rFonts w:hint="default"/>
        <w:lang w:val="en-US" w:eastAsia="en-US" w:bidi="ar-SA"/>
      </w:rPr>
    </w:lvl>
    <w:lvl w:ilvl="8" w:tplc="5B7068B6">
      <w:numFmt w:val="bullet"/>
      <w:lvlText w:val="•"/>
      <w:lvlJc w:val="left"/>
      <w:pPr>
        <w:ind w:left="7582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15F8"/>
    <w:rsid w:val="001153E6"/>
    <w:rsid w:val="00383375"/>
    <w:rsid w:val="003A7476"/>
    <w:rsid w:val="004E590C"/>
    <w:rsid w:val="00675D78"/>
    <w:rsid w:val="0068603A"/>
    <w:rsid w:val="00875241"/>
    <w:rsid w:val="00B4628A"/>
    <w:rsid w:val="00DE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15F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E15F8"/>
    <w:pPr>
      <w:ind w:left="12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15F8"/>
    <w:rPr>
      <w:sz w:val="18"/>
      <w:szCs w:val="18"/>
    </w:rPr>
  </w:style>
  <w:style w:type="paragraph" w:styleId="Title">
    <w:name w:val="Title"/>
    <w:basedOn w:val="Normal"/>
    <w:uiPriority w:val="1"/>
    <w:qFormat/>
    <w:rsid w:val="00DE15F8"/>
    <w:pPr>
      <w:ind w:left="5456"/>
    </w:pPr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DE15F8"/>
    <w:pPr>
      <w:spacing w:before="2"/>
      <w:ind w:left="667" w:hanging="272"/>
    </w:pPr>
  </w:style>
  <w:style w:type="paragraph" w:customStyle="1" w:styleId="TableParagraph">
    <w:name w:val="Table Paragraph"/>
    <w:basedOn w:val="Normal"/>
    <w:uiPriority w:val="1"/>
    <w:qFormat/>
    <w:rsid w:val="00DE15F8"/>
    <w:pPr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2492</Words>
  <Characters>14208</Characters>
  <Application>Microsoft Office Word</Application>
  <DocSecurity>0</DocSecurity>
  <Lines>118</Lines>
  <Paragraphs>33</Paragraphs>
  <ScaleCrop>false</ScaleCrop>
  <Company/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hepzy</dc:creator>
  <cp:lastModifiedBy>Editor-10</cp:lastModifiedBy>
  <cp:revision>4</cp:revision>
  <dcterms:created xsi:type="dcterms:W3CDTF">2023-06-19T11:24:00Z</dcterms:created>
  <dcterms:modified xsi:type="dcterms:W3CDTF">2023-06-19T12:26:00Z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2023-06-19T00:00:00Z</vt:filetime>
  </property>
</Properties>
</file>