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4EA" w:rsidRPr="00011120" w:rsidRDefault="005974EA" w:rsidP="00FF2297">
      <w:pPr>
        <w:pStyle w:val="Author"/>
        <w:spacing w:line="240" w:lineRule="auto"/>
        <w:rPr>
          <w:rFonts w:ascii="Arial" w:hAnsi="Arial" w:cs="Arial"/>
          <w:bCs/>
          <w:iCs/>
          <w:kern w:val="28"/>
          <w:sz w:val="36"/>
        </w:rPr>
      </w:pPr>
      <w:r w:rsidRPr="00011120">
        <w:rPr>
          <w:rFonts w:ascii="Arial" w:hAnsi="Arial" w:cs="Arial"/>
          <w:bCs/>
          <w:iCs/>
          <w:kern w:val="28"/>
          <w:sz w:val="36"/>
        </w:rPr>
        <w:t xml:space="preserve">Analysis of Flow and Thermal Characteristics in a Closed Domain Containing Heat Source-Sink Saturated with </w:t>
      </w:r>
      <w:r w:rsidRPr="0089043F">
        <w:rPr>
          <w:rFonts w:ascii="Arial" w:hAnsi="Arial" w:cs="Arial"/>
          <w:bCs/>
          <w:i/>
          <w:iCs/>
          <w:kern w:val="28"/>
          <w:sz w:val="36"/>
        </w:rPr>
        <w:t>Zn</w:t>
      </w:r>
      <w:r w:rsidRPr="00011120">
        <w:rPr>
          <w:rFonts w:ascii="Arial" w:hAnsi="Arial" w:cs="Arial"/>
          <w:bCs/>
          <w:iCs/>
          <w:kern w:val="28"/>
          <w:sz w:val="36"/>
        </w:rPr>
        <w:t xml:space="preserve">-water Nanofluids </w:t>
      </w:r>
    </w:p>
    <w:p w:rsidR="005974EA" w:rsidRPr="00F159E0" w:rsidRDefault="005974EA" w:rsidP="005974EA">
      <w:pPr>
        <w:pStyle w:val="Author"/>
        <w:spacing w:line="240" w:lineRule="auto"/>
        <w:jc w:val="both"/>
        <w:rPr>
          <w:rFonts w:ascii="Arial" w:hAnsi="Arial" w:cs="Arial"/>
          <w:color w:val="00B050"/>
          <w:sz w:val="36"/>
        </w:rPr>
      </w:pPr>
    </w:p>
    <w:p w:rsidR="007234AC" w:rsidRPr="005974EA" w:rsidRDefault="00640680" w:rsidP="003105CB">
      <w:pPr>
        <w:jc w:val="both"/>
        <w:rPr>
          <w:rFonts w:ascii="Arial" w:hAnsi="Arial" w:cs="Arial"/>
          <w:b/>
          <w:bCs/>
        </w:rPr>
      </w:pPr>
      <w:r w:rsidRPr="005974EA">
        <w:rPr>
          <w:rFonts w:ascii="Arial" w:hAnsi="Arial" w:cs="Arial"/>
          <w:b/>
          <w:bCs/>
        </w:rPr>
        <w:t>Abstract:</w:t>
      </w:r>
    </w:p>
    <w:p w:rsidR="00F006EA" w:rsidRPr="005974EA" w:rsidRDefault="00F006EA" w:rsidP="003105CB">
      <w:pPr>
        <w:jc w:val="both"/>
        <w:rPr>
          <w:rFonts w:ascii="Arial" w:hAnsi="Arial" w:cs="Arial"/>
          <w:sz w:val="20"/>
          <w:szCs w:val="20"/>
        </w:rPr>
      </w:pPr>
      <w:r w:rsidRPr="005974EA">
        <w:rPr>
          <w:rFonts w:ascii="Arial" w:hAnsi="Arial" w:cs="Arial"/>
          <w:sz w:val="20"/>
          <w:szCs w:val="20"/>
        </w:rPr>
        <w:t>In this work, a closed g</w:t>
      </w:r>
      <w:r w:rsidR="00D150D5">
        <w:rPr>
          <w:rFonts w:ascii="Arial" w:hAnsi="Arial" w:cs="Arial"/>
          <w:sz w:val="20"/>
          <w:szCs w:val="20"/>
        </w:rPr>
        <w:t xml:space="preserve">eometric space filled with </w:t>
      </w:r>
      <w:r w:rsidR="00D150D5" w:rsidRPr="00D150D5">
        <w:rPr>
          <w:rFonts w:ascii="Arial" w:hAnsi="Arial" w:cs="Arial"/>
          <w:i/>
          <w:sz w:val="20"/>
          <w:szCs w:val="20"/>
        </w:rPr>
        <w:t>Zn</w:t>
      </w:r>
      <w:r w:rsidR="00D150D5">
        <w:rPr>
          <w:rFonts w:ascii="Arial" w:hAnsi="Arial" w:cs="Arial"/>
          <w:sz w:val="20"/>
          <w:szCs w:val="20"/>
        </w:rPr>
        <w:t>-</w:t>
      </w:r>
      <w:r w:rsidRPr="005974EA">
        <w:rPr>
          <w:rFonts w:ascii="Arial" w:hAnsi="Arial" w:cs="Arial"/>
          <w:sz w:val="20"/>
          <w:szCs w:val="20"/>
        </w:rPr>
        <w:t xml:space="preserve">water nanofluid is used to </w:t>
      </w:r>
      <w:r w:rsidR="008412F2" w:rsidRPr="005974EA">
        <w:rPr>
          <w:rFonts w:ascii="Arial" w:hAnsi="Arial" w:cs="Arial"/>
          <w:sz w:val="20"/>
          <w:szCs w:val="20"/>
        </w:rPr>
        <w:t>analyze</w:t>
      </w:r>
      <w:r w:rsidRPr="005974EA">
        <w:rPr>
          <w:rFonts w:ascii="Arial" w:hAnsi="Arial" w:cs="Arial"/>
          <w:sz w:val="20"/>
          <w:szCs w:val="20"/>
        </w:rPr>
        <w:t xml:space="preserve"> the thermal characteristics of the flow caused by the presence of a heat source and a hea</w:t>
      </w:r>
      <w:r w:rsidR="009019F4">
        <w:rPr>
          <w:rFonts w:ascii="Arial" w:hAnsi="Arial" w:cs="Arial"/>
          <w:sz w:val="20"/>
          <w:szCs w:val="20"/>
        </w:rPr>
        <w:t>t sink. It is discussed how the</w:t>
      </w:r>
      <w:r w:rsidRPr="005974EA">
        <w:rPr>
          <w:rFonts w:ascii="Arial" w:hAnsi="Arial" w:cs="Arial"/>
          <w:sz w:val="20"/>
          <w:szCs w:val="20"/>
        </w:rPr>
        <w:t xml:space="preserve"> zinc particle-rich nanofluid improves heat transfer efficiency. </w:t>
      </w:r>
      <w:r w:rsidR="006A290E" w:rsidRPr="00DB1EDE">
        <w:rPr>
          <w:rFonts w:ascii="Arial" w:hAnsi="Arial" w:cs="Arial"/>
          <w:sz w:val="20"/>
          <w:szCs w:val="20"/>
          <w:highlight w:val="yellow"/>
        </w:rPr>
        <w:t>Througho</w:t>
      </w:r>
      <w:r w:rsidR="00DB1EDE" w:rsidRPr="00DB1EDE">
        <w:rPr>
          <w:rFonts w:ascii="Arial" w:hAnsi="Arial" w:cs="Arial"/>
          <w:sz w:val="20"/>
          <w:szCs w:val="20"/>
          <w:highlight w:val="yellow"/>
        </w:rPr>
        <w:t>ut the simulation of the present research Galerkin weighted residual based Finite element method; an appropriate numerical method is applied.</w:t>
      </w:r>
      <w:r w:rsidR="00DB1EDE">
        <w:rPr>
          <w:rFonts w:ascii="Arial" w:hAnsi="Arial" w:cs="Arial"/>
          <w:sz w:val="20"/>
          <w:szCs w:val="20"/>
        </w:rPr>
        <w:t xml:space="preserve"> </w:t>
      </w:r>
      <w:r w:rsidRPr="005974EA">
        <w:rPr>
          <w:rFonts w:ascii="Arial" w:hAnsi="Arial" w:cs="Arial"/>
          <w:sz w:val="20"/>
          <w:szCs w:val="20"/>
        </w:rPr>
        <w:t>The study assesses how altering the density of nanoparticles, the number of Rayleigh, and the positions of the heat source and sink affects the temperature distribution and flow pattern.</w:t>
      </w:r>
      <w:r w:rsidR="00FF2297">
        <w:rPr>
          <w:rFonts w:ascii="Arial" w:hAnsi="Arial" w:cs="Arial"/>
          <w:sz w:val="20"/>
          <w:szCs w:val="20"/>
        </w:rPr>
        <w:t xml:space="preserve"> </w:t>
      </w:r>
      <w:r w:rsidRPr="005974EA">
        <w:rPr>
          <w:rFonts w:ascii="Arial" w:hAnsi="Arial" w:cs="Arial"/>
          <w:sz w:val="20"/>
          <w:szCs w:val="20"/>
        </w:rPr>
        <w:t>The effects of the geometric parameter volume percentage of nanoparticles in the range 0.01 ≤ φ ≤ 0.1 and the natural convection parameter Rayleigh number changed as 10</w:t>
      </w:r>
      <w:r w:rsidRPr="005974EA">
        <w:rPr>
          <w:rFonts w:ascii="Arial" w:hAnsi="Arial" w:cs="Arial"/>
          <w:sz w:val="20"/>
          <w:szCs w:val="20"/>
          <w:vertAlign w:val="superscript"/>
        </w:rPr>
        <w:t>4</w:t>
      </w:r>
      <w:r w:rsidRPr="005974EA">
        <w:rPr>
          <w:rFonts w:ascii="Arial" w:hAnsi="Arial" w:cs="Arial"/>
          <w:sz w:val="20"/>
          <w:szCs w:val="20"/>
        </w:rPr>
        <w:t xml:space="preserve"> ≤ </w:t>
      </w:r>
      <w:r w:rsidRPr="0016620A">
        <w:rPr>
          <w:rFonts w:ascii="Arial" w:hAnsi="Arial" w:cs="Arial"/>
          <w:i/>
          <w:sz w:val="20"/>
          <w:szCs w:val="20"/>
        </w:rPr>
        <w:t>Ra</w:t>
      </w:r>
      <w:r w:rsidRPr="005974EA">
        <w:rPr>
          <w:rFonts w:ascii="Arial" w:hAnsi="Arial" w:cs="Arial"/>
          <w:sz w:val="20"/>
          <w:szCs w:val="20"/>
        </w:rPr>
        <w:t xml:space="preserve"> ≤10</w:t>
      </w:r>
      <w:r w:rsidRPr="005974EA">
        <w:rPr>
          <w:rFonts w:ascii="Arial" w:hAnsi="Arial" w:cs="Arial"/>
          <w:sz w:val="20"/>
          <w:szCs w:val="20"/>
          <w:vertAlign w:val="superscript"/>
        </w:rPr>
        <w:t>7</w:t>
      </w:r>
      <w:r w:rsidRPr="005974EA">
        <w:rPr>
          <w:rFonts w:ascii="Arial" w:hAnsi="Arial" w:cs="Arial"/>
          <w:sz w:val="20"/>
          <w:szCs w:val="20"/>
        </w:rPr>
        <w:t xml:space="preserve"> on the flow and thermal field as well as the rate of heat transfer were </w:t>
      </w:r>
      <w:r w:rsidR="008412F2" w:rsidRPr="005974EA">
        <w:rPr>
          <w:rFonts w:ascii="Arial" w:hAnsi="Arial" w:cs="Arial"/>
          <w:sz w:val="20"/>
          <w:szCs w:val="20"/>
        </w:rPr>
        <w:t>analyzed</w:t>
      </w:r>
      <w:r w:rsidR="009019F4">
        <w:rPr>
          <w:rFonts w:ascii="Arial" w:hAnsi="Arial" w:cs="Arial"/>
          <w:sz w:val="20"/>
          <w:szCs w:val="20"/>
        </w:rPr>
        <w:t xml:space="preserve">. Obtained results for flow and temperature field are exposed by the </w:t>
      </w:r>
      <w:r w:rsidRPr="005974EA">
        <w:rPr>
          <w:rFonts w:ascii="Arial" w:hAnsi="Arial" w:cs="Arial"/>
          <w:sz w:val="20"/>
          <w:szCs w:val="20"/>
        </w:rPr>
        <w:t xml:space="preserve">streamlines and isotherms. For better understanding of </w:t>
      </w:r>
      <w:r w:rsidR="00D150D5" w:rsidRPr="005974EA">
        <w:rPr>
          <w:rFonts w:ascii="Arial" w:hAnsi="Arial" w:cs="Arial"/>
          <w:sz w:val="20"/>
          <w:szCs w:val="20"/>
        </w:rPr>
        <w:t xml:space="preserve">flow visualization </w:t>
      </w:r>
      <w:r w:rsidR="00D150D5">
        <w:rPr>
          <w:rFonts w:ascii="Arial" w:hAnsi="Arial" w:cs="Arial"/>
          <w:sz w:val="20"/>
          <w:szCs w:val="20"/>
        </w:rPr>
        <w:t xml:space="preserve">and </w:t>
      </w:r>
      <w:r w:rsidRPr="005974EA">
        <w:rPr>
          <w:rFonts w:ascii="Arial" w:hAnsi="Arial" w:cs="Arial"/>
          <w:sz w:val="20"/>
          <w:szCs w:val="20"/>
        </w:rPr>
        <w:t>temperature behaviour velocity profiles</w:t>
      </w:r>
      <w:r w:rsidR="00D150D5">
        <w:rPr>
          <w:rFonts w:ascii="Arial" w:hAnsi="Arial" w:cs="Arial"/>
          <w:sz w:val="20"/>
          <w:szCs w:val="20"/>
        </w:rPr>
        <w:t>,</w:t>
      </w:r>
      <w:r w:rsidR="0089043F">
        <w:rPr>
          <w:rFonts w:ascii="Arial" w:hAnsi="Arial" w:cs="Arial"/>
          <w:sz w:val="20"/>
          <w:szCs w:val="20"/>
        </w:rPr>
        <w:t xml:space="preserve"> </w:t>
      </w:r>
      <w:r w:rsidRPr="005974EA">
        <w:rPr>
          <w:rFonts w:ascii="Arial" w:hAnsi="Arial" w:cs="Arial"/>
          <w:sz w:val="20"/>
          <w:szCs w:val="20"/>
        </w:rPr>
        <w:t xml:space="preserve">temperature profiles and temperature gradient magnitude profiles are also disclosed. The primary findings of the current study are displayed both tabularly and graphically. The findings demonstrate that </w:t>
      </w:r>
      <w:r w:rsidR="00D150D5" w:rsidRPr="00D150D5">
        <w:rPr>
          <w:rFonts w:ascii="Arial" w:hAnsi="Arial" w:cs="Arial"/>
          <w:i/>
          <w:sz w:val="20"/>
          <w:szCs w:val="20"/>
        </w:rPr>
        <w:t>Zn</w:t>
      </w:r>
      <w:r w:rsidR="00D150D5">
        <w:rPr>
          <w:rFonts w:ascii="Arial" w:hAnsi="Arial" w:cs="Arial"/>
          <w:sz w:val="20"/>
          <w:szCs w:val="20"/>
        </w:rPr>
        <w:t>-</w:t>
      </w:r>
      <w:r w:rsidRPr="005974EA">
        <w:rPr>
          <w:rFonts w:ascii="Arial" w:hAnsi="Arial" w:cs="Arial"/>
          <w:sz w:val="20"/>
          <w:szCs w:val="20"/>
        </w:rPr>
        <w:t xml:space="preserve">water nanofluid greatly enhances heat transmission and is a viable option for thermal control. Advanced thermal management systems, electronic cooling, and other technical applications can </w:t>
      </w:r>
      <w:r w:rsidR="00D150D5">
        <w:rPr>
          <w:rFonts w:ascii="Arial" w:hAnsi="Arial" w:cs="Arial"/>
          <w:sz w:val="20"/>
          <w:szCs w:val="20"/>
        </w:rPr>
        <w:t xml:space="preserve">be </w:t>
      </w:r>
      <w:r w:rsidRPr="005974EA">
        <w:rPr>
          <w:rFonts w:ascii="Arial" w:hAnsi="Arial" w:cs="Arial"/>
          <w:sz w:val="20"/>
          <w:szCs w:val="20"/>
        </w:rPr>
        <w:t>benefit</w:t>
      </w:r>
      <w:r w:rsidR="00D150D5">
        <w:rPr>
          <w:rFonts w:ascii="Arial" w:hAnsi="Arial" w:cs="Arial"/>
          <w:sz w:val="20"/>
          <w:szCs w:val="20"/>
        </w:rPr>
        <w:t>ed</w:t>
      </w:r>
      <w:r w:rsidRPr="005974EA">
        <w:rPr>
          <w:rFonts w:ascii="Arial" w:hAnsi="Arial" w:cs="Arial"/>
          <w:sz w:val="20"/>
          <w:szCs w:val="20"/>
        </w:rPr>
        <w:t xml:space="preserve"> greatly from this kind of study.</w:t>
      </w:r>
    </w:p>
    <w:p w:rsidR="00F006EA" w:rsidRPr="00FF2297" w:rsidRDefault="00F006EA" w:rsidP="003105CB">
      <w:pPr>
        <w:jc w:val="both"/>
        <w:rPr>
          <w:rFonts w:ascii="Arial" w:hAnsi="Arial" w:cs="Arial"/>
          <w:bCs/>
          <w:sz w:val="28"/>
          <w:szCs w:val="28"/>
        </w:rPr>
      </w:pPr>
      <w:r w:rsidRPr="005974EA">
        <w:rPr>
          <w:rFonts w:ascii="Arial" w:hAnsi="Arial" w:cs="Arial"/>
          <w:b/>
          <w:bCs/>
        </w:rPr>
        <w:t>Keyword:</w:t>
      </w:r>
      <w:r w:rsidRPr="005974EA">
        <w:rPr>
          <w:rFonts w:ascii="Arial" w:hAnsi="Arial" w:cs="Arial"/>
          <w:b/>
          <w:bCs/>
          <w:sz w:val="28"/>
          <w:szCs w:val="28"/>
        </w:rPr>
        <w:t xml:space="preserve"> </w:t>
      </w:r>
      <w:r w:rsidRPr="00FF2297">
        <w:rPr>
          <w:rFonts w:ascii="Arial" w:hAnsi="Arial" w:cs="Arial"/>
          <w:bCs/>
          <w:sz w:val="20"/>
          <w:szCs w:val="20"/>
        </w:rPr>
        <w:t>Nanofluids,</w:t>
      </w:r>
      <w:r w:rsidRPr="00FF2297">
        <w:rPr>
          <w:rFonts w:ascii="Arial" w:hAnsi="Arial" w:cs="Arial"/>
          <w:sz w:val="20"/>
          <w:szCs w:val="20"/>
        </w:rPr>
        <w:t xml:space="preserve"> </w:t>
      </w:r>
      <w:r w:rsidRPr="00FF2297">
        <w:rPr>
          <w:rFonts w:ascii="Arial" w:hAnsi="Arial" w:cs="Arial"/>
          <w:bCs/>
          <w:sz w:val="20"/>
          <w:szCs w:val="20"/>
        </w:rPr>
        <w:t xml:space="preserve">Rayleigh number, heat sink, heat source, </w:t>
      </w:r>
      <w:r w:rsidR="00FF2297">
        <w:rPr>
          <w:rFonts w:ascii="Arial" w:hAnsi="Arial" w:cs="Arial"/>
          <w:bCs/>
          <w:sz w:val="20"/>
          <w:szCs w:val="20"/>
        </w:rPr>
        <w:t>n</w:t>
      </w:r>
      <w:r w:rsidRPr="00FF2297">
        <w:rPr>
          <w:rFonts w:ascii="Arial" w:hAnsi="Arial" w:cs="Arial"/>
          <w:bCs/>
          <w:sz w:val="20"/>
          <w:szCs w:val="20"/>
        </w:rPr>
        <w:t xml:space="preserve">anoparticle volume fraction, </w:t>
      </w:r>
      <w:r w:rsidRPr="0016620A">
        <w:rPr>
          <w:rFonts w:ascii="Arial" w:hAnsi="Arial" w:cs="Arial"/>
          <w:bCs/>
          <w:i/>
          <w:sz w:val="20"/>
          <w:szCs w:val="20"/>
        </w:rPr>
        <w:t>Zn</w:t>
      </w:r>
      <w:r w:rsidRPr="00FF2297">
        <w:rPr>
          <w:rFonts w:ascii="Arial" w:hAnsi="Arial" w:cs="Arial"/>
          <w:bCs/>
          <w:sz w:val="20"/>
          <w:szCs w:val="20"/>
        </w:rPr>
        <w:t>–</w:t>
      </w:r>
      <w:r w:rsidR="00FF2297">
        <w:rPr>
          <w:rFonts w:ascii="Arial" w:hAnsi="Arial" w:cs="Arial"/>
          <w:bCs/>
          <w:sz w:val="20"/>
          <w:szCs w:val="20"/>
        </w:rPr>
        <w:t>water</w:t>
      </w:r>
      <w:r w:rsidRPr="00FF2297">
        <w:rPr>
          <w:rFonts w:ascii="Arial" w:hAnsi="Arial" w:cs="Arial"/>
          <w:bCs/>
          <w:sz w:val="20"/>
          <w:szCs w:val="20"/>
        </w:rPr>
        <w:t>.</w:t>
      </w:r>
    </w:p>
    <w:p w:rsidR="00F006EA" w:rsidRPr="005974EA" w:rsidRDefault="00F006EA" w:rsidP="003105CB">
      <w:pPr>
        <w:jc w:val="both"/>
        <w:rPr>
          <w:rFonts w:ascii="Arial" w:hAnsi="Arial" w:cs="Arial"/>
          <w:b/>
          <w:bCs/>
        </w:rPr>
      </w:pPr>
      <w:bookmarkStart w:id="0" w:name="_Hlk196169322"/>
      <w:r w:rsidRPr="005974EA">
        <w:rPr>
          <w:rFonts w:ascii="Arial" w:hAnsi="Arial" w:cs="Arial"/>
          <w:b/>
          <w:bCs/>
        </w:rPr>
        <w:t xml:space="preserve">Introduction: </w:t>
      </w:r>
    </w:p>
    <w:bookmarkEnd w:id="0"/>
    <w:p w:rsidR="00ED5318" w:rsidRDefault="00F006EA" w:rsidP="00441B2D">
      <w:pPr>
        <w:pStyle w:val="NoSpacing"/>
        <w:jc w:val="both"/>
        <w:rPr>
          <w:rFonts w:ascii="Arial" w:hAnsi="Arial" w:cs="Arial"/>
          <w:sz w:val="20"/>
          <w:szCs w:val="20"/>
        </w:rPr>
      </w:pPr>
      <w:r w:rsidRPr="005974EA">
        <w:rPr>
          <w:rFonts w:ascii="Arial" w:hAnsi="Arial" w:cs="Arial"/>
          <w:sz w:val="20"/>
          <w:szCs w:val="20"/>
        </w:rPr>
        <w:t xml:space="preserve">In many engineering applications, such as thermal insulation, electronic cooling, energy systems, and chemical processing, the study of heat transfer and fluid flow in enclosed systems is essential. The use of nanofluids, which are fluids created by distributing nanosized particles into a base fluid, has become a viable tactic to improve thermal performance in recent years. </w:t>
      </w:r>
      <w:r w:rsidR="0016620A" w:rsidRPr="00ED5318">
        <w:rPr>
          <w:rFonts w:ascii="Arial" w:hAnsi="Arial" w:cs="Arial"/>
          <w:i/>
          <w:sz w:val="20"/>
          <w:szCs w:val="20"/>
        </w:rPr>
        <w:t>Zn</w:t>
      </w:r>
      <w:r w:rsidR="00ED5318">
        <w:rPr>
          <w:rFonts w:ascii="Arial" w:hAnsi="Arial" w:cs="Arial"/>
          <w:sz w:val="20"/>
          <w:szCs w:val="20"/>
        </w:rPr>
        <w:t xml:space="preserve">-water </w:t>
      </w:r>
      <w:proofErr w:type="gramStart"/>
      <w:r w:rsidR="00ED5318">
        <w:rPr>
          <w:rFonts w:ascii="Arial" w:hAnsi="Arial" w:cs="Arial"/>
          <w:sz w:val="20"/>
          <w:szCs w:val="20"/>
        </w:rPr>
        <w:t>nanofluid</w:t>
      </w:r>
      <w:r w:rsidR="00C97AFD">
        <w:rPr>
          <w:rFonts w:ascii="Arial" w:hAnsi="Arial" w:cs="Arial"/>
          <w:sz w:val="20"/>
          <w:szCs w:val="20"/>
        </w:rPr>
        <w:t xml:space="preserve"> </w:t>
      </w:r>
      <w:r w:rsidRPr="005974EA">
        <w:rPr>
          <w:rFonts w:ascii="Arial" w:hAnsi="Arial" w:cs="Arial"/>
          <w:sz w:val="20"/>
          <w:szCs w:val="20"/>
        </w:rPr>
        <w:t>have</w:t>
      </w:r>
      <w:proofErr w:type="gramEnd"/>
      <w:r w:rsidRPr="005974EA">
        <w:rPr>
          <w:rFonts w:ascii="Arial" w:hAnsi="Arial" w:cs="Arial"/>
          <w:sz w:val="20"/>
          <w:szCs w:val="20"/>
        </w:rPr>
        <w:t xml:space="preserve"> demonstrated promise among the many kinds of nanofluids because of their advantageous thermal conductivity, stability, and affordability. The thermal behaviour and flow structure of a closed cavity are further complicated by the existence of interior heat sources and sinks. Heat sinks can mimic cooling processes or areas of energy absorption, whereas heat sources might symbolise energy-generating components like electrical chips. Designing effective thermal management systems requires an understanding of how these components interact with nanofluids in a limited space.</w:t>
      </w:r>
    </w:p>
    <w:p w:rsidR="00F006EA" w:rsidRPr="005974EA" w:rsidRDefault="00F006EA" w:rsidP="00441B2D">
      <w:pPr>
        <w:pStyle w:val="NoSpacing"/>
        <w:jc w:val="both"/>
        <w:rPr>
          <w:rFonts w:ascii="Arial" w:hAnsi="Arial" w:cs="Arial"/>
          <w:sz w:val="20"/>
          <w:szCs w:val="20"/>
        </w:rPr>
      </w:pPr>
      <w:r w:rsidRPr="005974EA">
        <w:rPr>
          <w:rFonts w:ascii="Arial" w:hAnsi="Arial" w:cs="Arial"/>
          <w:sz w:val="20"/>
          <w:szCs w:val="20"/>
        </w:rPr>
        <w:br/>
        <w:t xml:space="preserve">In this thesis, the flow and thermal properties of a two-dimensional closed domain with a heat source and a heat sink filled with Zn-water nanofluids are examined. The analysis focusses on the effects of important factors on temperature distribution, flow patterns, and overall heat transfer performance, including the cavity's aspect ratio, heat source-sink location, Rayleigh number, and nanoparticle volume percent. </w:t>
      </w:r>
    </w:p>
    <w:p w:rsidR="00F006EA" w:rsidRPr="00C73269" w:rsidRDefault="00F006EA" w:rsidP="003105CB">
      <w:pPr>
        <w:jc w:val="both"/>
        <w:rPr>
          <w:rFonts w:ascii="Arial" w:hAnsi="Arial" w:cs="Arial"/>
          <w:sz w:val="20"/>
          <w:szCs w:val="20"/>
        </w:rPr>
      </w:pPr>
      <w:r w:rsidRPr="005974EA">
        <w:rPr>
          <w:rFonts w:ascii="Arial" w:hAnsi="Arial" w:cs="Arial"/>
          <w:sz w:val="20"/>
          <w:szCs w:val="20"/>
        </w:rPr>
        <w:t>By concentrating on the analysis of flow and thermal properties inside a closed domain saturated with Zn-water nanofluids and including a heat source-sink, this thesis seeks to add to the expanding corpus of knowledge on nanofluid heat transfer. This work will use numerical simulations to examine how important characteristics, like the shape of the closed domain, the concentration of nanoparticles, and the strength of the heat source and sink, affect the ensuing fluid flow and heat transfer processes. It is anticipated that the results of this study will contribute to the development of more effective and compact thermal management technologies by offering important insights into the potential of Zn-water nanofluids for improving thermal performance in confined systems with localised thermal energy exchange.</w:t>
      </w:r>
    </w:p>
    <w:p w:rsidR="00F006EA" w:rsidRPr="005974EA" w:rsidRDefault="00F006EA" w:rsidP="003105CB">
      <w:pPr>
        <w:pStyle w:val="NoSpacing"/>
        <w:jc w:val="both"/>
        <w:rPr>
          <w:rFonts w:ascii="Arial" w:hAnsi="Arial" w:cs="Arial"/>
          <w:sz w:val="20"/>
          <w:szCs w:val="20"/>
        </w:rPr>
      </w:pPr>
      <w:r w:rsidRPr="005974EA">
        <w:rPr>
          <w:rFonts w:ascii="Arial" w:hAnsi="Arial" w:cs="Arial"/>
          <w:sz w:val="20"/>
          <w:szCs w:val="20"/>
        </w:rPr>
        <w:t>Natural convection in enclosures has been the subject of much research due to its applications in electronic devices, cooling systems, and thermal management in a variety of industries. This article examines previous research on heat transport in cavities with different heating and cooling configurations, emphasising the effects of nanofluids, discrete heat sources, and thermal boundary conditions.</w:t>
      </w:r>
    </w:p>
    <w:p w:rsidR="00D036D3" w:rsidRDefault="00F006EA" w:rsidP="00215627">
      <w:pPr>
        <w:pStyle w:val="NoSpacing"/>
        <w:jc w:val="both"/>
        <w:rPr>
          <w:rFonts w:ascii="Arial" w:hAnsi="Arial" w:cs="Arial"/>
          <w:sz w:val="20"/>
          <w:szCs w:val="20"/>
        </w:rPr>
      </w:pPr>
      <w:r w:rsidRPr="005974EA">
        <w:rPr>
          <w:rFonts w:ascii="Arial" w:hAnsi="Arial" w:cs="Arial"/>
          <w:sz w:val="20"/>
          <w:szCs w:val="20"/>
        </w:rPr>
        <w:t>Melting and natural convection in PCM-filled cavities with bilateral and vertical flow boundary conditions were investigated numerically by Qin et al. [1] and Li et al. [2]. They saw how spontaneous convection cells and heat layers formed during the melting phase, which had a significant impact on melting speeds.</w:t>
      </w:r>
      <w:r w:rsidR="0089043F">
        <w:rPr>
          <w:rFonts w:ascii="Arial" w:hAnsi="Arial" w:cs="Arial"/>
          <w:sz w:val="20"/>
          <w:szCs w:val="20"/>
        </w:rPr>
        <w:t xml:space="preserve"> </w:t>
      </w:r>
      <w:r w:rsidRPr="005974EA">
        <w:rPr>
          <w:rFonts w:ascii="Arial" w:hAnsi="Arial" w:cs="Arial"/>
          <w:sz w:val="20"/>
          <w:szCs w:val="20"/>
        </w:rPr>
        <w:t>This was extended to lauric acid PCMs in thin rectangular cavities by Qi et al. [4], who discovered that convective patterns during melting are greatly influenced by cavity shape.</w:t>
      </w:r>
      <w:r w:rsidRPr="005974EA">
        <w:rPr>
          <w:rFonts w:ascii="Arial" w:hAnsi="Arial" w:cs="Arial"/>
          <w:sz w:val="20"/>
          <w:szCs w:val="20"/>
        </w:rPr>
        <w:br/>
      </w:r>
      <w:r w:rsidRPr="005974EA">
        <w:rPr>
          <w:rFonts w:ascii="Arial" w:hAnsi="Arial" w:cs="Arial"/>
          <w:sz w:val="20"/>
          <w:szCs w:val="20"/>
        </w:rPr>
        <w:br/>
      </w:r>
      <w:r w:rsidRPr="005974EA">
        <w:rPr>
          <w:rFonts w:ascii="Arial" w:hAnsi="Arial" w:cs="Arial"/>
          <w:sz w:val="20"/>
          <w:szCs w:val="20"/>
        </w:rPr>
        <w:lastRenderedPageBreak/>
        <w:t xml:space="preserve">In their evaluation of the effects of heat source location on the melting process in </w:t>
      </w:r>
      <w:proofErr w:type="spellStart"/>
      <w:r w:rsidRPr="005974EA">
        <w:rPr>
          <w:rFonts w:ascii="Arial" w:hAnsi="Arial" w:cs="Arial"/>
          <w:sz w:val="20"/>
          <w:szCs w:val="20"/>
        </w:rPr>
        <w:t>nano</w:t>
      </w:r>
      <w:proofErr w:type="spellEnd"/>
      <w:r w:rsidRPr="005974EA">
        <w:rPr>
          <w:rFonts w:ascii="Arial" w:hAnsi="Arial" w:cs="Arial"/>
          <w:sz w:val="20"/>
          <w:szCs w:val="20"/>
        </w:rPr>
        <w:t xml:space="preserve">-enhanced PCM systems, </w:t>
      </w:r>
      <w:proofErr w:type="spellStart"/>
      <w:r w:rsidRPr="005974EA">
        <w:rPr>
          <w:rFonts w:ascii="Arial" w:hAnsi="Arial" w:cs="Arial"/>
          <w:sz w:val="20"/>
          <w:szCs w:val="20"/>
        </w:rPr>
        <w:t>Bouzennada</w:t>
      </w:r>
      <w:proofErr w:type="spellEnd"/>
      <w:r w:rsidRPr="005974EA">
        <w:rPr>
          <w:rFonts w:ascii="Arial" w:hAnsi="Arial" w:cs="Arial"/>
          <w:sz w:val="20"/>
          <w:szCs w:val="20"/>
        </w:rPr>
        <w:t xml:space="preserve"> et al. [9] demonstrated that ideal placement may significantly improve melting uniformity and pace.</w:t>
      </w:r>
      <w:r w:rsidRPr="005974EA">
        <w:rPr>
          <w:rFonts w:ascii="Arial" w:eastAsia="Times New Roman" w:hAnsi="Arial" w:cs="Arial"/>
          <w:kern w:val="0"/>
          <w:sz w:val="20"/>
          <w:szCs w:val="20"/>
        </w:rPr>
        <w:t xml:space="preserve"> </w:t>
      </w:r>
      <w:r w:rsidRPr="005974EA">
        <w:rPr>
          <w:rFonts w:ascii="Arial" w:hAnsi="Arial" w:cs="Arial"/>
          <w:sz w:val="20"/>
          <w:szCs w:val="20"/>
        </w:rPr>
        <w:t>To enhance heat transmission in differentially heated cavities, Thiers et al. [3] added local time-varying disturbances. Their findings demonstrated that secondary flows that enhance heat transmission might be induced b</w:t>
      </w:r>
      <w:r w:rsidR="00C73269">
        <w:rPr>
          <w:rFonts w:ascii="Arial" w:hAnsi="Arial" w:cs="Arial"/>
          <w:sz w:val="20"/>
          <w:szCs w:val="20"/>
        </w:rPr>
        <w:t xml:space="preserve">y dynamic boundary conditions. </w:t>
      </w:r>
      <w:r w:rsidRPr="005974EA">
        <w:rPr>
          <w:rFonts w:ascii="Arial" w:hAnsi="Arial" w:cs="Arial"/>
          <w:sz w:val="20"/>
          <w:szCs w:val="20"/>
        </w:rPr>
        <w:t>Using nanofluids, Sheremet et al. [11] and Wang et al. [12] investigated the effects of sinusoidal and time-periodic boundary conditions. Their simulations highlighted how flow mixing and convective augmentation are facilitated by periodic heating.</w:t>
      </w:r>
      <w:r w:rsidR="00C73269">
        <w:rPr>
          <w:rFonts w:ascii="Arial" w:hAnsi="Arial" w:cs="Arial"/>
          <w:sz w:val="20"/>
          <w:szCs w:val="20"/>
        </w:rPr>
        <w:t xml:space="preserve"> </w:t>
      </w:r>
      <w:r w:rsidRPr="005974EA">
        <w:rPr>
          <w:rFonts w:ascii="Arial" w:hAnsi="Arial" w:cs="Arial"/>
          <w:sz w:val="20"/>
          <w:szCs w:val="20"/>
        </w:rPr>
        <w:t>Natural convection in inclined enclosures was examined by Li and Tong [5], Elsherbiny and Ismail [7], and Sheremet et al. [11]. They discovered that the cavity tilt angle dramatically changes the</w:t>
      </w:r>
      <w:r w:rsidR="000D23FD" w:rsidRPr="005974EA">
        <w:rPr>
          <w:rFonts w:ascii="Arial" w:hAnsi="Arial" w:cs="Arial"/>
          <w:sz w:val="20"/>
          <w:szCs w:val="20"/>
        </w:rPr>
        <w:t xml:space="preserve"> </w:t>
      </w:r>
      <w:r w:rsidRPr="005974EA">
        <w:rPr>
          <w:rFonts w:ascii="Arial" w:hAnsi="Arial" w:cs="Arial"/>
          <w:sz w:val="20"/>
          <w:szCs w:val="20"/>
        </w:rPr>
        <w:t>inten</w:t>
      </w:r>
      <w:r w:rsidR="00C73269">
        <w:rPr>
          <w:rFonts w:ascii="Arial" w:hAnsi="Arial" w:cs="Arial"/>
          <w:sz w:val="20"/>
          <w:szCs w:val="20"/>
        </w:rPr>
        <w:t xml:space="preserve">sity and symmetry of the flow. </w:t>
      </w:r>
      <w:r w:rsidRPr="005974EA">
        <w:rPr>
          <w:rFonts w:ascii="Arial" w:hAnsi="Arial" w:cs="Arial"/>
          <w:sz w:val="20"/>
          <w:szCs w:val="20"/>
        </w:rPr>
        <w:t>In their investigations of vertical and bottom-heated cavities, Calcagni et al. [17] and Dalal &amp; Das [18] found that bottom heating promotes the stratification and growth of plume-like formations. Complex vortex formations resulting from discrete heating were highlighted by Sezai and Mohamad [19], who provided more information on localised heat sources at the cavity's bottom.</w:t>
      </w:r>
      <w:r w:rsidRPr="005974EA">
        <w:rPr>
          <w:rFonts w:ascii="Arial" w:eastAsia="Times New Roman" w:hAnsi="Arial" w:cs="Arial"/>
          <w:kern w:val="0"/>
          <w:sz w:val="20"/>
          <w:szCs w:val="20"/>
        </w:rPr>
        <w:t xml:space="preserve"> </w:t>
      </w:r>
      <w:r w:rsidRPr="005974EA">
        <w:rPr>
          <w:rFonts w:ascii="Arial" w:hAnsi="Arial" w:cs="Arial"/>
          <w:sz w:val="20"/>
          <w:szCs w:val="20"/>
        </w:rPr>
        <w:t>In their investigations of nanofluid flow in lid-driven and differentially heated enclosures, Mansour and Ahmed [13] and Tiwari &amp; Das [14] showed that nanoparticle suspension increased heat transmissio</w:t>
      </w:r>
      <w:r w:rsidR="00C73269">
        <w:rPr>
          <w:rFonts w:ascii="Arial" w:hAnsi="Arial" w:cs="Arial"/>
          <w:sz w:val="20"/>
          <w:szCs w:val="20"/>
        </w:rPr>
        <w:t>n.</w:t>
      </w:r>
      <w:r w:rsidR="00C73269">
        <w:rPr>
          <w:rFonts w:ascii="Arial" w:hAnsi="Arial" w:cs="Arial"/>
          <w:sz w:val="20"/>
          <w:szCs w:val="20"/>
        </w:rPr>
        <w:br/>
      </w:r>
      <w:r w:rsidRPr="005974EA">
        <w:rPr>
          <w:rFonts w:ascii="Arial" w:hAnsi="Arial" w:cs="Arial"/>
          <w:sz w:val="20"/>
          <w:szCs w:val="20"/>
        </w:rPr>
        <w:t xml:space="preserve">The thermophysical characteristics of hybrid </w:t>
      </w:r>
      <w:proofErr w:type="spellStart"/>
      <w:r w:rsidRPr="005974EA">
        <w:rPr>
          <w:rFonts w:ascii="Arial" w:hAnsi="Arial" w:cs="Arial"/>
          <w:sz w:val="20"/>
          <w:szCs w:val="20"/>
        </w:rPr>
        <w:t>nanofluids</w:t>
      </w:r>
      <w:proofErr w:type="spellEnd"/>
      <w:r w:rsidRPr="005974EA">
        <w:rPr>
          <w:rFonts w:ascii="Arial" w:hAnsi="Arial" w:cs="Arial"/>
          <w:sz w:val="20"/>
          <w:szCs w:val="20"/>
        </w:rPr>
        <w:t xml:space="preserve"> (such as </w:t>
      </w:r>
      <w:proofErr w:type="spellStart"/>
      <w:r w:rsidRPr="005974EA">
        <w:rPr>
          <w:rFonts w:ascii="Arial" w:hAnsi="Arial" w:cs="Arial"/>
          <w:sz w:val="20"/>
          <w:szCs w:val="20"/>
        </w:rPr>
        <w:t>CuO-ZnO</w:t>
      </w:r>
      <w:proofErr w:type="spellEnd"/>
      <w:r w:rsidRPr="005974EA">
        <w:rPr>
          <w:rFonts w:ascii="Arial" w:hAnsi="Arial" w:cs="Arial"/>
          <w:sz w:val="20"/>
          <w:szCs w:val="20"/>
        </w:rPr>
        <w:t xml:space="preserve"> and </w:t>
      </w:r>
      <w:proofErr w:type="spellStart"/>
      <w:r w:rsidRPr="005974EA">
        <w:rPr>
          <w:rFonts w:ascii="Arial" w:hAnsi="Arial" w:cs="Arial"/>
          <w:sz w:val="20"/>
          <w:szCs w:val="20"/>
        </w:rPr>
        <w:t>AlN-ZnO</w:t>
      </w:r>
      <w:proofErr w:type="spellEnd"/>
      <w:r w:rsidRPr="005974EA">
        <w:rPr>
          <w:rFonts w:ascii="Arial" w:hAnsi="Arial" w:cs="Arial"/>
          <w:sz w:val="20"/>
          <w:szCs w:val="20"/>
        </w:rPr>
        <w:t>) were the focus of Malika &amp; Sonawane [15], Çiftçi [16], and Kalsi et al. [20]. They demonstrated improved</w:t>
      </w:r>
      <w:r w:rsidR="000A1863">
        <w:rPr>
          <w:rFonts w:ascii="Arial" w:hAnsi="Arial" w:cs="Arial"/>
          <w:sz w:val="20"/>
          <w:szCs w:val="20"/>
        </w:rPr>
        <w:t xml:space="preserve"> </w:t>
      </w:r>
      <w:r w:rsidRPr="005974EA">
        <w:rPr>
          <w:rFonts w:ascii="Arial" w:hAnsi="Arial" w:cs="Arial"/>
          <w:sz w:val="20"/>
          <w:szCs w:val="20"/>
        </w:rPr>
        <w:t>thermal conductivity and stability with ideal mixing ratios.</w:t>
      </w:r>
      <w:r w:rsidRPr="005974EA">
        <w:rPr>
          <w:rFonts w:ascii="Arial" w:hAnsi="Arial" w:cs="Arial"/>
          <w:sz w:val="20"/>
          <w:szCs w:val="20"/>
        </w:rPr>
        <w:br/>
      </w:r>
      <w:proofErr w:type="spellStart"/>
      <w:r w:rsidRPr="005974EA">
        <w:rPr>
          <w:rFonts w:ascii="Arial" w:hAnsi="Arial" w:cs="Arial"/>
          <w:sz w:val="20"/>
          <w:szCs w:val="20"/>
        </w:rPr>
        <w:t>Henein</w:t>
      </w:r>
      <w:proofErr w:type="spellEnd"/>
      <w:r w:rsidRPr="005974EA">
        <w:rPr>
          <w:rFonts w:ascii="Arial" w:hAnsi="Arial" w:cs="Arial"/>
          <w:sz w:val="20"/>
          <w:szCs w:val="20"/>
        </w:rPr>
        <w:t xml:space="preserve"> &amp; Abdel-</w:t>
      </w:r>
      <w:proofErr w:type="spellStart"/>
      <w:r w:rsidRPr="005974EA">
        <w:rPr>
          <w:rFonts w:ascii="Arial" w:hAnsi="Arial" w:cs="Arial"/>
          <w:sz w:val="20"/>
          <w:szCs w:val="20"/>
        </w:rPr>
        <w:t>Rehim</w:t>
      </w:r>
      <w:proofErr w:type="spellEnd"/>
      <w:r w:rsidRPr="005974EA">
        <w:rPr>
          <w:rFonts w:ascii="Arial" w:hAnsi="Arial" w:cs="Arial"/>
          <w:sz w:val="20"/>
          <w:szCs w:val="20"/>
        </w:rPr>
        <w:t xml:space="preserve"> [22], Ali &amp; Salam [23], and </w:t>
      </w:r>
      <w:proofErr w:type="spellStart"/>
      <w:r w:rsidRPr="005974EA">
        <w:rPr>
          <w:rFonts w:ascii="Arial" w:hAnsi="Arial" w:cs="Arial"/>
          <w:sz w:val="20"/>
          <w:szCs w:val="20"/>
        </w:rPr>
        <w:t>Porgar</w:t>
      </w:r>
      <w:proofErr w:type="spellEnd"/>
      <w:r w:rsidRPr="005974EA">
        <w:rPr>
          <w:rFonts w:ascii="Arial" w:hAnsi="Arial" w:cs="Arial"/>
          <w:sz w:val="20"/>
          <w:szCs w:val="20"/>
        </w:rPr>
        <w:t xml:space="preserve"> et al. [21] all offered thorough analyses of the performance, application, and manufacture of different nanofluids in thermal systems, such as heat pipes and solar collectors.</w:t>
      </w:r>
      <w:r w:rsidRPr="005974EA">
        <w:rPr>
          <w:rFonts w:ascii="Arial" w:eastAsia="Times New Roman" w:hAnsi="Arial" w:cs="Arial"/>
          <w:kern w:val="0"/>
          <w:sz w:val="20"/>
          <w:szCs w:val="20"/>
        </w:rPr>
        <w:t xml:space="preserve"> </w:t>
      </w:r>
      <w:r w:rsidRPr="005974EA">
        <w:rPr>
          <w:rFonts w:ascii="Arial" w:hAnsi="Arial" w:cs="Arial"/>
          <w:sz w:val="20"/>
          <w:szCs w:val="20"/>
        </w:rPr>
        <w:t>Heat transport in magnetically stimulated cavities was investigated experimentally and numerically by Giwa et al. [6] and [8]. They found that using magnetic fields significantly improved thermal performance.</w:t>
      </w:r>
      <w:r w:rsidRPr="005974EA">
        <w:rPr>
          <w:rFonts w:ascii="Arial" w:hAnsi="Arial" w:cs="Arial"/>
          <w:sz w:val="20"/>
          <w:szCs w:val="20"/>
        </w:rPr>
        <w:br/>
      </w:r>
      <w:r w:rsidRPr="005974EA">
        <w:rPr>
          <w:rFonts w:ascii="Arial" w:hAnsi="Arial" w:cs="Arial"/>
          <w:sz w:val="20"/>
          <w:szCs w:val="20"/>
        </w:rPr>
        <w:br/>
      </w:r>
      <w:r w:rsidR="009C5FF0" w:rsidRPr="005974EA">
        <w:rPr>
          <w:rFonts w:ascii="Arial" w:hAnsi="Arial" w:cs="Arial"/>
          <w:sz w:val="20"/>
          <w:szCs w:val="20"/>
        </w:rPr>
        <w:t>Song et al</w:t>
      </w:r>
      <w:r w:rsidR="009C5FF0">
        <w:rPr>
          <w:rFonts w:ascii="Arial" w:hAnsi="Arial" w:cs="Arial"/>
          <w:sz w:val="20"/>
          <w:szCs w:val="20"/>
        </w:rPr>
        <w:t xml:space="preserve"> [24] studied</w:t>
      </w:r>
      <w:r w:rsidR="009C5FF0" w:rsidRPr="005974EA">
        <w:rPr>
          <w:rFonts w:ascii="Arial" w:hAnsi="Arial" w:cs="Arial"/>
          <w:sz w:val="20"/>
          <w:szCs w:val="20"/>
        </w:rPr>
        <w:t xml:space="preserve"> </w:t>
      </w:r>
      <w:r w:rsidRPr="005974EA">
        <w:rPr>
          <w:rFonts w:ascii="Arial" w:hAnsi="Arial" w:cs="Arial"/>
          <w:sz w:val="20"/>
          <w:szCs w:val="20"/>
        </w:rPr>
        <w:t xml:space="preserve">ferromagnetic </w:t>
      </w:r>
      <w:proofErr w:type="spellStart"/>
      <w:r w:rsidRPr="005974EA">
        <w:rPr>
          <w:rFonts w:ascii="Arial" w:hAnsi="Arial" w:cs="Arial"/>
          <w:sz w:val="20"/>
          <w:szCs w:val="20"/>
        </w:rPr>
        <w:t>nanofluid</w:t>
      </w:r>
      <w:proofErr w:type="spellEnd"/>
      <w:r w:rsidRPr="005974EA">
        <w:rPr>
          <w:rFonts w:ascii="Arial" w:hAnsi="Arial" w:cs="Arial"/>
          <w:sz w:val="20"/>
          <w:szCs w:val="20"/>
        </w:rPr>
        <w:t xml:space="preserve"> flow across a dimpled cavity. </w:t>
      </w:r>
      <w:r w:rsidR="00D036D3" w:rsidRPr="00D036D3">
        <w:rPr>
          <w:rFonts w:ascii="Arial" w:hAnsi="Arial" w:cs="Arial"/>
          <w:sz w:val="20"/>
          <w:szCs w:val="20"/>
        </w:rPr>
        <w:t xml:space="preserve">The foundational knowledge of </w:t>
      </w:r>
      <w:proofErr w:type="spellStart"/>
      <w:r w:rsidR="00D036D3" w:rsidRPr="00D036D3">
        <w:rPr>
          <w:rFonts w:ascii="Arial" w:hAnsi="Arial" w:cs="Arial"/>
          <w:sz w:val="20"/>
          <w:szCs w:val="20"/>
        </w:rPr>
        <w:t>nanofluid</w:t>
      </w:r>
      <w:proofErr w:type="spellEnd"/>
      <w:r w:rsidR="00D036D3" w:rsidRPr="00D036D3">
        <w:rPr>
          <w:rFonts w:ascii="Arial" w:hAnsi="Arial" w:cs="Arial"/>
          <w:sz w:val="20"/>
          <w:szCs w:val="20"/>
        </w:rPr>
        <w:t xml:space="preserve"> behavior is based on classical research, such as Maxwell's [</w:t>
      </w:r>
      <w:r w:rsidR="00D036D3">
        <w:rPr>
          <w:rFonts w:ascii="Arial" w:hAnsi="Arial" w:cs="Arial"/>
          <w:sz w:val="20"/>
          <w:szCs w:val="20"/>
        </w:rPr>
        <w:t>2</w:t>
      </w:r>
      <w:r w:rsidR="009C5FF0">
        <w:rPr>
          <w:rFonts w:ascii="Arial" w:hAnsi="Arial" w:cs="Arial"/>
          <w:sz w:val="20"/>
          <w:szCs w:val="20"/>
        </w:rPr>
        <w:t>5</w:t>
      </w:r>
      <w:r w:rsidR="00D036D3" w:rsidRPr="00D036D3">
        <w:rPr>
          <w:rFonts w:ascii="Arial" w:hAnsi="Arial" w:cs="Arial"/>
          <w:sz w:val="20"/>
          <w:szCs w:val="20"/>
        </w:rPr>
        <w:t>] study on effective thermal conductivity and Brinkman's [</w:t>
      </w:r>
      <w:r w:rsidR="00D036D3">
        <w:rPr>
          <w:rFonts w:ascii="Arial" w:hAnsi="Arial" w:cs="Arial"/>
          <w:sz w:val="20"/>
          <w:szCs w:val="20"/>
        </w:rPr>
        <w:t>2</w:t>
      </w:r>
      <w:r w:rsidR="009C5FF0">
        <w:rPr>
          <w:rFonts w:ascii="Arial" w:hAnsi="Arial" w:cs="Arial"/>
          <w:sz w:val="20"/>
          <w:szCs w:val="20"/>
        </w:rPr>
        <w:t>6</w:t>
      </w:r>
      <w:r w:rsidR="00D036D3" w:rsidRPr="00D036D3">
        <w:rPr>
          <w:rFonts w:ascii="Arial" w:hAnsi="Arial" w:cs="Arial"/>
          <w:sz w:val="20"/>
          <w:szCs w:val="20"/>
        </w:rPr>
        <w:t xml:space="preserve">] formulation of viscosity in concentrated suspensions. </w:t>
      </w:r>
    </w:p>
    <w:p w:rsidR="00D036D3" w:rsidRDefault="00D036D3" w:rsidP="00215627">
      <w:pPr>
        <w:pStyle w:val="NoSpacing"/>
        <w:jc w:val="both"/>
        <w:rPr>
          <w:rFonts w:ascii="Arial" w:hAnsi="Arial" w:cs="Arial"/>
          <w:sz w:val="20"/>
          <w:szCs w:val="20"/>
        </w:rPr>
      </w:pPr>
    </w:p>
    <w:p w:rsidR="0063329B" w:rsidRPr="0063329B" w:rsidRDefault="0063329B" w:rsidP="00215627">
      <w:pPr>
        <w:pStyle w:val="NoSpacing"/>
        <w:jc w:val="both"/>
        <w:rPr>
          <w:rFonts w:ascii="Arial" w:hAnsi="Arial" w:cs="Arial"/>
          <w:sz w:val="20"/>
          <w:szCs w:val="20"/>
        </w:rPr>
      </w:pPr>
      <w:r w:rsidRPr="0063329B">
        <w:rPr>
          <w:rFonts w:ascii="Arial" w:hAnsi="Arial" w:cs="Arial"/>
          <w:sz w:val="20"/>
          <w:szCs w:val="20"/>
        </w:rPr>
        <w:t xml:space="preserve">The </w:t>
      </w:r>
      <w:r>
        <w:rPr>
          <w:rFonts w:ascii="Arial" w:hAnsi="Arial" w:cs="Arial"/>
          <w:sz w:val="20"/>
          <w:szCs w:val="20"/>
        </w:rPr>
        <w:t xml:space="preserve">goal </w:t>
      </w:r>
      <w:r w:rsidRPr="0063329B">
        <w:rPr>
          <w:rFonts w:ascii="Arial" w:hAnsi="Arial" w:cs="Arial"/>
          <w:sz w:val="20"/>
          <w:szCs w:val="20"/>
        </w:rPr>
        <w:t>of th</w:t>
      </w:r>
      <w:r>
        <w:rPr>
          <w:rFonts w:ascii="Arial" w:hAnsi="Arial" w:cs="Arial"/>
          <w:sz w:val="20"/>
          <w:szCs w:val="20"/>
        </w:rPr>
        <w:t>e present work</w:t>
      </w:r>
      <w:r w:rsidRPr="0063329B">
        <w:rPr>
          <w:rFonts w:ascii="Arial" w:hAnsi="Arial" w:cs="Arial"/>
          <w:sz w:val="20"/>
          <w:szCs w:val="20"/>
        </w:rPr>
        <w:t xml:space="preserve"> is to </w:t>
      </w:r>
      <w:r>
        <w:rPr>
          <w:rFonts w:ascii="Arial" w:hAnsi="Arial" w:cs="Arial"/>
          <w:sz w:val="20"/>
          <w:szCs w:val="20"/>
        </w:rPr>
        <w:t>investigate</w:t>
      </w:r>
      <w:r w:rsidRPr="0063329B">
        <w:rPr>
          <w:rFonts w:ascii="Arial" w:hAnsi="Arial" w:cs="Arial"/>
          <w:sz w:val="20"/>
          <w:szCs w:val="20"/>
        </w:rPr>
        <w:t xml:space="preserve"> the flow </w:t>
      </w:r>
      <w:r w:rsidR="00215627">
        <w:rPr>
          <w:rFonts w:ascii="Arial" w:hAnsi="Arial" w:cs="Arial"/>
          <w:sz w:val="20"/>
          <w:szCs w:val="20"/>
        </w:rPr>
        <w:t>and thermal characteristics</w:t>
      </w:r>
      <w:r w:rsidRPr="0063329B">
        <w:rPr>
          <w:rFonts w:ascii="Arial" w:hAnsi="Arial" w:cs="Arial"/>
          <w:sz w:val="20"/>
          <w:szCs w:val="20"/>
        </w:rPr>
        <w:t xml:space="preserve"> in a </w:t>
      </w:r>
      <w:r w:rsidRPr="0063329B">
        <w:rPr>
          <w:rFonts w:ascii="Arial" w:hAnsi="Arial" w:cs="Arial"/>
          <w:i/>
          <w:sz w:val="20"/>
          <w:szCs w:val="20"/>
        </w:rPr>
        <w:t>U</w:t>
      </w:r>
      <w:r w:rsidRPr="0063329B">
        <w:rPr>
          <w:rFonts w:ascii="Arial" w:hAnsi="Arial" w:cs="Arial"/>
          <w:sz w:val="20"/>
          <w:szCs w:val="20"/>
        </w:rPr>
        <w:t>-shaped cavity</w:t>
      </w:r>
      <w:r w:rsidR="00215627">
        <w:rPr>
          <w:rFonts w:ascii="Arial" w:hAnsi="Arial" w:cs="Arial"/>
          <w:sz w:val="20"/>
          <w:szCs w:val="20"/>
        </w:rPr>
        <w:t xml:space="preserve"> filled with water based </w:t>
      </w:r>
      <w:r w:rsidR="00215627" w:rsidRPr="00215627">
        <w:rPr>
          <w:rFonts w:ascii="Arial" w:hAnsi="Arial" w:cs="Arial"/>
          <w:i/>
          <w:sz w:val="20"/>
          <w:szCs w:val="20"/>
        </w:rPr>
        <w:t>Zn</w:t>
      </w:r>
      <w:r w:rsidR="00215627">
        <w:rPr>
          <w:rFonts w:ascii="Arial" w:hAnsi="Arial" w:cs="Arial"/>
          <w:sz w:val="20"/>
          <w:szCs w:val="20"/>
        </w:rPr>
        <w:t xml:space="preserve"> nanofluid</w:t>
      </w:r>
      <w:r w:rsidRPr="0063329B">
        <w:rPr>
          <w:rFonts w:ascii="Arial" w:hAnsi="Arial" w:cs="Arial"/>
          <w:sz w:val="20"/>
          <w:szCs w:val="20"/>
        </w:rPr>
        <w:t xml:space="preserve"> </w:t>
      </w:r>
      <w:r w:rsidR="00781824">
        <w:rPr>
          <w:rFonts w:ascii="Arial" w:hAnsi="Arial" w:cs="Arial"/>
          <w:sz w:val="20"/>
          <w:szCs w:val="20"/>
        </w:rPr>
        <w:t xml:space="preserve">having </w:t>
      </w:r>
      <w:r w:rsidRPr="0063329B">
        <w:rPr>
          <w:rFonts w:ascii="Arial" w:hAnsi="Arial" w:cs="Arial"/>
          <w:sz w:val="20"/>
          <w:szCs w:val="20"/>
        </w:rPr>
        <w:t>heat source-sink</w:t>
      </w:r>
      <w:r w:rsidR="00781824">
        <w:rPr>
          <w:rFonts w:ascii="Arial" w:hAnsi="Arial" w:cs="Arial"/>
          <w:sz w:val="20"/>
          <w:szCs w:val="20"/>
        </w:rPr>
        <w:t xml:space="preserve"> at bottom wall</w:t>
      </w:r>
      <w:r w:rsidRPr="0063329B">
        <w:rPr>
          <w:rFonts w:ascii="Arial" w:hAnsi="Arial" w:cs="Arial"/>
          <w:sz w:val="20"/>
          <w:szCs w:val="20"/>
        </w:rPr>
        <w:t xml:space="preserve">. </w:t>
      </w:r>
      <w:r w:rsidR="00781824" w:rsidRPr="00144D15">
        <w:rPr>
          <w:rFonts w:ascii="Arial" w:hAnsi="Arial" w:cs="Arial"/>
          <w:sz w:val="20"/>
          <w:szCs w:val="20"/>
          <w:highlight w:val="yellow"/>
        </w:rPr>
        <w:t xml:space="preserve">From the </w:t>
      </w:r>
      <w:r w:rsidRPr="00144D15">
        <w:rPr>
          <w:rFonts w:ascii="Arial" w:hAnsi="Arial" w:cs="Arial"/>
          <w:sz w:val="20"/>
          <w:szCs w:val="20"/>
          <w:highlight w:val="yellow"/>
        </w:rPr>
        <w:t>research</w:t>
      </w:r>
      <w:r w:rsidR="00781824" w:rsidRPr="00144D15">
        <w:rPr>
          <w:rFonts w:ascii="Arial" w:hAnsi="Arial" w:cs="Arial"/>
          <w:sz w:val="20"/>
          <w:szCs w:val="20"/>
          <w:highlight w:val="yellow"/>
        </w:rPr>
        <w:t xml:space="preserve">es cited above it is apparent that </w:t>
      </w:r>
      <w:r w:rsidRPr="00144D15">
        <w:rPr>
          <w:rFonts w:ascii="Arial" w:hAnsi="Arial" w:cs="Arial"/>
          <w:sz w:val="20"/>
          <w:szCs w:val="20"/>
          <w:highlight w:val="yellow"/>
        </w:rPr>
        <w:t xml:space="preserve">this study is unique based on specific </w:t>
      </w:r>
      <w:proofErr w:type="spellStart"/>
      <w:r w:rsidR="00781824" w:rsidRPr="00144D15">
        <w:rPr>
          <w:rFonts w:ascii="Arial" w:hAnsi="Arial" w:cs="Arial"/>
          <w:sz w:val="20"/>
          <w:szCs w:val="20"/>
          <w:highlight w:val="yellow"/>
        </w:rPr>
        <w:t>nanoparticle</w:t>
      </w:r>
      <w:proofErr w:type="spellEnd"/>
      <w:r w:rsidR="00144D15">
        <w:rPr>
          <w:rFonts w:ascii="Arial" w:hAnsi="Arial" w:cs="Arial"/>
          <w:sz w:val="20"/>
          <w:szCs w:val="20"/>
          <w:highlight w:val="yellow"/>
        </w:rPr>
        <w:t xml:space="preserve"> (</w:t>
      </w:r>
      <w:r w:rsidR="00144D15" w:rsidRPr="00144D15">
        <w:rPr>
          <w:rFonts w:ascii="Arial" w:hAnsi="Arial" w:cs="Arial"/>
          <w:i/>
          <w:sz w:val="20"/>
          <w:szCs w:val="20"/>
          <w:highlight w:val="yellow"/>
        </w:rPr>
        <w:t>Zn</w:t>
      </w:r>
      <w:r w:rsidR="00144D15">
        <w:rPr>
          <w:rFonts w:ascii="Arial" w:hAnsi="Arial" w:cs="Arial"/>
          <w:sz w:val="20"/>
          <w:szCs w:val="20"/>
          <w:highlight w:val="yellow"/>
        </w:rPr>
        <w:t>-water)</w:t>
      </w:r>
      <w:r w:rsidR="00781824" w:rsidRPr="00144D15">
        <w:rPr>
          <w:rFonts w:ascii="Arial" w:hAnsi="Arial" w:cs="Arial"/>
          <w:sz w:val="20"/>
          <w:szCs w:val="20"/>
          <w:highlight w:val="yellow"/>
        </w:rPr>
        <w:t xml:space="preserve">, domain </w:t>
      </w:r>
      <w:r w:rsidRPr="00144D15">
        <w:rPr>
          <w:rFonts w:ascii="Arial" w:hAnsi="Arial" w:cs="Arial"/>
          <w:sz w:val="20"/>
          <w:szCs w:val="20"/>
          <w:highlight w:val="yellow"/>
        </w:rPr>
        <w:t xml:space="preserve">configuration </w:t>
      </w:r>
      <w:r w:rsidR="00144D15">
        <w:rPr>
          <w:rFonts w:ascii="Arial" w:hAnsi="Arial" w:cs="Arial"/>
          <w:sz w:val="20"/>
          <w:szCs w:val="20"/>
          <w:highlight w:val="yellow"/>
        </w:rPr>
        <w:t xml:space="preserve">(two pairs of source-sink) </w:t>
      </w:r>
      <w:r w:rsidRPr="00144D15">
        <w:rPr>
          <w:rFonts w:ascii="Arial" w:hAnsi="Arial" w:cs="Arial"/>
          <w:sz w:val="20"/>
          <w:szCs w:val="20"/>
          <w:highlight w:val="yellow"/>
        </w:rPr>
        <w:t>along with boundary conditions.</w:t>
      </w:r>
      <w:r w:rsidRPr="0063329B">
        <w:rPr>
          <w:rFonts w:ascii="Arial" w:hAnsi="Arial" w:cs="Arial"/>
          <w:sz w:val="20"/>
          <w:szCs w:val="20"/>
        </w:rPr>
        <w:t xml:space="preserve">  </w:t>
      </w:r>
    </w:p>
    <w:p w:rsidR="00925BF3" w:rsidRDefault="00925BF3" w:rsidP="00C73269">
      <w:pPr>
        <w:pStyle w:val="NoSpacing"/>
        <w:jc w:val="both"/>
        <w:rPr>
          <w:rFonts w:ascii="Arial" w:hAnsi="Arial" w:cs="Arial"/>
          <w:sz w:val="20"/>
          <w:szCs w:val="20"/>
        </w:rPr>
      </w:pPr>
    </w:p>
    <w:p w:rsidR="002D7473" w:rsidRPr="002D7473" w:rsidRDefault="00B156B5" w:rsidP="002D7473">
      <w:pPr>
        <w:pStyle w:val="NoSpacing"/>
        <w:rPr>
          <w:rFonts w:ascii="Arial" w:hAnsi="Arial" w:cs="Arial"/>
          <w:b/>
          <w:bCs/>
        </w:rPr>
      </w:pPr>
      <w:r w:rsidRPr="00B156B5">
        <w:rPr>
          <w:rFonts w:ascii="Arial" w:hAnsi="Arial" w:cs="Arial"/>
          <w:b/>
          <w:bCs/>
        </w:rPr>
        <w:t>Formulation of the Problem</w:t>
      </w:r>
      <w:r>
        <w:rPr>
          <w:rFonts w:ascii="Arial" w:hAnsi="Arial" w:cs="Arial"/>
          <w:b/>
          <w:bCs/>
        </w:rPr>
        <w:t xml:space="preserve">: </w:t>
      </w:r>
    </w:p>
    <w:p w:rsidR="002D7473" w:rsidRPr="00E65C05" w:rsidRDefault="002D7473" w:rsidP="002D7473">
      <w:pPr>
        <w:pStyle w:val="NoSpacing"/>
        <w:spacing w:line="264" w:lineRule="auto"/>
        <w:jc w:val="both"/>
        <w:rPr>
          <w:rFonts w:ascii="Arial" w:hAnsi="Arial" w:cs="Arial"/>
          <w:sz w:val="20"/>
          <w:szCs w:val="20"/>
        </w:rPr>
      </w:pPr>
      <w:r w:rsidRPr="002D7473">
        <w:rPr>
          <w:rFonts w:ascii="Arial" w:hAnsi="Arial" w:cs="Arial"/>
          <w:bCs/>
          <w:sz w:val="20"/>
          <w:szCs w:val="20"/>
        </w:rPr>
        <w:t xml:space="preserve">A </w:t>
      </w:r>
      <w:r w:rsidRPr="002D7473">
        <w:rPr>
          <w:rFonts w:ascii="Arial" w:hAnsi="Arial" w:cs="Arial"/>
          <w:bCs/>
          <w:i/>
          <w:sz w:val="20"/>
          <w:szCs w:val="20"/>
        </w:rPr>
        <w:t>U</w:t>
      </w:r>
      <w:r w:rsidRPr="002D7473">
        <w:rPr>
          <w:rFonts w:ascii="Arial" w:hAnsi="Arial" w:cs="Arial"/>
          <w:bCs/>
          <w:sz w:val="20"/>
          <w:szCs w:val="20"/>
        </w:rPr>
        <w:t xml:space="preserve">-shaped device filled with </w:t>
      </w:r>
      <w:r w:rsidR="00A24957" w:rsidRPr="00A24957">
        <w:rPr>
          <w:rFonts w:ascii="Arial" w:hAnsi="Arial" w:cs="Arial"/>
          <w:bCs/>
          <w:i/>
          <w:sz w:val="20"/>
          <w:szCs w:val="20"/>
          <w:highlight w:val="yellow"/>
        </w:rPr>
        <w:t>Zn</w:t>
      </w:r>
      <w:r w:rsidRPr="00A24957">
        <w:rPr>
          <w:rFonts w:ascii="Arial" w:hAnsi="Arial" w:cs="Arial"/>
          <w:bCs/>
          <w:sz w:val="20"/>
          <w:szCs w:val="20"/>
          <w:highlight w:val="yellow"/>
        </w:rPr>
        <w:t>-water</w:t>
      </w:r>
      <w:r w:rsidRPr="002D7473">
        <w:rPr>
          <w:rFonts w:ascii="Arial" w:hAnsi="Arial" w:cs="Arial"/>
          <w:bCs/>
          <w:sz w:val="20"/>
          <w:szCs w:val="20"/>
        </w:rPr>
        <w:t xml:space="preserve"> nanofluid and having the same height and width as unity is shown in Figure 1. Both the "</w:t>
      </w:r>
      <w:r w:rsidRPr="002D7473">
        <w:rPr>
          <w:rFonts w:ascii="Arial" w:hAnsi="Arial" w:cs="Arial"/>
          <w:bCs/>
          <w:i/>
          <w:sz w:val="20"/>
          <w:szCs w:val="20"/>
        </w:rPr>
        <w:t>X</w:t>
      </w:r>
      <w:r w:rsidRPr="002D7473">
        <w:rPr>
          <w:rFonts w:ascii="Arial" w:hAnsi="Arial" w:cs="Arial"/>
          <w:bCs/>
          <w:sz w:val="20"/>
          <w:szCs w:val="20"/>
        </w:rPr>
        <w:t>" and "</w:t>
      </w:r>
      <w:r w:rsidRPr="002D7473">
        <w:rPr>
          <w:rFonts w:ascii="Arial" w:hAnsi="Arial" w:cs="Arial"/>
          <w:bCs/>
          <w:i/>
          <w:sz w:val="20"/>
          <w:szCs w:val="20"/>
        </w:rPr>
        <w:t>Y</w:t>
      </w:r>
      <w:r w:rsidRPr="002D7473">
        <w:rPr>
          <w:rFonts w:ascii="Arial" w:hAnsi="Arial" w:cs="Arial"/>
          <w:bCs/>
          <w:sz w:val="20"/>
          <w:szCs w:val="20"/>
        </w:rPr>
        <w:t>" axes are visible, indicating a two-dimensional representation labeled "Heat Source" and "Heat Sink," the figure shows that thermal energy transmission is present</w:t>
      </w:r>
      <w:r>
        <w:rPr>
          <w:rFonts w:ascii="Arial" w:hAnsi="Arial" w:cs="Arial"/>
          <w:bCs/>
          <w:sz w:val="20"/>
          <w:szCs w:val="20"/>
        </w:rPr>
        <w:t xml:space="preserve"> </w:t>
      </w:r>
      <w:r w:rsidRPr="00E65C05">
        <w:rPr>
          <w:rFonts w:ascii="Arial" w:hAnsi="Arial" w:cs="Arial"/>
          <w:sz w:val="20"/>
          <w:szCs w:val="20"/>
        </w:rPr>
        <w:t>"Adiabatic wall" labels are also present, suggesting borders where no heat transmission takes place. The usage of the symbols "</w:t>
      </w:r>
      <w:r w:rsidRPr="00E65C05">
        <w:rPr>
          <w:rFonts w:ascii="Arial" w:hAnsi="Arial" w:cs="Arial"/>
          <w:i/>
          <w:sz w:val="20"/>
          <w:szCs w:val="20"/>
        </w:rPr>
        <w:t>T</w:t>
      </w:r>
      <w:r w:rsidRPr="00E65C05">
        <w:rPr>
          <w:rFonts w:ascii="Arial" w:hAnsi="Arial" w:cs="Arial"/>
          <w:i/>
          <w:sz w:val="20"/>
          <w:szCs w:val="20"/>
          <w:vertAlign w:val="subscript"/>
        </w:rPr>
        <w:t>c</w:t>
      </w:r>
      <w:r w:rsidRPr="00E65C05">
        <w:rPr>
          <w:rFonts w:ascii="Arial" w:hAnsi="Arial" w:cs="Arial"/>
          <w:sz w:val="20"/>
          <w:szCs w:val="20"/>
        </w:rPr>
        <w:t>" and "</w:t>
      </w:r>
      <w:r w:rsidRPr="00E65C05">
        <w:rPr>
          <w:rFonts w:ascii="Arial" w:hAnsi="Arial" w:cs="Arial"/>
          <w:i/>
          <w:sz w:val="20"/>
          <w:szCs w:val="20"/>
        </w:rPr>
        <w:t>T</w:t>
      </w:r>
      <w:r w:rsidRPr="00E65C05">
        <w:rPr>
          <w:rFonts w:ascii="Arial" w:hAnsi="Arial" w:cs="Arial"/>
          <w:i/>
          <w:sz w:val="20"/>
          <w:szCs w:val="20"/>
          <w:vertAlign w:val="subscript"/>
        </w:rPr>
        <w:t>h</w:t>
      </w:r>
      <w:r w:rsidRPr="00E65C05">
        <w:rPr>
          <w:rFonts w:ascii="Arial" w:hAnsi="Arial" w:cs="Arial"/>
          <w:sz w:val="20"/>
          <w:szCs w:val="20"/>
        </w:rPr>
        <w:t>" for temperature indicators most likely denotes "Cold Temperature" and "Hot Temperature," respectively. These are displayed at various points in the figure. The presence of numerical numbers such as "0.2" and "0.6" may indicate distances or spatial dimensions inside the system. Variable "</w:t>
      </w:r>
      <w:r w:rsidRPr="00E65C05">
        <w:rPr>
          <w:rFonts w:ascii="Arial" w:hAnsi="Arial" w:cs="Arial"/>
          <w:i/>
          <w:sz w:val="20"/>
          <w:szCs w:val="20"/>
        </w:rPr>
        <w:t>h</w:t>
      </w:r>
      <w:r w:rsidRPr="00E65C05">
        <w:rPr>
          <w:rFonts w:ascii="Arial" w:hAnsi="Arial" w:cs="Arial"/>
          <w:sz w:val="20"/>
          <w:szCs w:val="20"/>
        </w:rPr>
        <w:t>", This variable, which typically stands for height. Variable "</w:t>
      </w:r>
      <w:r w:rsidRPr="00E65C05">
        <w:rPr>
          <w:rFonts w:ascii="Arial" w:hAnsi="Arial" w:cs="Arial"/>
          <w:i/>
          <w:sz w:val="20"/>
          <w:szCs w:val="20"/>
        </w:rPr>
        <w:t>w</w:t>
      </w:r>
      <w:r w:rsidRPr="00E65C05">
        <w:rPr>
          <w:rFonts w:ascii="Arial" w:hAnsi="Arial" w:cs="Arial"/>
          <w:sz w:val="20"/>
          <w:szCs w:val="20"/>
        </w:rPr>
        <w:t xml:space="preserve">", This variable, which typically stands for </w:t>
      </w:r>
      <w:r w:rsidRPr="00E65C05">
        <w:rPr>
          <w:rFonts w:ascii="Arial" w:hAnsi="Arial" w:cs="Arial"/>
          <w:color w:val="000000" w:themeColor="text1"/>
          <w:sz w:val="20"/>
          <w:szCs w:val="20"/>
        </w:rPr>
        <w:t xml:space="preserve">breadth. All solid boundaries are configured as hard, non-slip walls, indicating that velocity components </w:t>
      </w:r>
      <w:r w:rsidRPr="00E65C05">
        <w:rPr>
          <w:rFonts w:ascii="Arial" w:hAnsi="Arial" w:cs="Arial"/>
          <w:i/>
          <w:color w:val="000000" w:themeColor="text1"/>
          <w:sz w:val="20"/>
          <w:szCs w:val="20"/>
        </w:rPr>
        <w:t>u</w:t>
      </w:r>
      <w:r w:rsidRPr="00E65C05">
        <w:rPr>
          <w:rFonts w:ascii="Arial" w:hAnsi="Arial" w:cs="Arial"/>
          <w:color w:val="000000" w:themeColor="text1"/>
          <w:sz w:val="20"/>
          <w:szCs w:val="20"/>
        </w:rPr>
        <w:t xml:space="preserve"> and </w:t>
      </w:r>
      <w:r w:rsidRPr="00E65C05">
        <w:rPr>
          <w:rFonts w:ascii="Arial" w:hAnsi="Arial" w:cs="Arial"/>
          <w:i/>
          <w:color w:val="000000" w:themeColor="text1"/>
          <w:sz w:val="20"/>
          <w:szCs w:val="20"/>
        </w:rPr>
        <w:t>v</w:t>
      </w:r>
      <w:r w:rsidRPr="00E65C05">
        <w:rPr>
          <w:rFonts w:ascii="Arial" w:hAnsi="Arial" w:cs="Arial"/>
          <w:color w:val="000000" w:themeColor="text1"/>
          <w:sz w:val="20"/>
          <w:szCs w:val="20"/>
        </w:rPr>
        <w:t xml:space="preserve"> are zero. The Boussinesq approximation follows the density fluctuation of the nanofluid and other thermo-physical parameters. Table 1 lists the characteristics of base fluid and nanoparticle.</w:t>
      </w:r>
    </w:p>
    <w:p w:rsidR="002D7473" w:rsidRPr="002D7473" w:rsidRDefault="002D7473" w:rsidP="00B156B5">
      <w:pPr>
        <w:pStyle w:val="NoSpacing"/>
        <w:rPr>
          <w:rFonts w:ascii="Arial" w:hAnsi="Arial" w:cs="Arial"/>
          <w:bCs/>
          <w:sz w:val="20"/>
          <w:szCs w:val="20"/>
        </w:rPr>
      </w:pPr>
    </w:p>
    <w:p w:rsidR="00B156B5" w:rsidRDefault="00ED5318" w:rsidP="00B156B5">
      <w:pPr>
        <w:pStyle w:val="NoSpacing"/>
        <w:jc w:val="both"/>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simplePos x="0" y="0"/>
            <wp:positionH relativeFrom="column">
              <wp:posOffset>2089150</wp:posOffset>
            </wp:positionH>
            <wp:positionV relativeFrom="paragraph">
              <wp:posOffset>8255</wp:posOffset>
            </wp:positionV>
            <wp:extent cx="2826385" cy="199263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26385" cy="1992630"/>
                    </a:xfrm>
                    <a:prstGeom prst="rect">
                      <a:avLst/>
                    </a:prstGeom>
                  </pic:spPr>
                </pic:pic>
              </a:graphicData>
            </a:graphic>
          </wp:anchor>
        </w:drawing>
      </w:r>
    </w:p>
    <w:p w:rsidR="00B156B5" w:rsidRDefault="00B156B5" w:rsidP="00B156B5">
      <w:pPr>
        <w:pStyle w:val="NoSpacing"/>
        <w:jc w:val="both"/>
        <w:rPr>
          <w:rFonts w:ascii="Arial" w:hAnsi="Arial" w:cs="Arial"/>
          <w:sz w:val="20"/>
          <w:szCs w:val="20"/>
        </w:rPr>
      </w:pPr>
    </w:p>
    <w:p w:rsidR="00B156B5" w:rsidRDefault="00B156B5" w:rsidP="00B156B5">
      <w:pPr>
        <w:pStyle w:val="NoSpacing"/>
        <w:jc w:val="both"/>
        <w:rPr>
          <w:rFonts w:ascii="Arial" w:hAnsi="Arial" w:cs="Arial"/>
          <w:sz w:val="20"/>
          <w:szCs w:val="20"/>
        </w:rPr>
      </w:pPr>
    </w:p>
    <w:p w:rsidR="00B156B5" w:rsidRDefault="00B156B5" w:rsidP="00B156B5">
      <w:pPr>
        <w:pStyle w:val="NoSpacing"/>
        <w:jc w:val="both"/>
        <w:rPr>
          <w:rFonts w:ascii="Arial" w:hAnsi="Arial" w:cs="Arial"/>
          <w:sz w:val="20"/>
          <w:szCs w:val="20"/>
        </w:rPr>
      </w:pPr>
    </w:p>
    <w:p w:rsidR="00B156B5" w:rsidRDefault="00B156B5" w:rsidP="00B156B5">
      <w:pPr>
        <w:pStyle w:val="NoSpacing"/>
        <w:jc w:val="both"/>
        <w:rPr>
          <w:rFonts w:ascii="Arial" w:hAnsi="Arial" w:cs="Arial"/>
          <w:sz w:val="20"/>
          <w:szCs w:val="20"/>
        </w:rPr>
      </w:pPr>
    </w:p>
    <w:p w:rsidR="00B156B5" w:rsidRDefault="00B156B5" w:rsidP="00B156B5">
      <w:pPr>
        <w:pStyle w:val="NoSpacing"/>
        <w:jc w:val="both"/>
        <w:rPr>
          <w:rFonts w:ascii="Arial" w:hAnsi="Arial" w:cs="Arial"/>
          <w:sz w:val="20"/>
          <w:szCs w:val="20"/>
        </w:rPr>
      </w:pPr>
    </w:p>
    <w:p w:rsidR="00B156B5" w:rsidRDefault="00B156B5" w:rsidP="00B156B5">
      <w:pPr>
        <w:pStyle w:val="NoSpacing"/>
        <w:jc w:val="both"/>
        <w:rPr>
          <w:rFonts w:ascii="Arial" w:hAnsi="Arial" w:cs="Arial"/>
          <w:sz w:val="20"/>
          <w:szCs w:val="20"/>
        </w:rPr>
      </w:pPr>
    </w:p>
    <w:p w:rsidR="00B156B5" w:rsidRDefault="00B156B5" w:rsidP="00B156B5">
      <w:pPr>
        <w:pStyle w:val="NoSpacing"/>
        <w:jc w:val="both"/>
        <w:rPr>
          <w:rFonts w:ascii="Arial" w:hAnsi="Arial" w:cs="Arial"/>
          <w:sz w:val="20"/>
          <w:szCs w:val="20"/>
        </w:rPr>
      </w:pPr>
    </w:p>
    <w:p w:rsidR="00B156B5" w:rsidRDefault="00B156B5" w:rsidP="00B156B5">
      <w:pPr>
        <w:pStyle w:val="NoSpacing"/>
        <w:jc w:val="both"/>
        <w:rPr>
          <w:rFonts w:ascii="Arial" w:hAnsi="Arial" w:cs="Arial"/>
          <w:sz w:val="20"/>
          <w:szCs w:val="20"/>
        </w:rPr>
      </w:pPr>
    </w:p>
    <w:p w:rsidR="00B156B5" w:rsidRDefault="00B156B5" w:rsidP="00B156B5">
      <w:pPr>
        <w:pStyle w:val="NoSpacing"/>
        <w:jc w:val="both"/>
        <w:rPr>
          <w:rFonts w:ascii="Arial" w:hAnsi="Arial" w:cs="Arial"/>
          <w:sz w:val="20"/>
          <w:szCs w:val="20"/>
        </w:rPr>
      </w:pPr>
    </w:p>
    <w:p w:rsidR="00B156B5" w:rsidRDefault="00B156B5" w:rsidP="00B156B5">
      <w:pPr>
        <w:pStyle w:val="NoSpacing"/>
        <w:jc w:val="both"/>
        <w:rPr>
          <w:rFonts w:ascii="Arial" w:hAnsi="Arial" w:cs="Arial"/>
          <w:sz w:val="20"/>
          <w:szCs w:val="20"/>
        </w:rPr>
      </w:pPr>
    </w:p>
    <w:p w:rsidR="00B156B5" w:rsidRDefault="00B156B5" w:rsidP="00B156B5">
      <w:pPr>
        <w:pStyle w:val="NoSpacing"/>
        <w:jc w:val="both"/>
        <w:rPr>
          <w:rFonts w:ascii="Arial" w:hAnsi="Arial" w:cs="Arial"/>
          <w:sz w:val="20"/>
          <w:szCs w:val="20"/>
        </w:rPr>
      </w:pPr>
    </w:p>
    <w:p w:rsidR="0094757C" w:rsidRDefault="0094757C" w:rsidP="00B156B5">
      <w:pPr>
        <w:pStyle w:val="NoSpacing"/>
        <w:jc w:val="both"/>
        <w:rPr>
          <w:rFonts w:ascii="Arial" w:hAnsi="Arial" w:cs="Arial"/>
          <w:sz w:val="20"/>
          <w:szCs w:val="20"/>
        </w:rPr>
      </w:pPr>
    </w:p>
    <w:p w:rsidR="0094757C" w:rsidRDefault="0094757C" w:rsidP="00B156B5">
      <w:pPr>
        <w:pStyle w:val="NoSpacing"/>
        <w:jc w:val="both"/>
        <w:rPr>
          <w:rFonts w:ascii="Arial" w:hAnsi="Arial" w:cs="Arial"/>
          <w:sz w:val="20"/>
          <w:szCs w:val="20"/>
        </w:rPr>
      </w:pPr>
    </w:p>
    <w:p w:rsidR="00C73269" w:rsidRDefault="00C73269" w:rsidP="00C25842">
      <w:pPr>
        <w:pStyle w:val="NoSpacing"/>
        <w:jc w:val="center"/>
        <w:rPr>
          <w:rFonts w:ascii="Arial" w:hAnsi="Arial" w:cs="Arial"/>
          <w:sz w:val="20"/>
          <w:szCs w:val="20"/>
        </w:rPr>
      </w:pPr>
    </w:p>
    <w:p w:rsidR="00C25842" w:rsidRPr="00C25842" w:rsidRDefault="00C25842" w:rsidP="00ED5318">
      <w:pPr>
        <w:pStyle w:val="NoSpacing"/>
        <w:jc w:val="center"/>
        <w:rPr>
          <w:rFonts w:ascii="Arial" w:hAnsi="Arial" w:cs="Arial"/>
          <w:sz w:val="20"/>
          <w:szCs w:val="20"/>
        </w:rPr>
      </w:pPr>
      <w:r w:rsidRPr="00C25842">
        <w:rPr>
          <w:rFonts w:ascii="Arial" w:hAnsi="Arial" w:cs="Arial"/>
          <w:sz w:val="20"/>
          <w:szCs w:val="20"/>
        </w:rPr>
        <w:t xml:space="preserve">Figure 1: The </w:t>
      </w:r>
      <w:r w:rsidR="00C73269">
        <w:rPr>
          <w:rFonts w:ascii="Arial" w:hAnsi="Arial" w:cs="Arial"/>
          <w:sz w:val="20"/>
          <w:szCs w:val="20"/>
        </w:rPr>
        <w:t xml:space="preserve">studied </w:t>
      </w:r>
      <w:r w:rsidRPr="00C25842">
        <w:rPr>
          <w:rFonts w:ascii="Arial" w:hAnsi="Arial" w:cs="Arial"/>
          <w:sz w:val="20"/>
          <w:szCs w:val="20"/>
        </w:rPr>
        <w:t>geometry</w:t>
      </w:r>
    </w:p>
    <w:p w:rsidR="0094757C" w:rsidRDefault="0094757C" w:rsidP="00B156B5">
      <w:pPr>
        <w:pStyle w:val="NoSpacing"/>
        <w:jc w:val="both"/>
        <w:rPr>
          <w:rFonts w:ascii="Arial" w:hAnsi="Arial" w:cs="Arial"/>
          <w:sz w:val="20"/>
          <w:szCs w:val="20"/>
        </w:rPr>
      </w:pPr>
    </w:p>
    <w:p w:rsidR="00B156B5" w:rsidRDefault="00B156B5" w:rsidP="00B156B5">
      <w:pPr>
        <w:pStyle w:val="NoSpacing"/>
        <w:jc w:val="both"/>
        <w:rPr>
          <w:rFonts w:ascii="Arial" w:hAnsi="Arial" w:cs="Arial"/>
          <w:sz w:val="20"/>
          <w:szCs w:val="20"/>
        </w:rPr>
      </w:pPr>
      <w:r w:rsidRPr="00B156B5">
        <w:rPr>
          <w:rFonts w:ascii="Arial" w:hAnsi="Arial" w:cs="Arial"/>
          <w:sz w:val="20"/>
          <w:szCs w:val="20"/>
        </w:rPr>
        <w:lastRenderedPageBreak/>
        <w:t>The dimensionless version of the leading equations for steady state mixed convection flow is as follows:</w:t>
      </w:r>
    </w:p>
    <w:p w:rsidR="00C73269" w:rsidRPr="00B156B5" w:rsidRDefault="00C73269" w:rsidP="00B156B5">
      <w:pPr>
        <w:pStyle w:val="NoSpacing"/>
        <w:jc w:val="both"/>
        <w:rPr>
          <w:rFonts w:ascii="Arial" w:hAnsi="Arial" w:cs="Arial"/>
          <w:sz w:val="20"/>
          <w:szCs w:val="20"/>
        </w:rPr>
      </w:pPr>
    </w:p>
    <w:p w:rsidR="00B156B5" w:rsidRPr="00B156B5" w:rsidRDefault="00781718" w:rsidP="00B156B5">
      <w:pPr>
        <w:pStyle w:val="28FormulaWithNumber"/>
        <w:spacing w:before="0" w:after="160"/>
        <w:ind w:left="281" w:hanging="281"/>
        <w:jc w:val="both"/>
        <w:rPr>
          <w:rFonts w:ascii="Arial" w:hAnsi="Arial" w:cs="Arial"/>
          <w:snapToGrid w:val="0"/>
          <w:kern w:val="0"/>
        </w:rPr>
      </w:pPr>
      <m:oMath>
        <m:f>
          <m:fPr>
            <m:ctrlPr>
              <w:rPr>
                <w:rFonts w:ascii="Cambria Math" w:hAnsi="Cambria Math" w:cs="Arial"/>
              </w:rPr>
            </m:ctrlPr>
          </m:fPr>
          <m:num>
            <m:r>
              <m:rPr>
                <m:sty m:val="p"/>
              </m:rPr>
              <w:rPr>
                <w:rFonts w:ascii="Cambria Math" w:hAnsi="Cambria Math" w:cs="Arial"/>
              </w:rPr>
              <m:t>∂U</m:t>
            </m:r>
          </m:num>
          <m:den>
            <m:r>
              <m:rPr>
                <m:sty m:val="p"/>
              </m:rPr>
              <w:rPr>
                <w:rFonts w:ascii="Cambria Math" w:hAnsi="Cambria Math" w:cs="Arial"/>
              </w:rPr>
              <m:t>∂X</m:t>
            </m:r>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∂V</m:t>
            </m:r>
          </m:num>
          <m:den>
            <m:r>
              <m:rPr>
                <m:sty m:val="p"/>
              </m:rPr>
              <w:rPr>
                <w:rFonts w:ascii="Cambria Math" w:hAnsi="Cambria Math" w:cs="Arial"/>
              </w:rPr>
              <m:t>∂Y</m:t>
            </m:r>
          </m:den>
        </m:f>
        <m:r>
          <m:rPr>
            <m:sty m:val="p"/>
          </m:rPr>
          <w:rPr>
            <w:rFonts w:ascii="Cambria Math" w:hAnsi="Cambria Math" w:cs="Arial"/>
          </w:rPr>
          <m:t>=0</m:t>
        </m:r>
      </m:oMath>
      <w:r w:rsidR="00B156B5" w:rsidRPr="00B156B5">
        <w:rPr>
          <w:rFonts w:ascii="Arial" w:hAnsi="Arial" w:cs="Arial"/>
          <w:snapToGrid w:val="0"/>
          <w:kern w:val="0"/>
        </w:rPr>
        <w:t xml:space="preserve"> </w:t>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B156B5" w:rsidRPr="00B156B5">
        <w:rPr>
          <w:rFonts w:ascii="Arial" w:hAnsi="Arial" w:cs="Arial"/>
          <w:snapToGrid w:val="0"/>
          <w:kern w:val="0"/>
        </w:rPr>
        <w:t>(1)</w:t>
      </w:r>
    </w:p>
    <w:p w:rsidR="00B156B5" w:rsidRPr="00B156B5" w:rsidRDefault="00B156B5" w:rsidP="00B156B5">
      <w:pPr>
        <w:pStyle w:val="28FormulaWithNumber"/>
        <w:spacing w:before="0" w:after="160"/>
        <w:ind w:left="281" w:hanging="281"/>
        <w:jc w:val="both"/>
        <w:rPr>
          <w:rFonts w:ascii="Arial" w:hAnsi="Arial" w:cs="Arial"/>
          <w:snapToGrid w:val="0"/>
          <w:kern w:val="0"/>
        </w:rPr>
      </w:pPr>
      <m:oMath>
        <m:r>
          <m:rPr>
            <m:sty m:val="p"/>
          </m:rPr>
          <w:rPr>
            <w:rFonts w:ascii="Cambria Math" w:hAnsi="Cambria Math" w:cs="Arial"/>
            <w:snapToGrid w:val="0"/>
            <w:kern w:val="0"/>
          </w:rPr>
          <m:t xml:space="preserve">U </m:t>
        </m:r>
        <m:f>
          <m:fPr>
            <m:ctrlPr>
              <w:rPr>
                <w:rFonts w:ascii="Cambria Math" w:hAnsi="Cambria Math" w:cs="Arial"/>
                <w:snapToGrid w:val="0"/>
                <w:kern w:val="0"/>
              </w:rPr>
            </m:ctrlPr>
          </m:fPr>
          <m:num>
            <m:r>
              <m:rPr>
                <m:sty m:val="p"/>
              </m:rPr>
              <w:rPr>
                <w:rFonts w:ascii="Cambria Math" w:hAnsi="Cambria Math" w:cs="Arial"/>
                <w:snapToGrid w:val="0"/>
                <w:kern w:val="0"/>
              </w:rPr>
              <m:t>∂U</m:t>
            </m:r>
          </m:num>
          <m:den>
            <m:r>
              <m:rPr>
                <m:sty m:val="p"/>
              </m:rPr>
              <w:rPr>
                <w:rFonts w:ascii="Cambria Math" w:hAnsi="Cambria Math" w:cs="Arial"/>
                <w:snapToGrid w:val="0"/>
                <w:kern w:val="0"/>
              </w:rPr>
              <m:t>∂X</m:t>
            </m:r>
          </m:den>
        </m:f>
        <m:r>
          <m:rPr>
            <m:sty m:val="p"/>
          </m:rPr>
          <w:rPr>
            <w:rFonts w:ascii="Cambria Math" w:hAnsi="Cambria Math" w:cs="Arial"/>
            <w:snapToGrid w:val="0"/>
            <w:kern w:val="0"/>
          </w:rPr>
          <m:t>+V</m:t>
        </m:r>
        <m:f>
          <m:fPr>
            <m:ctrlPr>
              <w:rPr>
                <w:rFonts w:ascii="Cambria Math" w:hAnsi="Cambria Math" w:cs="Arial"/>
                <w:snapToGrid w:val="0"/>
                <w:kern w:val="0"/>
              </w:rPr>
            </m:ctrlPr>
          </m:fPr>
          <m:num>
            <m:r>
              <m:rPr>
                <m:sty m:val="p"/>
              </m:rPr>
              <w:rPr>
                <w:rFonts w:ascii="Cambria Math" w:hAnsi="Cambria Math" w:cs="Arial"/>
                <w:snapToGrid w:val="0"/>
                <w:kern w:val="0"/>
              </w:rPr>
              <m:t>∂U</m:t>
            </m:r>
          </m:num>
          <m:den>
            <m:r>
              <m:rPr>
                <m:sty m:val="p"/>
              </m:rPr>
              <w:rPr>
                <w:rFonts w:ascii="Cambria Math" w:hAnsi="Cambria Math" w:cs="Arial"/>
                <w:snapToGrid w:val="0"/>
                <w:kern w:val="0"/>
              </w:rPr>
              <m:t>∂Y</m:t>
            </m:r>
          </m:den>
        </m:f>
        <m:r>
          <m:rPr>
            <m:sty m:val="p"/>
          </m:rPr>
          <w:rPr>
            <w:rFonts w:ascii="Cambria Math" w:hAnsi="Cambria Math" w:cs="Arial"/>
            <w:snapToGrid w:val="0"/>
            <w:kern w:val="0"/>
          </w:rPr>
          <m:t xml:space="preserve">=- </m:t>
        </m:r>
        <m:f>
          <m:fPr>
            <m:ctrlPr>
              <w:rPr>
                <w:rFonts w:ascii="Cambria Math" w:hAnsi="Cambria Math" w:cs="Arial"/>
                <w:snapToGrid w:val="0"/>
                <w:kern w:val="0"/>
              </w:rPr>
            </m:ctrlPr>
          </m:fPr>
          <m:num>
            <m:r>
              <m:rPr>
                <m:sty m:val="p"/>
              </m:rPr>
              <w:rPr>
                <w:rFonts w:ascii="Cambria Math" w:hAnsi="Cambria Math" w:cs="Arial"/>
                <w:snapToGrid w:val="0"/>
                <w:kern w:val="0"/>
              </w:rPr>
              <m:t>∂P</m:t>
            </m:r>
          </m:num>
          <m:den>
            <m:r>
              <m:rPr>
                <m:sty m:val="p"/>
              </m:rPr>
              <w:rPr>
                <w:rFonts w:ascii="Cambria Math" w:hAnsi="Cambria Math" w:cs="Arial"/>
                <w:snapToGrid w:val="0"/>
                <w:kern w:val="0"/>
              </w:rPr>
              <m:t>∂X</m:t>
            </m:r>
          </m:den>
        </m:f>
        <m:r>
          <m:rPr>
            <m:sty m:val="p"/>
          </m:rPr>
          <w:rPr>
            <w:rFonts w:ascii="Cambria Math" w:hAnsi="Cambria Math" w:cs="Arial"/>
            <w:snapToGrid w:val="0"/>
            <w:kern w:val="0"/>
          </w:rPr>
          <m:t>+</m:t>
        </m:r>
        <m:func>
          <m:funcPr>
            <m:ctrlPr>
              <w:rPr>
                <w:rFonts w:ascii="Cambria Math" w:hAnsi="Cambria Math" w:cs="Arial"/>
                <w:snapToGrid w:val="0"/>
                <w:kern w:val="0"/>
              </w:rPr>
            </m:ctrlPr>
          </m:funcPr>
          <m:fName>
            <m:r>
              <m:rPr>
                <m:sty m:val="p"/>
              </m:rPr>
              <w:rPr>
                <w:rFonts w:ascii="Cambria Math" w:hAnsi="Cambria Math" w:cs="Arial"/>
                <w:snapToGrid w:val="0"/>
                <w:kern w:val="0"/>
              </w:rPr>
              <m:t>Pr</m:t>
            </m:r>
          </m:fName>
          <m:e>
            <m:d>
              <m:dPr>
                <m:ctrlPr>
                  <w:rPr>
                    <w:rFonts w:ascii="Cambria Math" w:hAnsi="Cambria Math" w:cs="Arial"/>
                    <w:snapToGrid w:val="0"/>
                    <w:kern w:val="0"/>
                  </w:rPr>
                </m:ctrlPr>
              </m:dPr>
              <m:e>
                <m:f>
                  <m:fPr>
                    <m:ctrlPr>
                      <w:rPr>
                        <w:rFonts w:ascii="Cambria Math" w:hAnsi="Cambria Math" w:cs="Arial"/>
                        <w:snapToGrid w:val="0"/>
                        <w:kern w:val="0"/>
                      </w:rPr>
                    </m:ctrlPr>
                  </m:fPr>
                  <m:num>
                    <m:sSub>
                      <m:sSubPr>
                        <m:ctrlPr>
                          <w:rPr>
                            <w:rFonts w:ascii="Cambria Math" w:hAnsi="Cambria Math" w:cs="Arial"/>
                            <w:snapToGrid w:val="0"/>
                            <w:kern w:val="0"/>
                          </w:rPr>
                        </m:ctrlPr>
                      </m:sSubPr>
                      <m:e>
                        <m:r>
                          <m:rPr>
                            <m:sty m:val="p"/>
                          </m:rPr>
                          <w:rPr>
                            <w:rFonts w:ascii="Cambria Math" w:hAnsi="Cambria Math" w:cs="Arial"/>
                            <w:snapToGrid w:val="0"/>
                            <w:kern w:val="0"/>
                          </w:rPr>
                          <m:t>ρ</m:t>
                        </m:r>
                      </m:e>
                      <m:sub>
                        <m:r>
                          <m:rPr>
                            <m:sty m:val="p"/>
                          </m:rPr>
                          <w:rPr>
                            <w:rFonts w:ascii="Cambria Math" w:hAnsi="Cambria Math" w:cs="Arial"/>
                            <w:snapToGrid w:val="0"/>
                            <w:kern w:val="0"/>
                          </w:rPr>
                          <m:t>f</m:t>
                        </m:r>
                      </m:sub>
                    </m:sSub>
                  </m:num>
                  <m:den>
                    <m:sSub>
                      <m:sSubPr>
                        <m:ctrlPr>
                          <w:rPr>
                            <w:rFonts w:ascii="Cambria Math" w:hAnsi="Cambria Math" w:cs="Arial"/>
                            <w:snapToGrid w:val="0"/>
                            <w:kern w:val="0"/>
                          </w:rPr>
                        </m:ctrlPr>
                      </m:sSubPr>
                      <m:e>
                        <m:r>
                          <m:rPr>
                            <m:sty m:val="p"/>
                          </m:rPr>
                          <w:rPr>
                            <w:rFonts w:ascii="Cambria Math" w:hAnsi="Cambria Math" w:cs="Arial"/>
                            <w:snapToGrid w:val="0"/>
                            <w:kern w:val="0"/>
                          </w:rPr>
                          <m:t>ρ</m:t>
                        </m:r>
                      </m:e>
                      <m:sub>
                        <m:r>
                          <m:rPr>
                            <m:sty m:val="p"/>
                          </m:rPr>
                          <w:rPr>
                            <w:rFonts w:ascii="Cambria Math" w:hAnsi="Cambria Math" w:cs="Arial"/>
                            <w:snapToGrid w:val="0"/>
                            <w:kern w:val="0"/>
                          </w:rPr>
                          <m:t>nf</m:t>
                        </m:r>
                      </m:sub>
                    </m:sSub>
                  </m:den>
                </m:f>
              </m:e>
            </m:d>
          </m:e>
        </m:func>
        <m:d>
          <m:dPr>
            <m:ctrlPr>
              <w:rPr>
                <w:rFonts w:ascii="Cambria Math" w:hAnsi="Cambria Math" w:cs="Arial"/>
                <w:snapToGrid w:val="0"/>
                <w:kern w:val="0"/>
              </w:rPr>
            </m:ctrlPr>
          </m:dPr>
          <m:e>
            <m:f>
              <m:fPr>
                <m:ctrlPr>
                  <w:rPr>
                    <w:rFonts w:ascii="Cambria Math" w:hAnsi="Cambria Math" w:cs="Arial"/>
                    <w:snapToGrid w:val="0"/>
                    <w:kern w:val="0"/>
                  </w:rPr>
                </m:ctrlPr>
              </m:fPr>
              <m:num>
                <m:sSub>
                  <m:sSubPr>
                    <m:ctrlPr>
                      <w:rPr>
                        <w:rFonts w:ascii="Cambria Math" w:hAnsi="Cambria Math" w:cs="Arial"/>
                        <w:snapToGrid w:val="0"/>
                        <w:kern w:val="0"/>
                      </w:rPr>
                    </m:ctrlPr>
                  </m:sSubPr>
                  <m:e>
                    <m:r>
                      <m:rPr>
                        <m:sty m:val="p"/>
                      </m:rPr>
                      <w:rPr>
                        <w:rFonts w:ascii="Cambria Math" w:hAnsi="Cambria Math" w:cs="Arial"/>
                        <w:snapToGrid w:val="0"/>
                        <w:kern w:val="0"/>
                      </w:rPr>
                      <m:t>μ</m:t>
                    </m:r>
                  </m:e>
                  <m:sub>
                    <m:r>
                      <m:rPr>
                        <m:sty m:val="p"/>
                      </m:rPr>
                      <w:rPr>
                        <w:rFonts w:ascii="Cambria Math" w:hAnsi="Cambria Math" w:cs="Arial"/>
                        <w:snapToGrid w:val="0"/>
                        <w:kern w:val="0"/>
                      </w:rPr>
                      <m:t>nf</m:t>
                    </m:r>
                  </m:sub>
                </m:sSub>
              </m:num>
              <m:den>
                <m:sSub>
                  <m:sSubPr>
                    <m:ctrlPr>
                      <w:rPr>
                        <w:rFonts w:ascii="Cambria Math" w:hAnsi="Cambria Math" w:cs="Arial"/>
                        <w:snapToGrid w:val="0"/>
                        <w:kern w:val="0"/>
                      </w:rPr>
                    </m:ctrlPr>
                  </m:sSubPr>
                  <m:e>
                    <m:r>
                      <m:rPr>
                        <m:sty m:val="p"/>
                      </m:rPr>
                      <w:rPr>
                        <w:rFonts w:ascii="Cambria Math" w:hAnsi="Cambria Math" w:cs="Arial"/>
                        <w:snapToGrid w:val="0"/>
                        <w:kern w:val="0"/>
                      </w:rPr>
                      <m:t>μ</m:t>
                    </m:r>
                  </m:e>
                  <m:sub>
                    <m:r>
                      <m:rPr>
                        <m:sty m:val="p"/>
                      </m:rPr>
                      <w:rPr>
                        <w:rFonts w:ascii="Cambria Math" w:hAnsi="Cambria Math" w:cs="Arial"/>
                        <w:snapToGrid w:val="0"/>
                        <w:kern w:val="0"/>
                      </w:rPr>
                      <m:t>f</m:t>
                    </m:r>
                  </m:sub>
                </m:sSub>
              </m:den>
            </m:f>
          </m:e>
        </m:d>
        <m:d>
          <m:dPr>
            <m:ctrlPr>
              <w:rPr>
                <w:rFonts w:ascii="Cambria Math" w:hAnsi="Cambria Math" w:cs="Arial"/>
                <w:snapToGrid w:val="0"/>
                <w:kern w:val="0"/>
              </w:rPr>
            </m:ctrlPr>
          </m:dPr>
          <m:e>
            <m:f>
              <m:fPr>
                <m:ctrlPr>
                  <w:rPr>
                    <w:rFonts w:ascii="Cambria Math" w:hAnsi="Cambria Math" w:cs="Arial"/>
                    <w:snapToGrid w:val="0"/>
                    <w:kern w:val="0"/>
                  </w:rPr>
                </m:ctrlPr>
              </m:fPr>
              <m:num>
                <m:sSup>
                  <m:sSupPr>
                    <m:ctrlPr>
                      <w:rPr>
                        <w:rFonts w:ascii="Cambria Math" w:hAnsi="Cambria Math" w:cs="Arial"/>
                        <w:snapToGrid w:val="0"/>
                        <w:kern w:val="0"/>
                      </w:rPr>
                    </m:ctrlPr>
                  </m:sSupPr>
                  <m:e>
                    <m:r>
                      <m:rPr>
                        <m:sty m:val="p"/>
                      </m:rPr>
                      <w:rPr>
                        <w:rFonts w:ascii="Cambria Math" w:hAnsi="Cambria Math" w:cs="Arial"/>
                        <w:snapToGrid w:val="0"/>
                        <w:kern w:val="0"/>
                      </w:rPr>
                      <m:t>∂</m:t>
                    </m:r>
                  </m:e>
                  <m:sup>
                    <m:r>
                      <m:rPr>
                        <m:sty m:val="p"/>
                      </m:rPr>
                      <w:rPr>
                        <w:rFonts w:ascii="Cambria Math" w:hAnsi="Cambria Math" w:cs="Arial"/>
                        <w:snapToGrid w:val="0"/>
                        <w:kern w:val="0"/>
                      </w:rPr>
                      <m:t>2</m:t>
                    </m:r>
                  </m:sup>
                </m:sSup>
                <m:r>
                  <m:rPr>
                    <m:sty m:val="p"/>
                  </m:rPr>
                  <w:rPr>
                    <w:rFonts w:ascii="Cambria Math" w:hAnsi="Cambria Math" w:cs="Arial"/>
                    <w:snapToGrid w:val="0"/>
                    <w:kern w:val="0"/>
                  </w:rPr>
                  <m:t>U</m:t>
                </m:r>
              </m:num>
              <m:den>
                <m:r>
                  <m:rPr>
                    <m:sty m:val="p"/>
                  </m:rPr>
                  <w:rPr>
                    <w:rFonts w:ascii="Cambria Math" w:hAnsi="Cambria Math" w:cs="Arial"/>
                    <w:snapToGrid w:val="0"/>
                    <w:kern w:val="0"/>
                  </w:rPr>
                  <m:t>∂</m:t>
                </m:r>
                <m:sSup>
                  <m:sSupPr>
                    <m:ctrlPr>
                      <w:rPr>
                        <w:rFonts w:ascii="Cambria Math" w:hAnsi="Cambria Math" w:cs="Arial"/>
                        <w:snapToGrid w:val="0"/>
                        <w:kern w:val="0"/>
                      </w:rPr>
                    </m:ctrlPr>
                  </m:sSupPr>
                  <m:e>
                    <m:r>
                      <m:rPr>
                        <m:sty m:val="p"/>
                      </m:rPr>
                      <w:rPr>
                        <w:rFonts w:ascii="Cambria Math" w:hAnsi="Cambria Math" w:cs="Arial"/>
                        <w:snapToGrid w:val="0"/>
                        <w:kern w:val="0"/>
                      </w:rPr>
                      <m:t>X</m:t>
                    </m:r>
                  </m:e>
                  <m:sup>
                    <m:r>
                      <m:rPr>
                        <m:sty m:val="p"/>
                      </m:rPr>
                      <w:rPr>
                        <w:rFonts w:ascii="Cambria Math" w:hAnsi="Cambria Math" w:cs="Arial"/>
                        <w:snapToGrid w:val="0"/>
                        <w:kern w:val="0"/>
                      </w:rPr>
                      <m:t>2</m:t>
                    </m:r>
                  </m:sup>
                </m:sSup>
              </m:den>
            </m:f>
            <m:r>
              <m:rPr>
                <m:sty m:val="p"/>
              </m:rPr>
              <w:rPr>
                <w:rFonts w:ascii="Cambria Math" w:hAnsi="Cambria Math" w:cs="Arial"/>
                <w:snapToGrid w:val="0"/>
                <w:kern w:val="0"/>
              </w:rPr>
              <m:t>+</m:t>
            </m:r>
            <m:f>
              <m:fPr>
                <m:ctrlPr>
                  <w:rPr>
                    <w:rFonts w:ascii="Cambria Math" w:hAnsi="Cambria Math" w:cs="Arial"/>
                    <w:snapToGrid w:val="0"/>
                    <w:kern w:val="0"/>
                  </w:rPr>
                </m:ctrlPr>
              </m:fPr>
              <m:num>
                <m:sSup>
                  <m:sSupPr>
                    <m:ctrlPr>
                      <w:rPr>
                        <w:rFonts w:ascii="Cambria Math" w:hAnsi="Cambria Math" w:cs="Arial"/>
                        <w:snapToGrid w:val="0"/>
                        <w:kern w:val="0"/>
                      </w:rPr>
                    </m:ctrlPr>
                  </m:sSupPr>
                  <m:e>
                    <m:r>
                      <m:rPr>
                        <m:sty m:val="p"/>
                      </m:rPr>
                      <w:rPr>
                        <w:rFonts w:ascii="Cambria Math" w:hAnsi="Cambria Math" w:cs="Arial"/>
                        <w:snapToGrid w:val="0"/>
                        <w:kern w:val="0"/>
                      </w:rPr>
                      <m:t>∂</m:t>
                    </m:r>
                  </m:e>
                  <m:sup>
                    <m:r>
                      <m:rPr>
                        <m:sty m:val="p"/>
                      </m:rPr>
                      <w:rPr>
                        <w:rFonts w:ascii="Cambria Math" w:hAnsi="Cambria Math" w:cs="Arial"/>
                        <w:snapToGrid w:val="0"/>
                        <w:kern w:val="0"/>
                      </w:rPr>
                      <m:t>2</m:t>
                    </m:r>
                  </m:sup>
                </m:sSup>
                <m:r>
                  <m:rPr>
                    <m:sty m:val="p"/>
                  </m:rPr>
                  <w:rPr>
                    <w:rFonts w:ascii="Cambria Math" w:hAnsi="Cambria Math" w:cs="Arial"/>
                    <w:snapToGrid w:val="0"/>
                    <w:kern w:val="0"/>
                  </w:rPr>
                  <m:t>U</m:t>
                </m:r>
              </m:num>
              <m:den>
                <m:r>
                  <m:rPr>
                    <m:sty m:val="p"/>
                  </m:rPr>
                  <w:rPr>
                    <w:rFonts w:ascii="Cambria Math" w:hAnsi="Cambria Math" w:cs="Arial"/>
                    <w:snapToGrid w:val="0"/>
                    <w:kern w:val="0"/>
                  </w:rPr>
                  <m:t>∂</m:t>
                </m:r>
                <m:sSup>
                  <m:sSupPr>
                    <m:ctrlPr>
                      <w:rPr>
                        <w:rFonts w:ascii="Cambria Math" w:hAnsi="Cambria Math" w:cs="Arial"/>
                        <w:snapToGrid w:val="0"/>
                        <w:kern w:val="0"/>
                      </w:rPr>
                    </m:ctrlPr>
                  </m:sSupPr>
                  <m:e>
                    <m:r>
                      <m:rPr>
                        <m:sty m:val="p"/>
                      </m:rPr>
                      <w:rPr>
                        <w:rFonts w:ascii="Cambria Math" w:hAnsi="Cambria Math" w:cs="Arial"/>
                        <w:snapToGrid w:val="0"/>
                        <w:kern w:val="0"/>
                      </w:rPr>
                      <m:t>Y</m:t>
                    </m:r>
                  </m:e>
                  <m:sup>
                    <m:r>
                      <m:rPr>
                        <m:sty m:val="p"/>
                      </m:rPr>
                      <w:rPr>
                        <w:rFonts w:ascii="Cambria Math" w:hAnsi="Cambria Math" w:cs="Arial"/>
                        <w:snapToGrid w:val="0"/>
                        <w:kern w:val="0"/>
                      </w:rPr>
                      <m:t>2</m:t>
                    </m:r>
                  </m:sup>
                </m:sSup>
              </m:den>
            </m:f>
          </m:e>
        </m:d>
      </m:oMath>
      <w:r w:rsidRPr="00B156B5">
        <w:rPr>
          <w:rFonts w:ascii="Arial" w:hAnsi="Arial" w:cs="Arial"/>
          <w:snapToGrid w:val="0"/>
          <w:kern w:val="0"/>
        </w:rPr>
        <w:t xml:space="preserve"> </w:t>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Pr="00B156B5">
        <w:rPr>
          <w:rFonts w:ascii="Arial" w:hAnsi="Arial" w:cs="Arial"/>
          <w:snapToGrid w:val="0"/>
          <w:kern w:val="0"/>
        </w:rPr>
        <w:t>(2)</w:t>
      </w:r>
    </w:p>
    <w:p w:rsidR="00B156B5" w:rsidRPr="00B156B5" w:rsidRDefault="00B156B5" w:rsidP="00B156B5">
      <w:pPr>
        <w:pStyle w:val="28FormulaWithNumber"/>
        <w:spacing w:before="0" w:after="160"/>
        <w:ind w:left="281" w:hanging="281"/>
        <w:jc w:val="both"/>
        <w:rPr>
          <w:rFonts w:ascii="Arial" w:hAnsi="Arial" w:cs="Arial"/>
          <w:snapToGrid w:val="0"/>
          <w:kern w:val="0"/>
        </w:rPr>
      </w:pPr>
      <m:oMath>
        <m:r>
          <m:rPr>
            <m:sty m:val="p"/>
          </m:rPr>
          <w:rPr>
            <w:rFonts w:ascii="Cambria Math" w:hAnsi="Cambria Math" w:cs="Arial"/>
            <w:snapToGrid w:val="0"/>
            <w:kern w:val="0"/>
          </w:rPr>
          <m:t xml:space="preserve">U </m:t>
        </m:r>
        <m:f>
          <m:fPr>
            <m:ctrlPr>
              <w:rPr>
                <w:rFonts w:ascii="Cambria Math" w:hAnsi="Cambria Math" w:cs="Arial"/>
                <w:snapToGrid w:val="0"/>
                <w:kern w:val="0"/>
              </w:rPr>
            </m:ctrlPr>
          </m:fPr>
          <m:num>
            <m:r>
              <m:rPr>
                <m:sty m:val="p"/>
              </m:rPr>
              <w:rPr>
                <w:rFonts w:ascii="Cambria Math" w:hAnsi="Cambria Math" w:cs="Arial"/>
                <w:snapToGrid w:val="0"/>
                <w:kern w:val="0"/>
              </w:rPr>
              <m:t>∂V</m:t>
            </m:r>
          </m:num>
          <m:den>
            <m:r>
              <m:rPr>
                <m:sty m:val="p"/>
              </m:rPr>
              <w:rPr>
                <w:rFonts w:ascii="Cambria Math" w:hAnsi="Cambria Math" w:cs="Arial"/>
                <w:snapToGrid w:val="0"/>
                <w:kern w:val="0"/>
              </w:rPr>
              <m:t>∂X</m:t>
            </m:r>
          </m:den>
        </m:f>
        <m:r>
          <m:rPr>
            <m:sty m:val="p"/>
          </m:rPr>
          <w:rPr>
            <w:rFonts w:ascii="Cambria Math" w:hAnsi="Cambria Math" w:cs="Arial"/>
            <w:snapToGrid w:val="0"/>
            <w:kern w:val="0"/>
          </w:rPr>
          <m:t>+V</m:t>
        </m:r>
        <m:f>
          <m:fPr>
            <m:ctrlPr>
              <w:rPr>
                <w:rFonts w:ascii="Cambria Math" w:hAnsi="Cambria Math" w:cs="Arial"/>
                <w:snapToGrid w:val="0"/>
                <w:kern w:val="0"/>
              </w:rPr>
            </m:ctrlPr>
          </m:fPr>
          <m:num>
            <m:r>
              <m:rPr>
                <m:sty m:val="p"/>
              </m:rPr>
              <w:rPr>
                <w:rFonts w:ascii="Cambria Math" w:hAnsi="Cambria Math" w:cs="Arial"/>
                <w:snapToGrid w:val="0"/>
                <w:kern w:val="0"/>
              </w:rPr>
              <m:t>∂V</m:t>
            </m:r>
          </m:num>
          <m:den>
            <m:r>
              <m:rPr>
                <m:sty m:val="p"/>
              </m:rPr>
              <w:rPr>
                <w:rFonts w:ascii="Cambria Math" w:hAnsi="Cambria Math" w:cs="Arial"/>
                <w:snapToGrid w:val="0"/>
                <w:kern w:val="0"/>
              </w:rPr>
              <m:t>∂Y</m:t>
            </m:r>
          </m:den>
        </m:f>
        <m:r>
          <m:rPr>
            <m:sty m:val="p"/>
          </m:rPr>
          <w:rPr>
            <w:rFonts w:ascii="Cambria Math" w:hAnsi="Cambria Math" w:cs="Arial"/>
            <w:snapToGrid w:val="0"/>
            <w:kern w:val="0"/>
          </w:rPr>
          <m:t xml:space="preserve">=- </m:t>
        </m:r>
        <m:f>
          <m:fPr>
            <m:ctrlPr>
              <w:rPr>
                <w:rFonts w:ascii="Cambria Math" w:hAnsi="Cambria Math" w:cs="Arial"/>
                <w:snapToGrid w:val="0"/>
                <w:kern w:val="0"/>
              </w:rPr>
            </m:ctrlPr>
          </m:fPr>
          <m:num>
            <m:r>
              <m:rPr>
                <m:sty m:val="p"/>
              </m:rPr>
              <w:rPr>
                <w:rFonts w:ascii="Cambria Math" w:hAnsi="Cambria Math" w:cs="Arial"/>
                <w:snapToGrid w:val="0"/>
                <w:kern w:val="0"/>
              </w:rPr>
              <m:t>∂P</m:t>
            </m:r>
          </m:num>
          <m:den>
            <m:r>
              <m:rPr>
                <m:sty m:val="p"/>
              </m:rPr>
              <w:rPr>
                <w:rFonts w:ascii="Cambria Math" w:hAnsi="Cambria Math" w:cs="Arial"/>
                <w:snapToGrid w:val="0"/>
                <w:kern w:val="0"/>
              </w:rPr>
              <m:t>∂Y</m:t>
            </m:r>
          </m:den>
        </m:f>
        <m:r>
          <m:rPr>
            <m:sty m:val="p"/>
          </m:rPr>
          <w:rPr>
            <w:rFonts w:ascii="Cambria Math" w:hAnsi="Cambria Math" w:cs="Arial"/>
            <w:snapToGrid w:val="0"/>
            <w:kern w:val="0"/>
          </w:rPr>
          <m:t>+</m:t>
        </m:r>
        <m:func>
          <m:funcPr>
            <m:ctrlPr>
              <w:rPr>
                <w:rFonts w:ascii="Cambria Math" w:hAnsi="Cambria Math" w:cs="Arial"/>
                <w:snapToGrid w:val="0"/>
                <w:kern w:val="0"/>
              </w:rPr>
            </m:ctrlPr>
          </m:funcPr>
          <m:fName>
            <m:r>
              <m:rPr>
                <m:sty m:val="p"/>
              </m:rPr>
              <w:rPr>
                <w:rFonts w:ascii="Cambria Math" w:hAnsi="Cambria Math" w:cs="Arial"/>
                <w:snapToGrid w:val="0"/>
                <w:kern w:val="0"/>
              </w:rPr>
              <m:t>Pr</m:t>
            </m:r>
          </m:fName>
          <m:e>
            <m:d>
              <m:dPr>
                <m:ctrlPr>
                  <w:rPr>
                    <w:rFonts w:ascii="Cambria Math" w:hAnsi="Cambria Math" w:cs="Arial"/>
                    <w:snapToGrid w:val="0"/>
                    <w:kern w:val="0"/>
                  </w:rPr>
                </m:ctrlPr>
              </m:dPr>
              <m:e>
                <m:f>
                  <m:fPr>
                    <m:ctrlPr>
                      <w:rPr>
                        <w:rFonts w:ascii="Cambria Math" w:hAnsi="Cambria Math" w:cs="Arial"/>
                        <w:snapToGrid w:val="0"/>
                        <w:kern w:val="0"/>
                      </w:rPr>
                    </m:ctrlPr>
                  </m:fPr>
                  <m:num>
                    <m:sSub>
                      <m:sSubPr>
                        <m:ctrlPr>
                          <w:rPr>
                            <w:rFonts w:ascii="Cambria Math" w:hAnsi="Cambria Math" w:cs="Arial"/>
                            <w:snapToGrid w:val="0"/>
                            <w:kern w:val="0"/>
                          </w:rPr>
                        </m:ctrlPr>
                      </m:sSubPr>
                      <m:e>
                        <m:r>
                          <m:rPr>
                            <m:sty m:val="p"/>
                          </m:rPr>
                          <w:rPr>
                            <w:rFonts w:ascii="Cambria Math" w:hAnsi="Cambria Math" w:cs="Arial"/>
                            <w:snapToGrid w:val="0"/>
                            <w:kern w:val="0"/>
                          </w:rPr>
                          <m:t>ρ</m:t>
                        </m:r>
                      </m:e>
                      <m:sub>
                        <m:r>
                          <m:rPr>
                            <m:sty m:val="p"/>
                          </m:rPr>
                          <w:rPr>
                            <w:rFonts w:ascii="Cambria Math" w:hAnsi="Cambria Math" w:cs="Arial"/>
                            <w:snapToGrid w:val="0"/>
                            <w:kern w:val="0"/>
                          </w:rPr>
                          <m:t>f</m:t>
                        </m:r>
                      </m:sub>
                    </m:sSub>
                  </m:num>
                  <m:den>
                    <m:sSub>
                      <m:sSubPr>
                        <m:ctrlPr>
                          <w:rPr>
                            <w:rFonts w:ascii="Cambria Math" w:hAnsi="Cambria Math" w:cs="Arial"/>
                            <w:snapToGrid w:val="0"/>
                            <w:kern w:val="0"/>
                          </w:rPr>
                        </m:ctrlPr>
                      </m:sSubPr>
                      <m:e>
                        <m:r>
                          <m:rPr>
                            <m:sty m:val="p"/>
                          </m:rPr>
                          <w:rPr>
                            <w:rFonts w:ascii="Cambria Math" w:hAnsi="Cambria Math" w:cs="Arial"/>
                            <w:snapToGrid w:val="0"/>
                            <w:kern w:val="0"/>
                          </w:rPr>
                          <m:t>ρ</m:t>
                        </m:r>
                      </m:e>
                      <m:sub>
                        <m:r>
                          <m:rPr>
                            <m:sty m:val="p"/>
                          </m:rPr>
                          <w:rPr>
                            <w:rFonts w:ascii="Cambria Math" w:hAnsi="Cambria Math" w:cs="Arial"/>
                            <w:snapToGrid w:val="0"/>
                            <w:kern w:val="0"/>
                          </w:rPr>
                          <m:t>nf</m:t>
                        </m:r>
                      </m:sub>
                    </m:sSub>
                  </m:den>
                </m:f>
              </m:e>
            </m:d>
          </m:e>
        </m:func>
        <m:d>
          <m:dPr>
            <m:ctrlPr>
              <w:rPr>
                <w:rFonts w:ascii="Cambria Math" w:hAnsi="Cambria Math" w:cs="Arial"/>
                <w:snapToGrid w:val="0"/>
                <w:kern w:val="0"/>
              </w:rPr>
            </m:ctrlPr>
          </m:dPr>
          <m:e>
            <m:f>
              <m:fPr>
                <m:ctrlPr>
                  <w:rPr>
                    <w:rFonts w:ascii="Cambria Math" w:hAnsi="Cambria Math" w:cs="Arial"/>
                    <w:snapToGrid w:val="0"/>
                    <w:kern w:val="0"/>
                  </w:rPr>
                </m:ctrlPr>
              </m:fPr>
              <m:num>
                <m:sSub>
                  <m:sSubPr>
                    <m:ctrlPr>
                      <w:rPr>
                        <w:rFonts w:ascii="Cambria Math" w:hAnsi="Cambria Math" w:cs="Arial"/>
                        <w:snapToGrid w:val="0"/>
                        <w:kern w:val="0"/>
                      </w:rPr>
                    </m:ctrlPr>
                  </m:sSubPr>
                  <m:e>
                    <m:r>
                      <m:rPr>
                        <m:sty m:val="p"/>
                      </m:rPr>
                      <w:rPr>
                        <w:rFonts w:ascii="Cambria Math" w:hAnsi="Cambria Math" w:cs="Arial"/>
                        <w:snapToGrid w:val="0"/>
                        <w:kern w:val="0"/>
                      </w:rPr>
                      <m:t>μ</m:t>
                    </m:r>
                  </m:e>
                  <m:sub>
                    <m:r>
                      <m:rPr>
                        <m:sty m:val="p"/>
                      </m:rPr>
                      <w:rPr>
                        <w:rFonts w:ascii="Cambria Math" w:hAnsi="Cambria Math" w:cs="Arial"/>
                        <w:snapToGrid w:val="0"/>
                        <w:kern w:val="0"/>
                      </w:rPr>
                      <m:t>nf</m:t>
                    </m:r>
                  </m:sub>
                </m:sSub>
              </m:num>
              <m:den>
                <m:sSub>
                  <m:sSubPr>
                    <m:ctrlPr>
                      <w:rPr>
                        <w:rFonts w:ascii="Cambria Math" w:hAnsi="Cambria Math" w:cs="Arial"/>
                        <w:snapToGrid w:val="0"/>
                        <w:kern w:val="0"/>
                      </w:rPr>
                    </m:ctrlPr>
                  </m:sSubPr>
                  <m:e>
                    <m:r>
                      <m:rPr>
                        <m:sty m:val="p"/>
                      </m:rPr>
                      <w:rPr>
                        <w:rFonts w:ascii="Cambria Math" w:hAnsi="Cambria Math" w:cs="Arial"/>
                        <w:snapToGrid w:val="0"/>
                        <w:kern w:val="0"/>
                      </w:rPr>
                      <m:t>μ</m:t>
                    </m:r>
                  </m:e>
                  <m:sub>
                    <m:r>
                      <m:rPr>
                        <m:sty m:val="p"/>
                      </m:rPr>
                      <w:rPr>
                        <w:rFonts w:ascii="Cambria Math" w:hAnsi="Cambria Math" w:cs="Arial"/>
                        <w:snapToGrid w:val="0"/>
                        <w:kern w:val="0"/>
                      </w:rPr>
                      <m:t>f</m:t>
                    </m:r>
                  </m:sub>
                </m:sSub>
              </m:den>
            </m:f>
          </m:e>
        </m:d>
        <m:d>
          <m:dPr>
            <m:ctrlPr>
              <w:rPr>
                <w:rFonts w:ascii="Cambria Math" w:hAnsi="Cambria Math" w:cs="Arial"/>
                <w:snapToGrid w:val="0"/>
                <w:kern w:val="0"/>
              </w:rPr>
            </m:ctrlPr>
          </m:dPr>
          <m:e>
            <m:f>
              <m:fPr>
                <m:ctrlPr>
                  <w:rPr>
                    <w:rFonts w:ascii="Cambria Math" w:hAnsi="Cambria Math" w:cs="Arial"/>
                    <w:snapToGrid w:val="0"/>
                    <w:kern w:val="0"/>
                  </w:rPr>
                </m:ctrlPr>
              </m:fPr>
              <m:num>
                <m:sSup>
                  <m:sSupPr>
                    <m:ctrlPr>
                      <w:rPr>
                        <w:rFonts w:ascii="Cambria Math" w:hAnsi="Cambria Math" w:cs="Arial"/>
                        <w:snapToGrid w:val="0"/>
                        <w:kern w:val="0"/>
                      </w:rPr>
                    </m:ctrlPr>
                  </m:sSupPr>
                  <m:e>
                    <m:r>
                      <m:rPr>
                        <m:sty m:val="p"/>
                      </m:rPr>
                      <w:rPr>
                        <w:rFonts w:ascii="Cambria Math" w:hAnsi="Cambria Math" w:cs="Arial"/>
                        <w:snapToGrid w:val="0"/>
                        <w:kern w:val="0"/>
                      </w:rPr>
                      <m:t>∂</m:t>
                    </m:r>
                  </m:e>
                  <m:sup>
                    <m:r>
                      <m:rPr>
                        <m:sty m:val="p"/>
                      </m:rPr>
                      <w:rPr>
                        <w:rFonts w:ascii="Cambria Math" w:hAnsi="Cambria Math" w:cs="Arial"/>
                        <w:snapToGrid w:val="0"/>
                        <w:kern w:val="0"/>
                      </w:rPr>
                      <m:t>2</m:t>
                    </m:r>
                  </m:sup>
                </m:sSup>
                <m:r>
                  <m:rPr>
                    <m:sty m:val="p"/>
                  </m:rPr>
                  <w:rPr>
                    <w:rFonts w:ascii="Cambria Math" w:hAnsi="Cambria Math" w:cs="Arial"/>
                    <w:snapToGrid w:val="0"/>
                    <w:kern w:val="0"/>
                  </w:rPr>
                  <m:t>V</m:t>
                </m:r>
              </m:num>
              <m:den>
                <m:r>
                  <m:rPr>
                    <m:sty m:val="p"/>
                  </m:rPr>
                  <w:rPr>
                    <w:rFonts w:ascii="Cambria Math" w:hAnsi="Cambria Math" w:cs="Arial"/>
                    <w:snapToGrid w:val="0"/>
                    <w:kern w:val="0"/>
                  </w:rPr>
                  <m:t>∂</m:t>
                </m:r>
                <m:sSup>
                  <m:sSupPr>
                    <m:ctrlPr>
                      <w:rPr>
                        <w:rFonts w:ascii="Cambria Math" w:hAnsi="Cambria Math" w:cs="Arial"/>
                        <w:snapToGrid w:val="0"/>
                        <w:kern w:val="0"/>
                      </w:rPr>
                    </m:ctrlPr>
                  </m:sSupPr>
                  <m:e>
                    <m:r>
                      <m:rPr>
                        <m:sty m:val="p"/>
                      </m:rPr>
                      <w:rPr>
                        <w:rFonts w:ascii="Cambria Math" w:hAnsi="Cambria Math" w:cs="Arial"/>
                        <w:snapToGrid w:val="0"/>
                        <w:kern w:val="0"/>
                      </w:rPr>
                      <m:t>X</m:t>
                    </m:r>
                  </m:e>
                  <m:sup>
                    <m:r>
                      <m:rPr>
                        <m:sty m:val="p"/>
                      </m:rPr>
                      <w:rPr>
                        <w:rFonts w:ascii="Cambria Math" w:hAnsi="Cambria Math" w:cs="Arial"/>
                        <w:snapToGrid w:val="0"/>
                        <w:kern w:val="0"/>
                      </w:rPr>
                      <m:t>2</m:t>
                    </m:r>
                  </m:sup>
                </m:sSup>
              </m:den>
            </m:f>
            <m:r>
              <m:rPr>
                <m:sty m:val="p"/>
              </m:rPr>
              <w:rPr>
                <w:rFonts w:ascii="Cambria Math" w:hAnsi="Cambria Math" w:cs="Arial"/>
                <w:snapToGrid w:val="0"/>
                <w:kern w:val="0"/>
              </w:rPr>
              <m:t>+</m:t>
            </m:r>
            <m:f>
              <m:fPr>
                <m:ctrlPr>
                  <w:rPr>
                    <w:rFonts w:ascii="Cambria Math" w:hAnsi="Cambria Math" w:cs="Arial"/>
                    <w:snapToGrid w:val="0"/>
                    <w:kern w:val="0"/>
                  </w:rPr>
                </m:ctrlPr>
              </m:fPr>
              <m:num>
                <m:sSup>
                  <m:sSupPr>
                    <m:ctrlPr>
                      <w:rPr>
                        <w:rFonts w:ascii="Cambria Math" w:hAnsi="Cambria Math" w:cs="Arial"/>
                        <w:snapToGrid w:val="0"/>
                        <w:kern w:val="0"/>
                      </w:rPr>
                    </m:ctrlPr>
                  </m:sSupPr>
                  <m:e>
                    <m:r>
                      <m:rPr>
                        <m:sty m:val="p"/>
                      </m:rPr>
                      <w:rPr>
                        <w:rFonts w:ascii="Cambria Math" w:hAnsi="Cambria Math" w:cs="Arial"/>
                        <w:snapToGrid w:val="0"/>
                        <w:kern w:val="0"/>
                      </w:rPr>
                      <m:t>∂</m:t>
                    </m:r>
                  </m:e>
                  <m:sup>
                    <m:r>
                      <m:rPr>
                        <m:sty m:val="p"/>
                      </m:rPr>
                      <w:rPr>
                        <w:rFonts w:ascii="Cambria Math" w:hAnsi="Cambria Math" w:cs="Arial"/>
                        <w:snapToGrid w:val="0"/>
                        <w:kern w:val="0"/>
                      </w:rPr>
                      <m:t>2</m:t>
                    </m:r>
                  </m:sup>
                </m:sSup>
                <m:r>
                  <m:rPr>
                    <m:sty m:val="p"/>
                  </m:rPr>
                  <w:rPr>
                    <w:rFonts w:ascii="Cambria Math" w:hAnsi="Cambria Math" w:cs="Arial"/>
                    <w:snapToGrid w:val="0"/>
                    <w:kern w:val="0"/>
                  </w:rPr>
                  <m:t>V</m:t>
                </m:r>
              </m:num>
              <m:den>
                <m:r>
                  <m:rPr>
                    <m:sty m:val="p"/>
                  </m:rPr>
                  <w:rPr>
                    <w:rFonts w:ascii="Cambria Math" w:hAnsi="Cambria Math" w:cs="Arial"/>
                    <w:snapToGrid w:val="0"/>
                    <w:kern w:val="0"/>
                  </w:rPr>
                  <m:t>∂</m:t>
                </m:r>
                <m:sSup>
                  <m:sSupPr>
                    <m:ctrlPr>
                      <w:rPr>
                        <w:rFonts w:ascii="Cambria Math" w:hAnsi="Cambria Math" w:cs="Arial"/>
                        <w:snapToGrid w:val="0"/>
                        <w:kern w:val="0"/>
                      </w:rPr>
                    </m:ctrlPr>
                  </m:sSupPr>
                  <m:e>
                    <m:r>
                      <m:rPr>
                        <m:sty m:val="p"/>
                      </m:rPr>
                      <w:rPr>
                        <w:rFonts w:ascii="Cambria Math" w:hAnsi="Cambria Math" w:cs="Arial"/>
                        <w:snapToGrid w:val="0"/>
                        <w:kern w:val="0"/>
                      </w:rPr>
                      <m:t>Y</m:t>
                    </m:r>
                  </m:e>
                  <m:sup>
                    <m:r>
                      <m:rPr>
                        <m:sty m:val="p"/>
                      </m:rPr>
                      <w:rPr>
                        <w:rFonts w:ascii="Cambria Math" w:hAnsi="Cambria Math" w:cs="Arial"/>
                        <w:snapToGrid w:val="0"/>
                        <w:kern w:val="0"/>
                      </w:rPr>
                      <m:t>2</m:t>
                    </m:r>
                  </m:sup>
                </m:sSup>
              </m:den>
            </m:f>
          </m:e>
        </m:d>
        <m:r>
          <m:rPr>
            <m:sty m:val="p"/>
          </m:rPr>
          <w:rPr>
            <w:rFonts w:ascii="Cambria Math" w:hAnsi="Cambria Math" w:cs="Arial"/>
            <w:snapToGrid w:val="0"/>
            <w:kern w:val="0"/>
          </w:rPr>
          <m:t>+</m:t>
        </m:r>
        <m:d>
          <m:dPr>
            <m:ctrlPr>
              <w:rPr>
                <w:rFonts w:ascii="Cambria Math" w:hAnsi="Cambria Math" w:cs="Arial"/>
                <w:snapToGrid w:val="0"/>
                <w:kern w:val="0"/>
              </w:rPr>
            </m:ctrlPr>
          </m:dPr>
          <m:e>
            <m:f>
              <m:fPr>
                <m:ctrlPr>
                  <w:rPr>
                    <w:rFonts w:ascii="Cambria Math" w:hAnsi="Cambria Math" w:cs="Arial"/>
                    <w:snapToGrid w:val="0"/>
                    <w:kern w:val="0"/>
                  </w:rPr>
                </m:ctrlPr>
              </m:fPr>
              <m:num>
                <m:sSub>
                  <m:sSubPr>
                    <m:ctrlPr>
                      <w:rPr>
                        <w:rFonts w:ascii="Cambria Math" w:hAnsi="Cambria Math" w:cs="Arial"/>
                        <w:snapToGrid w:val="0"/>
                        <w:kern w:val="0"/>
                      </w:rPr>
                    </m:ctrlPr>
                  </m:sSubPr>
                  <m:e>
                    <m:d>
                      <m:dPr>
                        <m:ctrlPr>
                          <w:rPr>
                            <w:rFonts w:ascii="Cambria Math" w:hAnsi="Cambria Math" w:cs="Arial"/>
                            <w:snapToGrid w:val="0"/>
                            <w:kern w:val="0"/>
                          </w:rPr>
                        </m:ctrlPr>
                      </m:dPr>
                      <m:e>
                        <m:r>
                          <m:rPr>
                            <m:sty m:val="p"/>
                          </m:rPr>
                          <w:rPr>
                            <w:rFonts w:ascii="Cambria Math" w:hAnsi="Cambria Math" w:cs="Arial"/>
                            <w:snapToGrid w:val="0"/>
                            <w:kern w:val="0"/>
                          </w:rPr>
                          <m:t>ρβ</m:t>
                        </m:r>
                      </m:e>
                    </m:d>
                  </m:e>
                  <m:sub>
                    <m:r>
                      <m:rPr>
                        <m:sty m:val="p"/>
                      </m:rPr>
                      <w:rPr>
                        <w:rFonts w:ascii="Cambria Math" w:hAnsi="Cambria Math" w:cs="Arial"/>
                        <w:snapToGrid w:val="0"/>
                        <w:kern w:val="0"/>
                      </w:rPr>
                      <m:t>nf</m:t>
                    </m:r>
                  </m:sub>
                </m:sSub>
              </m:num>
              <m:den>
                <m:sSub>
                  <m:sSubPr>
                    <m:ctrlPr>
                      <w:rPr>
                        <w:rFonts w:ascii="Cambria Math" w:hAnsi="Cambria Math" w:cs="Arial"/>
                        <w:snapToGrid w:val="0"/>
                        <w:kern w:val="0"/>
                      </w:rPr>
                    </m:ctrlPr>
                  </m:sSubPr>
                  <m:e>
                    <m:r>
                      <m:rPr>
                        <m:sty m:val="p"/>
                      </m:rPr>
                      <w:rPr>
                        <w:rFonts w:ascii="Cambria Math" w:hAnsi="Cambria Math" w:cs="Arial"/>
                        <w:snapToGrid w:val="0"/>
                        <w:kern w:val="0"/>
                      </w:rPr>
                      <m:t>ρ</m:t>
                    </m:r>
                  </m:e>
                  <m:sub>
                    <m:r>
                      <m:rPr>
                        <m:sty m:val="p"/>
                      </m:rPr>
                      <w:rPr>
                        <w:rFonts w:ascii="Cambria Math" w:hAnsi="Cambria Math" w:cs="Arial"/>
                        <w:snapToGrid w:val="0"/>
                        <w:kern w:val="0"/>
                      </w:rPr>
                      <m:t>nf</m:t>
                    </m:r>
                  </m:sub>
                </m:sSub>
                <m:sSub>
                  <m:sSubPr>
                    <m:ctrlPr>
                      <w:rPr>
                        <w:rFonts w:ascii="Cambria Math" w:hAnsi="Cambria Math" w:cs="Arial"/>
                        <w:snapToGrid w:val="0"/>
                        <w:kern w:val="0"/>
                      </w:rPr>
                    </m:ctrlPr>
                  </m:sSubPr>
                  <m:e>
                    <m:r>
                      <m:rPr>
                        <m:sty m:val="p"/>
                      </m:rPr>
                      <w:rPr>
                        <w:rFonts w:ascii="Cambria Math" w:hAnsi="Cambria Math" w:cs="Arial"/>
                        <w:snapToGrid w:val="0"/>
                        <w:kern w:val="0"/>
                      </w:rPr>
                      <m:t>β</m:t>
                    </m:r>
                  </m:e>
                  <m:sub>
                    <m:r>
                      <m:rPr>
                        <m:sty m:val="p"/>
                      </m:rPr>
                      <w:rPr>
                        <w:rFonts w:ascii="Cambria Math" w:hAnsi="Cambria Math" w:cs="Arial"/>
                        <w:snapToGrid w:val="0"/>
                        <w:kern w:val="0"/>
                      </w:rPr>
                      <m:t>f</m:t>
                    </m:r>
                  </m:sub>
                </m:sSub>
              </m:den>
            </m:f>
          </m:e>
        </m:d>
        <m:r>
          <m:rPr>
            <m:sty m:val="p"/>
          </m:rPr>
          <w:rPr>
            <w:rFonts w:ascii="Cambria Math" w:hAnsi="Cambria Math" w:cs="Arial"/>
            <w:snapToGrid w:val="0"/>
            <w:kern w:val="0"/>
          </w:rPr>
          <m:t>RaPrθ</m:t>
        </m:r>
      </m:oMath>
      <w:r w:rsidRPr="00B156B5">
        <w:rPr>
          <w:rFonts w:ascii="Arial" w:hAnsi="Arial" w:cs="Arial"/>
          <w:snapToGrid w:val="0"/>
          <w:kern w:val="0"/>
        </w:rPr>
        <w:t xml:space="preserve"> </w:t>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Pr="00B156B5">
        <w:rPr>
          <w:rFonts w:ascii="Arial" w:hAnsi="Arial" w:cs="Arial"/>
          <w:snapToGrid w:val="0"/>
          <w:kern w:val="0"/>
        </w:rPr>
        <w:t>(3)</w:t>
      </w:r>
    </w:p>
    <w:p w:rsidR="00B156B5" w:rsidRPr="00B156B5" w:rsidRDefault="00B156B5" w:rsidP="00B156B5">
      <w:pPr>
        <w:pStyle w:val="28FormulaWithNumber"/>
        <w:spacing w:before="0" w:after="160"/>
        <w:ind w:left="281" w:hanging="281"/>
        <w:jc w:val="both"/>
        <w:rPr>
          <w:rFonts w:ascii="Arial" w:hAnsi="Arial" w:cs="Arial"/>
          <w:snapToGrid w:val="0"/>
          <w:kern w:val="0"/>
        </w:rPr>
      </w:pPr>
      <m:oMath>
        <m:r>
          <m:rPr>
            <m:sty m:val="p"/>
          </m:rPr>
          <w:rPr>
            <w:rFonts w:ascii="Cambria Math" w:hAnsi="Cambria Math" w:cs="Arial"/>
            <w:snapToGrid w:val="0"/>
            <w:kern w:val="0"/>
          </w:rPr>
          <m:t xml:space="preserve">U </m:t>
        </m:r>
        <m:f>
          <m:fPr>
            <m:ctrlPr>
              <w:rPr>
                <w:rFonts w:ascii="Cambria Math" w:hAnsi="Cambria Math" w:cs="Arial"/>
                <w:snapToGrid w:val="0"/>
                <w:kern w:val="0"/>
              </w:rPr>
            </m:ctrlPr>
          </m:fPr>
          <m:num>
            <m:r>
              <m:rPr>
                <m:sty m:val="p"/>
              </m:rPr>
              <w:rPr>
                <w:rFonts w:ascii="Cambria Math" w:hAnsi="Cambria Math" w:cs="Arial"/>
                <w:snapToGrid w:val="0"/>
                <w:kern w:val="0"/>
              </w:rPr>
              <m:t>∂θ</m:t>
            </m:r>
          </m:num>
          <m:den>
            <m:r>
              <m:rPr>
                <m:sty m:val="p"/>
              </m:rPr>
              <w:rPr>
                <w:rFonts w:ascii="Cambria Math" w:hAnsi="Cambria Math" w:cs="Arial"/>
                <w:snapToGrid w:val="0"/>
                <w:kern w:val="0"/>
              </w:rPr>
              <m:t>∂X</m:t>
            </m:r>
          </m:den>
        </m:f>
        <m:r>
          <m:rPr>
            <m:sty m:val="p"/>
          </m:rPr>
          <w:rPr>
            <w:rFonts w:ascii="Cambria Math" w:hAnsi="Cambria Math" w:cs="Arial"/>
            <w:snapToGrid w:val="0"/>
            <w:kern w:val="0"/>
          </w:rPr>
          <m:t>+V</m:t>
        </m:r>
        <m:f>
          <m:fPr>
            <m:ctrlPr>
              <w:rPr>
                <w:rFonts w:ascii="Cambria Math" w:hAnsi="Cambria Math" w:cs="Arial"/>
                <w:snapToGrid w:val="0"/>
                <w:kern w:val="0"/>
              </w:rPr>
            </m:ctrlPr>
          </m:fPr>
          <m:num>
            <m:r>
              <m:rPr>
                <m:sty m:val="p"/>
              </m:rPr>
              <w:rPr>
                <w:rFonts w:ascii="Cambria Math" w:hAnsi="Cambria Math" w:cs="Arial"/>
                <w:snapToGrid w:val="0"/>
                <w:kern w:val="0"/>
              </w:rPr>
              <m:t>∂θ</m:t>
            </m:r>
          </m:num>
          <m:den>
            <m:r>
              <m:rPr>
                <m:sty m:val="p"/>
              </m:rPr>
              <w:rPr>
                <w:rFonts w:ascii="Cambria Math" w:hAnsi="Cambria Math" w:cs="Arial"/>
                <w:snapToGrid w:val="0"/>
                <w:kern w:val="0"/>
              </w:rPr>
              <m:t>∂Y</m:t>
            </m:r>
          </m:den>
        </m:f>
        <m:r>
          <m:rPr>
            <m:sty m:val="p"/>
          </m:rPr>
          <w:rPr>
            <w:rFonts w:ascii="Cambria Math" w:hAnsi="Cambria Math" w:cs="Arial"/>
            <w:snapToGrid w:val="0"/>
            <w:kern w:val="0"/>
          </w:rPr>
          <m:t>=</m:t>
        </m:r>
        <m:f>
          <m:fPr>
            <m:ctrlPr>
              <w:rPr>
                <w:rFonts w:ascii="Cambria Math" w:hAnsi="Cambria Math" w:cs="Arial"/>
                <w:snapToGrid w:val="0"/>
                <w:kern w:val="0"/>
              </w:rPr>
            </m:ctrlPr>
          </m:fPr>
          <m:num>
            <m:sSub>
              <m:sSubPr>
                <m:ctrlPr>
                  <w:rPr>
                    <w:rFonts w:ascii="Cambria Math" w:hAnsi="Cambria Math" w:cs="Arial"/>
                    <w:snapToGrid w:val="0"/>
                    <w:kern w:val="0"/>
                  </w:rPr>
                </m:ctrlPr>
              </m:sSubPr>
              <m:e>
                <m:r>
                  <m:rPr>
                    <m:sty m:val="p"/>
                  </m:rPr>
                  <w:rPr>
                    <w:rFonts w:ascii="Cambria Math" w:hAnsi="Cambria Math" w:cs="Arial"/>
                    <w:snapToGrid w:val="0"/>
                    <w:kern w:val="0"/>
                  </w:rPr>
                  <m:t>α</m:t>
                </m:r>
              </m:e>
              <m:sub>
                <m:r>
                  <m:rPr>
                    <m:sty m:val="p"/>
                  </m:rPr>
                  <w:rPr>
                    <w:rFonts w:ascii="Cambria Math" w:hAnsi="Cambria Math" w:cs="Arial"/>
                    <w:snapToGrid w:val="0"/>
                    <w:kern w:val="0"/>
                  </w:rPr>
                  <m:t>nf</m:t>
                </m:r>
              </m:sub>
            </m:sSub>
          </m:num>
          <m:den>
            <m:sSub>
              <m:sSubPr>
                <m:ctrlPr>
                  <w:rPr>
                    <w:rFonts w:ascii="Cambria Math" w:hAnsi="Cambria Math" w:cs="Arial"/>
                    <w:snapToGrid w:val="0"/>
                    <w:kern w:val="0"/>
                  </w:rPr>
                </m:ctrlPr>
              </m:sSubPr>
              <m:e>
                <m:r>
                  <m:rPr>
                    <m:sty m:val="p"/>
                  </m:rPr>
                  <w:rPr>
                    <w:rFonts w:ascii="Cambria Math" w:hAnsi="Cambria Math" w:cs="Arial"/>
                    <w:snapToGrid w:val="0"/>
                    <w:kern w:val="0"/>
                  </w:rPr>
                  <m:t>α</m:t>
                </m:r>
              </m:e>
              <m:sub>
                <m:r>
                  <m:rPr>
                    <m:sty m:val="p"/>
                  </m:rPr>
                  <w:rPr>
                    <w:rFonts w:ascii="Cambria Math" w:hAnsi="Cambria Math" w:cs="Arial"/>
                    <w:snapToGrid w:val="0"/>
                    <w:kern w:val="0"/>
                  </w:rPr>
                  <m:t>f</m:t>
                </m:r>
              </m:sub>
            </m:sSub>
          </m:den>
        </m:f>
        <m:d>
          <m:dPr>
            <m:ctrlPr>
              <w:rPr>
                <w:rFonts w:ascii="Cambria Math" w:hAnsi="Cambria Math" w:cs="Arial"/>
                <w:snapToGrid w:val="0"/>
                <w:kern w:val="0"/>
              </w:rPr>
            </m:ctrlPr>
          </m:dPr>
          <m:e>
            <m:f>
              <m:fPr>
                <m:ctrlPr>
                  <w:rPr>
                    <w:rFonts w:ascii="Cambria Math" w:hAnsi="Cambria Math" w:cs="Arial"/>
                    <w:snapToGrid w:val="0"/>
                    <w:kern w:val="0"/>
                  </w:rPr>
                </m:ctrlPr>
              </m:fPr>
              <m:num>
                <m:sSup>
                  <m:sSupPr>
                    <m:ctrlPr>
                      <w:rPr>
                        <w:rFonts w:ascii="Cambria Math" w:hAnsi="Cambria Math" w:cs="Arial"/>
                        <w:snapToGrid w:val="0"/>
                        <w:kern w:val="0"/>
                      </w:rPr>
                    </m:ctrlPr>
                  </m:sSupPr>
                  <m:e>
                    <m:r>
                      <m:rPr>
                        <m:sty m:val="p"/>
                      </m:rPr>
                      <w:rPr>
                        <w:rFonts w:ascii="Cambria Math" w:hAnsi="Cambria Math" w:cs="Arial"/>
                        <w:snapToGrid w:val="0"/>
                        <w:kern w:val="0"/>
                      </w:rPr>
                      <m:t>∂</m:t>
                    </m:r>
                  </m:e>
                  <m:sup>
                    <m:r>
                      <m:rPr>
                        <m:sty m:val="p"/>
                      </m:rPr>
                      <w:rPr>
                        <w:rFonts w:ascii="Cambria Math" w:hAnsi="Cambria Math" w:cs="Arial"/>
                        <w:snapToGrid w:val="0"/>
                        <w:kern w:val="0"/>
                      </w:rPr>
                      <m:t>2</m:t>
                    </m:r>
                  </m:sup>
                </m:sSup>
                <m:r>
                  <m:rPr>
                    <m:sty m:val="p"/>
                  </m:rPr>
                  <w:rPr>
                    <w:rFonts w:ascii="Cambria Math" w:hAnsi="Cambria Math" w:cs="Arial"/>
                    <w:snapToGrid w:val="0"/>
                    <w:kern w:val="0"/>
                  </w:rPr>
                  <m:t>θ</m:t>
                </m:r>
              </m:num>
              <m:den>
                <m:r>
                  <m:rPr>
                    <m:sty m:val="p"/>
                  </m:rPr>
                  <w:rPr>
                    <w:rFonts w:ascii="Cambria Math" w:hAnsi="Cambria Math" w:cs="Arial"/>
                    <w:snapToGrid w:val="0"/>
                    <w:kern w:val="0"/>
                  </w:rPr>
                  <m:t>∂</m:t>
                </m:r>
                <m:sSup>
                  <m:sSupPr>
                    <m:ctrlPr>
                      <w:rPr>
                        <w:rFonts w:ascii="Cambria Math" w:hAnsi="Cambria Math" w:cs="Arial"/>
                        <w:snapToGrid w:val="0"/>
                        <w:kern w:val="0"/>
                      </w:rPr>
                    </m:ctrlPr>
                  </m:sSupPr>
                  <m:e>
                    <m:r>
                      <m:rPr>
                        <m:sty m:val="p"/>
                      </m:rPr>
                      <w:rPr>
                        <w:rFonts w:ascii="Cambria Math" w:hAnsi="Cambria Math" w:cs="Arial"/>
                        <w:snapToGrid w:val="0"/>
                        <w:kern w:val="0"/>
                      </w:rPr>
                      <m:t>X</m:t>
                    </m:r>
                  </m:e>
                  <m:sup>
                    <m:r>
                      <m:rPr>
                        <m:sty m:val="p"/>
                      </m:rPr>
                      <w:rPr>
                        <w:rFonts w:ascii="Cambria Math" w:hAnsi="Cambria Math" w:cs="Arial"/>
                        <w:snapToGrid w:val="0"/>
                        <w:kern w:val="0"/>
                      </w:rPr>
                      <m:t>2</m:t>
                    </m:r>
                  </m:sup>
                </m:sSup>
              </m:den>
            </m:f>
            <m:r>
              <m:rPr>
                <m:sty m:val="p"/>
              </m:rPr>
              <w:rPr>
                <w:rFonts w:ascii="Cambria Math" w:hAnsi="Cambria Math" w:cs="Arial"/>
                <w:snapToGrid w:val="0"/>
                <w:kern w:val="0"/>
              </w:rPr>
              <m:t>+</m:t>
            </m:r>
            <m:f>
              <m:fPr>
                <m:ctrlPr>
                  <w:rPr>
                    <w:rFonts w:ascii="Cambria Math" w:hAnsi="Cambria Math" w:cs="Arial"/>
                    <w:snapToGrid w:val="0"/>
                    <w:kern w:val="0"/>
                  </w:rPr>
                </m:ctrlPr>
              </m:fPr>
              <m:num>
                <m:sSup>
                  <m:sSupPr>
                    <m:ctrlPr>
                      <w:rPr>
                        <w:rFonts w:ascii="Cambria Math" w:hAnsi="Cambria Math" w:cs="Arial"/>
                        <w:snapToGrid w:val="0"/>
                        <w:kern w:val="0"/>
                      </w:rPr>
                    </m:ctrlPr>
                  </m:sSupPr>
                  <m:e>
                    <m:r>
                      <m:rPr>
                        <m:sty m:val="p"/>
                      </m:rPr>
                      <w:rPr>
                        <w:rFonts w:ascii="Cambria Math" w:hAnsi="Cambria Math" w:cs="Arial"/>
                        <w:snapToGrid w:val="0"/>
                        <w:kern w:val="0"/>
                      </w:rPr>
                      <m:t>∂</m:t>
                    </m:r>
                  </m:e>
                  <m:sup>
                    <m:r>
                      <m:rPr>
                        <m:sty m:val="p"/>
                      </m:rPr>
                      <w:rPr>
                        <w:rFonts w:ascii="Cambria Math" w:hAnsi="Cambria Math" w:cs="Arial"/>
                        <w:snapToGrid w:val="0"/>
                        <w:kern w:val="0"/>
                      </w:rPr>
                      <m:t>2</m:t>
                    </m:r>
                  </m:sup>
                </m:sSup>
                <m:r>
                  <m:rPr>
                    <m:sty m:val="p"/>
                  </m:rPr>
                  <w:rPr>
                    <w:rFonts w:ascii="Cambria Math" w:hAnsi="Cambria Math" w:cs="Arial"/>
                    <w:snapToGrid w:val="0"/>
                    <w:kern w:val="0"/>
                  </w:rPr>
                  <m:t>θ</m:t>
                </m:r>
              </m:num>
              <m:den>
                <m:r>
                  <m:rPr>
                    <m:sty m:val="p"/>
                  </m:rPr>
                  <w:rPr>
                    <w:rFonts w:ascii="Cambria Math" w:hAnsi="Cambria Math" w:cs="Arial"/>
                    <w:snapToGrid w:val="0"/>
                    <w:kern w:val="0"/>
                  </w:rPr>
                  <m:t>∂</m:t>
                </m:r>
                <m:sSup>
                  <m:sSupPr>
                    <m:ctrlPr>
                      <w:rPr>
                        <w:rFonts w:ascii="Cambria Math" w:hAnsi="Cambria Math" w:cs="Arial"/>
                        <w:snapToGrid w:val="0"/>
                        <w:kern w:val="0"/>
                      </w:rPr>
                    </m:ctrlPr>
                  </m:sSupPr>
                  <m:e>
                    <m:r>
                      <m:rPr>
                        <m:sty m:val="p"/>
                      </m:rPr>
                      <w:rPr>
                        <w:rFonts w:ascii="Cambria Math" w:hAnsi="Cambria Math" w:cs="Arial"/>
                        <w:snapToGrid w:val="0"/>
                        <w:kern w:val="0"/>
                      </w:rPr>
                      <m:t>Y</m:t>
                    </m:r>
                  </m:e>
                  <m:sup>
                    <m:r>
                      <m:rPr>
                        <m:sty m:val="p"/>
                      </m:rPr>
                      <w:rPr>
                        <w:rFonts w:ascii="Cambria Math" w:hAnsi="Cambria Math" w:cs="Arial"/>
                        <w:snapToGrid w:val="0"/>
                        <w:kern w:val="0"/>
                      </w:rPr>
                      <m:t>2</m:t>
                    </m:r>
                  </m:sup>
                </m:sSup>
              </m:den>
            </m:f>
          </m:e>
        </m:d>
      </m:oMath>
      <w:r w:rsidRPr="00B156B5">
        <w:rPr>
          <w:rFonts w:ascii="Arial" w:hAnsi="Arial" w:cs="Arial"/>
          <w:snapToGrid w:val="0"/>
          <w:kern w:val="0"/>
        </w:rPr>
        <w:t xml:space="preserve"> </w:t>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Pr="00B156B5">
        <w:rPr>
          <w:rFonts w:ascii="Arial" w:hAnsi="Arial" w:cs="Arial"/>
          <w:snapToGrid w:val="0"/>
          <w:kern w:val="0"/>
        </w:rPr>
        <w:t>(4)</w:t>
      </w:r>
    </w:p>
    <w:p w:rsidR="00B156B5" w:rsidRPr="00B156B5" w:rsidRDefault="00B156B5" w:rsidP="00B156B5">
      <w:pPr>
        <w:adjustRightInd w:val="0"/>
        <w:snapToGrid w:val="0"/>
        <w:spacing w:line="264" w:lineRule="auto"/>
        <w:rPr>
          <w:rFonts w:ascii="Arial" w:hAnsi="Arial" w:cs="Arial"/>
          <w:sz w:val="20"/>
          <w:szCs w:val="20"/>
        </w:rPr>
      </w:pPr>
      <w:r w:rsidRPr="00B156B5">
        <w:rPr>
          <w:rFonts w:ascii="Arial" w:hAnsi="Arial" w:cs="Arial"/>
          <w:sz w:val="20"/>
          <w:szCs w:val="20"/>
        </w:rPr>
        <w:t>Where</w:t>
      </w:r>
      <m:oMath>
        <m:r>
          <m:rPr>
            <m:sty m:val="p"/>
          </m:rPr>
          <w:rPr>
            <w:rFonts w:ascii="Cambria Math" w:hAnsi="Cambria Math" w:cs="Arial"/>
            <w:sz w:val="20"/>
            <w:szCs w:val="20"/>
          </w:rPr>
          <m:t xml:space="preserve"> Pr=</m:t>
        </m:r>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ϑ</m:t>
                </m:r>
              </m:e>
              <m:sub>
                <m:r>
                  <m:rPr>
                    <m:sty m:val="p"/>
                  </m:rPr>
                  <w:rPr>
                    <w:rFonts w:ascii="Cambria Math" w:hAnsi="Cambria Math" w:cs="Arial"/>
                    <w:sz w:val="20"/>
                    <w:szCs w:val="20"/>
                  </w:rPr>
                  <m:t>f</m:t>
                </m:r>
              </m:sub>
            </m:sSub>
          </m:num>
          <m:den>
            <m:sSub>
              <m:sSubPr>
                <m:ctrlPr>
                  <w:rPr>
                    <w:rFonts w:ascii="Cambria Math" w:hAnsi="Cambria Math" w:cs="Arial"/>
                    <w:sz w:val="20"/>
                    <w:szCs w:val="20"/>
                  </w:rPr>
                </m:ctrlPr>
              </m:sSubPr>
              <m:e>
                <m:r>
                  <m:rPr>
                    <m:sty m:val="p"/>
                  </m:rPr>
                  <w:rPr>
                    <w:rFonts w:ascii="Cambria Math" w:hAnsi="Cambria Math" w:cs="Arial"/>
                    <w:sz w:val="20"/>
                    <w:szCs w:val="20"/>
                  </w:rPr>
                  <m:t>α</m:t>
                </m:r>
              </m:e>
              <m:sub>
                <m:r>
                  <m:rPr>
                    <m:sty m:val="p"/>
                  </m:rPr>
                  <w:rPr>
                    <w:rFonts w:ascii="Cambria Math" w:hAnsi="Cambria Math" w:cs="Arial"/>
                    <w:sz w:val="20"/>
                    <w:szCs w:val="20"/>
                  </w:rPr>
                  <m:t>f</m:t>
                </m:r>
              </m:sub>
            </m:sSub>
          </m:den>
        </m:f>
      </m:oMath>
      <w:r w:rsidRPr="00B156B5">
        <w:rPr>
          <w:rFonts w:ascii="Arial" w:hAnsi="Arial" w:cs="Arial"/>
          <w:sz w:val="20"/>
          <w:szCs w:val="20"/>
        </w:rPr>
        <w:t>,</w:t>
      </w:r>
      <m:oMath>
        <m:r>
          <w:rPr>
            <w:rFonts w:ascii="Cambria Math" w:hAnsi="Cambria Math" w:cs="Arial"/>
            <w:sz w:val="20"/>
            <w:szCs w:val="20"/>
          </w:rPr>
          <m:t xml:space="preserve"> </m:t>
        </m:r>
        <m:r>
          <m:rPr>
            <m:sty m:val="p"/>
          </m:rPr>
          <w:rPr>
            <w:rFonts w:ascii="Cambria Math" w:hAnsi="Cambria Math" w:cs="Arial"/>
            <w:sz w:val="20"/>
            <w:szCs w:val="20"/>
          </w:rPr>
          <m:t>Ra=</m:t>
        </m:r>
        <m:f>
          <m:fPr>
            <m:ctrlPr>
              <w:rPr>
                <w:rFonts w:ascii="Cambria Math" w:hAnsi="Cambria Math" w:cs="Arial"/>
                <w:sz w:val="20"/>
                <w:szCs w:val="20"/>
              </w:rPr>
            </m:ctrlPr>
          </m:fPr>
          <m:num>
            <m:r>
              <m:rPr>
                <m:sty m:val="p"/>
              </m:rPr>
              <w:rPr>
                <w:rFonts w:ascii="Cambria Math" w:hAnsi="Cambria Math" w:cs="Arial"/>
                <w:sz w:val="20"/>
                <w:szCs w:val="20"/>
              </w:rPr>
              <m:t>g</m:t>
            </m:r>
            <m:sSub>
              <m:sSubPr>
                <m:ctrlPr>
                  <w:rPr>
                    <w:rFonts w:ascii="Cambria Math" w:hAnsi="Cambria Math" w:cs="Arial"/>
                    <w:sz w:val="20"/>
                    <w:szCs w:val="20"/>
                  </w:rPr>
                </m:ctrlPr>
              </m:sSubPr>
              <m:e>
                <m:r>
                  <m:rPr>
                    <m:sty m:val="p"/>
                  </m:rPr>
                  <w:rPr>
                    <w:rFonts w:ascii="Cambria Math" w:hAnsi="Cambria Math" w:cs="Arial"/>
                    <w:sz w:val="20"/>
                    <w:szCs w:val="20"/>
                  </w:rPr>
                  <m:t>β</m:t>
                </m:r>
              </m:e>
              <m:sub>
                <m:r>
                  <m:rPr>
                    <m:sty m:val="p"/>
                  </m:rPr>
                  <w:rPr>
                    <w:rFonts w:ascii="Cambria Math" w:hAnsi="Cambria Math" w:cs="Arial"/>
                    <w:sz w:val="20"/>
                    <w:szCs w:val="20"/>
                  </w:rPr>
                  <m:t>f</m:t>
                </m:r>
              </m:sub>
            </m:sSub>
            <m:sSup>
              <m:sSupPr>
                <m:ctrlPr>
                  <w:rPr>
                    <w:rFonts w:ascii="Cambria Math" w:hAnsi="Cambria Math" w:cs="Arial"/>
                    <w:sz w:val="20"/>
                    <w:szCs w:val="20"/>
                  </w:rPr>
                </m:ctrlPr>
              </m:sSupPr>
              <m:e>
                <m:r>
                  <m:rPr>
                    <m:sty m:val="p"/>
                  </m:rPr>
                  <w:rPr>
                    <w:rFonts w:ascii="Cambria Math" w:hAnsi="Cambria Math" w:cs="Arial"/>
                    <w:sz w:val="20"/>
                    <w:szCs w:val="20"/>
                  </w:rPr>
                  <m:t>H</m:t>
                </m:r>
              </m:e>
              <m:sup>
                <m:r>
                  <m:rPr>
                    <m:sty m:val="p"/>
                  </m:rPr>
                  <w:rPr>
                    <w:rFonts w:ascii="Cambria Math" w:hAnsi="Cambria Math" w:cs="Arial"/>
                    <w:sz w:val="20"/>
                    <w:szCs w:val="20"/>
                  </w:rPr>
                  <m:t>3</m:t>
                </m:r>
              </m:sup>
            </m:sSup>
            <m:d>
              <m:dPr>
                <m:ctrlPr>
                  <w:rPr>
                    <w:rFonts w:ascii="Cambria Math" w:hAnsi="Cambria Math" w:cs="Arial"/>
                    <w:sz w:val="20"/>
                    <w:szCs w:val="20"/>
                  </w:rPr>
                </m:ctrlPr>
              </m:dPr>
              <m:e>
                <m:sSub>
                  <m:sSubPr>
                    <m:ctrlPr>
                      <w:rPr>
                        <w:rFonts w:ascii="Cambria Math" w:hAnsi="Cambria Math" w:cs="Arial"/>
                        <w:sz w:val="20"/>
                        <w:szCs w:val="20"/>
                      </w:rPr>
                    </m:ctrlPr>
                  </m:sSubPr>
                  <m:e>
                    <m:r>
                      <m:rPr>
                        <m:sty m:val="p"/>
                      </m:rPr>
                      <w:rPr>
                        <w:rFonts w:ascii="Cambria Math" w:hAnsi="Cambria Math" w:cs="Arial"/>
                        <w:sz w:val="20"/>
                        <w:szCs w:val="20"/>
                      </w:rPr>
                      <m:t>T</m:t>
                    </m:r>
                  </m:e>
                  <m:sub>
                    <m:r>
                      <m:rPr>
                        <m:sty m:val="p"/>
                      </m:rPr>
                      <w:rPr>
                        <w:rFonts w:ascii="Cambria Math" w:hAnsi="Cambria Math" w:cs="Arial"/>
                        <w:sz w:val="20"/>
                        <w:szCs w:val="20"/>
                      </w:rPr>
                      <m:t>h</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T</m:t>
                    </m:r>
                  </m:e>
                  <m:sub>
                    <m:r>
                      <m:rPr>
                        <m:sty m:val="p"/>
                      </m:rPr>
                      <w:rPr>
                        <w:rFonts w:ascii="Cambria Math" w:hAnsi="Cambria Math" w:cs="Arial"/>
                        <w:sz w:val="20"/>
                        <w:szCs w:val="20"/>
                      </w:rPr>
                      <m:t>c</m:t>
                    </m:r>
                  </m:sub>
                </m:sSub>
              </m:e>
            </m:d>
          </m:num>
          <m:den>
            <m:sSub>
              <m:sSubPr>
                <m:ctrlPr>
                  <w:rPr>
                    <w:rFonts w:ascii="Cambria Math" w:hAnsi="Cambria Math" w:cs="Arial"/>
                    <w:sz w:val="20"/>
                    <w:szCs w:val="20"/>
                  </w:rPr>
                </m:ctrlPr>
              </m:sSubPr>
              <m:e>
                <m:r>
                  <m:rPr>
                    <m:sty m:val="p"/>
                  </m:rPr>
                  <w:rPr>
                    <w:rFonts w:ascii="Cambria Math" w:hAnsi="Cambria Math" w:cs="Arial"/>
                    <w:sz w:val="20"/>
                    <w:szCs w:val="20"/>
                  </w:rPr>
                  <m:t>ϑ</m:t>
                </m:r>
              </m:e>
              <m:sub>
                <m:r>
                  <m:rPr>
                    <m:sty m:val="p"/>
                  </m:rPr>
                  <w:rPr>
                    <w:rFonts w:ascii="Cambria Math" w:hAnsi="Cambria Math" w:cs="Arial"/>
                    <w:sz w:val="20"/>
                    <w:szCs w:val="20"/>
                  </w:rPr>
                  <m:t>f</m:t>
                </m:r>
              </m:sub>
            </m:sSub>
            <m:sSub>
              <m:sSubPr>
                <m:ctrlPr>
                  <w:rPr>
                    <w:rFonts w:ascii="Cambria Math" w:hAnsi="Cambria Math" w:cs="Arial"/>
                    <w:sz w:val="20"/>
                    <w:szCs w:val="20"/>
                  </w:rPr>
                </m:ctrlPr>
              </m:sSubPr>
              <m:e>
                <m:r>
                  <m:rPr>
                    <m:sty m:val="p"/>
                  </m:rPr>
                  <w:rPr>
                    <w:rFonts w:ascii="Cambria Math" w:hAnsi="Cambria Math" w:cs="Arial"/>
                    <w:sz w:val="20"/>
                    <w:szCs w:val="20"/>
                  </w:rPr>
                  <m:t>α</m:t>
                </m:r>
              </m:e>
              <m:sub>
                <m:r>
                  <m:rPr>
                    <m:sty m:val="p"/>
                  </m:rPr>
                  <w:rPr>
                    <w:rFonts w:ascii="Cambria Math" w:hAnsi="Cambria Math" w:cs="Arial"/>
                    <w:sz w:val="20"/>
                    <w:szCs w:val="20"/>
                  </w:rPr>
                  <m:t>f</m:t>
                </m:r>
              </m:sub>
            </m:sSub>
          </m:den>
        </m:f>
      </m:oMath>
      <w:r w:rsidRPr="00B156B5">
        <w:rPr>
          <w:rFonts w:ascii="Arial" w:hAnsi="Arial" w:cs="Arial"/>
          <w:sz w:val="20"/>
          <w:szCs w:val="20"/>
        </w:rPr>
        <w:t>, are the Prandtl number, and Rayleigh number respectively.</w:t>
      </w:r>
    </w:p>
    <w:p w:rsidR="00B156B5" w:rsidRPr="00B156B5" w:rsidRDefault="00B156B5" w:rsidP="00B156B5">
      <w:pPr>
        <w:adjustRightInd w:val="0"/>
        <w:snapToGrid w:val="0"/>
        <w:spacing w:line="264" w:lineRule="auto"/>
        <w:rPr>
          <w:rFonts w:ascii="Arial" w:hAnsi="Arial" w:cs="Arial"/>
          <w:sz w:val="20"/>
          <w:szCs w:val="20"/>
        </w:rPr>
      </w:pPr>
      <w:r w:rsidRPr="00B156B5">
        <w:rPr>
          <w:rFonts w:ascii="Arial" w:hAnsi="Arial" w:cs="Arial"/>
          <w:sz w:val="20"/>
          <w:szCs w:val="20"/>
        </w:rPr>
        <w:t>The equation (1) to (4) are made dimensionless by using the following relations</w:t>
      </w:r>
    </w:p>
    <w:p w:rsidR="00B156B5" w:rsidRPr="00B156B5" w:rsidRDefault="00B156B5" w:rsidP="00B156B5">
      <w:pPr>
        <w:adjustRightInd w:val="0"/>
        <w:snapToGrid w:val="0"/>
        <w:spacing w:line="264" w:lineRule="auto"/>
        <w:rPr>
          <w:rFonts w:ascii="Arial" w:hAnsi="Arial" w:cs="Arial"/>
          <w:sz w:val="20"/>
          <w:szCs w:val="20"/>
        </w:rPr>
      </w:pPr>
      <m:oMath>
        <m:r>
          <m:rPr>
            <m:sty m:val="p"/>
          </m:rPr>
          <w:rPr>
            <w:rFonts w:ascii="Cambria Math" w:hAnsi="Cambria Math" w:cs="Arial"/>
            <w:sz w:val="20"/>
            <w:szCs w:val="20"/>
          </w:rPr>
          <m:t>X=</m:t>
        </m:r>
        <m:f>
          <m:fPr>
            <m:ctrlPr>
              <w:rPr>
                <w:rFonts w:ascii="Cambria Math" w:hAnsi="Cambria Math" w:cs="Arial"/>
                <w:sz w:val="20"/>
                <w:szCs w:val="20"/>
              </w:rPr>
            </m:ctrlPr>
          </m:fPr>
          <m:num>
            <m:r>
              <m:rPr>
                <m:sty m:val="p"/>
              </m:rPr>
              <w:rPr>
                <w:rFonts w:ascii="Cambria Math" w:hAnsi="Cambria Math" w:cs="Arial"/>
                <w:sz w:val="20"/>
                <w:szCs w:val="20"/>
              </w:rPr>
              <m:t>x</m:t>
            </m:r>
          </m:num>
          <m:den>
            <m:r>
              <m:rPr>
                <m:sty m:val="p"/>
              </m:rPr>
              <w:rPr>
                <w:rFonts w:ascii="Cambria Math" w:hAnsi="Cambria Math" w:cs="Arial"/>
                <w:sz w:val="20"/>
                <w:szCs w:val="20"/>
              </w:rPr>
              <m:t>H</m:t>
            </m:r>
          </m:den>
        </m:f>
        <m:r>
          <m:rPr>
            <m:sty m:val="p"/>
          </m:rPr>
          <w:rPr>
            <w:rFonts w:ascii="Cambria Math" w:hAnsi="Cambria Math" w:cs="Arial"/>
            <w:sz w:val="20"/>
            <w:szCs w:val="20"/>
          </w:rPr>
          <m:t>, Y=</m:t>
        </m:r>
        <m:f>
          <m:fPr>
            <m:ctrlPr>
              <w:rPr>
                <w:rFonts w:ascii="Cambria Math" w:hAnsi="Cambria Math" w:cs="Arial"/>
                <w:sz w:val="20"/>
                <w:szCs w:val="20"/>
              </w:rPr>
            </m:ctrlPr>
          </m:fPr>
          <m:num>
            <m:r>
              <m:rPr>
                <m:sty m:val="p"/>
              </m:rPr>
              <w:rPr>
                <w:rFonts w:ascii="Cambria Math" w:hAnsi="Cambria Math" w:cs="Arial"/>
                <w:sz w:val="20"/>
                <w:szCs w:val="20"/>
              </w:rPr>
              <m:t>y</m:t>
            </m:r>
          </m:num>
          <m:den>
            <m:r>
              <m:rPr>
                <m:sty m:val="p"/>
              </m:rPr>
              <w:rPr>
                <w:rFonts w:ascii="Cambria Math" w:hAnsi="Cambria Math" w:cs="Arial"/>
                <w:sz w:val="20"/>
                <w:szCs w:val="20"/>
              </w:rPr>
              <m:t>H</m:t>
            </m:r>
          </m:den>
        </m:f>
        <m:r>
          <m:rPr>
            <m:sty m:val="p"/>
          </m:rPr>
          <w:rPr>
            <w:rFonts w:ascii="Cambria Math" w:hAnsi="Cambria Math" w:cs="Arial"/>
            <w:sz w:val="20"/>
            <w:szCs w:val="20"/>
          </w:rPr>
          <m:t>, U=</m:t>
        </m:r>
        <m:f>
          <m:fPr>
            <m:ctrlPr>
              <w:rPr>
                <w:rFonts w:ascii="Cambria Math" w:hAnsi="Cambria Math" w:cs="Arial"/>
                <w:sz w:val="20"/>
                <w:szCs w:val="20"/>
              </w:rPr>
            </m:ctrlPr>
          </m:fPr>
          <m:num>
            <m:r>
              <m:rPr>
                <m:sty m:val="p"/>
              </m:rPr>
              <w:rPr>
                <w:rFonts w:ascii="Cambria Math" w:hAnsi="Cambria Math" w:cs="Arial"/>
                <w:sz w:val="20"/>
                <w:szCs w:val="20"/>
              </w:rPr>
              <m:t>uH</m:t>
            </m:r>
          </m:num>
          <m:den>
            <m:sSub>
              <m:sSubPr>
                <m:ctrlPr>
                  <w:rPr>
                    <w:rFonts w:ascii="Cambria Math" w:hAnsi="Cambria Math" w:cs="Arial"/>
                    <w:sz w:val="20"/>
                    <w:szCs w:val="20"/>
                  </w:rPr>
                </m:ctrlPr>
              </m:sSubPr>
              <m:e>
                <m:r>
                  <m:rPr>
                    <m:sty m:val="p"/>
                  </m:rPr>
                  <w:rPr>
                    <w:rFonts w:ascii="Cambria Math" w:hAnsi="Cambria Math" w:cs="Arial"/>
                    <w:sz w:val="20"/>
                    <w:szCs w:val="20"/>
                  </w:rPr>
                  <m:t>α</m:t>
                </m:r>
              </m:e>
              <m:sub>
                <m:r>
                  <m:rPr>
                    <m:sty m:val="p"/>
                  </m:rPr>
                  <w:rPr>
                    <w:rFonts w:ascii="Cambria Math" w:hAnsi="Cambria Math" w:cs="Arial"/>
                    <w:sz w:val="20"/>
                    <w:szCs w:val="20"/>
                  </w:rPr>
                  <m:t>f</m:t>
                </m:r>
              </m:sub>
            </m:sSub>
          </m:den>
        </m:f>
        <m:r>
          <m:rPr>
            <m:sty m:val="p"/>
          </m:rPr>
          <w:rPr>
            <w:rFonts w:ascii="Cambria Math" w:hAnsi="Cambria Math" w:cs="Arial"/>
            <w:sz w:val="20"/>
            <w:szCs w:val="20"/>
          </w:rPr>
          <m:t>, V=</m:t>
        </m:r>
        <m:f>
          <m:fPr>
            <m:ctrlPr>
              <w:rPr>
                <w:rFonts w:ascii="Cambria Math" w:hAnsi="Cambria Math" w:cs="Arial"/>
                <w:sz w:val="20"/>
                <w:szCs w:val="20"/>
              </w:rPr>
            </m:ctrlPr>
          </m:fPr>
          <m:num>
            <m:r>
              <m:rPr>
                <m:sty m:val="p"/>
              </m:rPr>
              <w:rPr>
                <w:rFonts w:ascii="Cambria Math" w:hAnsi="Cambria Math" w:cs="Arial"/>
                <w:sz w:val="20"/>
                <w:szCs w:val="20"/>
              </w:rPr>
              <m:t>vH</m:t>
            </m:r>
          </m:num>
          <m:den>
            <m:sSub>
              <m:sSubPr>
                <m:ctrlPr>
                  <w:rPr>
                    <w:rFonts w:ascii="Cambria Math" w:hAnsi="Cambria Math" w:cs="Arial"/>
                    <w:sz w:val="20"/>
                    <w:szCs w:val="20"/>
                  </w:rPr>
                </m:ctrlPr>
              </m:sSubPr>
              <m:e>
                <m:r>
                  <m:rPr>
                    <m:sty m:val="p"/>
                  </m:rPr>
                  <w:rPr>
                    <w:rFonts w:ascii="Cambria Math" w:hAnsi="Cambria Math" w:cs="Arial"/>
                    <w:sz w:val="20"/>
                    <w:szCs w:val="20"/>
                  </w:rPr>
                  <m:t>α</m:t>
                </m:r>
              </m:e>
              <m:sub>
                <m:r>
                  <m:rPr>
                    <m:sty m:val="p"/>
                  </m:rPr>
                  <w:rPr>
                    <w:rFonts w:ascii="Cambria Math" w:hAnsi="Cambria Math" w:cs="Arial"/>
                    <w:sz w:val="20"/>
                    <w:szCs w:val="20"/>
                  </w:rPr>
                  <m:t>f</m:t>
                </m:r>
              </m:sub>
            </m:sSub>
          </m:den>
        </m:f>
        <m:r>
          <m:rPr>
            <m:sty m:val="p"/>
          </m:rPr>
          <w:rPr>
            <w:rFonts w:ascii="Cambria Math" w:hAnsi="Cambria Math" w:cs="Arial"/>
            <w:sz w:val="20"/>
            <w:szCs w:val="20"/>
          </w:rPr>
          <m:t>, θ=</m:t>
        </m:r>
        <m:f>
          <m:fPr>
            <m:ctrlPr>
              <w:rPr>
                <w:rFonts w:ascii="Cambria Math" w:hAnsi="Cambria Math" w:cs="Arial"/>
                <w:sz w:val="20"/>
                <w:szCs w:val="20"/>
              </w:rPr>
            </m:ctrlPr>
          </m:fPr>
          <m:num>
            <m:r>
              <m:rPr>
                <m:sty m:val="p"/>
              </m:rPr>
              <w:rPr>
                <w:rFonts w:ascii="Cambria Math" w:hAnsi="Cambria Math" w:cs="Arial"/>
                <w:sz w:val="20"/>
                <w:szCs w:val="20"/>
              </w:rPr>
              <m:t>T-</m:t>
            </m:r>
            <m:sSub>
              <m:sSubPr>
                <m:ctrlPr>
                  <w:rPr>
                    <w:rFonts w:ascii="Cambria Math" w:hAnsi="Cambria Math" w:cs="Arial"/>
                    <w:sz w:val="20"/>
                    <w:szCs w:val="20"/>
                  </w:rPr>
                </m:ctrlPr>
              </m:sSubPr>
              <m:e>
                <m:r>
                  <m:rPr>
                    <m:sty m:val="p"/>
                  </m:rPr>
                  <w:rPr>
                    <w:rFonts w:ascii="Cambria Math" w:hAnsi="Cambria Math" w:cs="Arial"/>
                    <w:sz w:val="20"/>
                    <w:szCs w:val="20"/>
                  </w:rPr>
                  <m:t>T</m:t>
                </m:r>
              </m:e>
              <m:sub>
                <m:r>
                  <m:rPr>
                    <m:sty m:val="p"/>
                  </m:rPr>
                  <w:rPr>
                    <w:rFonts w:ascii="Cambria Math" w:hAnsi="Cambria Math" w:cs="Arial"/>
                    <w:sz w:val="20"/>
                    <w:szCs w:val="20"/>
                  </w:rPr>
                  <m:t>c</m:t>
                </m:r>
              </m:sub>
            </m:sSub>
          </m:num>
          <m:den>
            <m:sSub>
              <m:sSubPr>
                <m:ctrlPr>
                  <w:rPr>
                    <w:rFonts w:ascii="Cambria Math" w:hAnsi="Cambria Math" w:cs="Arial"/>
                    <w:sz w:val="20"/>
                    <w:szCs w:val="20"/>
                  </w:rPr>
                </m:ctrlPr>
              </m:sSubPr>
              <m:e>
                <m:r>
                  <m:rPr>
                    <m:sty m:val="p"/>
                  </m:rPr>
                  <w:rPr>
                    <w:rFonts w:ascii="Cambria Math" w:hAnsi="Cambria Math" w:cs="Arial"/>
                    <w:sz w:val="20"/>
                    <w:szCs w:val="20"/>
                  </w:rPr>
                  <m:t>T</m:t>
                </m:r>
              </m:e>
              <m:sub>
                <m:r>
                  <m:rPr>
                    <m:sty m:val="p"/>
                  </m:rPr>
                  <w:rPr>
                    <w:rFonts w:ascii="Cambria Math" w:hAnsi="Cambria Math" w:cs="Arial"/>
                    <w:sz w:val="20"/>
                    <w:szCs w:val="20"/>
                  </w:rPr>
                  <m:t>h</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T</m:t>
                </m:r>
              </m:e>
              <m:sub>
                <m:r>
                  <m:rPr>
                    <m:sty m:val="p"/>
                  </m:rPr>
                  <w:rPr>
                    <w:rFonts w:ascii="Cambria Math" w:hAnsi="Cambria Math" w:cs="Arial"/>
                    <w:sz w:val="20"/>
                    <w:szCs w:val="20"/>
                  </w:rPr>
                  <m:t>c</m:t>
                </m:r>
              </m:sub>
            </m:sSub>
          </m:den>
        </m:f>
        <m:r>
          <m:rPr>
            <m:sty m:val="p"/>
          </m:rPr>
          <w:rPr>
            <w:rFonts w:ascii="Cambria Math" w:hAnsi="Cambria Math" w:cs="Arial"/>
            <w:sz w:val="20"/>
            <w:szCs w:val="20"/>
          </w:rPr>
          <m:t xml:space="preserve"> , P=</m:t>
        </m:r>
        <m:f>
          <m:fPr>
            <m:ctrlPr>
              <w:rPr>
                <w:rFonts w:ascii="Cambria Math" w:hAnsi="Cambria Math" w:cs="Arial"/>
                <w:sz w:val="20"/>
                <w:szCs w:val="20"/>
              </w:rPr>
            </m:ctrlPr>
          </m:fPr>
          <m:num>
            <m:r>
              <m:rPr>
                <m:sty m:val="p"/>
              </m:rPr>
              <w:rPr>
                <w:rFonts w:ascii="Cambria Math" w:hAnsi="Cambria Math" w:cs="Arial"/>
                <w:sz w:val="20"/>
                <w:szCs w:val="20"/>
              </w:rPr>
              <m:t>p</m:t>
            </m:r>
            <m:sSup>
              <m:sSupPr>
                <m:ctrlPr>
                  <w:rPr>
                    <w:rFonts w:ascii="Cambria Math" w:hAnsi="Cambria Math" w:cs="Arial"/>
                    <w:sz w:val="20"/>
                    <w:szCs w:val="20"/>
                  </w:rPr>
                </m:ctrlPr>
              </m:sSupPr>
              <m:e>
                <m:r>
                  <m:rPr>
                    <m:sty m:val="p"/>
                  </m:rPr>
                  <w:rPr>
                    <w:rFonts w:ascii="Cambria Math" w:hAnsi="Cambria Math" w:cs="Arial"/>
                    <w:sz w:val="20"/>
                    <w:szCs w:val="20"/>
                  </w:rPr>
                  <m:t>H</m:t>
                </m:r>
              </m:e>
              <m:sup>
                <m:r>
                  <m:rPr>
                    <m:sty m:val="p"/>
                  </m:rPr>
                  <w:rPr>
                    <w:rFonts w:ascii="Cambria Math" w:hAnsi="Cambria Math" w:cs="Arial"/>
                    <w:sz w:val="20"/>
                    <w:szCs w:val="20"/>
                  </w:rPr>
                  <m:t>2</m:t>
                </m:r>
              </m:sup>
            </m:sSup>
          </m:num>
          <m:den>
            <m:sSub>
              <m:sSubPr>
                <m:ctrlPr>
                  <w:rPr>
                    <w:rFonts w:ascii="Cambria Math" w:hAnsi="Cambria Math" w:cs="Arial"/>
                    <w:sz w:val="20"/>
                    <w:szCs w:val="20"/>
                  </w:rPr>
                </m:ctrlPr>
              </m:sSubPr>
              <m:e>
                <m:r>
                  <m:rPr>
                    <m:sty m:val="p"/>
                  </m:rPr>
                  <w:rPr>
                    <w:rFonts w:ascii="Cambria Math" w:hAnsi="Cambria Math" w:cs="Arial"/>
                    <w:sz w:val="20"/>
                    <w:szCs w:val="20"/>
                  </w:rPr>
                  <m:t>ρ</m:t>
                </m:r>
              </m:e>
              <m:sub>
                <m:r>
                  <m:rPr>
                    <m:sty m:val="p"/>
                  </m:rPr>
                  <w:rPr>
                    <w:rFonts w:ascii="Cambria Math" w:hAnsi="Cambria Math" w:cs="Arial"/>
                    <w:sz w:val="20"/>
                    <w:szCs w:val="20"/>
                  </w:rPr>
                  <m:t>nf</m:t>
                </m:r>
              </m:sub>
            </m:sSub>
            <m:sSubSup>
              <m:sSubSupPr>
                <m:ctrlPr>
                  <w:rPr>
                    <w:rFonts w:ascii="Cambria Math" w:hAnsi="Cambria Math" w:cs="Arial"/>
                    <w:sz w:val="20"/>
                    <w:szCs w:val="20"/>
                  </w:rPr>
                </m:ctrlPr>
              </m:sSubSupPr>
              <m:e>
                <m:r>
                  <m:rPr>
                    <m:sty m:val="p"/>
                  </m:rPr>
                  <w:rPr>
                    <w:rFonts w:ascii="Cambria Math" w:hAnsi="Cambria Math" w:cs="Arial"/>
                    <w:sz w:val="20"/>
                    <w:szCs w:val="20"/>
                  </w:rPr>
                  <m:t>α</m:t>
                </m:r>
              </m:e>
              <m:sub>
                <m:r>
                  <m:rPr>
                    <m:sty m:val="p"/>
                  </m:rPr>
                  <w:rPr>
                    <w:rFonts w:ascii="Cambria Math" w:hAnsi="Cambria Math" w:cs="Arial"/>
                    <w:sz w:val="20"/>
                    <w:szCs w:val="20"/>
                  </w:rPr>
                  <m:t>f</m:t>
                </m:r>
              </m:sub>
              <m:sup>
                <m:r>
                  <m:rPr>
                    <m:sty m:val="p"/>
                  </m:rPr>
                  <w:rPr>
                    <w:rFonts w:ascii="Cambria Math" w:hAnsi="Cambria Math" w:cs="Arial"/>
                    <w:sz w:val="20"/>
                    <w:szCs w:val="20"/>
                  </w:rPr>
                  <m:t>2</m:t>
                </m:r>
              </m:sup>
            </m:sSubSup>
          </m:den>
        </m:f>
        <m:r>
          <m:rPr>
            <m:sty m:val="p"/>
          </m:rPr>
          <w:rPr>
            <w:rFonts w:ascii="Cambria Math" w:hAnsi="Cambria Math" w:cs="Arial"/>
            <w:sz w:val="20"/>
            <w:szCs w:val="20"/>
          </w:rPr>
          <m:t xml:space="preserve"> </m:t>
        </m:r>
      </m:oMath>
      <w:r w:rsidRPr="00B156B5">
        <w:rPr>
          <w:rFonts w:ascii="Arial" w:hAnsi="Arial" w:cs="Arial"/>
          <w:sz w:val="20"/>
          <w:szCs w:val="20"/>
        </w:rPr>
        <w:t>(5)</w:t>
      </w:r>
    </w:p>
    <w:p w:rsidR="00B156B5" w:rsidRPr="00B156B5" w:rsidRDefault="00B156B5" w:rsidP="00B156B5">
      <w:pPr>
        <w:adjustRightInd w:val="0"/>
        <w:snapToGrid w:val="0"/>
        <w:spacing w:line="264" w:lineRule="auto"/>
        <w:rPr>
          <w:rFonts w:ascii="Arial" w:hAnsi="Arial" w:cs="Arial"/>
          <w:sz w:val="20"/>
          <w:szCs w:val="20"/>
        </w:rPr>
      </w:pPr>
      <w:r w:rsidRPr="00B156B5">
        <w:rPr>
          <w:rFonts w:ascii="Arial" w:hAnsi="Arial" w:cs="Arial"/>
          <w:sz w:val="20"/>
          <w:szCs w:val="20"/>
        </w:rPr>
        <w:t>Average Nusselt number at the heated wall of the enclosure is expressed as</w:t>
      </w:r>
      <m:oMath>
        <m:sSub>
          <m:sSubPr>
            <m:ctrlPr>
              <w:rPr>
                <w:rFonts w:ascii="Cambria Math" w:hAnsi="Cambria Math" w:cs="Arial"/>
                <w:i/>
                <w:sz w:val="20"/>
                <w:szCs w:val="20"/>
              </w:rPr>
            </m:ctrlPr>
          </m:sSubPr>
          <m:e>
            <m:r>
              <w:rPr>
                <w:rFonts w:ascii="Cambria Math" w:hAnsi="Cambria Math" w:cs="Arial"/>
                <w:sz w:val="20"/>
                <w:szCs w:val="20"/>
              </w:rPr>
              <m:t xml:space="preserve"> Nu</m:t>
            </m:r>
          </m:e>
          <m:sub>
            <m:r>
              <w:rPr>
                <w:rFonts w:ascii="Cambria Math" w:hAnsi="Cambria Math" w:cs="Arial"/>
                <w:sz w:val="20"/>
                <w:szCs w:val="20"/>
              </w:rPr>
              <m:t>av</m:t>
            </m:r>
          </m:sub>
        </m:sSub>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k</m:t>
                </m:r>
              </m:e>
              <m:sub>
                <m:r>
                  <m:rPr>
                    <m:sty m:val="p"/>
                  </m:rPr>
                  <w:rPr>
                    <w:rFonts w:ascii="Cambria Math" w:hAnsi="Cambria Math" w:cs="Arial"/>
                    <w:sz w:val="20"/>
                    <w:szCs w:val="20"/>
                  </w:rPr>
                  <m:t>nf</m:t>
                </m:r>
              </m:sub>
            </m:sSub>
          </m:num>
          <m:den>
            <m:sSub>
              <m:sSubPr>
                <m:ctrlPr>
                  <w:rPr>
                    <w:rFonts w:ascii="Cambria Math" w:hAnsi="Cambria Math" w:cs="Arial"/>
                    <w:sz w:val="20"/>
                    <w:szCs w:val="20"/>
                  </w:rPr>
                </m:ctrlPr>
              </m:sSubPr>
              <m:e>
                <m:r>
                  <m:rPr>
                    <m:sty m:val="p"/>
                  </m:rPr>
                  <w:rPr>
                    <w:rFonts w:ascii="Cambria Math" w:hAnsi="Cambria Math" w:cs="Arial"/>
                    <w:sz w:val="20"/>
                    <w:szCs w:val="20"/>
                  </w:rPr>
                  <m:t>k</m:t>
                </m:r>
              </m:e>
              <m:sub>
                <m:r>
                  <m:rPr>
                    <m:sty m:val="p"/>
                  </m:rPr>
                  <w:rPr>
                    <w:rFonts w:ascii="Cambria Math" w:hAnsi="Cambria Math" w:cs="Arial"/>
                    <w:sz w:val="20"/>
                    <w:szCs w:val="20"/>
                  </w:rPr>
                  <m:t>f</m:t>
                </m:r>
              </m:sub>
            </m:sSub>
          </m:den>
        </m:f>
        <m:r>
          <m:rPr>
            <m:sty m:val="p"/>
          </m:rPr>
          <w:rPr>
            <w:rFonts w:ascii="Cambria Math" w:hAnsi="Cambria Math" w:cs="Arial"/>
            <w:sz w:val="20"/>
            <w:szCs w:val="20"/>
          </w:rPr>
          <m:t>(</m:t>
        </m:r>
        <m:nary>
          <m:naryPr>
            <m:ctrlPr>
              <w:rPr>
                <w:rFonts w:ascii="Cambria Math" w:hAnsi="Cambria Math" w:cs="Arial"/>
                <w:sz w:val="20"/>
                <w:szCs w:val="20"/>
              </w:rPr>
            </m:ctrlPr>
          </m:naryPr>
          <m:sub>
            <m:r>
              <m:rPr>
                <m:sty m:val="p"/>
              </m:rPr>
              <w:rPr>
                <w:rFonts w:ascii="Cambria Math" w:hAnsi="Cambria Math" w:cs="Arial"/>
                <w:sz w:val="20"/>
                <w:szCs w:val="20"/>
              </w:rPr>
              <m:t>0</m:t>
            </m:r>
          </m:sub>
          <m:sup>
            <m:r>
              <m:rPr>
                <m:sty m:val="p"/>
              </m:rPr>
              <w:rPr>
                <w:rFonts w:ascii="Cambria Math" w:hAnsi="Cambria Math" w:cs="Arial"/>
                <w:sz w:val="20"/>
                <w:szCs w:val="20"/>
              </w:rPr>
              <m:t>0.25</m:t>
            </m:r>
          </m:sup>
          <m:e>
            <m:f>
              <m:fPr>
                <m:ctrlPr>
                  <w:rPr>
                    <w:rFonts w:ascii="Cambria Math" w:hAnsi="Cambria Math" w:cs="Arial"/>
                    <w:sz w:val="20"/>
                    <w:szCs w:val="20"/>
                  </w:rPr>
                </m:ctrlPr>
              </m:fPr>
              <m:num>
                <m:r>
                  <m:rPr>
                    <m:sty m:val="p"/>
                  </m:rPr>
                  <w:rPr>
                    <w:rFonts w:ascii="Cambria Math" w:hAnsi="Cambria Math" w:cs="Arial"/>
                    <w:sz w:val="20"/>
                    <w:szCs w:val="20"/>
                  </w:rPr>
                  <m:t>∂θ</m:t>
                </m:r>
              </m:num>
              <m:den>
                <m:r>
                  <m:rPr>
                    <m:sty m:val="p"/>
                  </m:rPr>
                  <w:rPr>
                    <w:rFonts w:ascii="Cambria Math" w:hAnsi="Cambria Math" w:cs="Arial"/>
                    <w:sz w:val="20"/>
                    <w:szCs w:val="20"/>
                  </w:rPr>
                  <m:t>∂X</m:t>
                </m:r>
              </m:den>
            </m:f>
            <m:r>
              <m:rPr>
                <m:sty m:val="p"/>
              </m:rPr>
              <w:rPr>
                <w:rFonts w:ascii="Cambria Math" w:hAnsi="Cambria Math" w:cs="Arial"/>
                <w:sz w:val="20"/>
                <w:szCs w:val="20"/>
              </w:rPr>
              <m:t>dY+</m:t>
            </m:r>
            <m:nary>
              <m:naryPr>
                <m:ctrlPr>
                  <w:rPr>
                    <w:rFonts w:ascii="Cambria Math" w:hAnsi="Cambria Math" w:cs="Arial"/>
                    <w:sz w:val="20"/>
                    <w:szCs w:val="20"/>
                  </w:rPr>
                </m:ctrlPr>
              </m:naryPr>
              <m:sub>
                <m:r>
                  <m:rPr>
                    <m:sty m:val="p"/>
                  </m:rPr>
                  <w:rPr>
                    <w:rFonts w:ascii="Cambria Math" w:hAnsi="Cambria Math" w:cs="Arial"/>
                    <w:sz w:val="20"/>
                    <w:szCs w:val="20"/>
                  </w:rPr>
                  <m:t>0.5</m:t>
                </m:r>
              </m:sub>
              <m:sup>
                <m:r>
                  <m:rPr>
                    <m:sty m:val="p"/>
                  </m:rPr>
                  <w:rPr>
                    <w:rFonts w:ascii="Cambria Math" w:hAnsi="Cambria Math" w:cs="Arial"/>
                    <w:sz w:val="20"/>
                    <w:szCs w:val="20"/>
                  </w:rPr>
                  <m:t>0.75</m:t>
                </m:r>
              </m:sup>
              <m:e>
                <m:f>
                  <m:fPr>
                    <m:ctrlPr>
                      <w:rPr>
                        <w:rFonts w:ascii="Cambria Math" w:hAnsi="Cambria Math" w:cs="Arial"/>
                        <w:sz w:val="20"/>
                        <w:szCs w:val="20"/>
                      </w:rPr>
                    </m:ctrlPr>
                  </m:fPr>
                  <m:num>
                    <m:r>
                      <m:rPr>
                        <m:sty m:val="p"/>
                      </m:rPr>
                      <w:rPr>
                        <w:rFonts w:ascii="Cambria Math" w:hAnsi="Cambria Math" w:cs="Arial"/>
                        <w:sz w:val="20"/>
                        <w:szCs w:val="20"/>
                      </w:rPr>
                      <m:t>∂θ</m:t>
                    </m:r>
                  </m:num>
                  <m:den>
                    <m:r>
                      <m:rPr>
                        <m:sty m:val="p"/>
                      </m:rPr>
                      <w:rPr>
                        <w:rFonts w:ascii="Cambria Math" w:hAnsi="Cambria Math" w:cs="Arial"/>
                        <w:sz w:val="20"/>
                        <w:szCs w:val="20"/>
                      </w:rPr>
                      <m:t>∂X</m:t>
                    </m:r>
                  </m:den>
                </m:f>
                <m:r>
                  <m:rPr>
                    <m:sty m:val="p"/>
                  </m:rPr>
                  <w:rPr>
                    <w:rFonts w:ascii="Cambria Math" w:hAnsi="Cambria Math" w:cs="Arial"/>
                    <w:sz w:val="20"/>
                    <w:szCs w:val="20"/>
                  </w:rPr>
                  <m:t>dY)(.</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0.25</m:t>
                    </m:r>
                  </m:den>
                </m:f>
                <m:r>
                  <m:rPr>
                    <m:sty m:val="p"/>
                  </m:rPr>
                  <w:rPr>
                    <w:rFonts w:ascii="Cambria Math" w:hAnsi="Cambria Math" w:cs="Arial"/>
                    <w:sz w:val="20"/>
                    <w:szCs w:val="20"/>
                  </w:rPr>
                  <m:t>)</m:t>
                </m:r>
              </m:e>
            </m:nary>
          </m:e>
        </m:nary>
      </m:oMath>
      <w:r w:rsidRPr="00AE5381">
        <w:rPr>
          <w:rFonts w:ascii="Arial" w:hAnsi="Arial" w:cs="Arial"/>
          <w:sz w:val="20"/>
          <w:szCs w:val="20"/>
        </w:rPr>
        <w:t>.</w:t>
      </w:r>
    </w:p>
    <w:p w:rsidR="00B156B5" w:rsidRPr="00B156B5" w:rsidRDefault="00B156B5" w:rsidP="00B156B5">
      <w:pPr>
        <w:adjustRightInd w:val="0"/>
        <w:snapToGrid w:val="0"/>
        <w:spacing w:line="264" w:lineRule="auto"/>
        <w:rPr>
          <w:rFonts w:ascii="Arial" w:hAnsi="Arial" w:cs="Arial"/>
          <w:sz w:val="20"/>
          <w:szCs w:val="20"/>
        </w:rPr>
      </w:pPr>
      <w:r w:rsidRPr="00B156B5">
        <w:rPr>
          <w:rFonts w:ascii="Arial" w:hAnsi="Arial" w:cs="Arial"/>
          <w:sz w:val="20"/>
          <w:szCs w:val="20"/>
        </w:rPr>
        <w:t>The imposed boundary conditions are given below:</w:t>
      </w:r>
    </w:p>
    <w:p w:rsidR="00B156B5" w:rsidRPr="00B156B5" w:rsidRDefault="00B156B5" w:rsidP="00B156B5">
      <w:pPr>
        <w:adjustRightInd w:val="0"/>
        <w:snapToGrid w:val="0"/>
        <w:spacing w:line="264" w:lineRule="auto"/>
        <w:rPr>
          <w:rFonts w:ascii="Arial" w:hAnsi="Arial" w:cs="Arial"/>
          <w:sz w:val="20"/>
          <w:szCs w:val="20"/>
        </w:rPr>
      </w:pPr>
      <w:r w:rsidRPr="00B156B5">
        <w:rPr>
          <w:rFonts w:ascii="Arial" w:hAnsi="Arial" w:cs="Arial"/>
          <w:sz w:val="20"/>
          <w:szCs w:val="20"/>
        </w:rPr>
        <w:t xml:space="preserve">On the cold rib of the cavity: </w:t>
      </w:r>
      <m:oMath>
        <m:r>
          <m:rPr>
            <m:sty m:val="p"/>
          </m:rPr>
          <w:rPr>
            <w:rFonts w:ascii="Cambria Math" w:hAnsi="Cambria Math" w:cs="Arial"/>
            <w:sz w:val="20"/>
            <w:szCs w:val="20"/>
          </w:rPr>
          <m:t>U=V=0,θ=0</m:t>
        </m:r>
      </m:oMath>
    </w:p>
    <w:p w:rsidR="00B156B5" w:rsidRPr="00B156B5" w:rsidRDefault="00B156B5" w:rsidP="00B156B5">
      <w:pPr>
        <w:adjustRightInd w:val="0"/>
        <w:snapToGrid w:val="0"/>
        <w:spacing w:line="264" w:lineRule="auto"/>
        <w:rPr>
          <w:rFonts w:ascii="Arial" w:hAnsi="Arial" w:cs="Arial"/>
          <w:sz w:val="20"/>
          <w:szCs w:val="20"/>
        </w:rPr>
      </w:pPr>
      <w:r w:rsidRPr="00B156B5">
        <w:rPr>
          <w:rFonts w:ascii="Arial" w:hAnsi="Arial" w:cs="Arial"/>
          <w:sz w:val="20"/>
          <w:szCs w:val="20"/>
        </w:rPr>
        <w:t xml:space="preserve">On the lower surface of the cavity: </w:t>
      </w:r>
      <m:oMath>
        <m:r>
          <m:rPr>
            <m:sty m:val="p"/>
          </m:rPr>
          <w:rPr>
            <w:rFonts w:ascii="Cambria Math" w:hAnsi="Cambria Math" w:cs="Arial"/>
            <w:sz w:val="20"/>
            <w:szCs w:val="20"/>
          </w:rPr>
          <m:t>U=V=0,θ=1</m:t>
        </m:r>
      </m:oMath>
      <w:r w:rsidRPr="00B156B5">
        <w:rPr>
          <w:rFonts w:ascii="Arial" w:hAnsi="Arial" w:cs="Arial"/>
          <w:sz w:val="20"/>
          <w:szCs w:val="20"/>
        </w:rPr>
        <w:t xml:space="preserve">(source), and </w:t>
      </w:r>
      <m:oMath>
        <m:r>
          <m:rPr>
            <m:sty m:val="p"/>
          </m:rPr>
          <w:rPr>
            <w:rFonts w:ascii="Cambria Math" w:hAnsi="Cambria Math" w:cs="Arial"/>
            <w:sz w:val="20"/>
            <w:szCs w:val="20"/>
          </w:rPr>
          <m:t>θ=0</m:t>
        </m:r>
      </m:oMath>
      <w:r w:rsidRPr="00B156B5">
        <w:rPr>
          <w:rFonts w:ascii="Arial" w:hAnsi="Arial" w:cs="Arial"/>
          <w:sz w:val="20"/>
          <w:szCs w:val="20"/>
        </w:rPr>
        <w:t>(sink)</w:t>
      </w:r>
    </w:p>
    <w:p w:rsidR="00B156B5" w:rsidRDefault="00B156B5" w:rsidP="00B156B5">
      <w:pPr>
        <w:adjustRightInd w:val="0"/>
        <w:snapToGrid w:val="0"/>
        <w:spacing w:line="264" w:lineRule="auto"/>
        <w:rPr>
          <w:rFonts w:ascii="Arial" w:eastAsiaTheme="minorEastAsia" w:hAnsi="Arial" w:cs="Arial"/>
          <w:sz w:val="20"/>
          <w:szCs w:val="20"/>
        </w:rPr>
      </w:pPr>
      <w:r w:rsidRPr="00B156B5">
        <w:rPr>
          <w:rFonts w:ascii="Arial" w:hAnsi="Arial" w:cs="Arial"/>
          <w:sz w:val="20"/>
          <w:szCs w:val="20"/>
        </w:rPr>
        <w:t xml:space="preserve">On the two vertical wall and top portions of the cavity: </w:t>
      </w:r>
      <m:oMath>
        <m:r>
          <m:rPr>
            <m:sty m:val="p"/>
          </m:rPr>
          <w:rPr>
            <w:rFonts w:ascii="Cambria Math" w:hAnsi="Cambria Math" w:cs="Arial"/>
            <w:sz w:val="20"/>
            <w:szCs w:val="20"/>
          </w:rPr>
          <m:t>U=V=0,</m:t>
        </m:r>
        <m:f>
          <m:fPr>
            <m:ctrlPr>
              <w:rPr>
                <w:rFonts w:ascii="Cambria Math" w:hAnsi="Cambria Math" w:cs="Arial"/>
                <w:sz w:val="20"/>
                <w:szCs w:val="20"/>
              </w:rPr>
            </m:ctrlPr>
          </m:fPr>
          <m:num>
            <m:r>
              <m:rPr>
                <m:sty m:val="p"/>
              </m:rPr>
              <w:rPr>
                <w:rFonts w:ascii="Cambria Math" w:hAnsi="Cambria Math" w:cs="Arial"/>
                <w:sz w:val="20"/>
                <w:szCs w:val="20"/>
              </w:rPr>
              <m:t>∂θ</m:t>
            </m:r>
          </m:num>
          <m:den>
            <m:r>
              <m:rPr>
                <m:sty m:val="p"/>
              </m:rPr>
              <w:rPr>
                <w:rFonts w:ascii="Cambria Math" w:hAnsi="Cambria Math" w:cs="Arial"/>
                <w:sz w:val="20"/>
                <w:szCs w:val="20"/>
              </w:rPr>
              <m:t>∂N</m:t>
            </m:r>
          </m:den>
        </m:f>
        <m:r>
          <m:rPr>
            <m:sty m:val="p"/>
          </m:rPr>
          <w:rPr>
            <w:rFonts w:ascii="Cambria Math" w:hAnsi="Cambria Math" w:cs="Arial"/>
            <w:sz w:val="20"/>
            <w:szCs w:val="20"/>
          </w:rPr>
          <m:t>=0</m:t>
        </m:r>
      </m:oMath>
    </w:p>
    <w:p w:rsidR="005E548C" w:rsidRPr="00AE5381" w:rsidRDefault="00184D92" w:rsidP="00AE5381">
      <w:pPr>
        <w:pStyle w:val="13Text"/>
        <w:ind w:firstLine="200"/>
        <w:rPr>
          <w:rFonts w:ascii="Arial" w:eastAsiaTheme="minorEastAsia" w:hAnsi="Arial" w:cs="Arial"/>
          <w:color w:val="000000" w:themeColor="text1"/>
          <w:kern w:val="0"/>
        </w:rPr>
      </w:pPr>
      <w:r w:rsidRPr="00AE5381">
        <w:rPr>
          <w:rFonts w:ascii="Arial" w:eastAsia="Calibri" w:hAnsi="Arial" w:cs="Arial"/>
          <w:color w:val="000000" w:themeColor="text1"/>
          <w:kern w:val="0"/>
          <w:lang w:eastAsia="en-US"/>
        </w:rPr>
        <w:t xml:space="preserve">Table 1. </w:t>
      </w:r>
      <w:r w:rsidR="005E548C" w:rsidRPr="00AE5381">
        <w:rPr>
          <w:rFonts w:ascii="Arial" w:eastAsia="Calibri" w:hAnsi="Arial" w:cs="Arial"/>
          <w:color w:val="000000" w:themeColor="text1"/>
          <w:kern w:val="0"/>
        </w:rPr>
        <w:t>Water and zinc's thermophysical characteristics at 20°C</w:t>
      </w:r>
      <w:r w:rsidRPr="00AE5381">
        <w:rPr>
          <w:rFonts w:ascii="Arial" w:eastAsiaTheme="minorEastAsia" w:hAnsi="Arial" w:cs="Arial"/>
          <w:color w:val="000000" w:themeColor="text1"/>
          <w:kern w:val="0"/>
        </w:rPr>
        <w:t>.</w:t>
      </w:r>
    </w:p>
    <w:p w:rsidR="007F5917" w:rsidRPr="005D11BA" w:rsidRDefault="007F5917" w:rsidP="007F5917">
      <w:pPr>
        <w:pStyle w:val="13Text"/>
        <w:ind w:firstLine="200"/>
        <w:rPr>
          <w:rFonts w:ascii="Arial" w:eastAsia="Calibri" w:hAnsi="Arial" w:cs="Arial"/>
          <w:i/>
          <w:color w:val="000000" w:themeColor="text1"/>
          <w:kern w:val="0"/>
        </w:rPr>
      </w:pPr>
    </w:p>
    <w:tbl>
      <w:tblPr>
        <w:tblW w:w="0" w:type="auto"/>
        <w:jc w:val="center"/>
        <w:tblCellSpacing w:w="15" w:type="dxa"/>
        <w:tblCellMar>
          <w:top w:w="15" w:type="dxa"/>
          <w:left w:w="15" w:type="dxa"/>
          <w:bottom w:w="15" w:type="dxa"/>
          <w:right w:w="15" w:type="dxa"/>
        </w:tblCellMar>
        <w:tblLook w:val="04A0"/>
      </w:tblPr>
      <w:tblGrid>
        <w:gridCol w:w="3289"/>
        <w:gridCol w:w="2721"/>
        <w:gridCol w:w="3309"/>
      </w:tblGrid>
      <w:tr w:rsidR="005E548C" w:rsidRPr="003C2743" w:rsidTr="00AE5381">
        <w:trPr>
          <w:tblHeader/>
          <w:tblCellSpacing w:w="15" w:type="dxa"/>
          <w:jc w:val="center"/>
        </w:trPr>
        <w:tc>
          <w:tcPr>
            <w:tcW w:w="3244" w:type="dxa"/>
            <w:tcBorders>
              <w:top w:val="single" w:sz="4" w:space="0" w:color="auto"/>
            </w:tcBorders>
            <w:vAlign w:val="center"/>
            <w:hideMark/>
          </w:tcPr>
          <w:p w:rsidR="005E548C" w:rsidRPr="003C2743" w:rsidRDefault="005E548C" w:rsidP="003C2743">
            <w:pPr>
              <w:spacing w:line="278" w:lineRule="auto"/>
              <w:rPr>
                <w:rFonts w:ascii="Arial" w:hAnsi="Arial" w:cs="Arial"/>
                <w:bCs/>
                <w:sz w:val="20"/>
                <w:szCs w:val="20"/>
              </w:rPr>
            </w:pPr>
            <w:r w:rsidRPr="003C2743">
              <w:rPr>
                <w:rFonts w:ascii="Arial" w:hAnsi="Arial" w:cs="Arial"/>
                <w:bCs/>
                <w:sz w:val="20"/>
                <w:szCs w:val="20"/>
              </w:rPr>
              <w:t>Property</w:t>
            </w:r>
          </w:p>
        </w:tc>
        <w:tc>
          <w:tcPr>
            <w:tcW w:w="2691" w:type="dxa"/>
            <w:tcBorders>
              <w:top w:val="single" w:sz="4" w:space="0" w:color="auto"/>
            </w:tcBorders>
            <w:vAlign w:val="center"/>
            <w:hideMark/>
          </w:tcPr>
          <w:p w:rsidR="005E548C" w:rsidRPr="003C2743" w:rsidRDefault="005E548C" w:rsidP="00AE5381">
            <w:pPr>
              <w:spacing w:line="278" w:lineRule="auto"/>
              <w:jc w:val="center"/>
              <w:rPr>
                <w:rFonts w:ascii="Arial" w:hAnsi="Arial" w:cs="Arial"/>
                <w:bCs/>
                <w:sz w:val="20"/>
                <w:szCs w:val="20"/>
              </w:rPr>
            </w:pPr>
            <w:r w:rsidRPr="003C2743">
              <w:rPr>
                <w:rFonts w:ascii="Arial" w:hAnsi="Arial" w:cs="Arial"/>
                <w:bCs/>
                <w:sz w:val="20"/>
                <w:szCs w:val="20"/>
              </w:rPr>
              <w:t>Water (20°C)</w:t>
            </w:r>
          </w:p>
        </w:tc>
        <w:tc>
          <w:tcPr>
            <w:tcW w:w="3264" w:type="dxa"/>
            <w:tcBorders>
              <w:top w:val="single" w:sz="4" w:space="0" w:color="auto"/>
            </w:tcBorders>
            <w:vAlign w:val="center"/>
            <w:hideMark/>
          </w:tcPr>
          <w:p w:rsidR="005E548C" w:rsidRPr="003C2743" w:rsidRDefault="005E548C" w:rsidP="00AE5381">
            <w:pPr>
              <w:spacing w:line="278" w:lineRule="auto"/>
              <w:jc w:val="center"/>
              <w:rPr>
                <w:rFonts w:ascii="Arial" w:hAnsi="Arial" w:cs="Arial"/>
                <w:bCs/>
                <w:sz w:val="20"/>
                <w:szCs w:val="20"/>
              </w:rPr>
            </w:pPr>
            <w:r w:rsidRPr="003C2743">
              <w:rPr>
                <w:rFonts w:ascii="Arial" w:hAnsi="Arial" w:cs="Arial"/>
                <w:bCs/>
                <w:sz w:val="20"/>
                <w:szCs w:val="20"/>
              </w:rPr>
              <w:t>Zinc (20°C)</w:t>
            </w:r>
          </w:p>
        </w:tc>
      </w:tr>
      <w:tr w:rsidR="005E548C" w:rsidRPr="003C2743" w:rsidTr="00AE5381">
        <w:trPr>
          <w:tblCellSpacing w:w="15" w:type="dxa"/>
          <w:jc w:val="center"/>
        </w:trPr>
        <w:tc>
          <w:tcPr>
            <w:tcW w:w="3244" w:type="dxa"/>
            <w:vAlign w:val="center"/>
            <w:hideMark/>
          </w:tcPr>
          <w:p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Density</w:t>
            </w:r>
          </w:p>
        </w:tc>
        <w:tc>
          <w:tcPr>
            <w:tcW w:w="2691"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998.2 kg/m³</w:t>
            </w:r>
          </w:p>
        </w:tc>
        <w:tc>
          <w:tcPr>
            <w:tcW w:w="3264"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7140 kg/m³</w:t>
            </w:r>
          </w:p>
        </w:tc>
      </w:tr>
      <w:tr w:rsidR="005E548C" w:rsidRPr="003C2743" w:rsidTr="00AE5381">
        <w:trPr>
          <w:tblCellSpacing w:w="15" w:type="dxa"/>
          <w:jc w:val="center"/>
        </w:trPr>
        <w:tc>
          <w:tcPr>
            <w:tcW w:w="3244" w:type="dxa"/>
            <w:vAlign w:val="center"/>
            <w:hideMark/>
          </w:tcPr>
          <w:p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Specific Heat Capacity (cp)</w:t>
            </w:r>
          </w:p>
        </w:tc>
        <w:tc>
          <w:tcPr>
            <w:tcW w:w="2691"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4182 J/</w:t>
            </w:r>
            <w:proofErr w:type="spellStart"/>
            <w:r w:rsidRPr="003C2743">
              <w:rPr>
                <w:rFonts w:ascii="Arial" w:hAnsi="Arial" w:cs="Arial"/>
                <w:sz w:val="20"/>
                <w:szCs w:val="20"/>
              </w:rPr>
              <w:t>kg·K</w:t>
            </w:r>
            <w:proofErr w:type="spellEnd"/>
          </w:p>
        </w:tc>
        <w:tc>
          <w:tcPr>
            <w:tcW w:w="3264"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388 J/</w:t>
            </w:r>
            <w:proofErr w:type="spellStart"/>
            <w:r w:rsidRPr="003C2743">
              <w:rPr>
                <w:rFonts w:ascii="Arial" w:hAnsi="Arial" w:cs="Arial"/>
                <w:sz w:val="20"/>
                <w:szCs w:val="20"/>
              </w:rPr>
              <w:t>kg·K</w:t>
            </w:r>
            <w:proofErr w:type="spellEnd"/>
          </w:p>
        </w:tc>
      </w:tr>
      <w:tr w:rsidR="005E548C" w:rsidRPr="003C2743" w:rsidTr="00AE5381">
        <w:trPr>
          <w:tblCellSpacing w:w="15" w:type="dxa"/>
          <w:jc w:val="center"/>
        </w:trPr>
        <w:tc>
          <w:tcPr>
            <w:tcW w:w="3244" w:type="dxa"/>
            <w:vAlign w:val="center"/>
            <w:hideMark/>
          </w:tcPr>
          <w:p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Thermal Conductivity</w:t>
            </w:r>
          </w:p>
        </w:tc>
        <w:tc>
          <w:tcPr>
            <w:tcW w:w="2691"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0.598 W/</w:t>
            </w:r>
            <w:proofErr w:type="spellStart"/>
            <w:r w:rsidRPr="003C2743">
              <w:rPr>
                <w:rFonts w:ascii="Arial" w:hAnsi="Arial" w:cs="Arial"/>
                <w:sz w:val="20"/>
                <w:szCs w:val="20"/>
              </w:rPr>
              <w:t>m·K</w:t>
            </w:r>
            <w:proofErr w:type="spellEnd"/>
          </w:p>
        </w:tc>
        <w:tc>
          <w:tcPr>
            <w:tcW w:w="3264"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116 W/</w:t>
            </w:r>
            <w:proofErr w:type="spellStart"/>
            <w:r w:rsidRPr="003C2743">
              <w:rPr>
                <w:rFonts w:ascii="Arial" w:hAnsi="Arial" w:cs="Arial"/>
                <w:sz w:val="20"/>
                <w:szCs w:val="20"/>
              </w:rPr>
              <w:t>m·K</w:t>
            </w:r>
            <w:proofErr w:type="spellEnd"/>
          </w:p>
        </w:tc>
      </w:tr>
      <w:tr w:rsidR="005E548C" w:rsidRPr="003C2743" w:rsidTr="00AE5381">
        <w:trPr>
          <w:tblCellSpacing w:w="15" w:type="dxa"/>
          <w:jc w:val="center"/>
        </w:trPr>
        <w:tc>
          <w:tcPr>
            <w:tcW w:w="3244" w:type="dxa"/>
            <w:vAlign w:val="center"/>
            <w:hideMark/>
          </w:tcPr>
          <w:p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Dynamic Viscosity</w:t>
            </w:r>
          </w:p>
        </w:tc>
        <w:tc>
          <w:tcPr>
            <w:tcW w:w="2691"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1.002 × 10</w:t>
            </w:r>
            <w:r w:rsidRPr="003C2743">
              <w:rPr>
                <w:rFonts w:ascii="Arial" w:hAnsi="Cambria Math" w:cs="Arial"/>
                <w:sz w:val="20"/>
                <w:szCs w:val="20"/>
              </w:rPr>
              <w:t>⁻</w:t>
            </w:r>
            <w:r w:rsidRPr="003C2743">
              <w:rPr>
                <w:rFonts w:ascii="Arial" w:hAnsi="Arial" w:cs="Arial"/>
                <w:sz w:val="20"/>
                <w:szCs w:val="20"/>
              </w:rPr>
              <w:t xml:space="preserve">³ </w:t>
            </w:r>
            <w:proofErr w:type="spellStart"/>
            <w:r w:rsidRPr="003C2743">
              <w:rPr>
                <w:rFonts w:ascii="Arial" w:hAnsi="Arial" w:cs="Arial"/>
                <w:sz w:val="20"/>
                <w:szCs w:val="20"/>
              </w:rPr>
              <w:t>Pa·s</w:t>
            </w:r>
            <w:proofErr w:type="spellEnd"/>
          </w:p>
        </w:tc>
        <w:tc>
          <w:tcPr>
            <w:tcW w:w="3264"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 (not applicable for solid zinc)</w:t>
            </w:r>
          </w:p>
        </w:tc>
      </w:tr>
      <w:tr w:rsidR="005E548C" w:rsidRPr="003C2743" w:rsidTr="00AE5381">
        <w:trPr>
          <w:tblCellSpacing w:w="15" w:type="dxa"/>
          <w:jc w:val="center"/>
        </w:trPr>
        <w:tc>
          <w:tcPr>
            <w:tcW w:w="3244" w:type="dxa"/>
            <w:vAlign w:val="center"/>
            <w:hideMark/>
          </w:tcPr>
          <w:p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Thermal Expansion Coefficient</w:t>
            </w:r>
          </w:p>
        </w:tc>
        <w:tc>
          <w:tcPr>
            <w:tcW w:w="2691"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~207 × 10</w:t>
            </w:r>
            <w:r w:rsidRPr="003C2743">
              <w:rPr>
                <w:rFonts w:ascii="Arial" w:hAnsi="Cambria Math" w:cs="Arial"/>
                <w:sz w:val="20"/>
                <w:szCs w:val="20"/>
              </w:rPr>
              <w:t>⁻</w:t>
            </w:r>
            <w:r w:rsidRPr="003C2743">
              <w:rPr>
                <w:rFonts w:ascii="Arial" w:hAnsi="Arial" w:cs="Arial"/>
                <w:sz w:val="20"/>
                <w:szCs w:val="20"/>
              </w:rPr>
              <w:t>⁶ 1/K</w:t>
            </w:r>
          </w:p>
        </w:tc>
        <w:tc>
          <w:tcPr>
            <w:tcW w:w="3264"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30.2 × 10</w:t>
            </w:r>
            <w:r w:rsidRPr="003C2743">
              <w:rPr>
                <w:rFonts w:ascii="Arial" w:hAnsi="Cambria Math" w:cs="Arial"/>
                <w:sz w:val="20"/>
                <w:szCs w:val="20"/>
              </w:rPr>
              <w:t>⁻</w:t>
            </w:r>
            <w:r w:rsidRPr="003C2743">
              <w:rPr>
                <w:rFonts w:ascii="Arial" w:hAnsi="Arial" w:cs="Arial"/>
                <w:sz w:val="20"/>
                <w:szCs w:val="20"/>
              </w:rPr>
              <w:t>⁶ 1/K</w:t>
            </w:r>
          </w:p>
        </w:tc>
      </w:tr>
      <w:tr w:rsidR="005E548C" w:rsidRPr="003C2743" w:rsidTr="00AE5381">
        <w:trPr>
          <w:tblCellSpacing w:w="15" w:type="dxa"/>
          <w:jc w:val="center"/>
        </w:trPr>
        <w:tc>
          <w:tcPr>
            <w:tcW w:w="3244" w:type="dxa"/>
            <w:vAlign w:val="center"/>
            <w:hideMark/>
          </w:tcPr>
          <w:p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Boiling Point</w:t>
            </w:r>
          </w:p>
        </w:tc>
        <w:tc>
          <w:tcPr>
            <w:tcW w:w="2691"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100 °C</w:t>
            </w:r>
          </w:p>
        </w:tc>
        <w:tc>
          <w:tcPr>
            <w:tcW w:w="3264"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907 °C</w:t>
            </w:r>
          </w:p>
        </w:tc>
      </w:tr>
      <w:tr w:rsidR="005E548C" w:rsidRPr="003C2743" w:rsidTr="00AE5381">
        <w:trPr>
          <w:tblCellSpacing w:w="15" w:type="dxa"/>
          <w:jc w:val="center"/>
        </w:trPr>
        <w:tc>
          <w:tcPr>
            <w:tcW w:w="3244" w:type="dxa"/>
            <w:vAlign w:val="center"/>
            <w:hideMark/>
          </w:tcPr>
          <w:p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Melting Point</w:t>
            </w:r>
          </w:p>
        </w:tc>
        <w:tc>
          <w:tcPr>
            <w:tcW w:w="2691"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0 °C</w:t>
            </w:r>
          </w:p>
        </w:tc>
        <w:tc>
          <w:tcPr>
            <w:tcW w:w="3264"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419.5 °C</w:t>
            </w:r>
          </w:p>
        </w:tc>
      </w:tr>
      <w:tr w:rsidR="005E548C" w:rsidRPr="003C2743" w:rsidTr="00AE5381">
        <w:trPr>
          <w:tblCellSpacing w:w="15" w:type="dxa"/>
          <w:jc w:val="center"/>
        </w:trPr>
        <w:tc>
          <w:tcPr>
            <w:tcW w:w="3244" w:type="dxa"/>
            <w:vAlign w:val="center"/>
            <w:hideMark/>
          </w:tcPr>
          <w:p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Latent Heat of Fusion</w:t>
            </w:r>
          </w:p>
        </w:tc>
        <w:tc>
          <w:tcPr>
            <w:tcW w:w="2691"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334 kJ/kg</w:t>
            </w:r>
          </w:p>
        </w:tc>
        <w:tc>
          <w:tcPr>
            <w:tcW w:w="3264"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112 kJ/kg</w:t>
            </w:r>
          </w:p>
        </w:tc>
      </w:tr>
      <w:tr w:rsidR="005E548C" w:rsidRPr="003C2743" w:rsidTr="00AE5381">
        <w:trPr>
          <w:tblCellSpacing w:w="15" w:type="dxa"/>
          <w:jc w:val="center"/>
        </w:trPr>
        <w:tc>
          <w:tcPr>
            <w:tcW w:w="3244" w:type="dxa"/>
            <w:vAlign w:val="center"/>
            <w:hideMark/>
          </w:tcPr>
          <w:p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Latent Heat of Vaporization</w:t>
            </w:r>
          </w:p>
        </w:tc>
        <w:tc>
          <w:tcPr>
            <w:tcW w:w="2691"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2260 kJ/kg</w:t>
            </w:r>
          </w:p>
        </w:tc>
        <w:tc>
          <w:tcPr>
            <w:tcW w:w="3264" w:type="dxa"/>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~1150 kJ/kg</w:t>
            </w:r>
          </w:p>
        </w:tc>
      </w:tr>
      <w:tr w:rsidR="005E548C" w:rsidRPr="003C2743" w:rsidTr="00AE5381">
        <w:trPr>
          <w:tblCellSpacing w:w="15" w:type="dxa"/>
          <w:jc w:val="center"/>
        </w:trPr>
        <w:tc>
          <w:tcPr>
            <w:tcW w:w="3244" w:type="dxa"/>
            <w:tcBorders>
              <w:bottom w:val="single" w:sz="4" w:space="0" w:color="auto"/>
            </w:tcBorders>
            <w:vAlign w:val="center"/>
            <w:hideMark/>
          </w:tcPr>
          <w:p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Electrical Conductivity</w:t>
            </w:r>
          </w:p>
        </w:tc>
        <w:tc>
          <w:tcPr>
            <w:tcW w:w="2691" w:type="dxa"/>
            <w:tcBorders>
              <w:bottom w:val="single" w:sz="4" w:space="0" w:color="auto"/>
            </w:tcBorders>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 xml:space="preserve">~5.5 </w:t>
            </w:r>
            <w:proofErr w:type="spellStart"/>
            <w:r w:rsidRPr="003C2743">
              <w:rPr>
                <w:rFonts w:ascii="Arial" w:hAnsi="Arial" w:cs="Arial"/>
                <w:sz w:val="20"/>
                <w:szCs w:val="20"/>
              </w:rPr>
              <w:t>μS</w:t>
            </w:r>
            <w:proofErr w:type="spellEnd"/>
            <w:r w:rsidRPr="003C2743">
              <w:rPr>
                <w:rFonts w:ascii="Arial" w:hAnsi="Arial" w:cs="Arial"/>
                <w:sz w:val="20"/>
                <w:szCs w:val="20"/>
              </w:rPr>
              <w:t>/cm</w:t>
            </w:r>
          </w:p>
        </w:tc>
        <w:tc>
          <w:tcPr>
            <w:tcW w:w="3264" w:type="dxa"/>
            <w:tcBorders>
              <w:bottom w:val="single" w:sz="4" w:space="0" w:color="auto"/>
            </w:tcBorders>
            <w:vAlign w:val="center"/>
            <w:hideMark/>
          </w:tcPr>
          <w:p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~16.6 × 10⁶ S/m</w:t>
            </w:r>
          </w:p>
        </w:tc>
      </w:tr>
    </w:tbl>
    <w:p w:rsidR="005E548C" w:rsidRDefault="005E548C" w:rsidP="005E548C">
      <w:pPr>
        <w:adjustRightInd w:val="0"/>
        <w:snapToGrid w:val="0"/>
        <w:spacing w:line="264" w:lineRule="auto"/>
        <w:rPr>
          <w:rFonts w:ascii="Times New Roman" w:hAnsi="Times New Roman" w:cs="Times New Roman"/>
          <w:b/>
          <w:i/>
          <w:sz w:val="18"/>
          <w:szCs w:val="18"/>
          <w:highlight w:val="yellow"/>
        </w:rPr>
      </w:pPr>
    </w:p>
    <w:p w:rsidR="009B36A5" w:rsidRDefault="009B36A5" w:rsidP="005E548C">
      <w:pPr>
        <w:adjustRightInd w:val="0"/>
        <w:snapToGrid w:val="0"/>
        <w:spacing w:line="264" w:lineRule="auto"/>
        <w:rPr>
          <w:rFonts w:ascii="Times New Roman" w:hAnsi="Times New Roman" w:cs="Times New Roman"/>
          <w:b/>
          <w:i/>
          <w:sz w:val="18"/>
          <w:szCs w:val="18"/>
          <w:highlight w:val="yellow"/>
        </w:rPr>
      </w:pPr>
    </w:p>
    <w:p w:rsidR="009B36A5" w:rsidRDefault="009B36A5" w:rsidP="005E548C">
      <w:pPr>
        <w:adjustRightInd w:val="0"/>
        <w:snapToGrid w:val="0"/>
        <w:spacing w:line="264" w:lineRule="auto"/>
        <w:rPr>
          <w:rFonts w:ascii="Times New Roman" w:hAnsi="Times New Roman" w:cs="Times New Roman"/>
          <w:b/>
          <w:i/>
          <w:sz w:val="18"/>
          <w:szCs w:val="18"/>
          <w:highlight w:val="yellow"/>
        </w:rPr>
      </w:pPr>
    </w:p>
    <w:p w:rsidR="009B36A5" w:rsidRDefault="009B36A5" w:rsidP="005E548C">
      <w:pPr>
        <w:adjustRightInd w:val="0"/>
        <w:snapToGrid w:val="0"/>
        <w:spacing w:line="264" w:lineRule="auto"/>
        <w:rPr>
          <w:rFonts w:ascii="Times New Roman" w:hAnsi="Times New Roman" w:cs="Times New Roman"/>
          <w:b/>
          <w:i/>
          <w:sz w:val="18"/>
          <w:szCs w:val="18"/>
          <w:highlight w:val="yellow"/>
        </w:rPr>
      </w:pPr>
    </w:p>
    <w:p w:rsidR="005E548C" w:rsidRPr="00AE5381" w:rsidRDefault="005E548C" w:rsidP="005E548C">
      <w:pPr>
        <w:adjustRightInd w:val="0"/>
        <w:snapToGrid w:val="0"/>
        <w:spacing w:line="264" w:lineRule="auto"/>
        <w:rPr>
          <w:rFonts w:ascii="Arial" w:hAnsi="Arial" w:cs="Arial"/>
          <w:sz w:val="20"/>
          <w:szCs w:val="20"/>
        </w:rPr>
      </w:pPr>
      <w:r w:rsidRPr="00E17B9B">
        <w:rPr>
          <w:rFonts w:ascii="Arial" w:hAnsi="Arial" w:cs="Arial"/>
          <w:sz w:val="20"/>
          <w:szCs w:val="20"/>
          <w:highlight w:val="yellow"/>
        </w:rPr>
        <w:t xml:space="preserve">Table 2. An applied model of some features of </w:t>
      </w:r>
      <w:proofErr w:type="spellStart"/>
      <w:r w:rsidRPr="00E17B9B">
        <w:rPr>
          <w:rFonts w:ascii="Arial" w:hAnsi="Arial" w:cs="Arial"/>
          <w:sz w:val="20"/>
          <w:szCs w:val="20"/>
          <w:highlight w:val="yellow"/>
        </w:rPr>
        <w:t>nanofluids</w:t>
      </w:r>
      <w:proofErr w:type="spellEnd"/>
      <w:r w:rsidR="00D036D3" w:rsidRPr="00E17B9B">
        <w:rPr>
          <w:rFonts w:ascii="Arial" w:hAnsi="Arial" w:cs="Arial"/>
          <w:sz w:val="20"/>
          <w:szCs w:val="20"/>
          <w:highlight w:val="yellow"/>
        </w:rPr>
        <w:t xml:space="preserve"> [</w:t>
      </w:r>
      <w:r w:rsidR="009C5FF0" w:rsidRPr="00E17B9B">
        <w:rPr>
          <w:rFonts w:ascii="Arial" w:hAnsi="Arial" w:cs="Arial"/>
          <w:sz w:val="20"/>
          <w:szCs w:val="20"/>
          <w:highlight w:val="yellow"/>
        </w:rPr>
        <w:t>25, 26]</w:t>
      </w:r>
    </w:p>
    <w:tbl>
      <w:tblPr>
        <w:tblW w:w="4901" w:type="pct"/>
        <w:jc w:val="center"/>
        <w:tblBorders>
          <w:bottom w:val="single" w:sz="8" w:space="0" w:color="FFC000" w:themeColor="accent4"/>
        </w:tblBorders>
        <w:tblLook w:val="04A0"/>
      </w:tblPr>
      <w:tblGrid>
        <w:gridCol w:w="5986"/>
        <w:gridCol w:w="4812"/>
      </w:tblGrid>
      <w:tr w:rsidR="005E548C" w:rsidRPr="0033740B" w:rsidTr="00582353">
        <w:trPr>
          <w:trHeight w:val="20"/>
          <w:jc w:val="center"/>
        </w:trPr>
        <w:tc>
          <w:tcPr>
            <w:tcW w:w="5986" w:type="dxa"/>
            <w:shd w:val="clear" w:color="auto" w:fill="A5A5A5" w:themeFill="accent3"/>
            <w:vAlign w:val="center"/>
          </w:tcPr>
          <w:p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Nanofluid properties</w:t>
            </w:r>
          </w:p>
        </w:tc>
        <w:tc>
          <w:tcPr>
            <w:tcW w:w="4812" w:type="dxa"/>
            <w:shd w:val="clear" w:color="auto" w:fill="A5A5A5" w:themeFill="accent3"/>
            <w:vAlign w:val="center"/>
          </w:tcPr>
          <w:p w:rsidR="005E548C" w:rsidRPr="005E548C" w:rsidRDefault="005E548C" w:rsidP="003C2743">
            <w:pPr>
              <w:suppressAutoHyphens/>
              <w:adjustRightInd w:val="0"/>
              <w:snapToGrid w:val="0"/>
              <w:spacing w:line="264" w:lineRule="auto"/>
              <w:rPr>
                <w:oMath/>
                <w:rFonts w:ascii="Cambria Math" w:eastAsia="Calibri" w:hAnsi="Cambria Math" w:cs="Times New Roman"/>
                <w:sz w:val="20"/>
                <w:szCs w:val="20"/>
              </w:rPr>
            </w:pPr>
            <w:r w:rsidRPr="005E548C">
              <w:rPr>
                <w:rFonts w:ascii="Times New Roman" w:eastAsia="Calibri" w:hAnsi="Times New Roman" w:cs="Times New Roman"/>
                <w:sz w:val="20"/>
                <w:szCs w:val="20"/>
              </w:rPr>
              <w:t>Applied model</w:t>
            </w:r>
          </w:p>
        </w:tc>
      </w:tr>
      <w:tr w:rsidR="005E548C" w:rsidRPr="0033740B" w:rsidTr="00582353">
        <w:trPr>
          <w:trHeight w:val="20"/>
          <w:jc w:val="center"/>
        </w:trPr>
        <w:tc>
          <w:tcPr>
            <w:tcW w:w="5986" w:type="dxa"/>
            <w:vAlign w:val="center"/>
          </w:tcPr>
          <w:p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Density</w:t>
            </w:r>
          </w:p>
        </w:tc>
        <w:tc>
          <w:tcPr>
            <w:tcW w:w="4812" w:type="dxa"/>
            <w:vAlign w:val="center"/>
          </w:tcPr>
          <w:p w:rsidR="005E548C" w:rsidRPr="005E548C" w:rsidRDefault="00781718" w:rsidP="003C2743">
            <w:pPr>
              <w:suppressAutoHyphens/>
              <w:adjustRightInd w:val="0"/>
              <w:snapToGrid w:val="0"/>
              <w:spacing w:line="264" w:lineRule="auto"/>
              <w:rPr>
                <w:rFonts w:ascii="Times New Roman" w:eastAsia="Calibri" w:hAnsi="Times New Roman" w:cs="Times New Roman"/>
                <w:sz w:val="20"/>
                <w:szCs w:val="20"/>
              </w:rPr>
            </w:pPr>
            <m:oMathPara>
              <m:oMathParaPr>
                <m:jc m:val="left"/>
              </m:oMathPara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m:t>
                    </m:r>
                  </m:e>
                  <m:sub>
                    <m:r>
                      <m:rPr>
                        <m:sty m:val="p"/>
                      </m:rPr>
                      <w:rPr>
                        <w:rFonts w:ascii="Cambria Math" w:eastAsia="Calibri" w:hAnsi="Cambria Math" w:cs="Times New Roman"/>
                        <w:sz w:val="20"/>
                        <w:szCs w:val="20"/>
                      </w:rPr>
                      <m:t>nf</m:t>
                    </m:r>
                  </m:sub>
                </m:sSub>
                <m:r>
                  <m:rPr>
                    <m:sty m:val="p"/>
                  </m:rPr>
                  <w:rPr>
                    <w:rFonts w:ascii="Cambria Math" w:eastAsia="Calibri" w:hAnsi="Cambria Math" w:cs="Times New Roman"/>
                    <w:sz w:val="20"/>
                    <w:szCs w:val="20"/>
                  </w:rPr>
                  <m:t>=</m:t>
                </m:r>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1-φ</m:t>
                    </m:r>
                  </m:e>
                </m:d>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m:t>
                    </m:r>
                  </m:e>
                  <m:sub>
                    <m:r>
                      <m:rPr>
                        <m:sty m:val="p"/>
                      </m:rPr>
                      <w:rPr>
                        <w:rFonts w:ascii="Cambria Math" w:eastAsia="Calibri" w:hAnsi="Cambria Math" w:cs="Times New Roman"/>
                        <w:sz w:val="20"/>
                        <w:szCs w:val="20"/>
                      </w:rPr>
                      <m:t>f</m:t>
                    </m:r>
                  </m:sub>
                </m:sSub>
                <m:r>
                  <m:rPr>
                    <m:sty m:val="p"/>
                  </m:rPr>
                  <w:rPr>
                    <w:rFonts w:ascii="Cambria Math" w:eastAsia="Calibri" w:hAnsi="Cambria Math" w:cs="Times New Roman"/>
                    <w:sz w:val="20"/>
                    <w:szCs w:val="20"/>
                  </w:rPr>
                  <m:t>+φ</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m:t>
                    </m:r>
                  </m:e>
                  <m:sub>
                    <m:r>
                      <m:rPr>
                        <m:sty m:val="p"/>
                      </m:rPr>
                      <w:rPr>
                        <w:rFonts w:ascii="Cambria Math" w:eastAsia="Calibri" w:hAnsi="Cambria Math" w:cs="Times New Roman"/>
                        <w:sz w:val="20"/>
                        <w:szCs w:val="20"/>
                      </w:rPr>
                      <m:t>p</m:t>
                    </m:r>
                  </m:sub>
                </m:sSub>
              </m:oMath>
            </m:oMathPara>
          </w:p>
        </w:tc>
      </w:tr>
      <w:tr w:rsidR="005E548C" w:rsidRPr="0033740B" w:rsidTr="00582353">
        <w:trPr>
          <w:trHeight w:val="20"/>
          <w:jc w:val="center"/>
        </w:trPr>
        <w:tc>
          <w:tcPr>
            <w:tcW w:w="5986" w:type="dxa"/>
            <w:vAlign w:val="center"/>
          </w:tcPr>
          <w:p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Specific heat</w:t>
            </w:r>
          </w:p>
        </w:tc>
        <w:tc>
          <w:tcPr>
            <w:tcW w:w="4812" w:type="dxa"/>
            <w:vAlign w:val="center"/>
          </w:tcPr>
          <w:p w:rsidR="005E548C" w:rsidRPr="005E548C" w:rsidRDefault="00781718" w:rsidP="003C2743">
            <w:pPr>
              <w:suppressAutoHyphens/>
              <w:adjustRightInd w:val="0"/>
              <w:snapToGrid w:val="0"/>
              <w:spacing w:line="264" w:lineRule="auto"/>
              <w:rPr>
                <w:rFonts w:ascii="Times New Roman" w:eastAsia="Calibri" w:hAnsi="Times New Roman" w:cs="Times New Roman"/>
                <w:sz w:val="20"/>
                <w:szCs w:val="20"/>
              </w:rPr>
            </w:pPr>
            <m:oMathPara>
              <m:oMathParaPr>
                <m:jc m:val="left"/>
              </m:oMathPara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C</m:t>
                        </m:r>
                      </m:e>
                      <m:sub>
                        <m:r>
                          <m:rPr>
                            <m:sty m:val="p"/>
                          </m:rPr>
                          <w:rPr>
                            <w:rFonts w:ascii="Cambria Math" w:eastAsia="Calibri" w:hAnsi="Cambria Math" w:cs="Times New Roman"/>
                            <w:sz w:val="20"/>
                            <w:szCs w:val="20"/>
                          </w:rPr>
                          <m:t>p</m:t>
                        </m:r>
                      </m:sub>
                    </m:sSub>
                    <m:r>
                      <m:rPr>
                        <m:sty m:val="p"/>
                      </m:rPr>
                      <w:rPr>
                        <w:rFonts w:ascii="Cambria Math" w:eastAsia="Calibri" w:hAnsi="Cambria Math" w:cs="Times New Roman"/>
                        <w:sz w:val="20"/>
                        <w:szCs w:val="20"/>
                      </w:rPr>
                      <m:t>)</m:t>
                    </m:r>
                  </m:e>
                  <m:sub>
                    <m:r>
                      <m:rPr>
                        <m:sty m:val="p"/>
                      </m:rPr>
                      <w:rPr>
                        <w:rFonts w:ascii="Cambria Math" w:eastAsia="Calibri" w:hAnsi="Cambria Math" w:cs="Times New Roman"/>
                        <w:sz w:val="20"/>
                        <w:szCs w:val="20"/>
                      </w:rPr>
                      <m:t>nf</m:t>
                    </m:r>
                  </m:sub>
                </m:sSub>
                <m:r>
                  <m:rPr>
                    <m:sty m:val="p"/>
                  </m:rPr>
                  <w:rPr>
                    <w:rFonts w:ascii="Cambria Math" w:eastAsia="Calibri" w:hAnsi="Cambria Math" w:cs="Times New Roman"/>
                    <w:sz w:val="20"/>
                    <w:szCs w:val="20"/>
                  </w:rPr>
                  <m:t>=</m:t>
                </m:r>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1-φ</m:t>
                    </m:r>
                  </m:e>
                </m:d>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C</m:t>
                        </m:r>
                      </m:e>
                      <m:sub>
                        <m:r>
                          <m:rPr>
                            <m:sty m:val="p"/>
                          </m:rPr>
                          <w:rPr>
                            <w:rFonts w:ascii="Cambria Math" w:eastAsia="Calibri" w:hAnsi="Cambria Math" w:cs="Times New Roman"/>
                            <w:sz w:val="20"/>
                            <w:szCs w:val="20"/>
                          </w:rPr>
                          <m:t>p</m:t>
                        </m:r>
                      </m:sub>
                    </m:sSub>
                    <m:r>
                      <m:rPr>
                        <m:sty m:val="p"/>
                      </m:rPr>
                      <w:rPr>
                        <w:rFonts w:ascii="Cambria Math" w:eastAsia="Calibri" w:hAnsi="Cambria Math" w:cs="Times New Roman"/>
                        <w:sz w:val="20"/>
                        <w:szCs w:val="20"/>
                      </w:rPr>
                      <m:t>)</m:t>
                    </m:r>
                  </m:e>
                  <m:sub>
                    <m:r>
                      <m:rPr>
                        <m:sty m:val="p"/>
                      </m:rPr>
                      <w:rPr>
                        <w:rFonts w:ascii="Cambria Math" w:eastAsia="Calibri" w:hAnsi="Cambria Math" w:cs="Times New Roman"/>
                        <w:sz w:val="20"/>
                        <w:szCs w:val="20"/>
                      </w:rPr>
                      <m:t>f</m:t>
                    </m:r>
                  </m:sub>
                </m:sSub>
                <m:r>
                  <m:rPr>
                    <m:sty m:val="p"/>
                  </m:rPr>
                  <w:rPr>
                    <w:rFonts w:ascii="Cambria Math" w:eastAsia="Calibri" w:hAnsi="Cambria Math" w:cs="Times New Roman"/>
                    <w:sz w:val="20"/>
                    <w:szCs w:val="20"/>
                  </w:rPr>
                  <m:t>+φ</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C</m:t>
                        </m:r>
                      </m:e>
                      <m:sub>
                        <m:r>
                          <m:rPr>
                            <m:sty m:val="p"/>
                          </m:rPr>
                          <w:rPr>
                            <w:rFonts w:ascii="Cambria Math" w:eastAsia="Calibri" w:hAnsi="Cambria Math" w:cs="Times New Roman"/>
                            <w:sz w:val="20"/>
                            <w:szCs w:val="20"/>
                          </w:rPr>
                          <m:t>p</m:t>
                        </m:r>
                      </m:sub>
                    </m:sSub>
                    <m:r>
                      <m:rPr>
                        <m:sty m:val="p"/>
                      </m:rPr>
                      <w:rPr>
                        <w:rFonts w:ascii="Cambria Math" w:eastAsia="Calibri" w:hAnsi="Cambria Math" w:cs="Times New Roman"/>
                        <w:sz w:val="20"/>
                        <w:szCs w:val="20"/>
                      </w:rPr>
                      <m:t>)</m:t>
                    </m:r>
                  </m:e>
                  <m:sub>
                    <m:r>
                      <m:rPr>
                        <m:sty m:val="p"/>
                      </m:rPr>
                      <w:rPr>
                        <w:rFonts w:ascii="Cambria Math" w:eastAsia="Calibri" w:hAnsi="Cambria Math" w:cs="Times New Roman"/>
                        <w:sz w:val="20"/>
                        <w:szCs w:val="20"/>
                      </w:rPr>
                      <m:t>p</m:t>
                    </m:r>
                  </m:sub>
                </m:sSub>
              </m:oMath>
            </m:oMathPara>
          </w:p>
        </w:tc>
      </w:tr>
      <w:tr w:rsidR="005E548C" w:rsidRPr="0033740B" w:rsidTr="00582353">
        <w:trPr>
          <w:trHeight w:val="20"/>
          <w:jc w:val="center"/>
        </w:trPr>
        <w:tc>
          <w:tcPr>
            <w:tcW w:w="5986" w:type="dxa"/>
            <w:vAlign w:val="center"/>
          </w:tcPr>
          <w:p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Thermal diffusivity</w:t>
            </w:r>
          </w:p>
        </w:tc>
        <w:tc>
          <w:tcPr>
            <w:tcW w:w="4812" w:type="dxa"/>
            <w:vAlign w:val="center"/>
          </w:tcPr>
          <w:p w:rsidR="005E548C" w:rsidRPr="005E548C" w:rsidRDefault="00781718" w:rsidP="003C2743">
            <w:pPr>
              <w:suppressAutoHyphens/>
              <w:adjustRightInd w:val="0"/>
              <w:snapToGrid w:val="0"/>
              <w:spacing w:line="264" w:lineRule="auto"/>
              <w:rPr>
                <w:rFonts w:ascii="Times New Roman" w:eastAsia="Calibri" w:hAnsi="Times New Roman" w:cs="Times New Roman"/>
                <w:sz w:val="20"/>
                <w:szCs w:val="20"/>
              </w:rPr>
            </w:pPr>
            <m:oMathPara>
              <m:oMathParaPr>
                <m:jc m:val="left"/>
              </m:oMathPara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α</m:t>
                    </m:r>
                  </m:e>
                  <m:sub>
                    <m:r>
                      <m:rPr>
                        <m:sty m:val="p"/>
                      </m:rPr>
                      <w:rPr>
                        <w:rFonts w:ascii="Cambria Math" w:eastAsia="Calibri" w:hAnsi="Cambria Math" w:cs="Times New Roman"/>
                        <w:sz w:val="20"/>
                        <w:szCs w:val="20"/>
                      </w:rPr>
                      <m:t>nf</m:t>
                    </m:r>
                  </m:sub>
                </m:sSub>
                <m:r>
                  <m:rPr>
                    <m:sty m:val="p"/>
                  </m:rP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nf</m:t>
                    </m:r>
                  </m:sub>
                </m:sSub>
                <m: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d>
                      <m:dPr>
                        <m:ctrlPr>
                          <w:rPr>
                            <w:rFonts w:ascii="Cambria Math" w:eastAsia="Calibri" w:hAnsi="Cambria Math" w:cs="Times New Roman"/>
                            <w:i/>
                            <w:iCs/>
                            <w:sz w:val="20"/>
                            <w:szCs w:val="20"/>
                          </w:rPr>
                        </m:ctrlPr>
                      </m:dPr>
                      <m:e>
                        <m:r>
                          <w:rPr>
                            <w:rFonts w:ascii="Cambria Math" w:eastAsia="Calibri" w:hAnsi="Cambria Math" w:cs="Times New Roman"/>
                            <w:sz w:val="20"/>
                            <w:szCs w:val="20"/>
                          </w:rPr>
                          <m:t>ρ</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C</m:t>
                            </m:r>
                          </m:e>
                          <m:sub>
                            <m:r>
                              <w:rPr>
                                <w:rFonts w:ascii="Cambria Math" w:eastAsia="Calibri" w:hAnsi="Cambria Math" w:cs="Times New Roman"/>
                                <w:sz w:val="20"/>
                                <w:szCs w:val="20"/>
                              </w:rPr>
                              <m:t>p</m:t>
                            </m:r>
                          </m:sub>
                        </m:sSub>
                      </m:e>
                    </m:d>
                  </m:e>
                  <m:sub>
                    <m:r>
                      <w:rPr>
                        <w:rFonts w:ascii="Cambria Math" w:eastAsia="Calibri" w:hAnsi="Cambria Math" w:cs="Times New Roman"/>
                        <w:sz w:val="20"/>
                        <w:szCs w:val="20"/>
                      </w:rPr>
                      <m:t>nf</m:t>
                    </m:r>
                  </m:sub>
                </m:sSub>
              </m:oMath>
            </m:oMathPara>
          </w:p>
        </w:tc>
      </w:tr>
      <w:tr w:rsidR="005E548C" w:rsidRPr="0033740B" w:rsidTr="00582353">
        <w:trPr>
          <w:trHeight w:val="20"/>
          <w:jc w:val="center"/>
        </w:trPr>
        <w:tc>
          <w:tcPr>
            <w:tcW w:w="5986" w:type="dxa"/>
            <w:vAlign w:val="center"/>
          </w:tcPr>
          <w:p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Thermal expansion coefficient</w:t>
            </w:r>
          </w:p>
        </w:tc>
        <w:tc>
          <w:tcPr>
            <w:tcW w:w="4812" w:type="dxa"/>
            <w:vAlign w:val="center"/>
          </w:tcPr>
          <w:p w:rsidR="005E548C" w:rsidRPr="005E548C" w:rsidRDefault="00781718" w:rsidP="003C2743">
            <w:pPr>
              <w:suppressAutoHyphens/>
              <w:adjustRightInd w:val="0"/>
              <w:snapToGrid w:val="0"/>
              <w:spacing w:line="264" w:lineRule="auto"/>
              <w:rPr>
                <w:rFonts w:ascii="Times New Roman" w:eastAsia="Calibri" w:hAnsi="Times New Roman" w:cs="Times New Roman"/>
                <w:sz w:val="20"/>
                <w:szCs w:val="20"/>
              </w:rPr>
            </w:pPr>
            <m:oMathPara>
              <m:oMathParaPr>
                <m:jc m:val="left"/>
              </m:oMathPara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(ρβ)</m:t>
                    </m:r>
                  </m:e>
                  <m:sub>
                    <m:r>
                      <m:rPr>
                        <m:sty m:val="p"/>
                      </m:rPr>
                      <w:rPr>
                        <w:rFonts w:ascii="Cambria Math" w:eastAsia="Calibri" w:hAnsi="Cambria Math" w:cs="Times New Roman"/>
                        <w:sz w:val="20"/>
                        <w:szCs w:val="20"/>
                      </w:rPr>
                      <m:t>nf</m:t>
                    </m:r>
                  </m:sub>
                </m:sSub>
                <m:r>
                  <m:rPr>
                    <m:sty m:val="p"/>
                  </m:rPr>
                  <w:rPr>
                    <w:rFonts w:ascii="Cambria Math" w:eastAsia="Calibri" w:hAnsi="Cambria Math" w:cs="Times New Roman"/>
                    <w:sz w:val="20"/>
                    <w:szCs w:val="20"/>
                  </w:rPr>
                  <m:t>=</m:t>
                </m:r>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1-φ</m:t>
                    </m:r>
                  </m:e>
                </m:d>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(ρβ)</m:t>
                    </m:r>
                  </m:e>
                  <m:sub>
                    <m:r>
                      <m:rPr>
                        <m:sty m:val="p"/>
                      </m:rPr>
                      <w:rPr>
                        <w:rFonts w:ascii="Cambria Math" w:eastAsia="Calibri" w:hAnsi="Cambria Math" w:cs="Times New Roman"/>
                        <w:sz w:val="20"/>
                        <w:szCs w:val="20"/>
                      </w:rPr>
                      <m:t>f</m:t>
                    </m:r>
                  </m:sub>
                </m:sSub>
                <m:r>
                  <m:rPr>
                    <m:sty m:val="p"/>
                  </m:rPr>
                  <w:rPr>
                    <w:rFonts w:ascii="Cambria Math" w:eastAsia="Calibri" w:hAnsi="Cambria Math" w:cs="Times New Roman"/>
                    <w:sz w:val="20"/>
                    <w:szCs w:val="20"/>
                  </w:rPr>
                  <m:t>+φ</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(ρβ)</m:t>
                    </m:r>
                  </m:e>
                  <m:sub>
                    <m:r>
                      <m:rPr>
                        <m:sty m:val="p"/>
                      </m:rPr>
                      <w:rPr>
                        <w:rFonts w:ascii="Cambria Math" w:eastAsia="Calibri" w:hAnsi="Cambria Math" w:cs="Times New Roman"/>
                        <w:sz w:val="20"/>
                        <w:szCs w:val="20"/>
                      </w:rPr>
                      <m:t>p</m:t>
                    </m:r>
                  </m:sub>
                </m:sSub>
              </m:oMath>
            </m:oMathPara>
          </w:p>
        </w:tc>
      </w:tr>
      <w:tr w:rsidR="005E548C" w:rsidRPr="0033740B" w:rsidTr="00582353">
        <w:trPr>
          <w:trHeight w:val="20"/>
          <w:jc w:val="center"/>
        </w:trPr>
        <w:tc>
          <w:tcPr>
            <w:tcW w:w="5986" w:type="dxa"/>
            <w:vAlign w:val="center"/>
          </w:tcPr>
          <w:p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 xml:space="preserve">Dynamic viscosity based on Brinkman model </w:t>
            </w:r>
          </w:p>
        </w:tc>
        <w:tc>
          <w:tcPr>
            <w:tcW w:w="4812" w:type="dxa"/>
            <w:vAlign w:val="center"/>
          </w:tcPr>
          <w:p w:rsidR="005E548C" w:rsidRPr="005E548C" w:rsidRDefault="00781718" w:rsidP="003C2743">
            <w:pPr>
              <w:suppressAutoHyphens/>
              <w:adjustRightInd w:val="0"/>
              <w:snapToGrid w:val="0"/>
              <w:spacing w:line="264" w:lineRule="auto"/>
              <w:rPr>
                <w:rFonts w:ascii="Times New Roman" w:eastAsia="Calibri" w:hAnsi="Times New Roman" w:cs="Times New Roman"/>
                <w:sz w:val="20"/>
                <w:szCs w:val="20"/>
              </w:rPr>
            </w:pPr>
            <m:oMathPara>
              <m:oMathParaPr>
                <m:jc m:val="left"/>
              </m:oMathParaPr>
              <m:oMath>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μ</m:t>
                    </m:r>
                  </m:e>
                  <m:sub>
                    <m:r>
                      <w:rPr>
                        <w:rFonts w:ascii="Cambria Math" w:eastAsia="Calibri" w:hAnsi="Cambria Math" w:cs="Times New Roman"/>
                        <w:sz w:val="20"/>
                        <w:szCs w:val="20"/>
                      </w:rPr>
                      <m:t>nf</m:t>
                    </m:r>
                  </m:sub>
                </m:sSub>
                <m:r>
                  <w:rPr>
                    <w:rFonts w:ascii="Cambria Math" w:eastAsia="Calibri" w:hAnsi="Cambria Math" w:cs="Times New Roman"/>
                    <w:sz w:val="20"/>
                    <w:szCs w:val="20"/>
                  </w:rPr>
                  <m:t>=</m:t>
                </m:r>
                <m:f>
                  <m:fPr>
                    <m:ctrlPr>
                      <w:rPr>
                        <w:rFonts w:ascii="Cambria Math" w:eastAsia="Calibri" w:hAnsi="Cambria Math" w:cs="Times New Roman"/>
                        <w:i/>
                        <w:iCs/>
                        <w:sz w:val="20"/>
                        <w:szCs w:val="20"/>
                      </w:rPr>
                    </m:ctrlPr>
                  </m:fPr>
                  <m:num>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μ</m:t>
                        </m:r>
                      </m:e>
                      <m:sub>
                        <m:r>
                          <w:rPr>
                            <w:rFonts w:ascii="Cambria Math" w:eastAsia="Calibri" w:hAnsi="Cambria Math" w:cs="Times New Roman"/>
                            <w:sz w:val="20"/>
                            <w:szCs w:val="20"/>
                          </w:rPr>
                          <m:t>f</m:t>
                        </m:r>
                      </m:sub>
                    </m:sSub>
                  </m:num>
                  <m:den>
                    <m:sSup>
                      <m:sSupPr>
                        <m:ctrlPr>
                          <w:rPr>
                            <w:rFonts w:ascii="Cambria Math" w:eastAsia="Calibri" w:hAnsi="Cambria Math" w:cs="Times New Roman"/>
                            <w:i/>
                            <w:iCs/>
                            <w:sz w:val="20"/>
                            <w:szCs w:val="20"/>
                          </w:rPr>
                        </m:ctrlPr>
                      </m:sSupPr>
                      <m:e>
                        <m:d>
                          <m:dPr>
                            <m:ctrlPr>
                              <w:rPr>
                                <w:rFonts w:ascii="Cambria Math" w:eastAsia="Calibri" w:hAnsi="Cambria Math" w:cs="Times New Roman"/>
                                <w:i/>
                                <w:iCs/>
                                <w:sz w:val="20"/>
                                <w:szCs w:val="20"/>
                              </w:rPr>
                            </m:ctrlPr>
                          </m:dPr>
                          <m:e>
                            <m:r>
                              <w:rPr>
                                <w:rFonts w:ascii="Cambria Math" w:eastAsia="Calibri" w:hAnsi="Cambria Math" w:cs="Times New Roman"/>
                                <w:sz w:val="20"/>
                                <w:szCs w:val="20"/>
                              </w:rPr>
                              <m:t>1-φ</m:t>
                            </m:r>
                          </m:e>
                        </m:d>
                      </m:e>
                      <m:sup>
                        <m:r>
                          <w:rPr>
                            <w:rFonts w:ascii="Cambria Math" w:eastAsia="Calibri" w:hAnsi="Cambria Math" w:cs="Times New Roman"/>
                            <w:sz w:val="20"/>
                            <w:szCs w:val="20"/>
                          </w:rPr>
                          <m:t>2.5</m:t>
                        </m:r>
                      </m:sup>
                    </m:sSup>
                  </m:den>
                </m:f>
              </m:oMath>
            </m:oMathPara>
          </w:p>
        </w:tc>
      </w:tr>
      <w:tr w:rsidR="005E548C" w:rsidRPr="0033740B" w:rsidTr="00582353">
        <w:trPr>
          <w:trHeight w:val="20"/>
          <w:jc w:val="center"/>
        </w:trPr>
        <w:tc>
          <w:tcPr>
            <w:tcW w:w="5986" w:type="dxa"/>
            <w:vAlign w:val="center"/>
          </w:tcPr>
          <w:p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 xml:space="preserve">Thermal conductivity, according to the Maxwell model </w:t>
            </w:r>
          </w:p>
        </w:tc>
        <w:tc>
          <w:tcPr>
            <w:tcW w:w="4812" w:type="dxa"/>
            <w:vAlign w:val="center"/>
          </w:tcPr>
          <w:p w:rsidR="005E548C" w:rsidRPr="005E548C" w:rsidRDefault="00781718" w:rsidP="003C2743">
            <w:pPr>
              <w:suppressAutoHyphens/>
              <w:adjustRightInd w:val="0"/>
              <w:snapToGrid w:val="0"/>
              <w:spacing w:line="264" w:lineRule="auto"/>
              <w:rPr>
                <w:rFonts w:ascii="Times New Roman" w:eastAsia="Calibri" w:hAnsi="Times New Roman" w:cs="Times New Roman"/>
                <w:sz w:val="20"/>
                <w:szCs w:val="20"/>
              </w:rPr>
            </w:pPr>
            <m:oMathPara>
              <m:oMath>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nf</m:t>
                    </m:r>
                  </m:sub>
                </m:sSub>
                <m: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f</m:t>
                    </m:r>
                  </m:sub>
                </m:sSub>
                <m:f>
                  <m:fPr>
                    <m:ctrlPr>
                      <w:rPr>
                        <w:rFonts w:ascii="Cambria Math" w:eastAsia="Calibri" w:hAnsi="Cambria Math" w:cs="Times New Roman"/>
                        <w:i/>
                        <w:iCs/>
                        <w:sz w:val="20"/>
                        <w:szCs w:val="20"/>
                      </w:rPr>
                    </m:ctrlPr>
                  </m:fPr>
                  <m:num>
                    <m: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p</m:t>
                        </m:r>
                      </m:sub>
                    </m:sSub>
                    <m:r>
                      <w:rPr>
                        <w:rFonts w:ascii="Cambria Math" w:eastAsia="Calibri" w:hAnsi="Cambria Math" w:cs="Times New Roman"/>
                        <w:sz w:val="20"/>
                        <w:szCs w:val="20"/>
                      </w:rPr>
                      <m:t>+2</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f</m:t>
                        </m:r>
                      </m:sub>
                    </m:sSub>
                    <m:r>
                      <w:rPr>
                        <w:rFonts w:ascii="Cambria Math" w:eastAsia="Calibri" w:hAnsi="Cambria Math" w:cs="Times New Roman"/>
                        <w:sz w:val="20"/>
                        <w:szCs w:val="20"/>
                      </w:rPr>
                      <m:t>)-2φ(</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f</m:t>
                        </m:r>
                      </m:sub>
                    </m:sSub>
                    <m: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p</m:t>
                        </m:r>
                      </m:sub>
                    </m:sSub>
                    <m:r>
                      <w:rPr>
                        <w:rFonts w:ascii="Cambria Math" w:eastAsia="Calibri" w:hAnsi="Cambria Math" w:cs="Times New Roman"/>
                        <w:sz w:val="20"/>
                        <w:szCs w:val="20"/>
                      </w:rPr>
                      <m:t>)</m:t>
                    </m:r>
                  </m:num>
                  <m:den>
                    <m: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p</m:t>
                        </m:r>
                      </m:sub>
                    </m:sSub>
                    <m:r>
                      <w:rPr>
                        <w:rFonts w:ascii="Cambria Math" w:eastAsia="Calibri" w:hAnsi="Cambria Math" w:cs="Times New Roman"/>
                        <w:sz w:val="20"/>
                        <w:szCs w:val="20"/>
                      </w:rPr>
                      <m:t>+2</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f</m:t>
                        </m:r>
                      </m:sub>
                    </m:sSub>
                    <m:r>
                      <w:rPr>
                        <w:rFonts w:ascii="Cambria Math" w:eastAsia="Calibri" w:hAnsi="Cambria Math" w:cs="Times New Roman"/>
                        <w:sz w:val="20"/>
                        <w:szCs w:val="20"/>
                      </w:rPr>
                      <m:t>)+φ(</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f</m:t>
                        </m:r>
                      </m:sub>
                    </m:sSub>
                    <m: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p</m:t>
                        </m:r>
                      </m:sub>
                    </m:sSub>
                    <m:r>
                      <w:rPr>
                        <w:rFonts w:ascii="Cambria Math" w:eastAsia="Calibri" w:hAnsi="Cambria Math" w:cs="Times New Roman"/>
                        <w:sz w:val="20"/>
                        <w:szCs w:val="20"/>
                      </w:rPr>
                      <m:t>)</m:t>
                    </m:r>
                  </m:den>
                </m:f>
              </m:oMath>
            </m:oMathPara>
          </w:p>
        </w:tc>
      </w:tr>
    </w:tbl>
    <w:p w:rsidR="00C73269" w:rsidRDefault="00B87CF0" w:rsidP="00C73269">
      <w:pPr>
        <w:pStyle w:val="01ArticleType"/>
        <w:ind w:firstLineChars="0"/>
        <w:jc w:val="both"/>
        <w:rPr>
          <w:rFonts w:ascii="Arial" w:hAnsi="Arial" w:cs="Arial"/>
          <w:sz w:val="22"/>
          <w:szCs w:val="22"/>
        </w:rPr>
      </w:pPr>
      <w:r w:rsidRPr="00B87CF0">
        <w:rPr>
          <w:rFonts w:ascii="Arial" w:hAnsi="Arial" w:cs="Arial"/>
          <w:b/>
          <w:bCs/>
          <w:sz w:val="22"/>
          <w:szCs w:val="22"/>
        </w:rPr>
        <w:t>Method of Computation</w:t>
      </w:r>
      <w:r w:rsidRPr="009B36A5">
        <w:rPr>
          <w:rFonts w:ascii="Arial" w:hAnsi="Arial" w:cs="Arial"/>
          <w:b/>
          <w:sz w:val="22"/>
          <w:szCs w:val="22"/>
        </w:rPr>
        <w:t>:</w:t>
      </w:r>
    </w:p>
    <w:p w:rsidR="00B87CF0" w:rsidRDefault="00B87CF0" w:rsidP="00C73269">
      <w:pPr>
        <w:pStyle w:val="01ArticleType"/>
        <w:ind w:firstLineChars="0"/>
        <w:jc w:val="both"/>
        <w:rPr>
          <w:rFonts w:ascii="Arial" w:hAnsi="Arial" w:cs="Arial"/>
          <w:sz w:val="20"/>
          <w:szCs w:val="20"/>
        </w:rPr>
      </w:pPr>
      <w:r w:rsidRPr="00B87CF0">
        <w:rPr>
          <w:rFonts w:ascii="Arial" w:hAnsi="Arial" w:cs="Arial"/>
          <w:sz w:val="20"/>
          <w:szCs w:val="20"/>
        </w:rPr>
        <w:t>The Galerkin weighted residual based finite element method is used to numerically solve the governing equations for the situation under investigation. This method first defines the problem as a two-dimensional cavity and then discretises the continuum domain into finite element meshes composed of non-uniform triangular elements. The Galerkin approach is used to convert the governing partial differential equations into a collection of integral equations. After boundary conditions are applied, these nonlinear algebraic equations are converted into linear algebraic equations using the Newton-Raphson iteration technique. The triangular factorisation method is then utilised to solve these equations</w:t>
      </w:r>
      <w:r w:rsidR="00582353">
        <w:rPr>
          <w:rFonts w:ascii="Arial" w:hAnsi="Arial" w:cs="Arial"/>
          <w:sz w:val="20"/>
          <w:szCs w:val="20"/>
        </w:rPr>
        <w:t>.</w:t>
      </w:r>
    </w:p>
    <w:p w:rsidR="009B36A5" w:rsidRDefault="00582353" w:rsidP="00582353">
      <w:pPr>
        <w:pStyle w:val="01ArticleType"/>
        <w:ind w:left="63" w:hanging="63"/>
        <w:rPr>
          <w:rFonts w:ascii="Arial" w:hAnsi="Arial" w:cs="Arial"/>
          <w:b/>
          <w:bCs/>
        </w:rPr>
      </w:pPr>
      <w:r w:rsidRPr="00AC4139">
        <w:rPr>
          <w:rFonts w:ascii="Arial" w:hAnsi="Arial" w:cs="Arial"/>
          <w:b/>
          <w:bCs/>
        </w:rPr>
        <w:t>Grid Test:</w:t>
      </w:r>
      <w:r>
        <w:rPr>
          <w:rFonts w:ascii="Arial" w:hAnsi="Arial" w:cs="Arial"/>
          <w:b/>
          <w:bCs/>
        </w:rPr>
        <w:t xml:space="preserve"> </w:t>
      </w:r>
    </w:p>
    <w:p w:rsidR="00582353" w:rsidRDefault="00582353" w:rsidP="009B36A5">
      <w:pPr>
        <w:pStyle w:val="01ArticleType"/>
        <w:ind w:left="63" w:hanging="63"/>
        <w:jc w:val="both"/>
        <w:rPr>
          <w:rFonts w:ascii="Arial" w:hAnsi="Arial" w:cs="Arial"/>
          <w:sz w:val="20"/>
          <w:szCs w:val="20"/>
        </w:rPr>
      </w:pPr>
      <w:r>
        <w:rPr>
          <w:rFonts w:ascii="Arial" w:hAnsi="Arial" w:cs="Arial"/>
          <w:b/>
          <w:bCs/>
        </w:rPr>
        <w:t xml:space="preserve"> </w:t>
      </w:r>
      <w:r w:rsidRPr="009B36A5">
        <w:rPr>
          <w:rFonts w:ascii="Arial" w:hAnsi="Arial" w:cs="Arial"/>
          <w:sz w:val="20"/>
          <w:szCs w:val="20"/>
        </w:rPr>
        <w:t>The results of what looks to be a "Grid Test," which probably assessed the effect of raising the "Number of elements" on a value represented by "</w:t>
      </w:r>
      <w:proofErr w:type="spellStart"/>
      <w:r w:rsidR="009B36A5" w:rsidRPr="009B36A5">
        <w:rPr>
          <w:rFonts w:ascii="Arial" w:hAnsi="Arial" w:cs="Arial"/>
          <w:i/>
          <w:snapToGrid w:val="0"/>
          <w:sz w:val="20"/>
          <w:szCs w:val="20"/>
        </w:rPr>
        <w:t>Nu</w:t>
      </w:r>
      <w:r w:rsidR="009B36A5" w:rsidRPr="009B36A5">
        <w:rPr>
          <w:rFonts w:ascii="Arial" w:hAnsi="Arial" w:cs="Arial"/>
          <w:i/>
          <w:snapToGrid w:val="0"/>
          <w:sz w:val="20"/>
          <w:szCs w:val="20"/>
          <w:vertAlign w:val="subscript"/>
        </w:rPr>
        <w:t>av</w:t>
      </w:r>
      <w:proofErr w:type="spellEnd"/>
      <w:r w:rsidRPr="009B36A5">
        <w:rPr>
          <w:rFonts w:ascii="Arial" w:hAnsi="Arial" w:cs="Arial"/>
          <w:sz w:val="20"/>
          <w:szCs w:val="20"/>
        </w:rPr>
        <w:t>" and its "Deviation," are shown in this table. The contents of the table are broken down as follows:</w:t>
      </w:r>
      <w:r w:rsidRPr="009B36A5">
        <w:rPr>
          <w:rFonts w:ascii="Arial" w:hAnsi="Arial" w:cs="Arial"/>
          <w:sz w:val="20"/>
          <w:szCs w:val="20"/>
        </w:rPr>
        <w:br/>
        <w:t>Number of elements: The number of items utilised in each test is listed in this column. The numbers, which indicate a gradual growth, are 1440, 2108, 3295, 8493, 21966, and 28702.</w:t>
      </w:r>
      <w:r w:rsidRPr="009B36A5">
        <w:rPr>
          <w:rFonts w:ascii="Arial" w:hAnsi="Arial" w:cs="Arial"/>
          <w:sz w:val="20"/>
          <w:szCs w:val="20"/>
        </w:rPr>
        <w:br/>
        <w:t xml:space="preserve">Nu: This column shows a measured or computed value that may be associated with an experimental outcome or a numerical simulation. Generally speaking, the values for </w:t>
      </w:r>
      <w:r w:rsidR="009B36A5" w:rsidRPr="009B36A5">
        <w:rPr>
          <w:rFonts w:ascii="Arial" w:hAnsi="Arial" w:cs="Arial"/>
          <w:sz w:val="20"/>
          <w:szCs w:val="20"/>
        </w:rPr>
        <w:t>"</w:t>
      </w:r>
      <w:proofErr w:type="spellStart"/>
      <w:r w:rsidR="009B36A5" w:rsidRPr="009B36A5">
        <w:rPr>
          <w:rFonts w:ascii="Arial" w:hAnsi="Arial" w:cs="Arial"/>
          <w:i/>
          <w:snapToGrid w:val="0"/>
          <w:sz w:val="20"/>
          <w:szCs w:val="20"/>
        </w:rPr>
        <w:t>Nu</w:t>
      </w:r>
      <w:r w:rsidR="009B36A5" w:rsidRPr="009B36A5">
        <w:rPr>
          <w:rFonts w:ascii="Arial" w:hAnsi="Arial" w:cs="Arial"/>
          <w:i/>
          <w:snapToGrid w:val="0"/>
          <w:sz w:val="20"/>
          <w:szCs w:val="20"/>
          <w:vertAlign w:val="subscript"/>
        </w:rPr>
        <w:t>av</w:t>
      </w:r>
      <w:proofErr w:type="spellEnd"/>
      <w:r w:rsidR="009B36A5" w:rsidRPr="009B36A5">
        <w:rPr>
          <w:rFonts w:ascii="Arial" w:hAnsi="Arial" w:cs="Arial"/>
          <w:sz w:val="20"/>
          <w:szCs w:val="20"/>
        </w:rPr>
        <w:t xml:space="preserve">" </w:t>
      </w:r>
      <w:r w:rsidRPr="009B36A5">
        <w:rPr>
          <w:rFonts w:ascii="Arial" w:hAnsi="Arial" w:cs="Arial"/>
          <w:sz w:val="20"/>
          <w:szCs w:val="20"/>
        </w:rPr>
        <w:t>rise from 8.7059 to 12.789 as the "Number of elements" grows.</w:t>
      </w:r>
      <w:r w:rsidRPr="009B36A5">
        <w:rPr>
          <w:rFonts w:ascii="Arial" w:hAnsi="Arial" w:cs="Arial"/>
          <w:sz w:val="20"/>
          <w:szCs w:val="20"/>
        </w:rPr>
        <w:br/>
        <w:t xml:space="preserve">Deviation: This column shows how </w:t>
      </w:r>
      <w:r w:rsidR="009B36A5" w:rsidRPr="009B36A5">
        <w:rPr>
          <w:rFonts w:ascii="Arial" w:hAnsi="Arial" w:cs="Arial"/>
          <w:sz w:val="20"/>
          <w:szCs w:val="20"/>
        </w:rPr>
        <w:t>"</w:t>
      </w:r>
      <w:proofErr w:type="spellStart"/>
      <w:r w:rsidR="009B36A5" w:rsidRPr="009B36A5">
        <w:rPr>
          <w:rFonts w:ascii="Arial" w:hAnsi="Arial" w:cs="Arial"/>
          <w:i/>
          <w:snapToGrid w:val="0"/>
          <w:sz w:val="20"/>
          <w:szCs w:val="20"/>
        </w:rPr>
        <w:t>Nu</w:t>
      </w:r>
      <w:r w:rsidR="009B36A5" w:rsidRPr="009B36A5">
        <w:rPr>
          <w:rFonts w:ascii="Arial" w:hAnsi="Arial" w:cs="Arial"/>
          <w:i/>
          <w:snapToGrid w:val="0"/>
          <w:sz w:val="20"/>
          <w:szCs w:val="20"/>
          <w:vertAlign w:val="subscript"/>
        </w:rPr>
        <w:t>av</w:t>
      </w:r>
      <w:proofErr w:type="spellEnd"/>
      <w:r w:rsidR="009B36A5" w:rsidRPr="009B36A5">
        <w:rPr>
          <w:rFonts w:ascii="Arial" w:hAnsi="Arial" w:cs="Arial"/>
          <w:sz w:val="20"/>
          <w:szCs w:val="20"/>
        </w:rPr>
        <w:t xml:space="preserve">" </w:t>
      </w:r>
      <w:r w:rsidRPr="009B36A5">
        <w:rPr>
          <w:rFonts w:ascii="Arial" w:hAnsi="Arial" w:cs="Arial"/>
          <w:sz w:val="20"/>
          <w:szCs w:val="20"/>
        </w:rPr>
        <w:t>deviates from a prior value or reference point. There is nothing in the first entry. With numbers like 0.3505, 0.5513, 1.7593, and 1.419, as well as a very little deviation of 0.003 for the greatest number of components, subsequent entries exhibit a divergence.</w:t>
      </w:r>
    </w:p>
    <w:p w:rsidR="00FE4EC7" w:rsidRPr="009B36A5" w:rsidRDefault="00BB1FB4" w:rsidP="009B36A5">
      <w:pPr>
        <w:pStyle w:val="01ArticleType"/>
        <w:ind w:left="60" w:hanging="60"/>
        <w:jc w:val="both"/>
        <w:rPr>
          <w:rFonts w:ascii="Arial" w:hAnsi="Arial" w:cs="Arial"/>
          <w:sz w:val="20"/>
          <w:szCs w:val="20"/>
        </w:rPr>
      </w:pPr>
      <w:r>
        <w:rPr>
          <w:rFonts w:ascii="Arial" w:hAnsi="Arial" w:cs="Arial"/>
          <w:sz w:val="20"/>
          <w:szCs w:val="20"/>
        </w:rPr>
        <w:t xml:space="preserve">Table </w:t>
      </w:r>
      <w:proofErr w:type="gramStart"/>
      <w:r>
        <w:rPr>
          <w:rFonts w:ascii="Arial" w:hAnsi="Arial" w:cs="Arial"/>
          <w:sz w:val="20"/>
          <w:szCs w:val="20"/>
        </w:rPr>
        <w:t>3 :</w:t>
      </w:r>
      <w:proofErr w:type="gramEnd"/>
      <w:r w:rsidR="00477AF5">
        <w:rPr>
          <w:rFonts w:ascii="Arial" w:hAnsi="Arial" w:cs="Arial"/>
          <w:sz w:val="20"/>
          <w:szCs w:val="20"/>
        </w:rPr>
        <w:t xml:space="preserve"> </w:t>
      </w:r>
      <w:r w:rsidR="00477AF5" w:rsidRPr="009B36A5">
        <w:rPr>
          <w:rFonts w:ascii="Arial" w:hAnsi="Arial" w:cs="Arial"/>
          <w:sz w:val="20"/>
          <w:szCs w:val="20"/>
        </w:rPr>
        <w:t>The effect of raising the "Number of elements" on a value represented by "</w:t>
      </w:r>
      <w:proofErr w:type="spellStart"/>
      <w:r w:rsidR="00477AF5" w:rsidRPr="009B36A5">
        <w:rPr>
          <w:rFonts w:ascii="Arial" w:hAnsi="Arial" w:cs="Arial"/>
          <w:i/>
          <w:snapToGrid w:val="0"/>
          <w:sz w:val="20"/>
          <w:szCs w:val="20"/>
        </w:rPr>
        <w:t>Nu</w:t>
      </w:r>
      <w:r w:rsidR="00477AF5" w:rsidRPr="009B36A5">
        <w:rPr>
          <w:rFonts w:ascii="Arial" w:hAnsi="Arial" w:cs="Arial"/>
          <w:i/>
          <w:snapToGrid w:val="0"/>
          <w:sz w:val="20"/>
          <w:szCs w:val="20"/>
          <w:vertAlign w:val="subscript"/>
        </w:rPr>
        <w:t>av</w:t>
      </w:r>
      <w:proofErr w:type="spellEnd"/>
      <w:r w:rsidR="00477AF5" w:rsidRPr="009B36A5">
        <w:rPr>
          <w:rFonts w:ascii="Arial" w:hAnsi="Arial" w:cs="Arial"/>
          <w:sz w:val="20"/>
          <w:szCs w:val="20"/>
        </w:rPr>
        <w:t>" and its "Deviation</w:t>
      </w:r>
      <w:r w:rsidR="00C748D8">
        <w:rPr>
          <w:rFonts w:ascii="Arial" w:hAnsi="Arial" w:cs="Arial"/>
          <w:sz w:val="20"/>
          <w:szCs w:val="20"/>
        </w:rPr>
        <w:t>”</w:t>
      </w:r>
    </w:p>
    <w:p w:rsidR="00582353" w:rsidRDefault="00582353" w:rsidP="00582353">
      <w:pPr>
        <w:pStyle w:val="NoSpacing"/>
        <w:jc w:val="both"/>
        <w:rPr>
          <w:rFonts w:ascii="Arial" w:hAnsi="Arial" w:cs="Arial"/>
          <w:sz w:val="28"/>
          <w:szCs w:val="28"/>
        </w:rPr>
      </w:pPr>
    </w:p>
    <w:tbl>
      <w:tblPr>
        <w:tblW w:w="43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6"/>
        <w:gridCol w:w="1350"/>
        <w:gridCol w:w="1350"/>
        <w:gridCol w:w="1350"/>
        <w:gridCol w:w="1260"/>
        <w:gridCol w:w="1078"/>
        <w:gridCol w:w="1036"/>
      </w:tblGrid>
      <w:tr w:rsidR="00582353" w:rsidRPr="007573A4" w:rsidTr="009B36A5">
        <w:trPr>
          <w:trHeight w:val="20"/>
          <w:jc w:val="center"/>
        </w:trPr>
        <w:tc>
          <w:tcPr>
            <w:tcW w:w="2227" w:type="dxa"/>
            <w:shd w:val="clear" w:color="auto" w:fill="A5A5A5" w:themeFill="accent3"/>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Number</w:t>
            </w:r>
            <w:r>
              <w:rPr>
                <w:rFonts w:ascii="Arial" w:hAnsi="Arial" w:cs="Arial"/>
                <w:snapToGrid w:val="0"/>
              </w:rPr>
              <w:t xml:space="preserve"> </w:t>
            </w:r>
            <w:r w:rsidRPr="00181649">
              <w:rPr>
                <w:rFonts w:ascii="Arial" w:hAnsi="Arial" w:cs="Arial"/>
                <w:snapToGrid w:val="0"/>
              </w:rPr>
              <w:t>of</w:t>
            </w:r>
            <w:r>
              <w:rPr>
                <w:rFonts w:ascii="Arial" w:hAnsi="Arial" w:cs="Arial"/>
                <w:snapToGrid w:val="0"/>
              </w:rPr>
              <w:t xml:space="preserve"> </w:t>
            </w:r>
            <w:r w:rsidRPr="00181649">
              <w:rPr>
                <w:rFonts w:ascii="Arial" w:hAnsi="Arial" w:cs="Arial"/>
                <w:snapToGrid w:val="0"/>
              </w:rPr>
              <w:t>elements</w:t>
            </w:r>
          </w:p>
        </w:tc>
        <w:tc>
          <w:tcPr>
            <w:tcW w:w="1350" w:type="dxa"/>
            <w:shd w:val="clear" w:color="auto" w:fill="A5A5A5" w:themeFill="accent3"/>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1440</w:t>
            </w:r>
          </w:p>
        </w:tc>
        <w:tc>
          <w:tcPr>
            <w:tcW w:w="1350" w:type="dxa"/>
            <w:shd w:val="clear" w:color="auto" w:fill="A5A5A5" w:themeFill="accent3"/>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2108</w:t>
            </w:r>
          </w:p>
        </w:tc>
        <w:tc>
          <w:tcPr>
            <w:tcW w:w="1350" w:type="dxa"/>
            <w:shd w:val="clear" w:color="auto" w:fill="A5A5A5" w:themeFill="accent3"/>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3295</w:t>
            </w:r>
          </w:p>
        </w:tc>
        <w:tc>
          <w:tcPr>
            <w:tcW w:w="1260" w:type="dxa"/>
            <w:shd w:val="clear" w:color="auto" w:fill="A5A5A5" w:themeFill="accent3"/>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8493</w:t>
            </w:r>
          </w:p>
        </w:tc>
        <w:tc>
          <w:tcPr>
            <w:tcW w:w="1078" w:type="dxa"/>
            <w:shd w:val="clear" w:color="auto" w:fill="A5A5A5" w:themeFill="accent3"/>
            <w:vAlign w:val="center"/>
          </w:tcPr>
          <w:p w:rsidR="00582353" w:rsidRPr="00181649" w:rsidRDefault="00582353" w:rsidP="009B36A5">
            <w:pPr>
              <w:pStyle w:val="13Text"/>
              <w:spacing w:after="160"/>
              <w:ind w:firstLineChars="0" w:firstLine="0"/>
              <w:jc w:val="center"/>
              <w:rPr>
                <w:rFonts w:ascii="Arial" w:hAnsi="Arial" w:cs="Arial"/>
                <w:snapToGrid w:val="0"/>
                <w:color w:val="000000" w:themeColor="text1"/>
              </w:rPr>
            </w:pPr>
            <w:r w:rsidRPr="00181649">
              <w:rPr>
                <w:rFonts w:ascii="Arial" w:hAnsi="Arial" w:cs="Arial"/>
                <w:snapToGrid w:val="0"/>
                <w:color w:val="000000" w:themeColor="text1"/>
              </w:rPr>
              <w:t>21966</w:t>
            </w:r>
          </w:p>
        </w:tc>
        <w:tc>
          <w:tcPr>
            <w:tcW w:w="1036" w:type="dxa"/>
            <w:shd w:val="clear" w:color="auto" w:fill="A5A5A5" w:themeFill="accent3"/>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28702</w:t>
            </w:r>
          </w:p>
        </w:tc>
      </w:tr>
      <w:tr w:rsidR="00582353" w:rsidRPr="007573A4" w:rsidTr="009B36A5">
        <w:trPr>
          <w:trHeight w:val="20"/>
          <w:jc w:val="center"/>
        </w:trPr>
        <w:tc>
          <w:tcPr>
            <w:tcW w:w="2227" w:type="dxa"/>
            <w:vAlign w:val="center"/>
          </w:tcPr>
          <w:p w:rsidR="00582353" w:rsidRPr="009B36A5" w:rsidRDefault="00582353" w:rsidP="009B36A5">
            <w:pPr>
              <w:pStyle w:val="13Text"/>
              <w:spacing w:after="160"/>
              <w:ind w:firstLineChars="0" w:firstLine="0"/>
              <w:jc w:val="center"/>
              <w:rPr>
                <w:rFonts w:ascii="Arial" w:hAnsi="Arial" w:cs="Arial"/>
                <w:i/>
                <w:snapToGrid w:val="0"/>
              </w:rPr>
            </w:pPr>
            <w:proofErr w:type="spellStart"/>
            <w:r w:rsidRPr="009B36A5">
              <w:rPr>
                <w:rFonts w:ascii="Arial" w:hAnsi="Arial" w:cs="Arial"/>
                <w:i/>
                <w:snapToGrid w:val="0"/>
              </w:rPr>
              <w:t>Nu</w:t>
            </w:r>
            <w:r w:rsidR="009B36A5" w:rsidRPr="009B36A5">
              <w:rPr>
                <w:rFonts w:ascii="Arial" w:hAnsi="Arial" w:cs="Arial"/>
                <w:i/>
                <w:snapToGrid w:val="0"/>
                <w:vertAlign w:val="subscript"/>
              </w:rPr>
              <w:t>av</w:t>
            </w:r>
            <w:proofErr w:type="spellEnd"/>
          </w:p>
        </w:tc>
        <w:tc>
          <w:tcPr>
            <w:tcW w:w="1350" w:type="dxa"/>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8.7059</w:t>
            </w:r>
          </w:p>
        </w:tc>
        <w:tc>
          <w:tcPr>
            <w:tcW w:w="1350" w:type="dxa"/>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9.0564</w:t>
            </w:r>
          </w:p>
        </w:tc>
        <w:tc>
          <w:tcPr>
            <w:tcW w:w="1350" w:type="dxa"/>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9.6077</w:t>
            </w:r>
          </w:p>
        </w:tc>
        <w:tc>
          <w:tcPr>
            <w:tcW w:w="1260" w:type="dxa"/>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11.367</w:t>
            </w:r>
          </w:p>
        </w:tc>
        <w:tc>
          <w:tcPr>
            <w:tcW w:w="1078" w:type="dxa"/>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12.786</w:t>
            </w:r>
          </w:p>
        </w:tc>
        <w:tc>
          <w:tcPr>
            <w:tcW w:w="1036" w:type="dxa"/>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12.789</w:t>
            </w:r>
          </w:p>
        </w:tc>
      </w:tr>
      <w:tr w:rsidR="00582353" w:rsidRPr="005A1047" w:rsidTr="009B36A5">
        <w:trPr>
          <w:trHeight w:val="693"/>
          <w:jc w:val="center"/>
        </w:trPr>
        <w:tc>
          <w:tcPr>
            <w:tcW w:w="2227" w:type="dxa"/>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Deviation</w:t>
            </w:r>
          </w:p>
        </w:tc>
        <w:tc>
          <w:tcPr>
            <w:tcW w:w="1350" w:type="dxa"/>
            <w:vAlign w:val="center"/>
          </w:tcPr>
          <w:p w:rsidR="00582353" w:rsidRPr="00181649" w:rsidRDefault="00582353" w:rsidP="009B36A5">
            <w:pPr>
              <w:pStyle w:val="13Text"/>
              <w:spacing w:after="160"/>
              <w:ind w:firstLineChars="0" w:firstLine="0"/>
              <w:jc w:val="center"/>
              <w:rPr>
                <w:rFonts w:ascii="Arial" w:hAnsi="Arial" w:cs="Arial"/>
                <w:snapToGrid w:val="0"/>
              </w:rPr>
            </w:pPr>
          </w:p>
        </w:tc>
        <w:tc>
          <w:tcPr>
            <w:tcW w:w="1350" w:type="dxa"/>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0.3505</w:t>
            </w:r>
          </w:p>
        </w:tc>
        <w:tc>
          <w:tcPr>
            <w:tcW w:w="1350" w:type="dxa"/>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0.5513</w:t>
            </w:r>
          </w:p>
        </w:tc>
        <w:tc>
          <w:tcPr>
            <w:tcW w:w="1260" w:type="dxa"/>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1.7593</w:t>
            </w:r>
          </w:p>
        </w:tc>
        <w:tc>
          <w:tcPr>
            <w:tcW w:w="1078" w:type="dxa"/>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1.419</w:t>
            </w:r>
          </w:p>
        </w:tc>
        <w:tc>
          <w:tcPr>
            <w:tcW w:w="1036" w:type="dxa"/>
            <w:vAlign w:val="center"/>
          </w:tcPr>
          <w:p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0.003</w:t>
            </w:r>
          </w:p>
        </w:tc>
      </w:tr>
    </w:tbl>
    <w:p w:rsidR="00582353" w:rsidRPr="00C73269" w:rsidRDefault="00582353" w:rsidP="00C73269">
      <w:pPr>
        <w:pStyle w:val="01ArticleType"/>
        <w:ind w:firstLineChars="0"/>
        <w:jc w:val="both"/>
        <w:rPr>
          <w:rFonts w:ascii="Arial" w:hAnsi="Arial" w:cs="Arial"/>
          <w:sz w:val="22"/>
          <w:szCs w:val="22"/>
        </w:rPr>
      </w:pPr>
    </w:p>
    <w:p w:rsidR="00B87CF0" w:rsidRPr="00B87CF0" w:rsidRDefault="00B87CF0" w:rsidP="00B87CF0">
      <w:pPr>
        <w:pStyle w:val="13Text"/>
        <w:spacing w:after="160"/>
        <w:ind w:firstLineChars="0" w:firstLine="0"/>
        <w:rPr>
          <w:rFonts w:ascii="Arial" w:hAnsi="Arial" w:cs="Arial"/>
          <w:b/>
          <w:bCs/>
          <w:iCs/>
          <w:snapToGrid w:val="0"/>
          <w:kern w:val="0"/>
          <w:sz w:val="22"/>
          <w:szCs w:val="22"/>
        </w:rPr>
      </w:pPr>
      <w:r w:rsidRPr="00B87CF0">
        <w:rPr>
          <w:rFonts w:ascii="Arial" w:hAnsi="Arial" w:cs="Arial"/>
          <w:b/>
          <w:bCs/>
          <w:iCs/>
          <w:snapToGrid w:val="0"/>
          <w:kern w:val="0"/>
          <w:sz w:val="22"/>
          <w:szCs w:val="22"/>
        </w:rPr>
        <w:lastRenderedPageBreak/>
        <w:t>Code Validation</w:t>
      </w:r>
      <w:r w:rsidR="0094757C">
        <w:rPr>
          <w:rFonts w:ascii="Arial" w:hAnsi="Arial" w:cs="Arial"/>
          <w:b/>
          <w:bCs/>
          <w:iCs/>
          <w:snapToGrid w:val="0"/>
          <w:kern w:val="0"/>
          <w:sz w:val="22"/>
          <w:szCs w:val="22"/>
        </w:rPr>
        <w:t>:</w:t>
      </w:r>
    </w:p>
    <w:p w:rsidR="00B87CF0" w:rsidRDefault="00D96D8F" w:rsidP="00B87CF0">
      <w:pPr>
        <w:pStyle w:val="13Text"/>
        <w:spacing w:after="160"/>
        <w:ind w:firstLineChars="0" w:firstLine="0"/>
        <w:rPr>
          <w:rFonts w:ascii="Arial" w:hAnsi="Arial" w:cs="Arial"/>
        </w:rPr>
      </w:pPr>
      <w:r>
        <w:rPr>
          <w:rFonts w:ascii="Arial" w:hAnsi="Arial" w:cs="Arial"/>
          <w:noProof/>
          <w:lang w:eastAsia="en-US"/>
        </w:rPr>
        <w:drawing>
          <wp:anchor distT="0" distB="0" distL="114300" distR="114300" simplePos="0" relativeHeight="251689984" behindDoc="1" locked="0" layoutInCell="1" allowOverlap="1">
            <wp:simplePos x="0" y="0"/>
            <wp:positionH relativeFrom="column">
              <wp:posOffset>5436235</wp:posOffset>
            </wp:positionH>
            <wp:positionV relativeFrom="paragraph">
              <wp:posOffset>712470</wp:posOffset>
            </wp:positionV>
            <wp:extent cx="1490345" cy="1379855"/>
            <wp:effectExtent l="19050" t="0" r="0" b="0"/>
            <wp:wrapThrough wrapText="bothSides">
              <wp:wrapPolygon edited="0">
                <wp:start x="-276" y="0"/>
                <wp:lineTo x="-276" y="21173"/>
                <wp:lineTo x="21536" y="21173"/>
                <wp:lineTo x="21536" y="0"/>
                <wp:lineTo x="-276" y="0"/>
              </wp:wrapPolygon>
            </wp:wrapThrough>
            <wp:docPr id="1258370344" name="Picture 4" descr="iso Ra=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o Ra=10^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78" t="2040"/>
                    <a:stretch>
                      <a:fillRect/>
                    </a:stretch>
                  </pic:blipFill>
                  <pic:spPr bwMode="auto">
                    <a:xfrm>
                      <a:off x="0" y="0"/>
                      <a:ext cx="1490345" cy="1379855"/>
                    </a:xfrm>
                    <a:prstGeom prst="rect">
                      <a:avLst/>
                    </a:prstGeom>
                    <a:noFill/>
                  </pic:spPr>
                </pic:pic>
              </a:graphicData>
            </a:graphic>
          </wp:anchor>
        </w:drawing>
      </w:r>
      <w:r w:rsidR="00B87CF0" w:rsidRPr="00B87CF0">
        <w:rPr>
          <w:rFonts w:ascii="Arial" w:hAnsi="Arial" w:cs="Arial"/>
        </w:rPr>
        <w:t>The new study's code is established by revealing a connection to Zemani et al.'s earlier analysis [4]. As shown below, Figure 2 illustrates the relationship between these works with acceptable conformity in flow and thermal fields.</w:t>
      </w:r>
      <w:r>
        <w:rPr>
          <w:rFonts w:ascii="Arial" w:hAnsi="Arial" w:cs="Arial"/>
        </w:rPr>
        <w:t xml:space="preserve"> </w:t>
      </w:r>
      <w:r w:rsidRPr="00D96D8F">
        <w:rPr>
          <w:rFonts w:ascii="Arial" w:eastAsia="Calibri" w:hAnsi="Arial" w:cs="Arial"/>
          <w:color w:val="000000"/>
          <w:highlight w:val="yellow"/>
        </w:rPr>
        <w:t xml:space="preserve">The discrepancy between the work [4] and present is that in the earlier work the authors used T-shaped baffle inside the cavity </w:t>
      </w:r>
      <w:r w:rsidR="00825584">
        <w:rPr>
          <w:rFonts w:ascii="Arial" w:eastAsia="Calibri" w:hAnsi="Arial" w:cs="Arial"/>
          <w:color w:val="000000"/>
          <w:highlight w:val="yellow"/>
        </w:rPr>
        <w:t>(</w:t>
      </w:r>
      <w:r w:rsidR="00825584" w:rsidRPr="00825584">
        <w:rPr>
          <w:rFonts w:ascii="Arial" w:eastAsia="Calibri" w:hAnsi="Arial" w:cs="Arial"/>
          <w:i/>
          <w:color w:val="000000"/>
          <w:highlight w:val="yellow"/>
        </w:rPr>
        <w:t>Cuo</w:t>
      </w:r>
      <w:r w:rsidR="00825584">
        <w:rPr>
          <w:rFonts w:ascii="Arial" w:eastAsia="Calibri" w:hAnsi="Arial" w:cs="Arial"/>
          <w:color w:val="000000"/>
          <w:highlight w:val="yellow"/>
        </w:rPr>
        <w:t xml:space="preserve">-water) </w:t>
      </w:r>
      <w:r w:rsidRPr="00D96D8F">
        <w:rPr>
          <w:rFonts w:ascii="Arial" w:eastAsia="Calibri" w:hAnsi="Arial" w:cs="Arial"/>
          <w:color w:val="000000"/>
          <w:highlight w:val="yellow"/>
        </w:rPr>
        <w:t>and bottom wall is uniformly</w:t>
      </w:r>
      <w:r w:rsidR="00BE2E25" w:rsidRPr="00D96D8F">
        <w:rPr>
          <w:rFonts w:ascii="Arial" w:eastAsia="Calibri" w:hAnsi="Arial" w:cs="Arial"/>
          <w:color w:val="000000"/>
          <w:highlight w:val="yellow"/>
        </w:rPr>
        <w:t xml:space="preserve">    </w:t>
      </w:r>
      <w:r w:rsidRPr="00D96D8F">
        <w:rPr>
          <w:rFonts w:ascii="Arial" w:eastAsia="Calibri" w:hAnsi="Arial" w:cs="Arial"/>
          <w:color w:val="000000"/>
          <w:highlight w:val="yellow"/>
        </w:rPr>
        <w:t xml:space="preserve">heated whereas we consider </w:t>
      </w:r>
      <w:r w:rsidR="00825584">
        <w:rPr>
          <w:rFonts w:ascii="Arial" w:eastAsia="Calibri" w:hAnsi="Arial" w:cs="Arial"/>
          <w:color w:val="000000"/>
          <w:highlight w:val="yellow"/>
        </w:rPr>
        <w:t>(</w:t>
      </w:r>
      <w:r w:rsidR="00825584" w:rsidRPr="00825584">
        <w:rPr>
          <w:rFonts w:ascii="Arial" w:eastAsia="Calibri" w:hAnsi="Arial" w:cs="Arial"/>
          <w:i/>
          <w:color w:val="000000"/>
          <w:highlight w:val="yellow"/>
        </w:rPr>
        <w:t>Zn</w:t>
      </w:r>
      <w:r w:rsidR="00825584">
        <w:rPr>
          <w:rFonts w:ascii="Arial" w:eastAsia="Calibri" w:hAnsi="Arial" w:cs="Arial"/>
          <w:color w:val="000000"/>
          <w:highlight w:val="yellow"/>
        </w:rPr>
        <w:t xml:space="preserve">-water) </w:t>
      </w:r>
      <w:r w:rsidRPr="00D96D8F">
        <w:rPr>
          <w:rFonts w:ascii="Arial" w:eastAsia="Calibri" w:hAnsi="Arial" w:cs="Arial"/>
          <w:color w:val="000000"/>
          <w:highlight w:val="yellow"/>
        </w:rPr>
        <w:t>two pair</w:t>
      </w:r>
      <w:r>
        <w:rPr>
          <w:rFonts w:ascii="Arial" w:eastAsia="Calibri" w:hAnsi="Arial" w:cs="Arial"/>
          <w:color w:val="000000"/>
          <w:highlight w:val="yellow"/>
        </w:rPr>
        <w:t>s</w:t>
      </w:r>
      <w:r w:rsidRPr="00D96D8F">
        <w:rPr>
          <w:rFonts w:ascii="Arial" w:eastAsia="Calibri" w:hAnsi="Arial" w:cs="Arial"/>
          <w:color w:val="000000"/>
          <w:highlight w:val="yellow"/>
        </w:rPr>
        <w:t xml:space="preserve"> of heat source-sink containing no internal body.</w:t>
      </w:r>
      <w:r w:rsidR="00BE2E25" w:rsidRPr="00DB1EDE">
        <w:rPr>
          <w:rFonts w:ascii="Arial" w:eastAsia="Calibri" w:hAnsi="Arial" w:cs="Arial"/>
          <w:color w:val="000000"/>
        </w:rPr>
        <w:t xml:space="preserve">               </w:t>
      </w:r>
      <w:r w:rsidR="00BE2E25">
        <w:rPr>
          <w:rFonts w:ascii="Arial" w:eastAsia="Calibri" w:hAnsi="Arial" w:cs="Arial"/>
          <w:color w:val="000000"/>
        </w:rPr>
        <w:t xml:space="preserve"> </w:t>
      </w:r>
      <w:r w:rsidR="00BE2E25" w:rsidRPr="00DB1EDE">
        <w:rPr>
          <w:rFonts w:ascii="Arial" w:eastAsia="Calibri" w:hAnsi="Arial" w:cs="Arial"/>
          <w:color w:val="000000"/>
        </w:rPr>
        <w:t xml:space="preserve"> </w:t>
      </w:r>
    </w:p>
    <w:tbl>
      <w:tblPr>
        <w:tblStyle w:val="TableGrid3"/>
        <w:tblpPr w:leftFromText="180" w:rightFromText="180" w:vertAnchor="page" w:horzAnchor="margin" w:tblpY="3085"/>
        <w:tblW w:w="0" w:type="auto"/>
        <w:tblLayout w:type="fixed"/>
        <w:tblLook w:val="04A0"/>
      </w:tblPr>
      <w:tblGrid>
        <w:gridCol w:w="496"/>
        <w:gridCol w:w="4570"/>
      </w:tblGrid>
      <w:tr w:rsidR="00D96D8F" w:rsidRPr="002369B8" w:rsidTr="00D96D8F">
        <w:trPr>
          <w:trHeight w:val="990"/>
        </w:trPr>
        <w:tc>
          <w:tcPr>
            <w:tcW w:w="496" w:type="dxa"/>
          </w:tcPr>
          <w:p w:rsidR="00D96D8F" w:rsidRPr="00DB1EDE" w:rsidRDefault="00D96D8F" w:rsidP="00D96D8F">
            <w:pPr>
              <w:suppressAutoHyphens/>
              <w:spacing w:before="240"/>
              <w:rPr>
                <w:rFonts w:ascii="Arial" w:eastAsia="Calibri" w:hAnsi="Arial" w:cs="Arial"/>
                <w:color w:val="000000"/>
              </w:rPr>
            </w:pPr>
          </w:p>
          <w:p w:rsidR="00D96D8F" w:rsidRPr="00DB1EDE" w:rsidRDefault="00D96D8F" w:rsidP="00D96D8F">
            <w:pPr>
              <w:suppressAutoHyphens/>
              <w:spacing w:before="240"/>
              <w:rPr>
                <w:rFonts w:ascii="Arial" w:eastAsia="Calibri" w:hAnsi="Arial" w:cs="Arial"/>
                <w:color w:val="000000"/>
              </w:rPr>
            </w:pPr>
          </w:p>
          <w:p w:rsidR="00D96D8F" w:rsidRPr="00DB1EDE" w:rsidRDefault="00D96D8F" w:rsidP="00D96D8F">
            <w:pPr>
              <w:suppressAutoHyphens/>
              <w:spacing w:before="240"/>
              <w:jc w:val="center"/>
              <w:rPr>
                <w:rFonts w:ascii="Arial" w:eastAsia="Calibri" w:hAnsi="Arial" w:cs="Arial"/>
                <w:color w:val="000000"/>
              </w:rPr>
            </w:pPr>
            <w:r w:rsidRPr="00DB1EDE">
              <w:rPr>
                <w:rFonts w:ascii="Arial" w:eastAsia="Calibri" w:hAnsi="Arial" w:cs="Arial"/>
                <w:i/>
                <w:color w:val="000000"/>
              </w:rPr>
              <w:t xml:space="preserve">Ra </w:t>
            </w:r>
            <w:r w:rsidRPr="00DB1EDE">
              <w:rPr>
                <w:rFonts w:ascii="Arial" w:eastAsia="Calibri" w:hAnsi="Arial" w:cs="Arial"/>
                <w:color w:val="000000"/>
              </w:rPr>
              <w:t>=</w:t>
            </w:r>
            <m:oMath>
              <m:sSup>
                <m:sSupPr>
                  <m:ctrlPr>
                    <w:rPr>
                      <w:rFonts w:ascii="Cambria Math" w:eastAsia="Calibri" w:hAnsi="Arial" w:cs="Arial"/>
                      <w:color w:val="000000"/>
                    </w:rPr>
                  </m:ctrlPr>
                </m:sSupPr>
                <m:e>
                  <m:r>
                    <m:rPr>
                      <m:sty m:val="p"/>
                    </m:rPr>
                    <w:rPr>
                      <w:rFonts w:ascii="Cambria Math" w:eastAsia="Calibri" w:hAnsi="Arial" w:cs="Arial"/>
                      <w:color w:val="000000"/>
                    </w:rPr>
                    <m:t xml:space="preserve"> 10</m:t>
                  </m:r>
                </m:e>
                <m:sup>
                  <m:r>
                    <m:rPr>
                      <m:sty m:val="p"/>
                    </m:rPr>
                    <w:rPr>
                      <w:rFonts w:ascii="Cambria Math" w:eastAsia="Calibri" w:hAnsi="Arial" w:cs="Arial"/>
                      <w:color w:val="000000"/>
                    </w:rPr>
                    <m:t>4</m:t>
                  </m:r>
                </m:sup>
              </m:sSup>
            </m:oMath>
          </w:p>
        </w:tc>
        <w:tc>
          <w:tcPr>
            <w:tcW w:w="4570" w:type="dxa"/>
          </w:tcPr>
          <w:p w:rsidR="00D96D8F" w:rsidRPr="002369B8" w:rsidRDefault="00D96D8F" w:rsidP="00D96D8F">
            <w:pPr>
              <w:suppressAutoHyphens/>
              <w:spacing w:before="240"/>
              <w:rPr>
                <w:rFonts w:eastAsia="Calibri"/>
                <w:color w:val="000000"/>
              </w:rPr>
            </w:pPr>
            <w:r>
              <w:rPr>
                <w:rFonts w:eastAsia="Calibri"/>
                <w:noProof/>
                <w:color w:val="000000"/>
              </w:rPr>
              <w:drawing>
                <wp:anchor distT="0" distB="0" distL="114300" distR="114300" simplePos="0" relativeHeight="251696128" behindDoc="0" locked="0" layoutInCell="1" allowOverlap="1">
                  <wp:simplePos x="0" y="0"/>
                  <wp:positionH relativeFrom="column">
                    <wp:posOffset>118158</wp:posOffset>
                  </wp:positionH>
                  <wp:positionV relativeFrom="paragraph">
                    <wp:posOffset>132445</wp:posOffset>
                  </wp:positionV>
                  <wp:extent cx="1077511" cy="905774"/>
                  <wp:effectExtent l="19050" t="0" r="8339" b="0"/>
                  <wp:wrapNone/>
                  <wp:docPr id="1258370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pic:cNvPicPr>
                        </pic:nvPicPr>
                        <pic:blipFill rotWithShape="1">
                          <a:blip r:embed="rId9" cstate="print"/>
                          <a:srcRect l="5309" t="5771" r="7079" b="6702"/>
                          <a:stretch/>
                        </pic:blipFill>
                        <pic:spPr bwMode="auto">
                          <a:xfrm>
                            <a:off x="0" y="0"/>
                            <a:ext cx="1077511" cy="90577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96D8F" w:rsidRPr="002369B8" w:rsidRDefault="00D96D8F" w:rsidP="00D96D8F">
            <w:pPr>
              <w:suppressAutoHyphens/>
              <w:spacing w:before="240"/>
              <w:rPr>
                <w:rFonts w:eastAsia="Calibri"/>
                <w:color w:val="000000"/>
              </w:rPr>
            </w:pPr>
            <w:r>
              <w:rPr>
                <w:noProof/>
                <w:sz w:val="24"/>
                <w:szCs w:val="24"/>
              </w:rPr>
              <w:drawing>
                <wp:anchor distT="0" distB="0" distL="114300" distR="114300" simplePos="0" relativeHeight="251697152" behindDoc="1" locked="0" layoutInCell="1" allowOverlap="1">
                  <wp:simplePos x="0" y="0"/>
                  <wp:positionH relativeFrom="column">
                    <wp:posOffset>1518920</wp:posOffset>
                  </wp:positionH>
                  <wp:positionV relativeFrom="paragraph">
                    <wp:posOffset>-261620</wp:posOffset>
                  </wp:positionV>
                  <wp:extent cx="1316990" cy="1172845"/>
                  <wp:effectExtent l="19050" t="0" r="0" b="0"/>
                  <wp:wrapThrough wrapText="bothSides">
                    <wp:wrapPolygon edited="0">
                      <wp:start x="-312" y="0"/>
                      <wp:lineTo x="-312" y="21401"/>
                      <wp:lineTo x="21558" y="21401"/>
                      <wp:lineTo x="21558" y="0"/>
                      <wp:lineTo x="-312" y="0"/>
                    </wp:wrapPolygon>
                  </wp:wrapThrough>
                  <wp:docPr id="1258370350" name="Picture 1" descr="st Ra=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Ra=10^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93" t="2672" r="7347" b="2460"/>
                          <a:stretch>
                            <a:fillRect/>
                          </a:stretch>
                        </pic:blipFill>
                        <pic:spPr bwMode="auto">
                          <a:xfrm>
                            <a:off x="0" y="0"/>
                            <a:ext cx="1316990" cy="1172845"/>
                          </a:xfrm>
                          <a:prstGeom prst="rect">
                            <a:avLst/>
                          </a:prstGeom>
                          <a:noFill/>
                        </pic:spPr>
                      </pic:pic>
                    </a:graphicData>
                  </a:graphic>
                </wp:anchor>
              </w:drawing>
            </w:r>
          </w:p>
        </w:tc>
      </w:tr>
      <w:tr w:rsidR="00D96D8F" w:rsidRPr="002369B8" w:rsidTr="00D96D8F">
        <w:trPr>
          <w:trHeight w:val="803"/>
        </w:trPr>
        <w:tc>
          <w:tcPr>
            <w:tcW w:w="496" w:type="dxa"/>
          </w:tcPr>
          <w:p w:rsidR="00D96D8F" w:rsidRPr="00DB1EDE" w:rsidRDefault="00D96D8F" w:rsidP="00D96D8F">
            <w:pPr>
              <w:suppressAutoHyphens/>
              <w:spacing w:before="240"/>
              <w:rPr>
                <w:rFonts w:ascii="Arial" w:eastAsia="Calibri" w:hAnsi="Arial" w:cs="Arial"/>
                <w:color w:val="000000"/>
              </w:rPr>
            </w:pPr>
          </w:p>
          <w:p w:rsidR="00D96D8F" w:rsidRPr="00DB1EDE" w:rsidRDefault="00D96D8F" w:rsidP="00D96D8F">
            <w:pPr>
              <w:suppressAutoHyphens/>
              <w:spacing w:before="240"/>
              <w:jc w:val="center"/>
              <w:rPr>
                <w:rFonts w:ascii="Arial" w:eastAsia="Calibri" w:hAnsi="Arial" w:cs="Arial"/>
                <w:color w:val="000000"/>
              </w:rPr>
            </w:pPr>
            <w:r w:rsidRPr="00DB1EDE">
              <w:rPr>
                <w:rFonts w:ascii="Arial" w:eastAsia="Calibri" w:hAnsi="Arial" w:cs="Arial"/>
                <w:i/>
                <w:color w:val="000000"/>
              </w:rPr>
              <w:t xml:space="preserve">Ra </w:t>
            </w:r>
            <w:r w:rsidRPr="00DB1EDE">
              <w:rPr>
                <w:rFonts w:ascii="Arial" w:eastAsia="Calibri" w:hAnsi="Arial" w:cs="Arial"/>
                <w:color w:val="000000"/>
              </w:rPr>
              <w:t>=</w:t>
            </w:r>
            <m:oMath>
              <m:sSup>
                <m:sSupPr>
                  <m:ctrlPr>
                    <w:rPr>
                      <w:rFonts w:ascii="Cambria Math" w:eastAsia="Calibri" w:hAnsi="Arial" w:cs="Arial"/>
                      <w:color w:val="000000"/>
                    </w:rPr>
                  </m:ctrlPr>
                </m:sSupPr>
                <m:e>
                  <m:r>
                    <m:rPr>
                      <m:sty m:val="p"/>
                    </m:rPr>
                    <w:rPr>
                      <w:rFonts w:ascii="Cambria Math" w:eastAsia="Calibri" w:hAnsi="Arial" w:cs="Arial"/>
                      <w:color w:val="000000"/>
                    </w:rPr>
                    <m:t xml:space="preserve"> 10</m:t>
                  </m:r>
                </m:e>
                <m:sup>
                  <m:r>
                    <m:rPr>
                      <m:sty m:val="p"/>
                    </m:rPr>
                    <w:rPr>
                      <w:rFonts w:ascii="Cambria Math" w:eastAsia="Calibri" w:hAnsi="Arial" w:cs="Arial"/>
                      <w:color w:val="000000"/>
                    </w:rPr>
                    <m:t>5</m:t>
                  </m:r>
                </m:sup>
              </m:sSup>
            </m:oMath>
          </w:p>
          <w:p w:rsidR="00D96D8F" w:rsidRPr="00DB1EDE" w:rsidRDefault="00D96D8F" w:rsidP="00D96D8F">
            <w:pPr>
              <w:suppressAutoHyphens/>
              <w:spacing w:before="240"/>
              <w:jc w:val="center"/>
              <w:rPr>
                <w:rFonts w:ascii="Arial" w:eastAsia="Calibri" w:hAnsi="Arial" w:cs="Arial"/>
                <w:color w:val="000000"/>
              </w:rPr>
            </w:pPr>
          </w:p>
        </w:tc>
        <w:tc>
          <w:tcPr>
            <w:tcW w:w="4570" w:type="dxa"/>
          </w:tcPr>
          <w:p w:rsidR="00D96D8F" w:rsidRPr="002369B8" w:rsidRDefault="00D96D8F" w:rsidP="00D96D8F">
            <w:pPr>
              <w:suppressAutoHyphens/>
              <w:spacing w:before="240"/>
              <w:rPr>
                <w:rFonts w:eastAsia="Calibri"/>
                <w:color w:val="000000"/>
              </w:rPr>
            </w:pPr>
            <w:r>
              <w:rPr>
                <w:rFonts w:eastAsia="Calibri"/>
                <w:noProof/>
                <w:color w:val="000000"/>
              </w:rPr>
              <w:drawing>
                <wp:anchor distT="0" distB="0" distL="114300" distR="114300" simplePos="0" relativeHeight="251694080" behindDoc="0" locked="0" layoutInCell="1" allowOverlap="1">
                  <wp:simplePos x="0" y="0"/>
                  <wp:positionH relativeFrom="column">
                    <wp:posOffset>120843</wp:posOffset>
                  </wp:positionH>
                  <wp:positionV relativeFrom="paragraph">
                    <wp:posOffset>132177</wp:posOffset>
                  </wp:positionV>
                  <wp:extent cx="1080992" cy="1043796"/>
                  <wp:effectExtent l="19050" t="0" r="4858" b="0"/>
                  <wp:wrapNone/>
                  <wp:docPr id="1258370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pic:cNvPicPr>
                        </pic:nvPicPr>
                        <pic:blipFill>
                          <a:blip r:embed="rId11" cstate="print"/>
                          <a:stretch>
                            <a:fillRect/>
                          </a:stretch>
                        </pic:blipFill>
                        <pic:spPr>
                          <a:xfrm>
                            <a:off x="0" y="0"/>
                            <a:ext cx="1093520" cy="1055893"/>
                          </a:xfrm>
                          <a:prstGeom prst="rect">
                            <a:avLst/>
                          </a:prstGeom>
                          <a:noFill/>
                          <a:ln>
                            <a:noFill/>
                          </a:ln>
                        </pic:spPr>
                      </pic:pic>
                    </a:graphicData>
                  </a:graphic>
                </wp:anchor>
              </w:drawing>
            </w:r>
          </w:p>
          <w:p w:rsidR="00D96D8F" w:rsidRPr="002369B8" w:rsidRDefault="00D96D8F" w:rsidP="00D96D8F">
            <w:pPr>
              <w:suppressAutoHyphens/>
              <w:spacing w:before="240"/>
              <w:rPr>
                <w:rFonts w:eastAsia="Calibri"/>
                <w:color w:val="000000"/>
              </w:rPr>
            </w:pPr>
          </w:p>
          <w:p w:rsidR="00D96D8F" w:rsidRPr="002369B8" w:rsidRDefault="00D96D8F" w:rsidP="00D96D8F">
            <w:pPr>
              <w:suppressAutoHyphens/>
              <w:spacing w:before="240"/>
              <w:rPr>
                <w:rFonts w:eastAsia="Calibri"/>
                <w:color w:val="000000"/>
              </w:rPr>
            </w:pPr>
            <w:r>
              <w:rPr>
                <w:noProof/>
                <w:sz w:val="24"/>
                <w:szCs w:val="24"/>
              </w:rPr>
              <w:drawing>
                <wp:anchor distT="0" distB="0" distL="114300" distR="114300" simplePos="0" relativeHeight="251698176" behindDoc="1" locked="0" layoutInCell="1" allowOverlap="1">
                  <wp:simplePos x="0" y="0"/>
                  <wp:positionH relativeFrom="column">
                    <wp:posOffset>1457325</wp:posOffset>
                  </wp:positionH>
                  <wp:positionV relativeFrom="paragraph">
                    <wp:posOffset>-586105</wp:posOffset>
                  </wp:positionV>
                  <wp:extent cx="1375410" cy="1285240"/>
                  <wp:effectExtent l="19050" t="0" r="0" b="0"/>
                  <wp:wrapTight wrapText="bothSides">
                    <wp:wrapPolygon edited="0">
                      <wp:start x="-299" y="0"/>
                      <wp:lineTo x="-299" y="21130"/>
                      <wp:lineTo x="21540" y="21130"/>
                      <wp:lineTo x="21540" y="0"/>
                      <wp:lineTo x="-299" y="0"/>
                    </wp:wrapPolygon>
                  </wp:wrapTight>
                  <wp:docPr id="1258370352" name="Picture 2" descr="st Ra=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Ra=10^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539" t="2565" r="7454"/>
                          <a:stretch>
                            <a:fillRect/>
                          </a:stretch>
                        </pic:blipFill>
                        <pic:spPr bwMode="auto">
                          <a:xfrm>
                            <a:off x="0" y="0"/>
                            <a:ext cx="1375410" cy="1285240"/>
                          </a:xfrm>
                          <a:prstGeom prst="rect">
                            <a:avLst/>
                          </a:prstGeom>
                          <a:noFill/>
                        </pic:spPr>
                      </pic:pic>
                    </a:graphicData>
                  </a:graphic>
                </wp:anchor>
              </w:drawing>
            </w:r>
          </w:p>
        </w:tc>
      </w:tr>
      <w:tr w:rsidR="00D96D8F" w:rsidRPr="002369B8" w:rsidTr="00D96D8F">
        <w:trPr>
          <w:trHeight w:val="832"/>
        </w:trPr>
        <w:tc>
          <w:tcPr>
            <w:tcW w:w="496" w:type="dxa"/>
          </w:tcPr>
          <w:p w:rsidR="00D96D8F" w:rsidRPr="00DB1EDE" w:rsidRDefault="00D96D8F" w:rsidP="00D96D8F">
            <w:pPr>
              <w:suppressAutoHyphens/>
              <w:spacing w:before="240"/>
              <w:rPr>
                <w:rFonts w:ascii="Arial" w:eastAsia="Calibri" w:hAnsi="Arial" w:cs="Arial"/>
                <w:color w:val="000000"/>
              </w:rPr>
            </w:pPr>
          </w:p>
          <w:p w:rsidR="00D96D8F" w:rsidRPr="00DB1EDE" w:rsidRDefault="00D96D8F" w:rsidP="00D96D8F">
            <w:pPr>
              <w:suppressAutoHyphens/>
              <w:spacing w:before="240"/>
              <w:jc w:val="center"/>
              <w:rPr>
                <w:rFonts w:ascii="Arial" w:eastAsia="Calibri" w:hAnsi="Arial" w:cs="Arial"/>
                <w:color w:val="000000"/>
              </w:rPr>
            </w:pPr>
            <w:r w:rsidRPr="00DB1EDE">
              <w:rPr>
                <w:rFonts w:ascii="Arial" w:eastAsia="Calibri" w:hAnsi="Arial" w:cs="Arial"/>
                <w:i/>
                <w:color w:val="000000"/>
              </w:rPr>
              <w:t xml:space="preserve">Ra </w:t>
            </w:r>
            <w:r w:rsidRPr="00DB1EDE">
              <w:rPr>
                <w:rFonts w:ascii="Arial" w:eastAsia="Calibri" w:hAnsi="Arial" w:cs="Arial"/>
                <w:color w:val="000000"/>
              </w:rPr>
              <w:t>=</w:t>
            </w:r>
            <m:oMath>
              <m:sSup>
                <m:sSupPr>
                  <m:ctrlPr>
                    <w:rPr>
                      <w:rFonts w:ascii="Cambria Math" w:eastAsia="Calibri" w:hAnsi="Arial" w:cs="Arial"/>
                      <w:color w:val="000000"/>
                    </w:rPr>
                  </m:ctrlPr>
                </m:sSupPr>
                <m:e>
                  <m:r>
                    <m:rPr>
                      <m:sty m:val="p"/>
                    </m:rPr>
                    <w:rPr>
                      <w:rFonts w:ascii="Cambria Math" w:eastAsia="Calibri" w:hAnsi="Arial" w:cs="Arial"/>
                      <w:color w:val="000000"/>
                    </w:rPr>
                    <m:t xml:space="preserve"> 10</m:t>
                  </m:r>
                </m:e>
                <m:sup>
                  <m:r>
                    <m:rPr>
                      <m:sty m:val="p"/>
                    </m:rPr>
                    <w:rPr>
                      <w:rFonts w:ascii="Cambria Math" w:eastAsia="Calibri" w:hAnsi="Arial" w:cs="Arial"/>
                      <w:color w:val="000000"/>
                    </w:rPr>
                    <m:t>6</m:t>
                  </m:r>
                </m:sup>
              </m:sSup>
            </m:oMath>
          </w:p>
          <w:p w:rsidR="00D96D8F" w:rsidRPr="00DB1EDE" w:rsidRDefault="00D96D8F" w:rsidP="00D96D8F">
            <w:pPr>
              <w:suppressAutoHyphens/>
              <w:spacing w:before="240"/>
              <w:jc w:val="center"/>
              <w:rPr>
                <w:rFonts w:ascii="Arial" w:eastAsia="Calibri" w:hAnsi="Arial" w:cs="Arial"/>
                <w:color w:val="000000"/>
              </w:rPr>
            </w:pPr>
          </w:p>
        </w:tc>
        <w:tc>
          <w:tcPr>
            <w:tcW w:w="4570" w:type="dxa"/>
          </w:tcPr>
          <w:p w:rsidR="00D96D8F" w:rsidRPr="002369B8" w:rsidRDefault="00D96D8F" w:rsidP="00D96D8F">
            <w:pPr>
              <w:suppressAutoHyphens/>
              <w:spacing w:before="240"/>
              <w:rPr>
                <w:rFonts w:eastAsia="Calibri"/>
                <w:color w:val="000000"/>
              </w:rPr>
            </w:pPr>
            <w:r>
              <w:rPr>
                <w:rFonts w:eastAsia="Calibri"/>
                <w:noProof/>
                <w:color w:val="000000"/>
              </w:rPr>
              <w:drawing>
                <wp:anchor distT="0" distB="0" distL="114300" distR="114300" simplePos="0" relativeHeight="251695104" behindDoc="0" locked="0" layoutInCell="1" allowOverlap="1">
                  <wp:simplePos x="0" y="0"/>
                  <wp:positionH relativeFrom="column">
                    <wp:posOffset>120843</wp:posOffset>
                  </wp:positionH>
                  <wp:positionV relativeFrom="paragraph">
                    <wp:posOffset>279029</wp:posOffset>
                  </wp:positionV>
                  <wp:extent cx="997586" cy="948905"/>
                  <wp:effectExtent l="19050" t="0" r="0" b="0"/>
                  <wp:wrapNone/>
                  <wp:docPr id="1258370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
                          <pic:cNvPicPr>
                            <a:picLocks noChangeAspect="1"/>
                          </pic:cNvPicPr>
                        </pic:nvPicPr>
                        <pic:blipFill rotWithShape="1">
                          <a:blip r:embed="rId13" cstate="print"/>
                          <a:srcRect t="3125" r="6061" b="-2"/>
                          <a:stretch/>
                        </pic:blipFill>
                        <pic:spPr bwMode="auto">
                          <a:xfrm>
                            <a:off x="0" y="0"/>
                            <a:ext cx="998675" cy="9499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96D8F" w:rsidRPr="002369B8" w:rsidRDefault="00D96D8F" w:rsidP="00D96D8F">
            <w:pPr>
              <w:suppressAutoHyphens/>
              <w:spacing w:before="240"/>
              <w:rPr>
                <w:rFonts w:eastAsia="Calibri"/>
                <w:color w:val="000000"/>
              </w:rPr>
            </w:pPr>
          </w:p>
          <w:p w:rsidR="00D96D8F" w:rsidRPr="002369B8" w:rsidRDefault="00D96D8F" w:rsidP="00D96D8F">
            <w:pPr>
              <w:suppressAutoHyphens/>
              <w:spacing w:before="240"/>
              <w:rPr>
                <w:rFonts w:eastAsia="Calibri"/>
                <w:color w:val="000000"/>
              </w:rPr>
            </w:pPr>
            <w:r>
              <w:rPr>
                <w:noProof/>
                <w:sz w:val="24"/>
                <w:szCs w:val="24"/>
              </w:rPr>
              <w:drawing>
                <wp:anchor distT="0" distB="0" distL="114300" distR="114300" simplePos="0" relativeHeight="251699200" behindDoc="1" locked="0" layoutInCell="1" allowOverlap="1">
                  <wp:simplePos x="0" y="0"/>
                  <wp:positionH relativeFrom="column">
                    <wp:posOffset>1526540</wp:posOffset>
                  </wp:positionH>
                  <wp:positionV relativeFrom="paragraph">
                    <wp:posOffset>-430530</wp:posOffset>
                  </wp:positionV>
                  <wp:extent cx="1304925" cy="1155700"/>
                  <wp:effectExtent l="19050" t="0" r="9525" b="0"/>
                  <wp:wrapThrough wrapText="bothSides">
                    <wp:wrapPolygon edited="0">
                      <wp:start x="-315" y="0"/>
                      <wp:lineTo x="-315" y="21363"/>
                      <wp:lineTo x="21758" y="21363"/>
                      <wp:lineTo x="21758" y="0"/>
                      <wp:lineTo x="-315" y="0"/>
                    </wp:wrapPolygon>
                  </wp:wrapThrough>
                  <wp:docPr id="1258370354" name="Picture 3" descr="st Ra=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Ra=10^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64" t="2893" r="5048" b="3488"/>
                          <a:stretch>
                            <a:fillRect/>
                          </a:stretch>
                        </pic:blipFill>
                        <pic:spPr bwMode="auto">
                          <a:xfrm>
                            <a:off x="0" y="0"/>
                            <a:ext cx="1304925" cy="1155700"/>
                          </a:xfrm>
                          <a:prstGeom prst="rect">
                            <a:avLst/>
                          </a:prstGeom>
                          <a:noFill/>
                        </pic:spPr>
                      </pic:pic>
                    </a:graphicData>
                  </a:graphic>
                </wp:anchor>
              </w:drawing>
            </w:r>
          </w:p>
        </w:tc>
      </w:tr>
      <w:tr w:rsidR="00D96D8F" w:rsidRPr="002369B8" w:rsidTr="00D96D8F">
        <w:trPr>
          <w:trHeight w:val="66"/>
        </w:trPr>
        <w:tc>
          <w:tcPr>
            <w:tcW w:w="496" w:type="dxa"/>
          </w:tcPr>
          <w:p w:rsidR="00D96D8F" w:rsidRPr="00DB1EDE" w:rsidRDefault="00D96D8F" w:rsidP="00D96D8F">
            <w:pPr>
              <w:suppressAutoHyphens/>
              <w:spacing w:before="240"/>
              <w:jc w:val="center"/>
              <w:rPr>
                <w:rFonts w:ascii="Arial" w:eastAsia="Calibri" w:hAnsi="Arial" w:cs="Arial"/>
                <w:color w:val="000000"/>
              </w:rPr>
            </w:pPr>
            <w:r>
              <w:rPr>
                <w:rFonts w:ascii="Arial" w:eastAsia="Calibri" w:hAnsi="Arial" w:cs="Arial"/>
                <w:color w:val="000000"/>
              </w:rPr>
              <w:t>(a)</w:t>
            </w:r>
          </w:p>
        </w:tc>
        <w:tc>
          <w:tcPr>
            <w:tcW w:w="4570" w:type="dxa"/>
          </w:tcPr>
          <w:p w:rsidR="00D96D8F" w:rsidRPr="00DB1EDE" w:rsidRDefault="00D96D8F" w:rsidP="009404DC">
            <w:pPr>
              <w:suppressAutoHyphens/>
              <w:spacing w:before="240"/>
              <w:jc w:val="center"/>
              <w:rPr>
                <w:rFonts w:ascii="Arial" w:eastAsia="Calibri" w:hAnsi="Arial" w:cs="Arial"/>
                <w:color w:val="000000"/>
              </w:rPr>
            </w:pPr>
            <w:proofErr w:type="spellStart"/>
            <w:r w:rsidRPr="00DB1EDE">
              <w:rPr>
                <w:rFonts w:ascii="Arial" w:eastAsia="Calibri" w:hAnsi="Arial" w:cs="Arial"/>
                <w:color w:val="000000"/>
              </w:rPr>
              <w:t>Zemani</w:t>
            </w:r>
            <w:proofErr w:type="spellEnd"/>
            <w:r w:rsidRPr="00DB1EDE">
              <w:rPr>
                <w:rFonts w:ascii="Arial" w:eastAsia="Calibri" w:hAnsi="Arial" w:cs="Arial"/>
                <w:color w:val="000000"/>
              </w:rPr>
              <w:t xml:space="preserve"> et al. [4]                    </w:t>
            </w:r>
            <w:r>
              <w:rPr>
                <w:rFonts w:ascii="Arial" w:eastAsia="Calibri" w:hAnsi="Arial" w:cs="Arial"/>
                <w:color w:val="000000"/>
              </w:rPr>
              <w:t xml:space="preserve"> </w:t>
            </w:r>
            <w:r w:rsidRPr="00DB1EDE">
              <w:rPr>
                <w:rFonts w:ascii="Arial" w:eastAsia="Calibri" w:hAnsi="Arial" w:cs="Arial"/>
                <w:color w:val="000000"/>
              </w:rPr>
              <w:t xml:space="preserve"> Present work</w:t>
            </w:r>
          </w:p>
        </w:tc>
      </w:tr>
    </w:tbl>
    <w:tbl>
      <w:tblPr>
        <w:tblStyle w:val="TableGrid2"/>
        <w:tblpPr w:leftFromText="180" w:rightFromText="180" w:vertAnchor="page" w:horzAnchor="margin" w:tblpXSpec="right" w:tblpY="3058"/>
        <w:tblW w:w="0" w:type="auto"/>
        <w:tblLook w:val="04A0"/>
      </w:tblPr>
      <w:tblGrid>
        <w:gridCol w:w="688"/>
        <w:gridCol w:w="4521"/>
      </w:tblGrid>
      <w:tr w:rsidR="00D96D8F" w:rsidRPr="00BA5313" w:rsidTr="00D96D8F">
        <w:trPr>
          <w:trHeight w:val="1802"/>
        </w:trPr>
        <w:tc>
          <w:tcPr>
            <w:tcW w:w="688" w:type="dxa"/>
          </w:tcPr>
          <w:p w:rsidR="00D96D8F" w:rsidRPr="005E43A7" w:rsidRDefault="00D96D8F" w:rsidP="00D96D8F">
            <w:pPr>
              <w:suppressAutoHyphens/>
              <w:spacing w:before="240"/>
              <w:rPr>
                <w:rFonts w:ascii="Arial" w:eastAsia="Calibri" w:hAnsi="Arial" w:cs="Arial"/>
                <w:color w:val="000000"/>
              </w:rPr>
            </w:pPr>
          </w:p>
          <w:p w:rsidR="00D96D8F" w:rsidRPr="005E43A7" w:rsidRDefault="00D96D8F" w:rsidP="00D96D8F">
            <w:pPr>
              <w:suppressAutoHyphens/>
              <w:spacing w:before="240"/>
              <w:rPr>
                <w:rFonts w:ascii="Arial" w:eastAsia="Calibri" w:hAnsi="Arial" w:cs="Arial"/>
                <w:color w:val="000000"/>
              </w:rPr>
            </w:pPr>
          </w:p>
          <w:p w:rsidR="00D96D8F" w:rsidRPr="005E43A7" w:rsidRDefault="00D96D8F" w:rsidP="00D96D8F">
            <w:pPr>
              <w:suppressAutoHyphens/>
              <w:spacing w:before="240"/>
              <w:jc w:val="center"/>
              <w:rPr>
                <w:rFonts w:ascii="Arial" w:eastAsia="Calibri" w:hAnsi="Arial" w:cs="Arial"/>
                <w:color w:val="000000"/>
              </w:rPr>
            </w:pPr>
            <w:r w:rsidRPr="005E43A7">
              <w:rPr>
                <w:rFonts w:ascii="Arial" w:eastAsia="Calibri" w:hAnsi="Arial" w:cs="Arial"/>
                <w:i/>
                <w:color w:val="000000"/>
              </w:rPr>
              <w:t>Ra</w:t>
            </w:r>
            <w:r>
              <w:rPr>
                <w:rFonts w:ascii="Arial" w:eastAsia="Calibri" w:hAnsi="Arial" w:cs="Arial"/>
                <w:color w:val="000000"/>
              </w:rPr>
              <w:t xml:space="preserve"> </w:t>
            </w:r>
            <w:r w:rsidRPr="005E43A7">
              <w:rPr>
                <w:rFonts w:ascii="Arial" w:eastAsia="Calibri" w:hAnsi="Arial" w:cs="Arial"/>
                <w:color w:val="000000"/>
              </w:rPr>
              <w:t>=</w:t>
            </w:r>
            <m:oMath>
              <m:sSup>
                <m:sSupPr>
                  <m:ctrlPr>
                    <w:rPr>
                      <w:rFonts w:ascii="Cambria Math" w:eastAsia="Calibri" w:hAnsi="Arial" w:cs="Arial"/>
                      <w:color w:val="000000"/>
                    </w:rPr>
                  </m:ctrlPr>
                </m:sSupPr>
                <m:e>
                  <m:r>
                    <m:rPr>
                      <m:sty m:val="p"/>
                    </m:rPr>
                    <w:rPr>
                      <w:rFonts w:ascii="Cambria Math" w:eastAsia="Calibri" w:hAnsi="Arial" w:cs="Arial"/>
                      <w:color w:val="000000"/>
                    </w:rPr>
                    <m:t xml:space="preserve"> 10</m:t>
                  </m:r>
                </m:e>
                <m:sup>
                  <m:r>
                    <m:rPr>
                      <m:sty m:val="p"/>
                    </m:rPr>
                    <w:rPr>
                      <w:rFonts w:ascii="Cambria Math" w:eastAsia="Calibri" w:hAnsi="Arial" w:cs="Arial"/>
                      <w:color w:val="000000"/>
                    </w:rPr>
                    <m:t>4</m:t>
                  </m:r>
                </m:sup>
              </m:sSup>
            </m:oMath>
          </w:p>
        </w:tc>
        <w:tc>
          <w:tcPr>
            <w:tcW w:w="4521" w:type="dxa"/>
          </w:tcPr>
          <w:p w:rsidR="00D96D8F" w:rsidRPr="005E43A7" w:rsidRDefault="00D96D8F" w:rsidP="00D96D8F">
            <w:pPr>
              <w:suppressAutoHyphens/>
              <w:spacing w:before="240"/>
              <w:jc w:val="center"/>
              <w:rPr>
                <w:rFonts w:ascii="Arial" w:eastAsia="Calibri" w:hAnsi="Arial" w:cs="Arial"/>
                <w:color w:val="000000"/>
              </w:rPr>
            </w:pPr>
            <w:r w:rsidRPr="005E43A7">
              <w:rPr>
                <w:rFonts w:ascii="Arial" w:eastAsia="Calibri" w:hAnsi="Arial" w:cs="Arial"/>
                <w:noProof/>
                <w:color w:val="000000"/>
              </w:rPr>
              <w:drawing>
                <wp:anchor distT="0" distB="0" distL="114300" distR="114300" simplePos="0" relativeHeight="251701248" behindDoc="0" locked="0" layoutInCell="1" allowOverlap="1">
                  <wp:simplePos x="0" y="0"/>
                  <wp:positionH relativeFrom="column">
                    <wp:posOffset>26778</wp:posOffset>
                  </wp:positionH>
                  <wp:positionV relativeFrom="paragraph">
                    <wp:posOffset>71264</wp:posOffset>
                  </wp:positionV>
                  <wp:extent cx="1067878" cy="957532"/>
                  <wp:effectExtent l="19050" t="0" r="0" b="0"/>
                  <wp:wrapNone/>
                  <wp:docPr id="1258370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pic:cNvPicPr>
                        </pic:nvPicPr>
                        <pic:blipFill rotWithShape="1">
                          <a:blip r:embed="rId15" cstate="print"/>
                          <a:srcRect l="6686" r="7742" b="5210"/>
                          <a:stretch/>
                        </pic:blipFill>
                        <pic:spPr bwMode="auto">
                          <a:xfrm>
                            <a:off x="0" y="0"/>
                            <a:ext cx="1067878" cy="9575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96D8F" w:rsidRPr="005E43A7" w:rsidRDefault="00D96D8F" w:rsidP="00D96D8F">
            <w:pPr>
              <w:suppressAutoHyphens/>
              <w:spacing w:before="240"/>
              <w:jc w:val="center"/>
              <w:rPr>
                <w:rFonts w:ascii="Arial" w:eastAsia="Calibri" w:hAnsi="Arial" w:cs="Arial"/>
                <w:color w:val="000000"/>
              </w:rPr>
            </w:pPr>
          </w:p>
          <w:p w:rsidR="00D96D8F" w:rsidRPr="005E43A7" w:rsidRDefault="00D96D8F" w:rsidP="00D96D8F">
            <w:pPr>
              <w:suppressAutoHyphens/>
              <w:spacing w:before="240"/>
              <w:rPr>
                <w:rFonts w:ascii="Arial" w:eastAsia="Calibri" w:hAnsi="Arial" w:cs="Arial"/>
                <w:color w:val="000000"/>
              </w:rPr>
            </w:pPr>
          </w:p>
        </w:tc>
      </w:tr>
      <w:tr w:rsidR="00D96D8F" w:rsidRPr="00BA5313" w:rsidTr="00D96D8F">
        <w:trPr>
          <w:trHeight w:val="1791"/>
        </w:trPr>
        <w:tc>
          <w:tcPr>
            <w:tcW w:w="688" w:type="dxa"/>
          </w:tcPr>
          <w:p w:rsidR="00D96D8F" w:rsidRPr="005E43A7" w:rsidRDefault="00D96D8F" w:rsidP="00D96D8F">
            <w:pPr>
              <w:suppressAutoHyphens/>
              <w:spacing w:before="240"/>
              <w:rPr>
                <w:rFonts w:ascii="Arial" w:eastAsia="Calibri" w:hAnsi="Arial" w:cs="Arial"/>
                <w:color w:val="000000"/>
              </w:rPr>
            </w:pPr>
          </w:p>
          <w:p w:rsidR="00D96D8F" w:rsidRPr="005E43A7" w:rsidRDefault="00D96D8F" w:rsidP="00D96D8F">
            <w:pPr>
              <w:suppressAutoHyphens/>
              <w:spacing w:before="240"/>
              <w:jc w:val="center"/>
              <w:rPr>
                <w:rFonts w:ascii="Arial" w:eastAsia="Calibri" w:hAnsi="Arial" w:cs="Arial"/>
                <w:color w:val="000000"/>
              </w:rPr>
            </w:pPr>
          </w:p>
          <w:p w:rsidR="00D96D8F" w:rsidRPr="005E43A7" w:rsidRDefault="00D96D8F" w:rsidP="00D96D8F">
            <w:pPr>
              <w:suppressAutoHyphens/>
              <w:spacing w:before="240"/>
              <w:jc w:val="center"/>
              <w:rPr>
                <w:rFonts w:ascii="Arial" w:eastAsia="Calibri" w:hAnsi="Arial" w:cs="Arial"/>
                <w:color w:val="000000"/>
              </w:rPr>
            </w:pPr>
            <w:r w:rsidRPr="005E43A7">
              <w:rPr>
                <w:rFonts w:ascii="Arial" w:eastAsia="Calibri" w:hAnsi="Arial" w:cs="Arial"/>
                <w:i/>
                <w:color w:val="000000"/>
              </w:rPr>
              <w:t>Ra</w:t>
            </w:r>
            <w:r>
              <w:rPr>
                <w:rFonts w:ascii="Arial" w:eastAsia="Calibri" w:hAnsi="Arial" w:cs="Arial"/>
                <w:color w:val="000000"/>
              </w:rPr>
              <w:t xml:space="preserve"> </w:t>
            </w:r>
            <w:r w:rsidRPr="005E43A7">
              <w:rPr>
                <w:rFonts w:ascii="Arial" w:eastAsia="Calibri" w:hAnsi="Arial" w:cs="Arial"/>
                <w:color w:val="000000"/>
              </w:rPr>
              <w:t>=</w:t>
            </w:r>
            <m:oMath>
              <m:sSup>
                <m:sSupPr>
                  <m:ctrlPr>
                    <w:rPr>
                      <w:rFonts w:ascii="Cambria Math" w:eastAsia="Calibri" w:hAnsi="Arial" w:cs="Arial"/>
                      <w:color w:val="000000"/>
                    </w:rPr>
                  </m:ctrlPr>
                </m:sSupPr>
                <m:e>
                  <m:r>
                    <m:rPr>
                      <m:sty m:val="p"/>
                    </m:rPr>
                    <w:rPr>
                      <w:rFonts w:ascii="Cambria Math" w:eastAsia="Calibri" w:hAnsi="Arial" w:cs="Arial"/>
                      <w:color w:val="000000"/>
                    </w:rPr>
                    <m:t xml:space="preserve"> 10</m:t>
                  </m:r>
                </m:e>
                <m:sup>
                  <m:r>
                    <m:rPr>
                      <m:sty m:val="p"/>
                    </m:rPr>
                    <w:rPr>
                      <w:rFonts w:ascii="Cambria Math" w:eastAsia="Calibri" w:hAnsi="Arial" w:cs="Arial"/>
                      <w:color w:val="000000"/>
                    </w:rPr>
                    <m:t>5</m:t>
                  </m:r>
                </m:sup>
              </m:sSup>
            </m:oMath>
          </w:p>
          <w:p w:rsidR="00D96D8F" w:rsidRPr="005E43A7" w:rsidRDefault="00D96D8F" w:rsidP="00D96D8F">
            <w:pPr>
              <w:suppressAutoHyphens/>
              <w:spacing w:before="240"/>
              <w:jc w:val="center"/>
              <w:rPr>
                <w:rFonts w:ascii="Arial" w:eastAsia="Calibri" w:hAnsi="Arial" w:cs="Arial"/>
                <w:color w:val="000000"/>
              </w:rPr>
            </w:pPr>
          </w:p>
        </w:tc>
        <w:tc>
          <w:tcPr>
            <w:tcW w:w="4521" w:type="dxa"/>
          </w:tcPr>
          <w:p w:rsidR="00D96D8F" w:rsidRPr="005E43A7" w:rsidRDefault="00D96D8F" w:rsidP="00D96D8F">
            <w:pPr>
              <w:suppressAutoHyphens/>
              <w:spacing w:before="240"/>
              <w:jc w:val="center"/>
              <w:rPr>
                <w:rFonts w:ascii="Arial" w:eastAsia="Calibri" w:hAnsi="Arial" w:cs="Arial"/>
                <w:color w:val="000000"/>
              </w:rPr>
            </w:pPr>
            <w:r w:rsidRPr="005E43A7">
              <w:rPr>
                <w:rFonts w:ascii="Arial" w:eastAsia="Calibri" w:hAnsi="Arial" w:cs="Arial"/>
                <w:noProof/>
                <w:color w:val="000000"/>
              </w:rPr>
              <w:drawing>
                <wp:anchor distT="0" distB="0" distL="114300" distR="114300" simplePos="0" relativeHeight="251702272" behindDoc="0" locked="0" layoutInCell="1" allowOverlap="1">
                  <wp:simplePos x="0" y="0"/>
                  <wp:positionH relativeFrom="column">
                    <wp:posOffset>26778</wp:posOffset>
                  </wp:positionH>
                  <wp:positionV relativeFrom="paragraph">
                    <wp:posOffset>188727</wp:posOffset>
                  </wp:positionV>
                  <wp:extent cx="1080686" cy="983411"/>
                  <wp:effectExtent l="19050" t="0" r="5164" b="0"/>
                  <wp:wrapNone/>
                  <wp:docPr id="1258370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pic:cNvPicPr>
                            <a:picLocks noChangeAspect="1"/>
                          </pic:cNvPicPr>
                        </pic:nvPicPr>
                        <pic:blipFill>
                          <a:blip r:embed="rId16" cstate="print"/>
                          <a:stretch>
                            <a:fillRect/>
                          </a:stretch>
                        </pic:blipFill>
                        <pic:spPr>
                          <a:xfrm>
                            <a:off x="0" y="0"/>
                            <a:ext cx="1080686" cy="983411"/>
                          </a:xfrm>
                          <a:prstGeom prst="rect">
                            <a:avLst/>
                          </a:prstGeom>
                          <a:noFill/>
                          <a:ln>
                            <a:noFill/>
                          </a:ln>
                        </pic:spPr>
                      </pic:pic>
                    </a:graphicData>
                  </a:graphic>
                </wp:anchor>
              </w:drawing>
            </w:r>
          </w:p>
          <w:p w:rsidR="00D96D8F" w:rsidRPr="005E43A7" w:rsidRDefault="00D96D8F" w:rsidP="00D96D8F">
            <w:pPr>
              <w:suppressAutoHyphens/>
              <w:spacing w:before="240"/>
              <w:jc w:val="center"/>
              <w:rPr>
                <w:rFonts w:ascii="Arial" w:eastAsia="Calibri" w:hAnsi="Arial" w:cs="Arial"/>
                <w:color w:val="000000"/>
              </w:rPr>
            </w:pPr>
          </w:p>
          <w:p w:rsidR="00D96D8F" w:rsidRPr="005E43A7" w:rsidRDefault="00D96D8F" w:rsidP="00D96D8F">
            <w:pPr>
              <w:suppressAutoHyphens/>
              <w:spacing w:before="240"/>
              <w:rPr>
                <w:rFonts w:ascii="Arial" w:eastAsia="Calibri" w:hAnsi="Arial" w:cs="Arial"/>
                <w:color w:val="000000"/>
              </w:rPr>
            </w:pPr>
            <w:r w:rsidRPr="005E43A7">
              <w:rPr>
                <w:rFonts w:ascii="Arial" w:eastAsia="Calibri" w:hAnsi="Arial" w:cs="Arial"/>
                <w:noProof/>
                <w:color w:val="000000"/>
              </w:rPr>
              <w:drawing>
                <wp:anchor distT="0" distB="0" distL="114300" distR="114300" simplePos="0" relativeHeight="251704320" behindDoc="1" locked="0" layoutInCell="1" allowOverlap="1">
                  <wp:simplePos x="0" y="0"/>
                  <wp:positionH relativeFrom="column">
                    <wp:posOffset>1311910</wp:posOffset>
                  </wp:positionH>
                  <wp:positionV relativeFrom="paragraph">
                    <wp:posOffset>-546735</wp:posOffset>
                  </wp:positionV>
                  <wp:extent cx="1480820" cy="1267460"/>
                  <wp:effectExtent l="19050" t="0" r="5080" b="0"/>
                  <wp:wrapThrough wrapText="bothSides">
                    <wp:wrapPolygon edited="0">
                      <wp:start x="-278" y="0"/>
                      <wp:lineTo x="-278" y="21427"/>
                      <wp:lineTo x="21674" y="21427"/>
                      <wp:lineTo x="21674" y="0"/>
                      <wp:lineTo x="-278" y="0"/>
                    </wp:wrapPolygon>
                  </wp:wrapThrough>
                  <wp:docPr id="1258370363" name="Picture 5" descr="C:\Users\Shakil\AppData\Local\Microsoft\Windows\INetCache\Content.Word\iso Ra=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Shakil\AppData\Local\Microsoft\Windows\INetCache\Content.Word\iso Ra=10^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35" t="3195" r="1746" b="2580"/>
                          <a:stretch>
                            <a:fillRect/>
                          </a:stretch>
                        </pic:blipFill>
                        <pic:spPr bwMode="auto">
                          <a:xfrm>
                            <a:off x="0" y="0"/>
                            <a:ext cx="1480820" cy="1267460"/>
                          </a:xfrm>
                          <a:prstGeom prst="rect">
                            <a:avLst/>
                          </a:prstGeom>
                          <a:noFill/>
                          <a:ln>
                            <a:noFill/>
                          </a:ln>
                        </pic:spPr>
                      </pic:pic>
                    </a:graphicData>
                  </a:graphic>
                </wp:anchor>
              </w:drawing>
            </w:r>
          </w:p>
        </w:tc>
      </w:tr>
      <w:tr w:rsidR="00D96D8F" w:rsidRPr="00BA5313" w:rsidTr="00D96D8F">
        <w:trPr>
          <w:trHeight w:val="1883"/>
        </w:trPr>
        <w:tc>
          <w:tcPr>
            <w:tcW w:w="688" w:type="dxa"/>
          </w:tcPr>
          <w:p w:rsidR="00D96D8F" w:rsidRPr="005E43A7" w:rsidRDefault="00D96D8F" w:rsidP="00D96D8F">
            <w:pPr>
              <w:suppressAutoHyphens/>
              <w:spacing w:before="240"/>
              <w:rPr>
                <w:rFonts w:ascii="Arial" w:eastAsia="Calibri" w:hAnsi="Arial" w:cs="Arial"/>
                <w:color w:val="000000"/>
              </w:rPr>
            </w:pPr>
          </w:p>
          <w:p w:rsidR="00D96D8F" w:rsidRPr="005E43A7" w:rsidRDefault="00D96D8F" w:rsidP="00D96D8F">
            <w:pPr>
              <w:suppressAutoHyphens/>
              <w:spacing w:before="240"/>
              <w:jc w:val="center"/>
              <w:rPr>
                <w:rFonts w:ascii="Arial" w:eastAsia="Calibri" w:hAnsi="Arial" w:cs="Arial"/>
                <w:color w:val="000000"/>
              </w:rPr>
            </w:pPr>
          </w:p>
          <w:p w:rsidR="00D96D8F" w:rsidRPr="005E43A7" w:rsidRDefault="00D96D8F" w:rsidP="00D96D8F">
            <w:pPr>
              <w:suppressAutoHyphens/>
              <w:spacing w:before="240"/>
              <w:jc w:val="center"/>
              <w:rPr>
                <w:rFonts w:ascii="Arial" w:eastAsia="Calibri" w:hAnsi="Arial" w:cs="Arial"/>
                <w:color w:val="000000"/>
              </w:rPr>
            </w:pPr>
            <w:r w:rsidRPr="005E43A7">
              <w:rPr>
                <w:rFonts w:ascii="Arial" w:eastAsia="Calibri" w:hAnsi="Arial" w:cs="Arial"/>
                <w:i/>
                <w:color w:val="000000"/>
              </w:rPr>
              <w:t>Ra</w:t>
            </w:r>
            <w:r>
              <w:rPr>
                <w:rFonts w:ascii="Arial" w:eastAsia="Calibri" w:hAnsi="Arial" w:cs="Arial"/>
                <w:color w:val="000000"/>
              </w:rPr>
              <w:t xml:space="preserve"> </w:t>
            </w:r>
            <w:r w:rsidRPr="005E43A7">
              <w:rPr>
                <w:rFonts w:ascii="Arial" w:eastAsia="Calibri" w:hAnsi="Arial" w:cs="Arial"/>
                <w:color w:val="000000"/>
              </w:rPr>
              <w:t>=</w:t>
            </w:r>
            <m:oMath>
              <m:sSup>
                <m:sSupPr>
                  <m:ctrlPr>
                    <w:rPr>
                      <w:rFonts w:ascii="Cambria Math" w:eastAsia="Calibri" w:hAnsi="Arial" w:cs="Arial"/>
                      <w:color w:val="000000"/>
                    </w:rPr>
                  </m:ctrlPr>
                </m:sSupPr>
                <m:e>
                  <m:r>
                    <m:rPr>
                      <m:sty m:val="p"/>
                    </m:rPr>
                    <w:rPr>
                      <w:rFonts w:ascii="Cambria Math" w:eastAsia="Calibri" w:hAnsi="Arial" w:cs="Arial"/>
                      <w:color w:val="000000"/>
                    </w:rPr>
                    <m:t xml:space="preserve"> 10</m:t>
                  </m:r>
                </m:e>
                <m:sup>
                  <m:r>
                    <m:rPr>
                      <m:sty m:val="p"/>
                    </m:rPr>
                    <w:rPr>
                      <w:rFonts w:ascii="Cambria Math" w:eastAsia="Calibri" w:hAnsi="Arial" w:cs="Arial"/>
                      <w:color w:val="000000"/>
                    </w:rPr>
                    <m:t>6</m:t>
                  </m:r>
                </m:sup>
              </m:sSup>
            </m:oMath>
          </w:p>
          <w:p w:rsidR="00D96D8F" w:rsidRPr="005E43A7" w:rsidRDefault="00D96D8F" w:rsidP="00D96D8F">
            <w:pPr>
              <w:suppressAutoHyphens/>
              <w:spacing w:before="240"/>
              <w:jc w:val="center"/>
              <w:rPr>
                <w:rFonts w:ascii="Arial" w:eastAsia="Calibri" w:hAnsi="Arial" w:cs="Arial"/>
                <w:color w:val="000000"/>
              </w:rPr>
            </w:pPr>
          </w:p>
        </w:tc>
        <w:tc>
          <w:tcPr>
            <w:tcW w:w="4521" w:type="dxa"/>
          </w:tcPr>
          <w:p w:rsidR="00D96D8F" w:rsidRPr="005E43A7" w:rsidRDefault="00D96D8F" w:rsidP="00D96D8F">
            <w:pPr>
              <w:suppressAutoHyphens/>
              <w:spacing w:before="240"/>
              <w:jc w:val="center"/>
              <w:rPr>
                <w:rFonts w:ascii="Arial" w:eastAsia="Calibri" w:hAnsi="Arial" w:cs="Arial"/>
                <w:color w:val="000000"/>
              </w:rPr>
            </w:pPr>
            <w:r w:rsidRPr="005E43A7">
              <w:rPr>
                <w:rFonts w:ascii="Arial" w:eastAsia="Calibri" w:hAnsi="Arial" w:cs="Arial"/>
                <w:noProof/>
                <w:color w:val="000000"/>
              </w:rPr>
              <w:drawing>
                <wp:anchor distT="0" distB="0" distL="114300" distR="114300" simplePos="0" relativeHeight="251703296" behindDoc="0" locked="0" layoutInCell="1" allowOverlap="1">
                  <wp:simplePos x="0" y="0"/>
                  <wp:positionH relativeFrom="column">
                    <wp:posOffset>95789</wp:posOffset>
                  </wp:positionH>
                  <wp:positionV relativeFrom="paragraph">
                    <wp:posOffset>173906</wp:posOffset>
                  </wp:positionV>
                  <wp:extent cx="1128263" cy="974785"/>
                  <wp:effectExtent l="19050" t="0" r="0" b="0"/>
                  <wp:wrapNone/>
                  <wp:docPr id="1258370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pic:cNvPicPr>
                        </pic:nvPicPr>
                        <pic:blipFill>
                          <a:blip r:embed="rId18" cstate="print"/>
                          <a:stretch>
                            <a:fillRect/>
                          </a:stretch>
                        </pic:blipFill>
                        <pic:spPr>
                          <a:xfrm>
                            <a:off x="0" y="0"/>
                            <a:ext cx="1128263" cy="974785"/>
                          </a:xfrm>
                          <a:prstGeom prst="rect">
                            <a:avLst/>
                          </a:prstGeom>
                          <a:noFill/>
                          <a:ln>
                            <a:noFill/>
                          </a:ln>
                        </pic:spPr>
                      </pic:pic>
                    </a:graphicData>
                  </a:graphic>
                </wp:anchor>
              </w:drawing>
            </w:r>
          </w:p>
          <w:p w:rsidR="00D96D8F" w:rsidRPr="005E43A7" w:rsidRDefault="00D96D8F" w:rsidP="00D96D8F">
            <w:pPr>
              <w:suppressAutoHyphens/>
              <w:spacing w:before="240"/>
              <w:jc w:val="center"/>
              <w:rPr>
                <w:rFonts w:ascii="Arial" w:eastAsia="Calibri" w:hAnsi="Arial" w:cs="Arial"/>
                <w:color w:val="000000"/>
              </w:rPr>
            </w:pPr>
          </w:p>
          <w:p w:rsidR="00D96D8F" w:rsidRPr="005E43A7" w:rsidRDefault="00D96D8F" w:rsidP="00D96D8F">
            <w:pPr>
              <w:suppressAutoHyphens/>
              <w:spacing w:before="240"/>
              <w:rPr>
                <w:rFonts w:ascii="Arial" w:eastAsia="Calibri" w:hAnsi="Arial" w:cs="Arial"/>
                <w:color w:val="000000"/>
              </w:rPr>
            </w:pPr>
            <w:r w:rsidRPr="005E43A7">
              <w:rPr>
                <w:rFonts w:ascii="Arial" w:hAnsi="Arial" w:cs="Arial"/>
                <w:noProof/>
              </w:rPr>
              <w:drawing>
                <wp:anchor distT="0" distB="0" distL="114300" distR="114300" simplePos="0" relativeHeight="251705344" behindDoc="1" locked="0" layoutInCell="1" allowOverlap="1">
                  <wp:simplePos x="0" y="0"/>
                  <wp:positionH relativeFrom="column">
                    <wp:posOffset>1329055</wp:posOffset>
                  </wp:positionH>
                  <wp:positionV relativeFrom="paragraph">
                    <wp:posOffset>-595630</wp:posOffset>
                  </wp:positionV>
                  <wp:extent cx="1473200" cy="1310640"/>
                  <wp:effectExtent l="19050" t="0" r="0" b="0"/>
                  <wp:wrapThrough wrapText="bothSides">
                    <wp:wrapPolygon edited="0">
                      <wp:start x="-279" y="0"/>
                      <wp:lineTo x="-279" y="21349"/>
                      <wp:lineTo x="21507" y="21349"/>
                      <wp:lineTo x="21507" y="0"/>
                      <wp:lineTo x="-279" y="0"/>
                    </wp:wrapPolygon>
                  </wp:wrapThrough>
                  <wp:docPr id="1258370365" name="Picture 6" descr="iso Ra=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o Ra=10^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14" t="3322"/>
                          <a:stretch>
                            <a:fillRect/>
                          </a:stretch>
                        </pic:blipFill>
                        <pic:spPr bwMode="auto">
                          <a:xfrm>
                            <a:off x="0" y="0"/>
                            <a:ext cx="1473200" cy="1310640"/>
                          </a:xfrm>
                          <a:prstGeom prst="rect">
                            <a:avLst/>
                          </a:prstGeom>
                          <a:noFill/>
                        </pic:spPr>
                      </pic:pic>
                    </a:graphicData>
                  </a:graphic>
                </wp:anchor>
              </w:drawing>
            </w:r>
          </w:p>
        </w:tc>
      </w:tr>
      <w:tr w:rsidR="00D96D8F" w:rsidRPr="00BA5313" w:rsidTr="00D96D8F">
        <w:trPr>
          <w:trHeight w:val="533"/>
        </w:trPr>
        <w:tc>
          <w:tcPr>
            <w:tcW w:w="688" w:type="dxa"/>
          </w:tcPr>
          <w:p w:rsidR="00D96D8F" w:rsidRPr="005E43A7" w:rsidRDefault="00D96D8F" w:rsidP="00D96D8F">
            <w:pPr>
              <w:suppressAutoHyphens/>
              <w:spacing w:before="240"/>
              <w:jc w:val="center"/>
              <w:rPr>
                <w:rFonts w:ascii="Arial" w:eastAsia="Calibri" w:hAnsi="Arial" w:cs="Arial"/>
                <w:color w:val="000000"/>
              </w:rPr>
            </w:pPr>
            <w:r>
              <w:rPr>
                <w:rFonts w:ascii="Arial" w:eastAsia="Calibri" w:hAnsi="Arial" w:cs="Arial"/>
                <w:color w:val="000000"/>
              </w:rPr>
              <w:t>(b)</w:t>
            </w:r>
          </w:p>
        </w:tc>
        <w:tc>
          <w:tcPr>
            <w:tcW w:w="4521" w:type="dxa"/>
          </w:tcPr>
          <w:p w:rsidR="00D96D8F" w:rsidRPr="005E43A7" w:rsidRDefault="00D96D8F" w:rsidP="009404DC">
            <w:pPr>
              <w:suppressAutoHyphens/>
              <w:spacing w:before="240"/>
              <w:jc w:val="center"/>
              <w:rPr>
                <w:rFonts w:ascii="Arial" w:eastAsia="Calibri" w:hAnsi="Arial" w:cs="Arial"/>
                <w:color w:val="000000"/>
              </w:rPr>
            </w:pPr>
            <w:proofErr w:type="spellStart"/>
            <w:r w:rsidRPr="005E43A7">
              <w:rPr>
                <w:rFonts w:ascii="Arial" w:eastAsia="Calibri" w:hAnsi="Arial" w:cs="Arial"/>
                <w:color w:val="000000"/>
              </w:rPr>
              <w:t>Zemani</w:t>
            </w:r>
            <w:proofErr w:type="spellEnd"/>
            <w:r w:rsidRPr="005E43A7">
              <w:rPr>
                <w:rFonts w:ascii="Arial" w:eastAsia="Calibri" w:hAnsi="Arial" w:cs="Arial"/>
                <w:color w:val="000000"/>
              </w:rPr>
              <w:t xml:space="preserve"> et al. [4]                     Present work</w:t>
            </w:r>
          </w:p>
        </w:tc>
      </w:tr>
    </w:tbl>
    <w:p w:rsidR="005B52FB" w:rsidRPr="00B87CF0" w:rsidRDefault="005B52FB" w:rsidP="00B87CF0">
      <w:pPr>
        <w:pStyle w:val="13Text"/>
        <w:spacing w:after="160"/>
        <w:ind w:firstLineChars="0" w:firstLine="0"/>
        <w:rPr>
          <w:rFonts w:ascii="Arial" w:hAnsi="Arial" w:cs="Arial"/>
        </w:rPr>
      </w:pPr>
    </w:p>
    <w:p w:rsidR="00B87CF0" w:rsidRPr="00806907" w:rsidRDefault="00B87CF0" w:rsidP="00B87CF0">
      <w:pPr>
        <w:pStyle w:val="10Heading1"/>
        <w:spacing w:before="0"/>
        <w:ind w:firstLineChars="0" w:firstLine="0"/>
        <w:jc w:val="both"/>
        <w:rPr>
          <w:rFonts w:eastAsiaTheme="minorEastAsia" w:cs="Times New Roman"/>
          <w:b w:val="0"/>
          <w:snapToGrid w:val="0"/>
          <w:color w:val="00B050"/>
          <w:kern w:val="0"/>
          <w:sz w:val="20"/>
          <w:szCs w:val="20"/>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B87CF0" w:rsidRDefault="00B87CF0" w:rsidP="00B87CF0">
      <w:pPr>
        <w:pStyle w:val="13Text"/>
        <w:spacing w:after="160"/>
        <w:ind w:firstLineChars="0" w:firstLine="0"/>
        <w:rPr>
          <w:rFonts w:cs="Times New Roman"/>
          <w:b/>
          <w:i/>
          <w:snapToGrid w:val="0"/>
          <w:color w:val="000000" w:themeColor="text1"/>
          <w:kern w:val="0"/>
          <w:sz w:val="18"/>
          <w:szCs w:val="18"/>
        </w:rPr>
      </w:pPr>
    </w:p>
    <w:p w:rsidR="00DB1EDE" w:rsidRDefault="00DB1EDE" w:rsidP="00D96D8F">
      <w:pPr>
        <w:pStyle w:val="13Text"/>
        <w:ind w:firstLineChars="0" w:firstLine="0"/>
        <w:rPr>
          <w:rFonts w:ascii="Arial" w:hAnsi="Arial" w:cs="Arial"/>
          <w:i/>
          <w:snapToGrid w:val="0"/>
          <w:color w:val="000000" w:themeColor="text1"/>
          <w:kern w:val="0"/>
        </w:rPr>
      </w:pPr>
    </w:p>
    <w:p w:rsidR="00B87CF0" w:rsidRPr="00B87CF0" w:rsidRDefault="00B87CF0" w:rsidP="00582353">
      <w:pPr>
        <w:pStyle w:val="13Text"/>
        <w:ind w:firstLine="200"/>
        <w:jc w:val="center"/>
        <w:rPr>
          <w:rFonts w:cs="Times New Roman"/>
          <w:i/>
          <w:snapToGrid w:val="0"/>
          <w:color w:val="000000" w:themeColor="text1"/>
          <w:kern w:val="0"/>
          <w:sz w:val="18"/>
          <w:szCs w:val="18"/>
        </w:rPr>
      </w:pPr>
      <w:r w:rsidRPr="00582353">
        <w:rPr>
          <w:rFonts w:ascii="Arial" w:hAnsi="Arial" w:cs="Arial"/>
          <w:i/>
          <w:snapToGrid w:val="0"/>
          <w:color w:val="000000" w:themeColor="text1"/>
          <w:kern w:val="0"/>
        </w:rPr>
        <w:t>Figure 2.</w:t>
      </w:r>
      <w:r>
        <w:rPr>
          <w:rFonts w:cs="Times New Roman"/>
          <w:i/>
          <w:snapToGrid w:val="0"/>
          <w:color w:val="000000" w:themeColor="text1"/>
          <w:kern w:val="0"/>
          <w:sz w:val="18"/>
          <w:szCs w:val="18"/>
        </w:rPr>
        <w:t xml:space="preserve"> </w:t>
      </w:r>
      <w:r w:rsidRPr="00B87CF0">
        <w:rPr>
          <w:rFonts w:ascii="Arial" w:hAnsi="Arial" w:cs="Arial"/>
          <w:i/>
          <w:snapToGrid w:val="0"/>
          <w:color w:val="000000" w:themeColor="text1"/>
          <w:kern w:val="0"/>
        </w:rPr>
        <w:t xml:space="preserve">Comparison of the </w:t>
      </w:r>
      <w:r w:rsidR="005B30AA">
        <w:rPr>
          <w:rFonts w:ascii="Arial" w:hAnsi="Arial" w:cs="Arial"/>
          <w:i/>
          <w:snapToGrid w:val="0"/>
          <w:color w:val="000000" w:themeColor="text1"/>
          <w:kern w:val="0"/>
        </w:rPr>
        <w:t xml:space="preserve">(a) </w:t>
      </w:r>
      <w:r w:rsidRPr="00B87CF0">
        <w:rPr>
          <w:rFonts w:ascii="Arial" w:hAnsi="Arial" w:cs="Arial"/>
          <w:i/>
          <w:snapToGrid w:val="0"/>
          <w:color w:val="000000" w:themeColor="text1"/>
          <w:kern w:val="0"/>
        </w:rPr>
        <w:t xml:space="preserve">streamlines and </w:t>
      </w:r>
      <w:r w:rsidR="005B30AA">
        <w:rPr>
          <w:rFonts w:ascii="Arial" w:hAnsi="Arial" w:cs="Arial"/>
          <w:i/>
          <w:snapToGrid w:val="0"/>
          <w:color w:val="000000" w:themeColor="text1"/>
          <w:kern w:val="0"/>
        </w:rPr>
        <w:t xml:space="preserve">(b) </w:t>
      </w:r>
      <w:r w:rsidRPr="00B87CF0">
        <w:rPr>
          <w:rFonts w:ascii="Arial" w:hAnsi="Arial" w:cs="Arial"/>
          <w:i/>
          <w:snapToGrid w:val="0"/>
          <w:color w:val="000000" w:themeColor="text1"/>
          <w:kern w:val="0"/>
        </w:rPr>
        <w:t>isotherms for Cuo-water nanofluid at φ = 0.05 and Pr = 7 changing Ra</w:t>
      </w:r>
      <w:r w:rsidR="00582353">
        <w:rPr>
          <w:rFonts w:ascii="Arial" w:hAnsi="Arial" w:cs="Arial"/>
          <w:i/>
          <w:snapToGrid w:val="0"/>
          <w:color w:val="000000" w:themeColor="text1"/>
          <w:kern w:val="0"/>
        </w:rPr>
        <w:t xml:space="preserve"> </w:t>
      </w:r>
      <w:r w:rsidRPr="00B87CF0">
        <w:rPr>
          <w:rFonts w:ascii="Arial" w:hAnsi="Arial" w:cs="Arial"/>
          <w:i/>
          <w:snapToGrid w:val="0"/>
          <w:color w:val="000000" w:themeColor="text1"/>
          <w:kern w:val="0"/>
        </w:rPr>
        <w:t>=10</w:t>
      </w:r>
      <w:r w:rsidR="009404DC" w:rsidRPr="009404DC">
        <w:rPr>
          <w:rFonts w:ascii="Arial" w:hAnsi="Arial" w:cs="Arial"/>
          <w:i/>
          <w:snapToGrid w:val="0"/>
          <w:color w:val="000000" w:themeColor="text1"/>
          <w:kern w:val="0"/>
          <w:vertAlign w:val="superscript"/>
        </w:rPr>
        <w:t>4</w:t>
      </w:r>
      <w:r w:rsidRPr="00B87CF0">
        <w:rPr>
          <w:rFonts w:ascii="Arial" w:hAnsi="Arial" w:cs="Arial"/>
          <w:i/>
          <w:snapToGrid w:val="0"/>
          <w:color w:val="000000" w:themeColor="text1"/>
          <w:kern w:val="0"/>
        </w:rPr>
        <w:t>-10</w:t>
      </w:r>
      <w:r w:rsidR="009404DC" w:rsidRPr="009404DC">
        <w:rPr>
          <w:rFonts w:ascii="Arial" w:hAnsi="Arial" w:cs="Arial"/>
          <w:i/>
          <w:snapToGrid w:val="0"/>
          <w:color w:val="000000" w:themeColor="text1"/>
          <w:kern w:val="0"/>
          <w:vertAlign w:val="superscript"/>
        </w:rPr>
        <w:t>6</w:t>
      </w:r>
      <w:r w:rsidRPr="00B87CF0">
        <w:rPr>
          <w:rFonts w:ascii="Arial" w:hAnsi="Arial" w:cs="Arial"/>
          <w:i/>
          <w:snapToGrid w:val="0"/>
          <w:color w:val="000000" w:themeColor="text1"/>
          <w:kern w:val="0"/>
        </w:rPr>
        <w:t xml:space="preserve"> between the work of Zemani et al. [4] and the presen</w:t>
      </w:r>
      <w:r w:rsidR="00582353">
        <w:rPr>
          <w:rFonts w:ascii="Arial" w:hAnsi="Arial" w:cs="Arial"/>
          <w:i/>
          <w:snapToGrid w:val="0"/>
          <w:color w:val="000000" w:themeColor="text1"/>
          <w:kern w:val="0"/>
        </w:rPr>
        <w:t>t</w:t>
      </w:r>
    </w:p>
    <w:p w:rsidR="00F006EA" w:rsidRPr="005974EA" w:rsidRDefault="00F006EA" w:rsidP="003105CB">
      <w:pPr>
        <w:pStyle w:val="NoSpacing"/>
        <w:jc w:val="both"/>
        <w:rPr>
          <w:rFonts w:ascii="Arial" w:hAnsi="Arial" w:cs="Arial"/>
          <w:sz w:val="20"/>
          <w:szCs w:val="20"/>
        </w:rPr>
      </w:pPr>
    </w:p>
    <w:p w:rsidR="005974EA" w:rsidRPr="00D96D8F" w:rsidRDefault="00F006EA" w:rsidP="003105CB">
      <w:pPr>
        <w:pStyle w:val="10Heading1"/>
        <w:ind w:left="221" w:hanging="221"/>
        <w:jc w:val="both"/>
        <w:rPr>
          <w:rFonts w:ascii="Arial" w:hAnsi="Arial" w:cs="Arial"/>
          <w:i/>
          <w:snapToGrid w:val="0"/>
          <w:color w:val="auto"/>
          <w:kern w:val="0"/>
          <w:sz w:val="22"/>
          <w:szCs w:val="22"/>
        </w:rPr>
      </w:pPr>
      <w:r w:rsidRPr="00D96D8F">
        <w:rPr>
          <w:rFonts w:ascii="Arial" w:hAnsi="Arial" w:cs="Arial"/>
          <w:i/>
          <w:snapToGrid w:val="0"/>
          <w:color w:val="auto"/>
          <w:kern w:val="0"/>
          <w:sz w:val="22"/>
          <w:szCs w:val="22"/>
        </w:rPr>
        <w:t xml:space="preserve">Results and Discussions: </w:t>
      </w:r>
    </w:p>
    <w:p w:rsidR="00F006EA" w:rsidRPr="00C73269" w:rsidRDefault="00F006EA" w:rsidP="00C73269">
      <w:pPr>
        <w:pStyle w:val="10Heading1"/>
        <w:ind w:left="59" w:firstLineChars="0" w:firstLine="0"/>
        <w:jc w:val="both"/>
        <w:rPr>
          <w:rFonts w:ascii="Arial" w:hAnsi="Arial" w:cs="Arial"/>
          <w:bCs/>
          <w:snapToGrid w:val="0"/>
          <w:color w:val="000000" w:themeColor="text1"/>
          <w:kern w:val="0"/>
          <w:sz w:val="20"/>
          <w:szCs w:val="20"/>
        </w:rPr>
      </w:pPr>
      <w:r w:rsidRPr="005974EA">
        <w:rPr>
          <w:rFonts w:ascii="Arial" w:hAnsi="Arial" w:cs="Arial"/>
          <w:b w:val="0"/>
          <w:snapToGrid w:val="0"/>
          <w:color w:val="000000" w:themeColor="text1"/>
          <w:kern w:val="0"/>
          <w:sz w:val="20"/>
          <w:szCs w:val="20"/>
        </w:rPr>
        <w:t>In fluid dynamics and heat transfer, the Rayleigh number (</w:t>
      </w:r>
      <w:r w:rsidRPr="003029F3">
        <w:rPr>
          <w:rFonts w:ascii="Arial" w:hAnsi="Arial" w:cs="Arial"/>
          <w:b w:val="0"/>
          <w:i/>
          <w:snapToGrid w:val="0"/>
          <w:color w:val="000000" w:themeColor="text1"/>
          <w:kern w:val="0"/>
          <w:sz w:val="20"/>
          <w:szCs w:val="20"/>
        </w:rPr>
        <w:t>Ra</w:t>
      </w:r>
      <w:r w:rsidRPr="005974EA">
        <w:rPr>
          <w:rFonts w:ascii="Arial" w:hAnsi="Arial" w:cs="Arial"/>
          <w:b w:val="0"/>
          <w:snapToGrid w:val="0"/>
          <w:color w:val="000000" w:themeColor="text1"/>
          <w:kern w:val="0"/>
          <w:sz w:val="20"/>
          <w:szCs w:val="20"/>
        </w:rPr>
        <w:t>), a dimensionless measure, is used to predict when convection will start in a fluid layer. Essentially, it displays the ratio of buoyancy-driven flow to thermal and viscous diffusion in a fluid. The Rayleigh number is essential for determining whether heat transfer in a fluid occurs by convection or conduction. In addition to controlling whether convection occurs, its magnitude also dictates the nature of the flow, which can vary from fully turbulent regimes to stable, orderly patterns. Understanding and controlling the Rayleigh number is crucial for many thermal system designs and natural event research</w:t>
      </w:r>
      <w:r w:rsidRPr="005974EA">
        <w:rPr>
          <w:rFonts w:ascii="Arial" w:hAnsi="Arial" w:cs="Arial"/>
          <w:bCs/>
          <w:snapToGrid w:val="0"/>
          <w:color w:val="000000" w:themeColor="text1"/>
          <w:kern w:val="0"/>
          <w:sz w:val="20"/>
          <w:szCs w:val="20"/>
        </w:rPr>
        <w:t>.</w:t>
      </w:r>
    </w:p>
    <w:p w:rsidR="00F006EA" w:rsidRPr="005974EA" w:rsidRDefault="00F006EA" w:rsidP="003105CB">
      <w:pPr>
        <w:pStyle w:val="10Heading1"/>
        <w:spacing w:before="0"/>
        <w:ind w:firstLineChars="0" w:firstLine="0"/>
        <w:jc w:val="both"/>
        <w:rPr>
          <w:rFonts w:ascii="Arial" w:hAnsi="Arial" w:cs="Arial"/>
          <w:snapToGrid w:val="0"/>
          <w:color w:val="auto"/>
          <w:kern w:val="0"/>
          <w:sz w:val="22"/>
          <w:szCs w:val="22"/>
        </w:rPr>
      </w:pPr>
      <w:r w:rsidRPr="005974EA">
        <w:rPr>
          <w:rFonts w:ascii="Arial" w:hAnsi="Arial" w:cs="Arial"/>
          <w:snapToGrid w:val="0"/>
          <w:color w:val="auto"/>
          <w:kern w:val="0"/>
          <w:sz w:val="22"/>
          <w:szCs w:val="22"/>
        </w:rPr>
        <w:t>Effect of Rayleigh Number (</w:t>
      </w:r>
      <w:r w:rsidRPr="005974EA">
        <w:rPr>
          <w:rFonts w:ascii="Arial" w:hAnsi="Arial" w:cs="Arial"/>
          <w:i/>
          <w:snapToGrid w:val="0"/>
          <w:color w:val="auto"/>
          <w:kern w:val="0"/>
          <w:sz w:val="22"/>
          <w:szCs w:val="22"/>
        </w:rPr>
        <w:t>Ra</w:t>
      </w:r>
      <w:r w:rsidRPr="005974EA">
        <w:rPr>
          <w:rFonts w:ascii="Arial" w:hAnsi="Arial" w:cs="Arial"/>
          <w:snapToGrid w:val="0"/>
          <w:color w:val="auto"/>
          <w:kern w:val="0"/>
          <w:sz w:val="22"/>
          <w:szCs w:val="22"/>
        </w:rPr>
        <w:t xml:space="preserve">): </w:t>
      </w:r>
    </w:p>
    <w:p w:rsidR="00DB416F" w:rsidRPr="005974EA" w:rsidRDefault="00D96D8F" w:rsidP="003105CB">
      <w:pPr>
        <w:pStyle w:val="NoSpacing"/>
        <w:jc w:val="both"/>
        <w:rPr>
          <w:rFonts w:ascii="Arial" w:hAnsi="Arial" w:cs="Arial"/>
          <w:sz w:val="20"/>
          <w:szCs w:val="20"/>
        </w:rPr>
      </w:pPr>
      <w:r>
        <w:rPr>
          <w:rFonts w:ascii="Arial" w:hAnsi="Arial" w:cs="Arial"/>
          <w:bCs/>
          <w:color w:val="000000" w:themeColor="text1"/>
          <w:sz w:val="20"/>
          <w:szCs w:val="20"/>
        </w:rPr>
        <w:t xml:space="preserve">From </w:t>
      </w:r>
      <w:r w:rsidR="00F006EA" w:rsidRPr="00D96D8F">
        <w:rPr>
          <w:rFonts w:ascii="Arial" w:hAnsi="Arial" w:cs="Arial"/>
          <w:bCs/>
          <w:color w:val="000000" w:themeColor="text1"/>
          <w:sz w:val="20"/>
          <w:szCs w:val="20"/>
        </w:rPr>
        <w:t>Fig-</w:t>
      </w:r>
      <w:r w:rsidR="00B87CF0" w:rsidRPr="00D96D8F">
        <w:rPr>
          <w:rFonts w:ascii="Arial" w:hAnsi="Arial" w:cs="Arial"/>
          <w:bCs/>
          <w:color w:val="000000" w:themeColor="text1"/>
          <w:sz w:val="20"/>
          <w:szCs w:val="20"/>
        </w:rPr>
        <w:t>3</w:t>
      </w:r>
      <w:r w:rsidR="00F006EA" w:rsidRPr="00D96D8F">
        <w:rPr>
          <w:rFonts w:ascii="Arial" w:hAnsi="Arial" w:cs="Arial"/>
          <w:bCs/>
          <w:color w:val="000000" w:themeColor="text1"/>
          <w:sz w:val="20"/>
          <w:szCs w:val="20"/>
        </w:rPr>
        <w:t xml:space="preserve"> </w:t>
      </w:r>
      <w:r>
        <w:rPr>
          <w:rFonts w:ascii="Arial" w:hAnsi="Arial" w:cs="Arial"/>
          <w:bCs/>
          <w:color w:val="000000" w:themeColor="text1"/>
          <w:sz w:val="20"/>
          <w:szCs w:val="20"/>
        </w:rPr>
        <w:t>it is seen that th</w:t>
      </w:r>
      <w:r w:rsidR="00DB416F" w:rsidRPr="005974EA">
        <w:rPr>
          <w:rFonts w:ascii="Arial" w:hAnsi="Arial" w:cs="Arial"/>
          <w:sz w:val="20"/>
          <w:szCs w:val="20"/>
        </w:rPr>
        <w:t>e isotherm lines approach the cold groove when the Rayleigh number</w:t>
      </w:r>
      <w:r w:rsidR="00DB416F" w:rsidRPr="003029F3">
        <w:rPr>
          <w:rFonts w:ascii="Arial" w:hAnsi="Arial" w:cs="Arial"/>
          <w:i/>
          <w:sz w:val="20"/>
          <w:szCs w:val="20"/>
        </w:rPr>
        <w:t>, Ra</w:t>
      </w:r>
      <w:r w:rsidR="00DB416F" w:rsidRPr="005974EA">
        <w:rPr>
          <w:rFonts w:ascii="Arial" w:hAnsi="Arial" w:cs="Arial"/>
          <w:sz w:val="20"/>
          <w:szCs w:val="20"/>
        </w:rPr>
        <w:t>=10</w:t>
      </w:r>
      <w:r w:rsidR="00DB416F" w:rsidRPr="005974EA">
        <w:rPr>
          <w:rFonts w:ascii="Arial" w:hAnsi="Arial" w:cs="Arial"/>
          <w:sz w:val="20"/>
          <w:szCs w:val="20"/>
          <w:vertAlign w:val="superscript"/>
        </w:rPr>
        <w:t>4</w:t>
      </w:r>
      <w:r w:rsidR="00DB416F" w:rsidRPr="005974EA">
        <w:rPr>
          <w:rFonts w:ascii="Arial" w:hAnsi="Arial" w:cs="Arial"/>
          <w:sz w:val="20"/>
          <w:szCs w:val="20"/>
        </w:rPr>
        <w:t xml:space="preserve">, is determined, and the streamlines appear to be rather regular with minimal circulation. In Rayleigh numbers of </w:t>
      </w:r>
      <w:r w:rsidR="00DB416F" w:rsidRPr="003029F3">
        <w:rPr>
          <w:rFonts w:ascii="Arial" w:hAnsi="Arial" w:cs="Arial"/>
          <w:i/>
          <w:sz w:val="20"/>
          <w:szCs w:val="20"/>
        </w:rPr>
        <w:t>Ra</w:t>
      </w:r>
      <w:r w:rsidR="00DB416F" w:rsidRPr="005974EA">
        <w:rPr>
          <w:rFonts w:ascii="Arial" w:hAnsi="Arial" w:cs="Arial"/>
          <w:sz w:val="20"/>
          <w:szCs w:val="20"/>
        </w:rPr>
        <w:t>=10</w:t>
      </w:r>
      <w:r w:rsidR="00DB416F" w:rsidRPr="005974EA">
        <w:rPr>
          <w:rFonts w:ascii="Arial" w:hAnsi="Arial" w:cs="Arial"/>
          <w:sz w:val="20"/>
          <w:szCs w:val="20"/>
          <w:vertAlign w:val="superscript"/>
        </w:rPr>
        <w:t>5</w:t>
      </w:r>
      <w:r w:rsidR="00DB416F" w:rsidRPr="005974EA">
        <w:rPr>
          <w:rFonts w:ascii="Arial" w:hAnsi="Arial" w:cs="Arial"/>
          <w:sz w:val="20"/>
          <w:szCs w:val="20"/>
        </w:rPr>
        <w:t xml:space="preserve"> and </w:t>
      </w:r>
      <w:r w:rsidR="00DB416F" w:rsidRPr="003029F3">
        <w:rPr>
          <w:rFonts w:ascii="Arial" w:hAnsi="Arial" w:cs="Arial"/>
          <w:i/>
          <w:sz w:val="20"/>
          <w:szCs w:val="20"/>
        </w:rPr>
        <w:t>Ra</w:t>
      </w:r>
      <w:r w:rsidR="00DB416F" w:rsidRPr="005974EA">
        <w:rPr>
          <w:rFonts w:ascii="Arial" w:hAnsi="Arial" w:cs="Arial"/>
          <w:sz w:val="20"/>
          <w:szCs w:val="20"/>
        </w:rPr>
        <w:t>=10</w:t>
      </w:r>
      <w:r w:rsidR="00DB416F" w:rsidRPr="005974EA">
        <w:rPr>
          <w:rFonts w:ascii="Arial" w:hAnsi="Arial" w:cs="Arial"/>
          <w:sz w:val="20"/>
          <w:szCs w:val="20"/>
          <w:vertAlign w:val="superscript"/>
        </w:rPr>
        <w:t>6</w:t>
      </w:r>
      <w:r w:rsidR="00DB416F" w:rsidRPr="005974EA">
        <w:rPr>
          <w:rFonts w:ascii="Arial" w:hAnsi="Arial" w:cs="Arial"/>
          <w:sz w:val="20"/>
          <w:szCs w:val="20"/>
        </w:rPr>
        <w:t xml:space="preserve">, convection controls heat transport, resulting in stronger, more pronounced vortices. Heat transmission rises as buoyancy-driven motion takes over in a more dynamic flow. The isothermal lines climb away from the vertical wall, indicating </w:t>
      </w:r>
      <w:r w:rsidR="00DB416F" w:rsidRPr="005974EA">
        <w:rPr>
          <w:rFonts w:ascii="Arial" w:hAnsi="Arial" w:cs="Arial"/>
          <w:sz w:val="20"/>
          <w:szCs w:val="20"/>
        </w:rPr>
        <w:lastRenderedPageBreak/>
        <w:t>significant variations in the isotherms as well. This behaviour is due to increased buoyant forces, which are associated with higher Rayleigh numbers. As the Rayleigh number rises, stronger fluid circulation results from greater buoyant forces.</w:t>
      </w:r>
    </w:p>
    <w:p w:rsidR="00DB416F" w:rsidRPr="005974EA" w:rsidRDefault="00DB416F" w:rsidP="003105CB">
      <w:pPr>
        <w:pStyle w:val="NoSpacing"/>
        <w:jc w:val="both"/>
        <w:rPr>
          <w:rFonts w:ascii="Arial" w:hAnsi="Arial" w:cs="Arial"/>
          <w:sz w:val="20"/>
          <w:szCs w:val="20"/>
        </w:rPr>
      </w:pPr>
      <w:r w:rsidRPr="005974EA">
        <w:rPr>
          <w:rFonts w:ascii="Arial" w:hAnsi="Arial" w:cs="Arial"/>
          <w:sz w:val="20"/>
          <w:szCs w:val="20"/>
        </w:rPr>
        <w:t xml:space="preserve">Consequently, heat transmission is improved as the fluid more effectively moves heat from the hot surface to the cold surface. The cavity half that is closest to the heat source has a high temperature. Smaller Rayleigh numbers, such </w:t>
      </w:r>
      <w:r w:rsidRPr="003029F3">
        <w:rPr>
          <w:rFonts w:ascii="Arial" w:hAnsi="Arial" w:cs="Arial"/>
          <w:i/>
          <w:sz w:val="20"/>
          <w:szCs w:val="20"/>
        </w:rPr>
        <w:t>Ra=</w:t>
      </w:r>
      <w:r w:rsidRPr="005974EA">
        <w:rPr>
          <w:rFonts w:ascii="Arial" w:hAnsi="Arial" w:cs="Arial"/>
          <w:sz w:val="20"/>
          <w:szCs w:val="20"/>
        </w:rPr>
        <w:t>10</w:t>
      </w:r>
      <w:r w:rsidRPr="005974EA">
        <w:rPr>
          <w:rFonts w:ascii="Arial" w:hAnsi="Arial" w:cs="Arial"/>
          <w:sz w:val="20"/>
          <w:szCs w:val="20"/>
          <w:vertAlign w:val="superscript"/>
        </w:rPr>
        <w:t>4</w:t>
      </w:r>
      <w:r w:rsidR="003029F3">
        <w:rPr>
          <w:rFonts w:ascii="Arial" w:hAnsi="Arial" w:cs="Arial"/>
          <w:sz w:val="20"/>
          <w:szCs w:val="20"/>
        </w:rPr>
        <w:t xml:space="preserve">. </w:t>
      </w:r>
      <w:r w:rsidRPr="005974EA">
        <w:rPr>
          <w:rFonts w:ascii="Arial" w:hAnsi="Arial" w:cs="Arial"/>
          <w:sz w:val="20"/>
          <w:szCs w:val="20"/>
        </w:rPr>
        <w:t xml:space="preserve">For increasing Rayleigh numbers, </w:t>
      </w:r>
      <w:r w:rsidRPr="003029F3">
        <w:rPr>
          <w:rFonts w:ascii="Arial" w:hAnsi="Arial" w:cs="Arial"/>
          <w:i/>
          <w:sz w:val="20"/>
          <w:szCs w:val="20"/>
        </w:rPr>
        <w:t>Ra</w:t>
      </w:r>
      <w:r w:rsidRPr="005974EA">
        <w:rPr>
          <w:rFonts w:ascii="Arial" w:hAnsi="Arial" w:cs="Arial"/>
          <w:sz w:val="20"/>
          <w:szCs w:val="20"/>
        </w:rPr>
        <w:t>=10</w:t>
      </w:r>
      <w:r w:rsidRPr="005974EA">
        <w:rPr>
          <w:rFonts w:ascii="Arial" w:hAnsi="Arial" w:cs="Arial"/>
          <w:sz w:val="20"/>
          <w:szCs w:val="20"/>
          <w:vertAlign w:val="superscript"/>
        </w:rPr>
        <w:t>7</w:t>
      </w:r>
      <w:r w:rsidRPr="005974EA">
        <w:rPr>
          <w:rFonts w:ascii="Arial" w:hAnsi="Arial" w:cs="Arial"/>
          <w:sz w:val="20"/>
          <w:szCs w:val="20"/>
        </w:rPr>
        <w:t>, conductive heat transmission reduces as Ra increases. Stronger streamline circulation patterns and more complex isothermal distributions result from the takeover of convection.</w:t>
      </w:r>
    </w:p>
    <w:p w:rsidR="00F006EA" w:rsidRDefault="00F006EA" w:rsidP="003105CB">
      <w:pPr>
        <w:pStyle w:val="NoSpacing"/>
        <w:jc w:val="both"/>
        <w:rPr>
          <w:rFonts w:ascii="Arial" w:hAnsi="Arial" w:cs="Arial"/>
          <w:sz w:val="28"/>
          <w:szCs w:val="28"/>
        </w:rPr>
      </w:pPr>
    </w:p>
    <w:p w:rsidR="00825584" w:rsidRDefault="00825584" w:rsidP="003105CB">
      <w:pPr>
        <w:pStyle w:val="NoSpacing"/>
        <w:jc w:val="both"/>
        <w:rPr>
          <w:rFonts w:ascii="Arial" w:hAnsi="Arial" w:cs="Arial"/>
          <w:sz w:val="28"/>
          <w:szCs w:val="28"/>
        </w:rPr>
      </w:pPr>
    </w:p>
    <w:p w:rsidR="00825584" w:rsidRPr="005974EA" w:rsidRDefault="00825584" w:rsidP="003105CB">
      <w:pPr>
        <w:pStyle w:val="NoSpacing"/>
        <w:jc w:val="both"/>
        <w:rPr>
          <w:rFonts w:ascii="Arial" w:hAnsi="Arial" w:cs="Arial"/>
          <w:sz w:val="28"/>
          <w:szCs w:val="28"/>
        </w:rPr>
      </w:pPr>
    </w:p>
    <w:tbl>
      <w:tblPr>
        <w:tblStyle w:val="TableGrid"/>
        <w:tblW w:w="0" w:type="auto"/>
        <w:jc w:val="center"/>
        <w:tblLayout w:type="fixed"/>
        <w:tblLook w:val="04A0"/>
      </w:tblPr>
      <w:tblGrid>
        <w:gridCol w:w="1147"/>
        <w:gridCol w:w="3000"/>
        <w:gridCol w:w="2850"/>
      </w:tblGrid>
      <w:tr w:rsidR="00F006EA" w:rsidRPr="005974EA" w:rsidTr="005B52FB">
        <w:trPr>
          <w:trHeight w:val="2258"/>
          <w:jc w:val="center"/>
        </w:trPr>
        <w:tc>
          <w:tcPr>
            <w:tcW w:w="1147" w:type="dxa"/>
          </w:tcPr>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rPr>
            </w:pPr>
            <w:r w:rsidRPr="003029F3">
              <w:rPr>
                <w:rFonts w:ascii="Arial" w:hAnsi="Arial" w:cs="Arial"/>
                <w:i/>
                <w:color w:val="000000" w:themeColor="text1"/>
              </w:rPr>
              <w:t>Ra</w:t>
            </w:r>
            <w:r w:rsidR="003029F3">
              <w:rPr>
                <w:rFonts w:ascii="Arial" w:hAnsi="Arial" w:cs="Arial"/>
                <w:i/>
                <w:color w:val="000000" w:themeColor="text1"/>
              </w:rPr>
              <w:t xml:space="preserve"> </w:t>
            </w:r>
            <w:r w:rsidRPr="005974EA">
              <w:rPr>
                <w:rFonts w:ascii="Arial" w:hAnsi="Arial" w:cs="Arial"/>
                <w:color w:val="000000" w:themeColor="text1"/>
              </w:rPr>
              <w:t>=</w:t>
            </w:r>
            <w:r w:rsidR="003029F3">
              <w:rPr>
                <w:rFonts w:ascii="Arial" w:hAnsi="Arial" w:cs="Arial"/>
                <w:color w:val="000000" w:themeColor="text1"/>
              </w:rPr>
              <w:t xml:space="preserve"> </w:t>
            </w:r>
            <w:r w:rsidRPr="005974EA">
              <w:rPr>
                <w:rFonts w:ascii="Arial" w:hAnsi="Arial" w:cs="Arial"/>
                <w:color w:val="000000" w:themeColor="text1"/>
              </w:rPr>
              <w:t>10</w:t>
            </w:r>
            <w:r w:rsidRPr="005974EA">
              <w:rPr>
                <w:rFonts w:ascii="Arial" w:hAnsi="Arial" w:cs="Arial"/>
                <w:color w:val="000000" w:themeColor="text1"/>
                <w:vertAlign w:val="superscript"/>
              </w:rPr>
              <w:t>4</w:t>
            </w:r>
          </w:p>
        </w:tc>
        <w:tc>
          <w:tcPr>
            <w:tcW w:w="3000" w:type="dxa"/>
            <w:vAlign w:val="center"/>
          </w:tcPr>
          <w:p w:rsidR="00F006EA" w:rsidRPr="005974EA" w:rsidRDefault="00D26A4E" w:rsidP="003105CB">
            <w:pPr>
              <w:tabs>
                <w:tab w:val="left" w:pos="7119"/>
              </w:tabs>
              <w:jc w:val="both"/>
              <w:rPr>
                <w:rFonts w:ascii="Arial" w:hAnsi="Arial" w:cs="Arial"/>
                <w:noProof/>
                <w:sz w:val="28"/>
                <w:szCs w:val="28"/>
              </w:rPr>
            </w:pPr>
            <w:r w:rsidRPr="005974EA">
              <w:rPr>
                <w:rFonts w:ascii="Arial" w:hAnsi="Arial" w:cs="Arial"/>
                <w:noProof/>
              </w:rPr>
              <w:drawing>
                <wp:anchor distT="0" distB="0" distL="114300" distR="114300" simplePos="0" relativeHeight="251664384" behindDoc="0" locked="0" layoutInCell="1" allowOverlap="1">
                  <wp:simplePos x="0" y="0"/>
                  <wp:positionH relativeFrom="column">
                    <wp:posOffset>112395</wp:posOffset>
                  </wp:positionH>
                  <wp:positionV relativeFrom="paragraph">
                    <wp:posOffset>-83185</wp:posOffset>
                  </wp:positionV>
                  <wp:extent cx="1578610" cy="1269365"/>
                  <wp:effectExtent l="0" t="0" r="2540" b="6985"/>
                  <wp:wrapNone/>
                  <wp:docPr id="1342970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8610" cy="1269365"/>
                          </a:xfrm>
                          <a:prstGeom prst="rect">
                            <a:avLst/>
                          </a:prstGeom>
                          <a:noFill/>
                          <a:ln>
                            <a:noFill/>
                          </a:ln>
                        </pic:spPr>
                      </pic:pic>
                    </a:graphicData>
                  </a:graphic>
                </wp:anchor>
              </w:drawing>
            </w:r>
          </w:p>
          <w:p w:rsidR="00F006EA" w:rsidRPr="005974EA" w:rsidRDefault="00F006EA" w:rsidP="003105CB">
            <w:pPr>
              <w:tabs>
                <w:tab w:val="left" w:pos="7119"/>
              </w:tabs>
              <w:jc w:val="both"/>
              <w:rPr>
                <w:rFonts w:ascii="Arial" w:hAnsi="Arial" w:cs="Arial"/>
                <w:color w:val="FF0000"/>
                <w:sz w:val="28"/>
                <w:szCs w:val="28"/>
              </w:rPr>
            </w:pPr>
          </w:p>
        </w:tc>
        <w:tc>
          <w:tcPr>
            <w:tcW w:w="2850" w:type="dxa"/>
            <w:vAlign w:val="center"/>
          </w:tcPr>
          <w:p w:rsidR="00F006EA" w:rsidRPr="005974EA" w:rsidRDefault="00D26A4E" w:rsidP="003105CB">
            <w:pPr>
              <w:tabs>
                <w:tab w:val="left" w:pos="7119"/>
              </w:tabs>
              <w:jc w:val="both"/>
              <w:rPr>
                <w:rFonts w:ascii="Arial" w:hAnsi="Arial" w:cs="Arial"/>
                <w:noProof/>
                <w:sz w:val="28"/>
                <w:szCs w:val="28"/>
              </w:rPr>
            </w:pPr>
            <w:r w:rsidRPr="005974EA">
              <w:rPr>
                <w:rFonts w:ascii="Arial" w:hAnsi="Arial" w:cs="Arial"/>
                <w:noProof/>
              </w:rPr>
              <w:drawing>
                <wp:anchor distT="0" distB="0" distL="114300" distR="114300" simplePos="0" relativeHeight="251665408" behindDoc="0" locked="0" layoutInCell="1" allowOverlap="1">
                  <wp:simplePos x="0" y="0"/>
                  <wp:positionH relativeFrom="column">
                    <wp:posOffset>4445</wp:posOffset>
                  </wp:positionH>
                  <wp:positionV relativeFrom="paragraph">
                    <wp:posOffset>-84455</wp:posOffset>
                  </wp:positionV>
                  <wp:extent cx="1579880" cy="1270635"/>
                  <wp:effectExtent l="0" t="0" r="1270" b="5715"/>
                  <wp:wrapNone/>
                  <wp:docPr id="1523673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9880" cy="1270635"/>
                          </a:xfrm>
                          <a:prstGeom prst="rect">
                            <a:avLst/>
                          </a:prstGeom>
                          <a:noFill/>
                          <a:ln>
                            <a:noFill/>
                          </a:ln>
                        </pic:spPr>
                      </pic:pic>
                    </a:graphicData>
                  </a:graphic>
                </wp:anchor>
              </w:drawing>
            </w:r>
          </w:p>
          <w:p w:rsidR="00F006EA" w:rsidRPr="005974EA" w:rsidRDefault="00F006EA" w:rsidP="003105CB">
            <w:pPr>
              <w:tabs>
                <w:tab w:val="left" w:pos="7119"/>
              </w:tabs>
              <w:jc w:val="both"/>
              <w:rPr>
                <w:rFonts w:ascii="Arial" w:hAnsi="Arial" w:cs="Arial"/>
                <w:color w:val="FF0000"/>
                <w:sz w:val="28"/>
                <w:szCs w:val="28"/>
              </w:rPr>
            </w:pPr>
          </w:p>
        </w:tc>
      </w:tr>
      <w:tr w:rsidR="00F006EA" w:rsidRPr="005974EA" w:rsidTr="005B52FB">
        <w:trPr>
          <w:trHeight w:val="2420"/>
          <w:jc w:val="center"/>
        </w:trPr>
        <w:tc>
          <w:tcPr>
            <w:tcW w:w="1147" w:type="dxa"/>
          </w:tcPr>
          <w:p w:rsidR="00F006EA" w:rsidRPr="005974EA" w:rsidRDefault="00F006EA" w:rsidP="003105CB">
            <w:pPr>
              <w:tabs>
                <w:tab w:val="left" w:pos="7119"/>
              </w:tabs>
              <w:jc w:val="both"/>
              <w:rPr>
                <w:rFonts w:ascii="Arial" w:hAnsi="Arial" w:cs="Arial"/>
                <w:color w:val="000000" w:themeColor="text1"/>
                <w:sz w:val="28"/>
                <w:szCs w:val="28"/>
              </w:rPr>
            </w:pPr>
            <w:r w:rsidRPr="005974EA">
              <w:rPr>
                <w:rFonts w:ascii="Arial" w:hAnsi="Arial" w:cs="Arial"/>
                <w:color w:val="000000" w:themeColor="text1"/>
                <w:sz w:val="28"/>
                <w:szCs w:val="28"/>
              </w:rPr>
              <w:br/>
            </w: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rPr>
            </w:pPr>
            <w:r w:rsidRPr="003029F3">
              <w:rPr>
                <w:rFonts w:ascii="Arial" w:hAnsi="Arial" w:cs="Arial"/>
                <w:i/>
                <w:color w:val="000000" w:themeColor="text1"/>
              </w:rPr>
              <w:t>Ra</w:t>
            </w:r>
            <w:r w:rsidR="003029F3">
              <w:rPr>
                <w:rFonts w:ascii="Arial" w:hAnsi="Arial" w:cs="Arial"/>
                <w:i/>
                <w:color w:val="000000" w:themeColor="text1"/>
              </w:rPr>
              <w:t xml:space="preserve"> </w:t>
            </w:r>
            <w:r w:rsidRPr="005974EA">
              <w:rPr>
                <w:rFonts w:ascii="Arial" w:hAnsi="Arial" w:cs="Arial"/>
                <w:color w:val="000000" w:themeColor="text1"/>
              </w:rPr>
              <w:t>=</w:t>
            </w:r>
            <w:r w:rsidR="003029F3">
              <w:rPr>
                <w:rFonts w:ascii="Arial" w:hAnsi="Arial" w:cs="Arial"/>
                <w:color w:val="000000" w:themeColor="text1"/>
              </w:rPr>
              <w:t xml:space="preserve"> </w:t>
            </w:r>
            <w:r w:rsidRPr="005974EA">
              <w:rPr>
                <w:rFonts w:ascii="Arial" w:hAnsi="Arial" w:cs="Arial"/>
                <w:color w:val="000000" w:themeColor="text1"/>
              </w:rPr>
              <w:t>10</w:t>
            </w:r>
            <w:r w:rsidRPr="005974EA">
              <w:rPr>
                <w:rFonts w:ascii="Arial" w:hAnsi="Arial" w:cs="Arial"/>
                <w:color w:val="000000" w:themeColor="text1"/>
                <w:vertAlign w:val="superscript"/>
              </w:rPr>
              <w:t>5</w:t>
            </w:r>
          </w:p>
        </w:tc>
        <w:tc>
          <w:tcPr>
            <w:tcW w:w="3000" w:type="dxa"/>
            <w:vAlign w:val="center"/>
          </w:tcPr>
          <w:p w:rsidR="00F006EA" w:rsidRPr="005974EA" w:rsidRDefault="002C5DB0" w:rsidP="003105CB">
            <w:pPr>
              <w:tabs>
                <w:tab w:val="left" w:pos="7119"/>
              </w:tabs>
              <w:jc w:val="both"/>
              <w:rPr>
                <w:rFonts w:ascii="Arial" w:hAnsi="Arial" w:cs="Arial"/>
                <w:color w:val="FF0000"/>
                <w:sz w:val="28"/>
                <w:szCs w:val="28"/>
              </w:rPr>
            </w:pPr>
            <w:r w:rsidRPr="005974EA">
              <w:rPr>
                <w:rFonts w:ascii="Arial" w:hAnsi="Arial" w:cs="Arial"/>
                <w:noProof/>
              </w:rPr>
              <w:drawing>
                <wp:anchor distT="0" distB="0" distL="114300" distR="114300" simplePos="0" relativeHeight="251666432" behindDoc="0" locked="0" layoutInCell="1" allowOverlap="1">
                  <wp:simplePos x="0" y="0"/>
                  <wp:positionH relativeFrom="column">
                    <wp:posOffset>-1905</wp:posOffset>
                  </wp:positionH>
                  <wp:positionV relativeFrom="paragraph">
                    <wp:posOffset>128905</wp:posOffset>
                  </wp:positionV>
                  <wp:extent cx="1578610" cy="1269365"/>
                  <wp:effectExtent l="0" t="0" r="2540" b="6985"/>
                  <wp:wrapNone/>
                  <wp:docPr id="1764103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8610" cy="1269365"/>
                          </a:xfrm>
                          <a:prstGeom prst="rect">
                            <a:avLst/>
                          </a:prstGeom>
                          <a:noFill/>
                          <a:ln>
                            <a:noFill/>
                          </a:ln>
                        </pic:spPr>
                      </pic:pic>
                    </a:graphicData>
                  </a:graphic>
                </wp:anchor>
              </w:drawing>
            </w:r>
          </w:p>
        </w:tc>
        <w:tc>
          <w:tcPr>
            <w:tcW w:w="2850" w:type="dxa"/>
            <w:vAlign w:val="center"/>
          </w:tcPr>
          <w:p w:rsidR="00F006EA" w:rsidRPr="005974EA" w:rsidRDefault="002C5DB0" w:rsidP="003105CB">
            <w:pPr>
              <w:tabs>
                <w:tab w:val="left" w:pos="7119"/>
              </w:tabs>
              <w:jc w:val="both"/>
              <w:rPr>
                <w:rFonts w:ascii="Arial" w:hAnsi="Arial" w:cs="Arial"/>
                <w:noProof/>
                <w:sz w:val="28"/>
                <w:szCs w:val="28"/>
              </w:rPr>
            </w:pPr>
            <w:r w:rsidRPr="005974EA">
              <w:rPr>
                <w:rFonts w:ascii="Arial" w:hAnsi="Arial" w:cs="Arial"/>
                <w:noProof/>
              </w:rPr>
              <w:drawing>
                <wp:anchor distT="0" distB="0" distL="114300" distR="114300" simplePos="0" relativeHeight="251667456" behindDoc="0" locked="0" layoutInCell="1" allowOverlap="1">
                  <wp:simplePos x="0" y="0"/>
                  <wp:positionH relativeFrom="column">
                    <wp:posOffset>-1905</wp:posOffset>
                  </wp:positionH>
                  <wp:positionV relativeFrom="paragraph">
                    <wp:posOffset>24130</wp:posOffset>
                  </wp:positionV>
                  <wp:extent cx="1580354" cy="1271016"/>
                  <wp:effectExtent l="0" t="0" r="1270" b="5715"/>
                  <wp:wrapNone/>
                  <wp:docPr id="13066686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0354" cy="1271016"/>
                          </a:xfrm>
                          <a:prstGeom prst="rect">
                            <a:avLst/>
                          </a:prstGeom>
                          <a:noFill/>
                          <a:ln>
                            <a:noFill/>
                          </a:ln>
                        </pic:spPr>
                      </pic:pic>
                    </a:graphicData>
                  </a:graphic>
                </wp:anchor>
              </w:drawing>
            </w:r>
          </w:p>
          <w:p w:rsidR="00F006EA" w:rsidRPr="005974EA" w:rsidRDefault="00F006EA" w:rsidP="003105CB">
            <w:pPr>
              <w:tabs>
                <w:tab w:val="left" w:pos="7119"/>
              </w:tabs>
              <w:jc w:val="both"/>
              <w:rPr>
                <w:rFonts w:ascii="Arial" w:hAnsi="Arial" w:cs="Arial"/>
                <w:color w:val="FF0000"/>
                <w:sz w:val="28"/>
                <w:szCs w:val="28"/>
              </w:rPr>
            </w:pPr>
          </w:p>
        </w:tc>
      </w:tr>
      <w:tr w:rsidR="00F006EA" w:rsidRPr="005974EA" w:rsidTr="005B52FB">
        <w:trPr>
          <w:trHeight w:val="2792"/>
          <w:jc w:val="center"/>
        </w:trPr>
        <w:tc>
          <w:tcPr>
            <w:tcW w:w="1147" w:type="dxa"/>
          </w:tcPr>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3C4301" w:rsidRDefault="00F006EA" w:rsidP="003105CB">
            <w:pPr>
              <w:tabs>
                <w:tab w:val="left" w:pos="7119"/>
              </w:tabs>
              <w:jc w:val="both"/>
              <w:rPr>
                <w:rFonts w:ascii="Arial" w:hAnsi="Arial" w:cs="Arial"/>
                <w:color w:val="000000" w:themeColor="text1"/>
              </w:rPr>
            </w:pPr>
            <w:r w:rsidRPr="003029F3">
              <w:rPr>
                <w:rFonts w:ascii="Arial" w:hAnsi="Arial" w:cs="Arial"/>
                <w:i/>
                <w:color w:val="000000" w:themeColor="text1"/>
              </w:rPr>
              <w:t>Ra</w:t>
            </w:r>
            <w:r w:rsidR="003029F3">
              <w:rPr>
                <w:rFonts w:ascii="Arial" w:hAnsi="Arial" w:cs="Arial"/>
                <w:i/>
                <w:color w:val="000000" w:themeColor="text1"/>
              </w:rPr>
              <w:t xml:space="preserve"> </w:t>
            </w:r>
            <w:r w:rsidRPr="003C4301">
              <w:rPr>
                <w:rFonts w:ascii="Arial" w:hAnsi="Arial" w:cs="Arial"/>
                <w:color w:val="000000" w:themeColor="text1"/>
              </w:rPr>
              <w:t>=</w:t>
            </w:r>
            <w:r w:rsidR="003029F3">
              <w:rPr>
                <w:rFonts w:ascii="Arial" w:hAnsi="Arial" w:cs="Arial"/>
                <w:color w:val="000000" w:themeColor="text1"/>
              </w:rPr>
              <w:t xml:space="preserve"> </w:t>
            </w:r>
            <w:r w:rsidRPr="003C4301">
              <w:rPr>
                <w:rFonts w:ascii="Arial" w:hAnsi="Arial" w:cs="Arial"/>
                <w:color w:val="000000" w:themeColor="text1"/>
              </w:rPr>
              <w:t>10</w:t>
            </w:r>
            <w:r w:rsidRPr="003C4301">
              <w:rPr>
                <w:rFonts w:ascii="Arial" w:hAnsi="Arial" w:cs="Arial"/>
                <w:color w:val="000000" w:themeColor="text1"/>
                <w:vertAlign w:val="superscript"/>
              </w:rPr>
              <w:t>6</w:t>
            </w:r>
          </w:p>
        </w:tc>
        <w:tc>
          <w:tcPr>
            <w:tcW w:w="3000" w:type="dxa"/>
            <w:vAlign w:val="center"/>
          </w:tcPr>
          <w:p w:rsidR="00F006EA" w:rsidRPr="005974EA" w:rsidRDefault="002C5DB0" w:rsidP="003105CB">
            <w:pPr>
              <w:tabs>
                <w:tab w:val="left" w:pos="7119"/>
              </w:tabs>
              <w:jc w:val="both"/>
              <w:rPr>
                <w:rFonts w:ascii="Arial" w:hAnsi="Arial" w:cs="Arial"/>
                <w:color w:val="FF0000"/>
                <w:sz w:val="28"/>
                <w:szCs w:val="28"/>
              </w:rPr>
            </w:pPr>
            <w:r w:rsidRPr="005974EA">
              <w:rPr>
                <w:rFonts w:ascii="Arial" w:hAnsi="Arial" w:cs="Arial"/>
                <w:noProof/>
              </w:rPr>
              <w:drawing>
                <wp:anchor distT="0" distB="0" distL="114300" distR="114300" simplePos="0" relativeHeight="251668480" behindDoc="0" locked="0" layoutInCell="1" allowOverlap="1">
                  <wp:simplePos x="0" y="0"/>
                  <wp:positionH relativeFrom="column">
                    <wp:posOffset>-1905</wp:posOffset>
                  </wp:positionH>
                  <wp:positionV relativeFrom="paragraph">
                    <wp:posOffset>252730</wp:posOffset>
                  </wp:positionV>
                  <wp:extent cx="1578610" cy="1269365"/>
                  <wp:effectExtent l="0" t="0" r="2540" b="6985"/>
                  <wp:wrapNone/>
                  <wp:docPr id="60495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8610" cy="1269365"/>
                          </a:xfrm>
                          <a:prstGeom prst="rect">
                            <a:avLst/>
                          </a:prstGeom>
                          <a:noFill/>
                          <a:ln>
                            <a:noFill/>
                          </a:ln>
                        </pic:spPr>
                      </pic:pic>
                    </a:graphicData>
                  </a:graphic>
                </wp:anchor>
              </w:drawing>
            </w:r>
          </w:p>
        </w:tc>
        <w:tc>
          <w:tcPr>
            <w:tcW w:w="2850" w:type="dxa"/>
            <w:vAlign w:val="center"/>
          </w:tcPr>
          <w:p w:rsidR="00F006EA" w:rsidRPr="005974EA" w:rsidRDefault="002C5DB0" w:rsidP="003105CB">
            <w:pPr>
              <w:tabs>
                <w:tab w:val="left" w:pos="7119"/>
              </w:tabs>
              <w:jc w:val="both"/>
              <w:rPr>
                <w:rFonts w:ascii="Arial" w:hAnsi="Arial" w:cs="Arial"/>
                <w:noProof/>
                <w:sz w:val="28"/>
                <w:szCs w:val="28"/>
              </w:rPr>
            </w:pPr>
            <w:r w:rsidRPr="005974EA">
              <w:rPr>
                <w:rFonts w:ascii="Arial" w:hAnsi="Arial" w:cs="Arial"/>
                <w:noProof/>
              </w:rPr>
              <w:drawing>
                <wp:anchor distT="0" distB="0" distL="114300" distR="114300" simplePos="0" relativeHeight="251669504" behindDoc="0" locked="0" layoutInCell="1" allowOverlap="1">
                  <wp:simplePos x="0" y="0"/>
                  <wp:positionH relativeFrom="column">
                    <wp:posOffset>-1905</wp:posOffset>
                  </wp:positionH>
                  <wp:positionV relativeFrom="paragraph">
                    <wp:posOffset>147955</wp:posOffset>
                  </wp:positionV>
                  <wp:extent cx="1580354" cy="1271016"/>
                  <wp:effectExtent l="0" t="0" r="1270" b="5715"/>
                  <wp:wrapNone/>
                  <wp:docPr id="17540811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0354" cy="1271016"/>
                          </a:xfrm>
                          <a:prstGeom prst="rect">
                            <a:avLst/>
                          </a:prstGeom>
                          <a:noFill/>
                          <a:ln>
                            <a:noFill/>
                          </a:ln>
                        </pic:spPr>
                      </pic:pic>
                    </a:graphicData>
                  </a:graphic>
                </wp:anchor>
              </w:drawing>
            </w:r>
          </w:p>
          <w:p w:rsidR="00F006EA" w:rsidRPr="005974EA" w:rsidRDefault="00F006EA" w:rsidP="003105CB">
            <w:pPr>
              <w:tabs>
                <w:tab w:val="left" w:pos="7119"/>
              </w:tabs>
              <w:jc w:val="both"/>
              <w:rPr>
                <w:rFonts w:ascii="Arial" w:hAnsi="Arial" w:cs="Arial"/>
                <w:color w:val="FF0000"/>
                <w:sz w:val="28"/>
                <w:szCs w:val="28"/>
              </w:rPr>
            </w:pPr>
          </w:p>
        </w:tc>
      </w:tr>
      <w:tr w:rsidR="00F006EA" w:rsidRPr="005974EA" w:rsidTr="005B52FB">
        <w:trPr>
          <w:trHeight w:val="2879"/>
          <w:jc w:val="center"/>
        </w:trPr>
        <w:tc>
          <w:tcPr>
            <w:tcW w:w="1147" w:type="dxa"/>
          </w:tcPr>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3C4301" w:rsidRDefault="00F006EA" w:rsidP="003105CB">
            <w:pPr>
              <w:tabs>
                <w:tab w:val="left" w:pos="7119"/>
              </w:tabs>
              <w:jc w:val="both"/>
              <w:rPr>
                <w:rFonts w:ascii="Arial" w:hAnsi="Arial" w:cs="Arial"/>
                <w:color w:val="000000" w:themeColor="text1"/>
              </w:rPr>
            </w:pPr>
            <w:r w:rsidRPr="003029F3">
              <w:rPr>
                <w:rFonts w:ascii="Arial" w:hAnsi="Arial" w:cs="Arial"/>
                <w:i/>
                <w:color w:val="000000" w:themeColor="text1"/>
              </w:rPr>
              <w:t>Ra</w:t>
            </w:r>
            <w:r w:rsidR="003029F3">
              <w:rPr>
                <w:rFonts w:ascii="Arial" w:hAnsi="Arial" w:cs="Arial"/>
                <w:i/>
                <w:color w:val="000000" w:themeColor="text1"/>
              </w:rPr>
              <w:t xml:space="preserve"> </w:t>
            </w:r>
            <w:r w:rsidRPr="003C4301">
              <w:rPr>
                <w:rFonts w:ascii="Arial" w:hAnsi="Arial" w:cs="Arial"/>
                <w:color w:val="000000" w:themeColor="text1"/>
              </w:rPr>
              <w:t>=</w:t>
            </w:r>
            <w:r w:rsidR="003029F3">
              <w:rPr>
                <w:rFonts w:ascii="Arial" w:hAnsi="Arial" w:cs="Arial"/>
                <w:color w:val="000000" w:themeColor="text1"/>
              </w:rPr>
              <w:t xml:space="preserve"> </w:t>
            </w:r>
            <w:r w:rsidRPr="003C4301">
              <w:rPr>
                <w:rFonts w:ascii="Arial" w:hAnsi="Arial" w:cs="Arial"/>
                <w:color w:val="000000" w:themeColor="text1"/>
              </w:rPr>
              <w:t>10</w:t>
            </w:r>
            <w:r w:rsidRPr="003C4301">
              <w:rPr>
                <w:rFonts w:ascii="Arial" w:hAnsi="Arial" w:cs="Arial"/>
                <w:color w:val="000000" w:themeColor="text1"/>
                <w:vertAlign w:val="superscript"/>
              </w:rPr>
              <w:t>7</w:t>
            </w:r>
          </w:p>
        </w:tc>
        <w:tc>
          <w:tcPr>
            <w:tcW w:w="3000" w:type="dxa"/>
            <w:vAlign w:val="center"/>
          </w:tcPr>
          <w:p w:rsidR="00F006EA" w:rsidRPr="005974EA" w:rsidRDefault="002C5DB0" w:rsidP="003105CB">
            <w:pPr>
              <w:tabs>
                <w:tab w:val="left" w:pos="7119"/>
              </w:tabs>
              <w:jc w:val="both"/>
              <w:rPr>
                <w:rFonts w:ascii="Arial" w:hAnsi="Arial" w:cs="Arial"/>
                <w:b/>
                <w:bCs/>
                <w:color w:val="FF0000"/>
                <w:sz w:val="28"/>
                <w:szCs w:val="28"/>
              </w:rPr>
            </w:pPr>
            <w:r w:rsidRPr="005974EA">
              <w:rPr>
                <w:rFonts w:ascii="Arial" w:hAnsi="Arial" w:cs="Arial"/>
                <w:noProof/>
              </w:rPr>
              <w:drawing>
                <wp:anchor distT="0" distB="0" distL="114300" distR="114300" simplePos="0" relativeHeight="251670528" behindDoc="0" locked="0" layoutInCell="1" allowOverlap="1">
                  <wp:simplePos x="0" y="0"/>
                  <wp:positionH relativeFrom="column">
                    <wp:posOffset>-1905</wp:posOffset>
                  </wp:positionH>
                  <wp:positionV relativeFrom="paragraph">
                    <wp:posOffset>273685</wp:posOffset>
                  </wp:positionV>
                  <wp:extent cx="1578610" cy="1269365"/>
                  <wp:effectExtent l="0" t="0" r="2540" b="6985"/>
                  <wp:wrapNone/>
                  <wp:docPr id="2051466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8610" cy="1269365"/>
                          </a:xfrm>
                          <a:prstGeom prst="rect">
                            <a:avLst/>
                          </a:prstGeom>
                          <a:noFill/>
                          <a:ln>
                            <a:noFill/>
                          </a:ln>
                        </pic:spPr>
                      </pic:pic>
                    </a:graphicData>
                  </a:graphic>
                </wp:anchor>
              </w:drawing>
            </w:r>
          </w:p>
        </w:tc>
        <w:tc>
          <w:tcPr>
            <w:tcW w:w="2850" w:type="dxa"/>
            <w:vAlign w:val="center"/>
          </w:tcPr>
          <w:p w:rsidR="00F006EA" w:rsidRPr="005974EA" w:rsidRDefault="002C5DB0" w:rsidP="003105CB">
            <w:pPr>
              <w:tabs>
                <w:tab w:val="left" w:pos="7119"/>
              </w:tabs>
              <w:jc w:val="both"/>
              <w:rPr>
                <w:rFonts w:ascii="Arial" w:hAnsi="Arial" w:cs="Arial"/>
                <w:noProof/>
                <w:sz w:val="28"/>
                <w:szCs w:val="28"/>
              </w:rPr>
            </w:pPr>
            <w:r w:rsidRPr="005974EA">
              <w:rPr>
                <w:rFonts w:ascii="Arial" w:hAnsi="Arial" w:cs="Arial"/>
                <w:noProof/>
              </w:rPr>
              <w:drawing>
                <wp:anchor distT="0" distB="0" distL="114300" distR="114300" simplePos="0" relativeHeight="251671552" behindDoc="0" locked="0" layoutInCell="1" allowOverlap="1">
                  <wp:simplePos x="0" y="0"/>
                  <wp:positionH relativeFrom="column">
                    <wp:posOffset>-1905</wp:posOffset>
                  </wp:positionH>
                  <wp:positionV relativeFrom="paragraph">
                    <wp:posOffset>168910</wp:posOffset>
                  </wp:positionV>
                  <wp:extent cx="1580447" cy="1271016"/>
                  <wp:effectExtent l="0" t="0" r="1270" b="5715"/>
                  <wp:wrapNone/>
                  <wp:docPr id="10699676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0447" cy="1271016"/>
                          </a:xfrm>
                          <a:prstGeom prst="rect">
                            <a:avLst/>
                          </a:prstGeom>
                          <a:noFill/>
                          <a:ln>
                            <a:noFill/>
                          </a:ln>
                        </pic:spPr>
                      </pic:pic>
                    </a:graphicData>
                  </a:graphic>
                </wp:anchor>
              </w:drawing>
            </w:r>
          </w:p>
          <w:p w:rsidR="00F006EA" w:rsidRPr="005974EA" w:rsidRDefault="00F006EA" w:rsidP="003105CB">
            <w:pPr>
              <w:tabs>
                <w:tab w:val="left" w:pos="7119"/>
              </w:tabs>
              <w:jc w:val="both"/>
              <w:rPr>
                <w:rFonts w:ascii="Arial" w:hAnsi="Arial" w:cs="Arial"/>
                <w:color w:val="FF0000"/>
                <w:sz w:val="28"/>
                <w:szCs w:val="28"/>
              </w:rPr>
            </w:pPr>
          </w:p>
        </w:tc>
      </w:tr>
      <w:tr w:rsidR="00F006EA" w:rsidRPr="005974EA" w:rsidTr="00606E55">
        <w:trPr>
          <w:trHeight w:val="404"/>
          <w:jc w:val="center"/>
        </w:trPr>
        <w:tc>
          <w:tcPr>
            <w:tcW w:w="1147" w:type="dxa"/>
          </w:tcPr>
          <w:p w:rsidR="00F006EA" w:rsidRPr="005974EA" w:rsidRDefault="00F006EA" w:rsidP="003105CB">
            <w:pPr>
              <w:tabs>
                <w:tab w:val="left" w:pos="7119"/>
              </w:tabs>
              <w:jc w:val="both"/>
              <w:rPr>
                <w:rFonts w:ascii="Arial" w:hAnsi="Arial" w:cs="Arial"/>
                <w:color w:val="FF0000"/>
                <w:sz w:val="28"/>
                <w:szCs w:val="28"/>
              </w:rPr>
            </w:pPr>
          </w:p>
        </w:tc>
        <w:tc>
          <w:tcPr>
            <w:tcW w:w="3000" w:type="dxa"/>
          </w:tcPr>
          <w:p w:rsidR="00F006EA" w:rsidRPr="00606E55" w:rsidRDefault="00F006EA" w:rsidP="003029F3">
            <w:pPr>
              <w:tabs>
                <w:tab w:val="left" w:pos="7119"/>
              </w:tabs>
              <w:jc w:val="center"/>
              <w:rPr>
                <w:rFonts w:ascii="Arial" w:hAnsi="Arial" w:cs="Arial"/>
                <w:bCs/>
                <w:color w:val="000000" w:themeColor="text1"/>
              </w:rPr>
            </w:pPr>
            <w:r w:rsidRPr="00606E55">
              <w:rPr>
                <w:rFonts w:ascii="Arial" w:hAnsi="Arial" w:cs="Arial"/>
                <w:bCs/>
                <w:color w:val="000000" w:themeColor="text1"/>
              </w:rPr>
              <w:t>Streamline</w:t>
            </w:r>
            <w:r w:rsidR="003C4301" w:rsidRPr="00606E55">
              <w:rPr>
                <w:rFonts w:ascii="Arial" w:hAnsi="Arial" w:cs="Arial"/>
                <w:bCs/>
                <w:color w:val="000000" w:themeColor="text1"/>
              </w:rPr>
              <w:t>s</w:t>
            </w:r>
          </w:p>
        </w:tc>
        <w:tc>
          <w:tcPr>
            <w:tcW w:w="2850" w:type="dxa"/>
          </w:tcPr>
          <w:p w:rsidR="00F006EA" w:rsidRPr="00606E55" w:rsidRDefault="00BD7D0B" w:rsidP="003029F3">
            <w:pPr>
              <w:tabs>
                <w:tab w:val="left" w:pos="7119"/>
              </w:tabs>
              <w:jc w:val="center"/>
              <w:rPr>
                <w:rFonts w:ascii="Arial" w:hAnsi="Arial" w:cs="Arial"/>
                <w:bCs/>
                <w:color w:val="000000" w:themeColor="text1"/>
              </w:rPr>
            </w:pPr>
            <w:r>
              <w:rPr>
                <w:rFonts w:ascii="Arial" w:hAnsi="Arial" w:cs="Arial"/>
                <w:bCs/>
                <w:color w:val="000000" w:themeColor="text1"/>
              </w:rPr>
              <w:t>Isotherm</w:t>
            </w:r>
            <w:r w:rsidR="003C4301" w:rsidRPr="00606E55">
              <w:rPr>
                <w:rFonts w:ascii="Arial" w:hAnsi="Arial" w:cs="Arial"/>
                <w:bCs/>
                <w:color w:val="000000" w:themeColor="text1"/>
              </w:rPr>
              <w:t>s</w:t>
            </w:r>
          </w:p>
        </w:tc>
      </w:tr>
    </w:tbl>
    <w:p w:rsidR="00F006EA" w:rsidRPr="005974EA" w:rsidRDefault="00F006EA" w:rsidP="003105CB">
      <w:pPr>
        <w:pStyle w:val="NoSpacing"/>
        <w:jc w:val="both"/>
        <w:rPr>
          <w:rFonts w:ascii="Arial" w:hAnsi="Arial" w:cs="Arial"/>
          <w:sz w:val="28"/>
          <w:szCs w:val="28"/>
        </w:rPr>
      </w:pPr>
    </w:p>
    <w:p w:rsidR="00F006EA" w:rsidRDefault="00F006EA" w:rsidP="005B52FB">
      <w:pPr>
        <w:pStyle w:val="NoSpacing"/>
        <w:jc w:val="center"/>
        <w:rPr>
          <w:rFonts w:ascii="Arial" w:hAnsi="Arial" w:cs="Arial"/>
          <w:color w:val="000000" w:themeColor="text1"/>
          <w:sz w:val="20"/>
          <w:szCs w:val="20"/>
        </w:rPr>
      </w:pPr>
      <w:r w:rsidRPr="003C4301">
        <w:rPr>
          <w:rFonts w:ascii="Arial" w:hAnsi="Arial" w:cs="Arial"/>
          <w:color w:val="000000" w:themeColor="text1"/>
          <w:sz w:val="20"/>
          <w:szCs w:val="20"/>
        </w:rPr>
        <w:t>Figure-</w:t>
      </w:r>
      <w:r w:rsidR="00B87CF0">
        <w:rPr>
          <w:rFonts w:ascii="Arial" w:hAnsi="Arial" w:cs="Arial"/>
          <w:color w:val="000000" w:themeColor="text1"/>
          <w:sz w:val="20"/>
          <w:szCs w:val="20"/>
        </w:rPr>
        <w:t>3</w:t>
      </w:r>
      <w:r w:rsidRPr="003C4301">
        <w:rPr>
          <w:rFonts w:ascii="Arial" w:hAnsi="Arial" w:cs="Arial"/>
          <w:color w:val="000000" w:themeColor="text1"/>
          <w:sz w:val="20"/>
          <w:szCs w:val="20"/>
        </w:rPr>
        <w:t xml:space="preserve">: Streamlines and Isotherms for various Rayleigh number </w:t>
      </w:r>
      <w:r w:rsidRPr="003029F3">
        <w:rPr>
          <w:rFonts w:ascii="Arial" w:hAnsi="Arial" w:cs="Arial"/>
          <w:i/>
          <w:color w:val="000000" w:themeColor="text1"/>
          <w:sz w:val="20"/>
          <w:szCs w:val="20"/>
        </w:rPr>
        <w:t>Ra</w:t>
      </w:r>
      <w:r w:rsidRPr="003C4301">
        <w:rPr>
          <w:rFonts w:ascii="Arial" w:hAnsi="Arial" w:cs="Arial"/>
          <w:color w:val="000000" w:themeColor="text1"/>
          <w:sz w:val="20"/>
          <w:szCs w:val="20"/>
        </w:rPr>
        <w:t xml:space="preserve"> </w:t>
      </w:r>
    </w:p>
    <w:p w:rsidR="006478F0" w:rsidRDefault="006478F0" w:rsidP="003105CB">
      <w:pPr>
        <w:pStyle w:val="NoSpacing"/>
        <w:jc w:val="both"/>
        <w:rPr>
          <w:rFonts w:ascii="Arial" w:hAnsi="Arial" w:cs="Arial"/>
          <w:color w:val="000000" w:themeColor="text1"/>
          <w:sz w:val="20"/>
          <w:szCs w:val="20"/>
        </w:rPr>
      </w:pPr>
    </w:p>
    <w:p w:rsidR="006478F0" w:rsidRDefault="00BD7D0B" w:rsidP="006478F0">
      <w:pPr>
        <w:spacing w:line="278" w:lineRule="auto"/>
        <w:jc w:val="both"/>
        <w:rPr>
          <w:rFonts w:ascii="Arial" w:hAnsi="Arial" w:cs="Arial"/>
          <w:sz w:val="20"/>
          <w:szCs w:val="20"/>
        </w:rPr>
      </w:pPr>
      <w:r>
        <w:rPr>
          <w:rFonts w:ascii="Arial" w:hAnsi="Arial" w:cs="Arial"/>
          <w:bCs/>
          <w:noProof/>
          <w:color w:val="000000" w:themeColor="text1"/>
          <w:sz w:val="20"/>
          <w:szCs w:val="20"/>
        </w:rPr>
        <w:drawing>
          <wp:anchor distT="0" distB="0" distL="114300" distR="114300" simplePos="0" relativeHeight="251673600" behindDoc="0" locked="0" layoutInCell="1" allowOverlap="1">
            <wp:simplePos x="0" y="0"/>
            <wp:positionH relativeFrom="column">
              <wp:posOffset>3477895</wp:posOffset>
            </wp:positionH>
            <wp:positionV relativeFrom="paragraph">
              <wp:posOffset>829945</wp:posOffset>
            </wp:positionV>
            <wp:extent cx="2801620" cy="2239645"/>
            <wp:effectExtent l="19050" t="0" r="0" b="0"/>
            <wp:wrapNone/>
            <wp:docPr id="4" name="Picture 2" descr="H:\Thesis 2025\Zn\temp profile 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hesis 2025\Zn\temp profile Ra.jpg"/>
                    <pic:cNvPicPr>
                      <a:picLocks noChangeAspect="1" noChangeArrowheads="1"/>
                    </pic:cNvPicPr>
                  </pic:nvPicPr>
                  <pic:blipFill>
                    <a:blip r:embed="rId27" cstate="print"/>
                    <a:srcRect/>
                    <a:stretch>
                      <a:fillRect/>
                    </a:stretch>
                  </pic:blipFill>
                  <pic:spPr bwMode="auto">
                    <a:xfrm>
                      <a:off x="0" y="0"/>
                      <a:ext cx="2801620" cy="2239645"/>
                    </a:xfrm>
                    <a:prstGeom prst="rect">
                      <a:avLst/>
                    </a:prstGeom>
                    <a:noFill/>
                    <a:ln w="9525">
                      <a:noFill/>
                      <a:miter lim="800000"/>
                      <a:headEnd/>
                      <a:tailEnd/>
                    </a:ln>
                  </pic:spPr>
                </pic:pic>
              </a:graphicData>
            </a:graphic>
          </wp:anchor>
        </w:drawing>
      </w:r>
      <w:r>
        <w:rPr>
          <w:rFonts w:ascii="Arial" w:hAnsi="Arial" w:cs="Arial"/>
          <w:bCs/>
          <w:noProof/>
          <w:color w:val="000000" w:themeColor="text1"/>
          <w:sz w:val="20"/>
          <w:szCs w:val="20"/>
        </w:rPr>
        <w:drawing>
          <wp:anchor distT="0" distB="0" distL="114300" distR="114300" simplePos="0" relativeHeight="251672576" behindDoc="0" locked="0" layoutInCell="1" allowOverlap="1">
            <wp:simplePos x="0" y="0"/>
            <wp:positionH relativeFrom="column">
              <wp:posOffset>277495</wp:posOffset>
            </wp:positionH>
            <wp:positionV relativeFrom="paragraph">
              <wp:posOffset>829945</wp:posOffset>
            </wp:positionV>
            <wp:extent cx="2835910" cy="2275205"/>
            <wp:effectExtent l="19050" t="0" r="2540" b="0"/>
            <wp:wrapNone/>
            <wp:docPr id="2" name="Picture 1" descr="H:\Thesis 2025\Zn\vel profile 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hesis 2025\Zn\vel profile Ra.jpg"/>
                    <pic:cNvPicPr>
                      <a:picLocks noChangeAspect="1" noChangeArrowheads="1"/>
                    </pic:cNvPicPr>
                  </pic:nvPicPr>
                  <pic:blipFill>
                    <a:blip r:embed="rId28" cstate="print"/>
                    <a:srcRect/>
                    <a:stretch>
                      <a:fillRect/>
                    </a:stretch>
                  </pic:blipFill>
                  <pic:spPr bwMode="auto">
                    <a:xfrm>
                      <a:off x="0" y="0"/>
                      <a:ext cx="2835910" cy="2275205"/>
                    </a:xfrm>
                    <a:prstGeom prst="rect">
                      <a:avLst/>
                    </a:prstGeom>
                    <a:noFill/>
                    <a:ln w="9525">
                      <a:noFill/>
                      <a:miter lim="800000"/>
                      <a:headEnd/>
                      <a:tailEnd/>
                    </a:ln>
                  </pic:spPr>
                </pic:pic>
              </a:graphicData>
            </a:graphic>
          </wp:anchor>
        </w:drawing>
      </w:r>
      <w:r w:rsidR="005F30FF" w:rsidRPr="002E699D">
        <w:rPr>
          <w:rFonts w:ascii="Arial" w:hAnsi="Arial" w:cs="Arial"/>
          <w:bCs/>
          <w:color w:val="000000" w:themeColor="text1"/>
          <w:sz w:val="20"/>
          <w:szCs w:val="20"/>
        </w:rPr>
        <w:t>Fig-</w:t>
      </w:r>
      <w:r w:rsidR="00B87CF0" w:rsidRPr="002E699D">
        <w:rPr>
          <w:rFonts w:ascii="Arial" w:hAnsi="Arial" w:cs="Arial"/>
          <w:bCs/>
          <w:color w:val="000000" w:themeColor="text1"/>
          <w:sz w:val="20"/>
          <w:szCs w:val="20"/>
        </w:rPr>
        <w:t>4</w:t>
      </w:r>
      <w:r w:rsidR="005F30FF" w:rsidRPr="005974EA">
        <w:rPr>
          <w:rFonts w:ascii="Arial" w:hAnsi="Arial" w:cs="Arial"/>
          <w:b/>
          <w:bCs/>
          <w:color w:val="000000" w:themeColor="text1"/>
        </w:rPr>
        <w:t xml:space="preserve"> </w:t>
      </w:r>
      <w:r w:rsidR="006478F0" w:rsidRPr="00A5695C">
        <w:rPr>
          <w:rFonts w:ascii="Arial" w:hAnsi="Arial" w:cs="Arial"/>
          <w:sz w:val="20"/>
          <w:szCs w:val="20"/>
        </w:rPr>
        <w:t xml:space="preserve">(A), (B), and (C) show the effects of </w:t>
      </w:r>
      <w:r w:rsidR="006478F0" w:rsidRPr="00D12AA3">
        <w:rPr>
          <w:rFonts w:ascii="Arial" w:hAnsi="Arial" w:cs="Arial"/>
          <w:i/>
          <w:sz w:val="20"/>
          <w:szCs w:val="20"/>
        </w:rPr>
        <w:t>Ra</w:t>
      </w:r>
      <w:r w:rsidR="006478F0" w:rsidRPr="00A5695C">
        <w:rPr>
          <w:rFonts w:ascii="Arial" w:hAnsi="Arial" w:cs="Arial"/>
          <w:sz w:val="20"/>
          <w:szCs w:val="20"/>
        </w:rPr>
        <w:t xml:space="preserve"> = 10</w:t>
      </w:r>
      <w:r w:rsidR="006478F0" w:rsidRPr="00A5695C">
        <w:rPr>
          <w:rFonts w:ascii="Arial" w:hAnsi="Arial" w:cs="Arial"/>
          <w:sz w:val="20"/>
          <w:szCs w:val="20"/>
          <w:vertAlign w:val="superscript"/>
        </w:rPr>
        <w:t>4</w:t>
      </w:r>
      <w:r w:rsidR="006478F0" w:rsidRPr="00A5695C">
        <w:rPr>
          <w:rFonts w:ascii="Arial" w:hAnsi="Arial" w:cs="Arial"/>
          <w:sz w:val="20"/>
          <w:szCs w:val="20"/>
        </w:rPr>
        <w:t xml:space="preserve">, </w:t>
      </w:r>
      <w:r w:rsidR="006478F0" w:rsidRPr="00D12AA3">
        <w:rPr>
          <w:rFonts w:ascii="Arial" w:hAnsi="Arial" w:cs="Arial"/>
          <w:i/>
          <w:sz w:val="20"/>
          <w:szCs w:val="20"/>
        </w:rPr>
        <w:t>Ra</w:t>
      </w:r>
      <w:r w:rsidR="006478F0" w:rsidRPr="00A5695C">
        <w:rPr>
          <w:rFonts w:ascii="Arial" w:hAnsi="Arial" w:cs="Arial"/>
          <w:sz w:val="20"/>
          <w:szCs w:val="20"/>
        </w:rPr>
        <w:t xml:space="preserve"> = 10</w:t>
      </w:r>
      <w:r w:rsidR="006478F0" w:rsidRPr="00A5695C">
        <w:rPr>
          <w:rFonts w:ascii="Arial" w:hAnsi="Arial" w:cs="Arial"/>
          <w:sz w:val="20"/>
          <w:szCs w:val="20"/>
          <w:vertAlign w:val="superscript"/>
        </w:rPr>
        <w:t>5</w:t>
      </w:r>
      <w:r w:rsidR="006478F0" w:rsidRPr="00A5695C">
        <w:rPr>
          <w:rFonts w:ascii="Arial" w:hAnsi="Arial" w:cs="Arial"/>
          <w:sz w:val="20"/>
          <w:szCs w:val="20"/>
        </w:rPr>
        <w:t xml:space="preserve">, and </w:t>
      </w:r>
      <w:r w:rsidR="006478F0" w:rsidRPr="00D12AA3">
        <w:rPr>
          <w:rFonts w:ascii="Arial" w:hAnsi="Arial" w:cs="Arial"/>
          <w:i/>
          <w:sz w:val="20"/>
          <w:szCs w:val="20"/>
        </w:rPr>
        <w:t>Ra</w:t>
      </w:r>
      <w:r w:rsidR="006478F0" w:rsidRPr="00A5695C">
        <w:rPr>
          <w:rFonts w:ascii="Arial" w:hAnsi="Arial" w:cs="Arial"/>
          <w:sz w:val="20"/>
          <w:szCs w:val="20"/>
        </w:rPr>
        <w:t xml:space="preserve"> = 10</w:t>
      </w:r>
      <w:r w:rsidR="006478F0" w:rsidRPr="00A5695C">
        <w:rPr>
          <w:rFonts w:ascii="Arial" w:hAnsi="Arial" w:cs="Arial"/>
          <w:sz w:val="20"/>
          <w:szCs w:val="20"/>
          <w:vertAlign w:val="superscript"/>
        </w:rPr>
        <w:t>6</w:t>
      </w:r>
      <w:r w:rsidR="006478F0" w:rsidRPr="00A5695C">
        <w:rPr>
          <w:rFonts w:ascii="Arial" w:hAnsi="Arial" w:cs="Arial"/>
          <w:sz w:val="20"/>
          <w:szCs w:val="20"/>
        </w:rPr>
        <w:t xml:space="preserve"> on the velocity profile. The arc length of the horizontal line runs from </w:t>
      </w:r>
      <w:r w:rsidR="006478F0" w:rsidRPr="006478F0">
        <w:rPr>
          <w:rFonts w:ascii="Arial" w:hAnsi="Arial" w:cs="Arial"/>
          <w:sz w:val="20"/>
          <w:szCs w:val="20"/>
        </w:rPr>
        <w:t>0</w:t>
      </w:r>
      <w:r w:rsidR="006478F0" w:rsidRPr="00A5695C">
        <w:rPr>
          <w:rFonts w:ascii="Arial" w:hAnsi="Arial" w:cs="Arial"/>
          <w:sz w:val="20"/>
          <w:szCs w:val="20"/>
        </w:rPr>
        <w:t xml:space="preserve"> to </w:t>
      </w:r>
      <w:r w:rsidR="006478F0" w:rsidRPr="006478F0">
        <w:rPr>
          <w:rFonts w:ascii="Arial" w:hAnsi="Arial" w:cs="Arial"/>
          <w:sz w:val="20"/>
          <w:szCs w:val="20"/>
        </w:rPr>
        <w:t>1</w:t>
      </w:r>
      <w:r w:rsidR="006478F0" w:rsidRPr="00A5695C">
        <w:rPr>
          <w:rFonts w:ascii="Arial" w:hAnsi="Arial" w:cs="Arial"/>
          <w:sz w:val="20"/>
          <w:szCs w:val="20"/>
        </w:rPr>
        <w:t>, and the velocity field y-component (m/s) of the vertical line extends from -</w:t>
      </w:r>
      <w:r w:rsidR="006478F0" w:rsidRPr="006478F0">
        <w:rPr>
          <w:rFonts w:ascii="Arial" w:hAnsi="Arial" w:cs="Arial"/>
          <w:sz w:val="20"/>
          <w:szCs w:val="20"/>
        </w:rPr>
        <w:t>3</w:t>
      </w:r>
      <w:r w:rsidR="006478F0" w:rsidRPr="00A5695C">
        <w:rPr>
          <w:rFonts w:ascii="Arial" w:hAnsi="Arial" w:cs="Arial"/>
          <w:sz w:val="20"/>
          <w:szCs w:val="20"/>
        </w:rPr>
        <w:t xml:space="preserve"> to </w:t>
      </w:r>
      <w:r w:rsidR="006478F0" w:rsidRPr="006478F0">
        <w:rPr>
          <w:rFonts w:ascii="Arial" w:hAnsi="Arial" w:cs="Arial"/>
          <w:sz w:val="20"/>
          <w:szCs w:val="20"/>
        </w:rPr>
        <w:t>5.5</w:t>
      </w:r>
      <w:r w:rsidR="006478F0" w:rsidRPr="00A5695C">
        <w:rPr>
          <w:rFonts w:ascii="Arial" w:hAnsi="Arial" w:cs="Arial"/>
          <w:sz w:val="20"/>
          <w:szCs w:val="20"/>
        </w:rPr>
        <w:t xml:space="preserve">. The temperature profile is shown in (B), where the vertical line for Ra change varies from </w:t>
      </w:r>
      <w:r w:rsidR="006478F0" w:rsidRPr="006478F0">
        <w:rPr>
          <w:rFonts w:ascii="Arial" w:hAnsi="Arial" w:cs="Arial"/>
          <w:sz w:val="20"/>
          <w:szCs w:val="20"/>
        </w:rPr>
        <w:t>0.12</w:t>
      </w:r>
      <w:r w:rsidR="006478F0" w:rsidRPr="00A5695C">
        <w:rPr>
          <w:rFonts w:ascii="Arial" w:hAnsi="Arial" w:cs="Arial"/>
          <w:sz w:val="20"/>
          <w:szCs w:val="20"/>
        </w:rPr>
        <w:t xml:space="preserve"> to </w:t>
      </w:r>
      <w:r w:rsidR="006478F0" w:rsidRPr="006478F0">
        <w:rPr>
          <w:rFonts w:ascii="Arial" w:hAnsi="Arial" w:cs="Arial"/>
          <w:sz w:val="20"/>
          <w:szCs w:val="20"/>
        </w:rPr>
        <w:t>0.42</w:t>
      </w:r>
      <w:r w:rsidR="006478F0" w:rsidRPr="00A5695C">
        <w:rPr>
          <w:rFonts w:ascii="Arial" w:hAnsi="Arial" w:cs="Arial"/>
          <w:sz w:val="20"/>
          <w:szCs w:val="20"/>
        </w:rPr>
        <w:t>. on particular, example (C) shows the temperature gradient magnitude (k/m) of (</w:t>
      </w:r>
      <w:r w:rsidR="006478F0" w:rsidRPr="006478F0">
        <w:rPr>
          <w:rFonts w:ascii="Arial" w:hAnsi="Arial" w:cs="Arial"/>
          <w:sz w:val="20"/>
          <w:szCs w:val="20"/>
        </w:rPr>
        <w:t>0.25</w:t>
      </w:r>
      <w:r w:rsidR="006478F0" w:rsidRPr="00A5695C">
        <w:rPr>
          <w:rFonts w:ascii="Arial" w:hAnsi="Arial" w:cs="Arial"/>
          <w:sz w:val="20"/>
          <w:szCs w:val="20"/>
        </w:rPr>
        <w:t xml:space="preserve"> to </w:t>
      </w:r>
      <w:r w:rsidR="006478F0" w:rsidRPr="006478F0">
        <w:rPr>
          <w:rFonts w:ascii="Arial" w:hAnsi="Arial" w:cs="Arial"/>
          <w:sz w:val="20"/>
          <w:szCs w:val="20"/>
        </w:rPr>
        <w:t>1.1</w:t>
      </w:r>
      <w:r w:rsidR="006478F0" w:rsidRPr="00A5695C">
        <w:rPr>
          <w:rFonts w:ascii="Arial" w:hAnsi="Arial" w:cs="Arial"/>
          <w:sz w:val="20"/>
          <w:szCs w:val="20"/>
        </w:rPr>
        <w:t>) on the vertical line, with the arc length (</w:t>
      </w:r>
      <w:r w:rsidR="006478F0" w:rsidRPr="006478F0">
        <w:rPr>
          <w:rFonts w:ascii="Arial" w:hAnsi="Arial" w:cs="Arial"/>
          <w:sz w:val="20"/>
          <w:szCs w:val="20"/>
        </w:rPr>
        <w:t>0</w:t>
      </w:r>
      <w:r w:rsidR="006478F0" w:rsidRPr="00A5695C">
        <w:rPr>
          <w:rFonts w:ascii="Arial" w:hAnsi="Arial" w:cs="Arial"/>
          <w:sz w:val="20"/>
          <w:szCs w:val="20"/>
        </w:rPr>
        <w:t xml:space="preserve"> to </w:t>
      </w:r>
      <w:r w:rsidR="006478F0" w:rsidRPr="006478F0">
        <w:rPr>
          <w:rFonts w:ascii="Arial" w:hAnsi="Arial" w:cs="Arial"/>
          <w:sz w:val="20"/>
          <w:szCs w:val="20"/>
        </w:rPr>
        <w:t>1</w:t>
      </w:r>
      <w:r w:rsidR="006478F0" w:rsidRPr="00A5695C">
        <w:rPr>
          <w:rFonts w:ascii="Arial" w:hAnsi="Arial" w:cs="Arial"/>
          <w:sz w:val="20"/>
          <w:szCs w:val="20"/>
        </w:rPr>
        <w:t xml:space="preserve">) on the horizontal line and the fluctuation of </w:t>
      </w:r>
      <w:r w:rsidR="006478F0" w:rsidRPr="00D12AA3">
        <w:rPr>
          <w:rFonts w:ascii="Arial" w:hAnsi="Arial" w:cs="Arial"/>
          <w:i/>
          <w:sz w:val="20"/>
          <w:szCs w:val="20"/>
        </w:rPr>
        <w:t>Ra</w:t>
      </w:r>
      <w:r w:rsidR="006478F0" w:rsidRPr="00A5695C">
        <w:rPr>
          <w:rFonts w:ascii="Arial" w:hAnsi="Arial" w:cs="Arial"/>
          <w:sz w:val="20"/>
          <w:szCs w:val="20"/>
        </w:rPr>
        <w:t xml:space="preserve"> = 10</w:t>
      </w:r>
      <w:r w:rsidR="006478F0" w:rsidRPr="00A5695C">
        <w:rPr>
          <w:rFonts w:ascii="Arial" w:hAnsi="Arial" w:cs="Arial"/>
          <w:sz w:val="20"/>
          <w:szCs w:val="20"/>
          <w:vertAlign w:val="superscript"/>
        </w:rPr>
        <w:t>4</w:t>
      </w:r>
      <w:r w:rsidR="006478F0" w:rsidRPr="00A5695C">
        <w:rPr>
          <w:rFonts w:ascii="Arial" w:hAnsi="Arial" w:cs="Arial"/>
          <w:sz w:val="20"/>
          <w:szCs w:val="20"/>
        </w:rPr>
        <w:t xml:space="preserve">, </w:t>
      </w:r>
      <w:r w:rsidR="006478F0" w:rsidRPr="00D12AA3">
        <w:rPr>
          <w:rFonts w:ascii="Arial" w:hAnsi="Arial" w:cs="Arial"/>
          <w:i/>
          <w:sz w:val="20"/>
          <w:szCs w:val="20"/>
        </w:rPr>
        <w:t>Ra</w:t>
      </w:r>
      <w:r w:rsidR="006478F0" w:rsidRPr="00A5695C">
        <w:rPr>
          <w:rFonts w:ascii="Arial" w:hAnsi="Arial" w:cs="Arial"/>
          <w:sz w:val="20"/>
          <w:szCs w:val="20"/>
        </w:rPr>
        <w:t xml:space="preserve"> = 10</w:t>
      </w:r>
      <w:r w:rsidR="006478F0" w:rsidRPr="00A5695C">
        <w:rPr>
          <w:rFonts w:ascii="Arial" w:hAnsi="Arial" w:cs="Arial"/>
          <w:sz w:val="20"/>
          <w:szCs w:val="20"/>
          <w:vertAlign w:val="superscript"/>
        </w:rPr>
        <w:t>5</w:t>
      </w:r>
      <w:r w:rsidR="006478F0" w:rsidRPr="00A5695C">
        <w:rPr>
          <w:rFonts w:ascii="Arial" w:hAnsi="Arial" w:cs="Arial"/>
          <w:sz w:val="20"/>
          <w:szCs w:val="20"/>
        </w:rPr>
        <w:t xml:space="preserve">, and </w:t>
      </w:r>
      <w:r w:rsidR="006478F0" w:rsidRPr="00D12AA3">
        <w:rPr>
          <w:rFonts w:ascii="Arial" w:hAnsi="Arial" w:cs="Arial"/>
          <w:i/>
          <w:sz w:val="20"/>
          <w:szCs w:val="20"/>
        </w:rPr>
        <w:t>Ra</w:t>
      </w:r>
      <w:r w:rsidR="006478F0" w:rsidRPr="00A5695C">
        <w:rPr>
          <w:rFonts w:ascii="Arial" w:hAnsi="Arial" w:cs="Arial"/>
          <w:sz w:val="20"/>
          <w:szCs w:val="20"/>
        </w:rPr>
        <w:t xml:space="preserve"> = 10</w:t>
      </w:r>
      <w:r w:rsidR="006478F0" w:rsidRPr="00A5695C">
        <w:rPr>
          <w:rFonts w:ascii="Arial" w:hAnsi="Arial" w:cs="Arial"/>
          <w:sz w:val="20"/>
          <w:szCs w:val="20"/>
          <w:vertAlign w:val="superscript"/>
        </w:rPr>
        <w:t>6</w:t>
      </w:r>
      <w:r w:rsidR="006478F0" w:rsidRPr="00A5695C">
        <w:rPr>
          <w:rFonts w:ascii="Arial" w:hAnsi="Arial" w:cs="Arial"/>
          <w:sz w:val="20"/>
          <w:szCs w:val="20"/>
        </w:rPr>
        <w:t xml:space="preserve"> on the vertical line.</w:t>
      </w:r>
    </w:p>
    <w:p w:rsidR="006478F0" w:rsidRDefault="006478F0" w:rsidP="006478F0">
      <w:pPr>
        <w:spacing w:line="278" w:lineRule="auto"/>
        <w:jc w:val="both"/>
        <w:rPr>
          <w:rFonts w:ascii="Arial" w:hAnsi="Arial" w:cs="Arial"/>
          <w:sz w:val="20"/>
          <w:szCs w:val="20"/>
        </w:rPr>
      </w:pPr>
    </w:p>
    <w:p w:rsidR="00606E55" w:rsidRDefault="00606E55" w:rsidP="006478F0">
      <w:pPr>
        <w:spacing w:line="278" w:lineRule="auto"/>
        <w:jc w:val="both"/>
        <w:rPr>
          <w:rFonts w:ascii="Arial" w:hAnsi="Arial" w:cs="Arial"/>
          <w:sz w:val="20"/>
          <w:szCs w:val="20"/>
        </w:rPr>
      </w:pPr>
    </w:p>
    <w:p w:rsidR="00B87CF0" w:rsidRDefault="00B87CF0" w:rsidP="006478F0">
      <w:pPr>
        <w:spacing w:line="278" w:lineRule="auto"/>
        <w:jc w:val="both"/>
        <w:rPr>
          <w:rFonts w:ascii="Arial" w:hAnsi="Arial" w:cs="Arial"/>
          <w:sz w:val="20"/>
          <w:szCs w:val="20"/>
        </w:rPr>
      </w:pPr>
    </w:p>
    <w:p w:rsidR="006478F0" w:rsidRPr="00A5695C" w:rsidRDefault="006478F0" w:rsidP="006478F0">
      <w:pPr>
        <w:spacing w:line="278" w:lineRule="auto"/>
        <w:jc w:val="both"/>
        <w:rPr>
          <w:rFonts w:ascii="Arial" w:hAnsi="Arial" w:cs="Arial"/>
          <w:sz w:val="20"/>
          <w:szCs w:val="20"/>
        </w:rPr>
      </w:pPr>
    </w:p>
    <w:p w:rsidR="006478F0" w:rsidRPr="003C4301" w:rsidRDefault="006478F0" w:rsidP="003105CB">
      <w:pPr>
        <w:pStyle w:val="NoSpacing"/>
        <w:jc w:val="both"/>
        <w:rPr>
          <w:rFonts w:ascii="Arial" w:hAnsi="Arial" w:cs="Arial"/>
          <w:color w:val="000000" w:themeColor="text1"/>
          <w:sz w:val="20"/>
          <w:szCs w:val="20"/>
        </w:rPr>
      </w:pPr>
    </w:p>
    <w:p w:rsidR="00F006EA" w:rsidRPr="003C4301" w:rsidRDefault="00F006EA" w:rsidP="003105CB">
      <w:pPr>
        <w:pStyle w:val="NoSpacing"/>
        <w:jc w:val="both"/>
        <w:rPr>
          <w:rFonts w:ascii="Arial" w:hAnsi="Arial" w:cs="Arial"/>
          <w:sz w:val="20"/>
          <w:szCs w:val="20"/>
        </w:rPr>
      </w:pPr>
    </w:p>
    <w:p w:rsidR="00F006EA" w:rsidRPr="005974EA" w:rsidRDefault="00F006EA" w:rsidP="003105CB">
      <w:pPr>
        <w:spacing w:line="278" w:lineRule="auto"/>
        <w:jc w:val="both"/>
        <w:rPr>
          <w:rFonts w:ascii="Arial" w:hAnsi="Arial" w:cs="Arial"/>
          <w:sz w:val="28"/>
          <w:szCs w:val="28"/>
        </w:rPr>
      </w:pPr>
    </w:p>
    <w:p w:rsidR="00F006EA" w:rsidRPr="005974EA" w:rsidRDefault="00F006EA" w:rsidP="003105CB">
      <w:pPr>
        <w:spacing w:line="278" w:lineRule="auto"/>
        <w:jc w:val="both"/>
        <w:rPr>
          <w:rFonts w:ascii="Arial" w:hAnsi="Arial" w:cs="Arial"/>
          <w:sz w:val="28"/>
          <w:szCs w:val="28"/>
        </w:rPr>
      </w:pPr>
    </w:p>
    <w:p w:rsidR="006478F0" w:rsidRDefault="00BD7D0B" w:rsidP="003105CB">
      <w:pPr>
        <w:spacing w:line="278" w:lineRule="auto"/>
        <w:jc w:val="both"/>
        <w:rPr>
          <w:rFonts w:ascii="Arial" w:hAnsi="Arial" w:cs="Arial"/>
          <w:b/>
        </w:rPr>
      </w:pPr>
      <w:r>
        <w:rPr>
          <w:rFonts w:ascii="Arial" w:hAnsi="Arial" w:cs="Arial"/>
          <w:b/>
          <w:noProof/>
        </w:rPr>
        <w:drawing>
          <wp:anchor distT="0" distB="0" distL="114300" distR="114300" simplePos="0" relativeHeight="251674624" behindDoc="0" locked="0" layoutInCell="1" allowOverlap="1">
            <wp:simplePos x="0" y="0"/>
            <wp:positionH relativeFrom="column">
              <wp:posOffset>2011752</wp:posOffset>
            </wp:positionH>
            <wp:positionV relativeFrom="paragraph">
              <wp:posOffset>177393</wp:posOffset>
            </wp:positionV>
            <wp:extent cx="2810414" cy="2173856"/>
            <wp:effectExtent l="19050" t="0" r="8986" b="0"/>
            <wp:wrapNone/>
            <wp:docPr id="8" name="Picture 3" descr="H:\Thesis 2025\Zn\temp gradient profile 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hesis 2025\Zn\temp gradient profile Ra.jpg"/>
                    <pic:cNvPicPr>
                      <a:picLocks noChangeAspect="1" noChangeArrowheads="1"/>
                    </pic:cNvPicPr>
                  </pic:nvPicPr>
                  <pic:blipFill>
                    <a:blip r:embed="rId29" cstate="print"/>
                    <a:srcRect/>
                    <a:stretch>
                      <a:fillRect/>
                    </a:stretch>
                  </pic:blipFill>
                  <pic:spPr bwMode="auto">
                    <a:xfrm>
                      <a:off x="0" y="0"/>
                      <a:ext cx="2810090" cy="2173605"/>
                    </a:xfrm>
                    <a:prstGeom prst="rect">
                      <a:avLst/>
                    </a:prstGeom>
                    <a:noFill/>
                    <a:ln w="9525">
                      <a:noFill/>
                      <a:miter lim="800000"/>
                      <a:headEnd/>
                      <a:tailEnd/>
                    </a:ln>
                  </pic:spPr>
                </pic:pic>
              </a:graphicData>
            </a:graphic>
          </wp:anchor>
        </w:drawing>
      </w:r>
    </w:p>
    <w:p w:rsidR="006478F0" w:rsidRDefault="006478F0" w:rsidP="003105CB">
      <w:pPr>
        <w:spacing w:line="278" w:lineRule="auto"/>
        <w:jc w:val="both"/>
        <w:rPr>
          <w:rFonts w:ascii="Arial" w:hAnsi="Arial" w:cs="Arial"/>
          <w:b/>
        </w:rPr>
      </w:pPr>
    </w:p>
    <w:p w:rsidR="006478F0" w:rsidRDefault="006478F0" w:rsidP="003105CB">
      <w:pPr>
        <w:spacing w:line="278" w:lineRule="auto"/>
        <w:jc w:val="both"/>
        <w:rPr>
          <w:rFonts w:ascii="Arial" w:hAnsi="Arial" w:cs="Arial"/>
          <w:b/>
        </w:rPr>
      </w:pPr>
    </w:p>
    <w:p w:rsidR="004962B6" w:rsidRDefault="004962B6" w:rsidP="004962B6">
      <w:pPr>
        <w:spacing w:line="278" w:lineRule="auto"/>
        <w:jc w:val="both"/>
        <w:rPr>
          <w:rFonts w:ascii="Arial" w:hAnsi="Arial" w:cs="Arial"/>
          <w:bCs/>
          <w:sz w:val="20"/>
          <w:szCs w:val="20"/>
        </w:rPr>
      </w:pPr>
    </w:p>
    <w:p w:rsidR="00606E55" w:rsidRDefault="00606E55" w:rsidP="004962B6">
      <w:pPr>
        <w:spacing w:line="278" w:lineRule="auto"/>
        <w:jc w:val="both"/>
        <w:rPr>
          <w:rFonts w:ascii="Arial" w:hAnsi="Arial" w:cs="Arial"/>
          <w:bCs/>
          <w:sz w:val="20"/>
          <w:szCs w:val="20"/>
        </w:rPr>
      </w:pPr>
    </w:p>
    <w:p w:rsidR="00606E55" w:rsidRDefault="00606E55" w:rsidP="004962B6">
      <w:pPr>
        <w:spacing w:line="278" w:lineRule="auto"/>
        <w:jc w:val="both"/>
        <w:rPr>
          <w:rFonts w:ascii="Arial" w:hAnsi="Arial" w:cs="Arial"/>
          <w:bCs/>
          <w:sz w:val="20"/>
          <w:szCs w:val="20"/>
        </w:rPr>
      </w:pPr>
    </w:p>
    <w:p w:rsidR="00606E55" w:rsidRDefault="00606E55" w:rsidP="004962B6">
      <w:pPr>
        <w:spacing w:line="278" w:lineRule="auto"/>
        <w:jc w:val="both"/>
        <w:rPr>
          <w:rFonts w:ascii="Arial" w:hAnsi="Arial" w:cs="Arial"/>
          <w:bCs/>
          <w:sz w:val="20"/>
          <w:szCs w:val="20"/>
        </w:rPr>
      </w:pPr>
    </w:p>
    <w:p w:rsidR="00606E55" w:rsidRDefault="00606E55" w:rsidP="004962B6">
      <w:pPr>
        <w:spacing w:line="278" w:lineRule="auto"/>
        <w:jc w:val="both"/>
        <w:rPr>
          <w:rFonts w:ascii="Arial" w:hAnsi="Arial" w:cs="Arial"/>
          <w:bCs/>
          <w:sz w:val="20"/>
          <w:szCs w:val="20"/>
        </w:rPr>
      </w:pPr>
    </w:p>
    <w:p w:rsidR="00606E55" w:rsidRDefault="00606E55" w:rsidP="004962B6">
      <w:pPr>
        <w:spacing w:line="278" w:lineRule="auto"/>
        <w:jc w:val="both"/>
        <w:rPr>
          <w:rFonts w:ascii="Arial" w:hAnsi="Arial" w:cs="Arial"/>
          <w:bCs/>
          <w:sz w:val="20"/>
          <w:szCs w:val="20"/>
        </w:rPr>
      </w:pPr>
    </w:p>
    <w:p w:rsidR="00C27A8B" w:rsidRPr="00BD7D0B" w:rsidRDefault="004962B6" w:rsidP="00BD7D0B">
      <w:pPr>
        <w:spacing w:line="278" w:lineRule="auto"/>
        <w:jc w:val="center"/>
        <w:rPr>
          <w:rFonts w:ascii="Arial" w:hAnsi="Arial" w:cs="Arial"/>
          <w:bCs/>
          <w:i/>
          <w:sz w:val="20"/>
          <w:szCs w:val="20"/>
        </w:rPr>
      </w:pPr>
      <w:r w:rsidRPr="004962B6">
        <w:rPr>
          <w:rFonts w:ascii="Arial" w:hAnsi="Arial" w:cs="Arial"/>
          <w:bCs/>
          <w:sz w:val="20"/>
          <w:szCs w:val="20"/>
        </w:rPr>
        <w:t>Figure</w:t>
      </w:r>
      <w:r w:rsidR="0030767F">
        <w:rPr>
          <w:rFonts w:ascii="Arial" w:hAnsi="Arial" w:cs="Arial"/>
          <w:bCs/>
          <w:sz w:val="20"/>
          <w:szCs w:val="20"/>
        </w:rPr>
        <w:t xml:space="preserve"> – </w:t>
      </w:r>
      <w:r w:rsidR="007E6A64">
        <w:rPr>
          <w:rFonts w:ascii="Arial" w:hAnsi="Arial" w:cs="Arial"/>
          <w:bCs/>
          <w:sz w:val="20"/>
          <w:szCs w:val="20"/>
        </w:rPr>
        <w:t>4</w:t>
      </w:r>
      <w:r w:rsidR="005F30FF">
        <w:rPr>
          <w:rFonts w:ascii="Arial" w:hAnsi="Arial" w:cs="Arial"/>
          <w:bCs/>
          <w:sz w:val="20"/>
          <w:szCs w:val="20"/>
        </w:rPr>
        <w:t>:</w:t>
      </w:r>
      <w:r w:rsidRPr="004962B6">
        <w:rPr>
          <w:rFonts w:ascii="Arial" w:hAnsi="Arial" w:cs="Arial"/>
          <w:bCs/>
          <w:sz w:val="20"/>
          <w:szCs w:val="20"/>
        </w:rPr>
        <w:t xml:space="preserve"> The (A)</w:t>
      </w:r>
      <w:r w:rsidR="00237B50">
        <w:rPr>
          <w:rFonts w:ascii="Arial" w:hAnsi="Arial" w:cs="Arial"/>
          <w:bCs/>
          <w:sz w:val="20"/>
          <w:szCs w:val="20"/>
        </w:rPr>
        <w:t xml:space="preserve"> </w:t>
      </w:r>
      <w:r w:rsidR="00237B50" w:rsidRPr="004962B6">
        <w:rPr>
          <w:rFonts w:ascii="Arial" w:hAnsi="Arial" w:cs="Arial"/>
          <w:bCs/>
          <w:sz w:val="20"/>
          <w:szCs w:val="20"/>
        </w:rPr>
        <w:t>velocity profile</w:t>
      </w:r>
      <w:r w:rsidRPr="004962B6">
        <w:rPr>
          <w:rFonts w:ascii="Arial" w:hAnsi="Arial" w:cs="Arial"/>
          <w:bCs/>
          <w:sz w:val="20"/>
          <w:szCs w:val="20"/>
        </w:rPr>
        <w:t xml:space="preserve">, </w:t>
      </w:r>
      <w:r w:rsidR="00237B50" w:rsidRPr="004962B6">
        <w:rPr>
          <w:rFonts w:ascii="Arial" w:hAnsi="Arial" w:cs="Arial"/>
          <w:bCs/>
          <w:sz w:val="20"/>
          <w:szCs w:val="20"/>
        </w:rPr>
        <w:t>(B)</w:t>
      </w:r>
      <w:r w:rsidR="00237B50">
        <w:rPr>
          <w:rFonts w:ascii="Arial" w:hAnsi="Arial" w:cs="Arial"/>
          <w:bCs/>
          <w:sz w:val="20"/>
          <w:szCs w:val="20"/>
        </w:rPr>
        <w:t xml:space="preserve"> </w:t>
      </w:r>
      <w:r w:rsidR="00237B50" w:rsidRPr="004962B6">
        <w:rPr>
          <w:rFonts w:ascii="Arial" w:hAnsi="Arial" w:cs="Arial"/>
          <w:bCs/>
          <w:sz w:val="20"/>
          <w:szCs w:val="20"/>
        </w:rPr>
        <w:t xml:space="preserve">temperature profile </w:t>
      </w:r>
      <w:r w:rsidRPr="004962B6">
        <w:rPr>
          <w:rFonts w:ascii="Arial" w:hAnsi="Arial" w:cs="Arial"/>
          <w:bCs/>
          <w:sz w:val="20"/>
          <w:szCs w:val="20"/>
        </w:rPr>
        <w:t xml:space="preserve">and </w:t>
      </w:r>
      <w:r w:rsidR="00237B50" w:rsidRPr="004962B6">
        <w:rPr>
          <w:rFonts w:ascii="Arial" w:hAnsi="Arial" w:cs="Arial"/>
          <w:bCs/>
          <w:sz w:val="20"/>
          <w:szCs w:val="20"/>
        </w:rPr>
        <w:t xml:space="preserve">(C) </w:t>
      </w:r>
      <w:r w:rsidRPr="004962B6">
        <w:rPr>
          <w:rFonts w:ascii="Arial" w:hAnsi="Arial" w:cs="Arial"/>
          <w:bCs/>
          <w:sz w:val="20"/>
          <w:szCs w:val="20"/>
        </w:rPr>
        <w:t xml:space="preserve">temperature gradient profile for the variation of </w:t>
      </w:r>
      <w:r w:rsidRPr="00237B50">
        <w:rPr>
          <w:rFonts w:ascii="Arial" w:hAnsi="Arial" w:cs="Arial"/>
          <w:bCs/>
          <w:i/>
          <w:sz w:val="20"/>
          <w:szCs w:val="20"/>
        </w:rPr>
        <w:t>Ra</w:t>
      </w:r>
    </w:p>
    <w:p w:rsidR="00C27A8B" w:rsidRPr="00237B50" w:rsidRDefault="00C27A8B" w:rsidP="00237B50">
      <w:pPr>
        <w:spacing w:line="278" w:lineRule="auto"/>
        <w:ind w:left="720"/>
        <w:jc w:val="both"/>
        <w:rPr>
          <w:rFonts w:ascii="Arial" w:hAnsi="Arial" w:cs="Arial"/>
          <w:bCs/>
          <w:sz w:val="20"/>
          <w:szCs w:val="20"/>
        </w:rPr>
      </w:pPr>
      <w:r>
        <w:rPr>
          <w:rFonts w:ascii="Arial" w:hAnsi="Arial" w:cs="Arial"/>
          <w:bCs/>
          <w:sz w:val="20"/>
          <w:szCs w:val="20"/>
        </w:rPr>
        <w:t xml:space="preserve">          </w:t>
      </w:r>
      <w:r w:rsidRPr="00C27A8B">
        <w:rPr>
          <w:rFonts w:ascii="Arial" w:hAnsi="Arial" w:cs="Arial"/>
          <w:bCs/>
          <w:sz w:val="20"/>
          <w:szCs w:val="20"/>
        </w:rPr>
        <w:t xml:space="preserve">Table </w:t>
      </w:r>
      <w:r w:rsidR="00B87CF0">
        <w:rPr>
          <w:rFonts w:ascii="Arial" w:hAnsi="Arial" w:cs="Arial"/>
          <w:bCs/>
          <w:sz w:val="20"/>
          <w:szCs w:val="20"/>
        </w:rPr>
        <w:t>4</w:t>
      </w:r>
      <w:r w:rsidRPr="00C27A8B">
        <w:rPr>
          <w:rFonts w:ascii="Arial" w:hAnsi="Arial" w:cs="Arial"/>
          <w:bCs/>
          <w:sz w:val="20"/>
          <w:szCs w:val="20"/>
        </w:rPr>
        <w:t xml:space="preserve">: Mean Nusselt number at heated wall for various </w:t>
      </w:r>
      <w:r w:rsidRPr="00BD7D0B">
        <w:rPr>
          <w:rFonts w:ascii="Arial" w:hAnsi="Arial" w:cs="Arial"/>
          <w:bCs/>
          <w:i/>
          <w:sz w:val="20"/>
          <w:szCs w:val="20"/>
        </w:rPr>
        <w:t>Ra</w:t>
      </w:r>
      <w:r w:rsidRPr="00C27A8B">
        <w:rPr>
          <w:rFonts w:ascii="Arial" w:hAnsi="Arial" w:cs="Arial"/>
          <w:bCs/>
          <w:sz w:val="20"/>
          <w:szCs w:val="20"/>
        </w:rPr>
        <w:t xml:space="preserve"> values when </w:t>
      </w:r>
      <w:r w:rsidRPr="00BD7D0B">
        <w:rPr>
          <w:rFonts w:ascii="Arial" w:hAnsi="Arial" w:cs="Arial"/>
          <w:bCs/>
          <w:i/>
          <w:sz w:val="20"/>
          <w:szCs w:val="20"/>
        </w:rPr>
        <w:t>φ</w:t>
      </w:r>
      <w:r w:rsidRPr="00C27A8B">
        <w:rPr>
          <w:rFonts w:ascii="Arial" w:hAnsi="Arial" w:cs="Arial"/>
          <w:bCs/>
          <w:sz w:val="20"/>
          <w:szCs w:val="20"/>
        </w:rPr>
        <w:t xml:space="preserve"> = 0.05 and Pr = 7</w:t>
      </w:r>
    </w:p>
    <w:tbl>
      <w:tblPr>
        <w:tblStyle w:val="TableGrid4"/>
        <w:tblpPr w:leftFromText="180" w:rightFromText="180" w:vertAnchor="text" w:horzAnchor="margin" w:tblpXSpec="center" w:tblpY="227"/>
        <w:tblW w:w="7760" w:type="dxa"/>
        <w:tblLayout w:type="fixed"/>
        <w:tblLook w:val="04A0"/>
      </w:tblPr>
      <w:tblGrid>
        <w:gridCol w:w="1396"/>
        <w:gridCol w:w="1543"/>
        <w:gridCol w:w="1543"/>
        <w:gridCol w:w="1735"/>
        <w:gridCol w:w="1543"/>
      </w:tblGrid>
      <w:tr w:rsidR="00C27A8B" w:rsidRPr="004C0B92" w:rsidTr="005B52FB">
        <w:trPr>
          <w:trHeight w:val="440"/>
        </w:trPr>
        <w:tc>
          <w:tcPr>
            <w:tcW w:w="1396" w:type="dxa"/>
          </w:tcPr>
          <w:p w:rsidR="00C27A8B" w:rsidRPr="00C27A8B" w:rsidRDefault="00C27A8B" w:rsidP="005B52FB">
            <w:pPr>
              <w:adjustRightInd w:val="0"/>
              <w:snapToGrid w:val="0"/>
              <w:spacing w:line="264" w:lineRule="auto"/>
              <w:ind w:firstLine="480"/>
              <w:jc w:val="center"/>
              <w:rPr>
                <w:rFonts w:ascii="Arial" w:eastAsia="Times New Roman" w:hAnsi="Arial" w:cs="Arial"/>
                <w:i/>
                <w:snapToGrid w:val="0"/>
              </w:rPr>
            </w:pPr>
            <w:r w:rsidRPr="00C27A8B">
              <w:rPr>
                <w:rFonts w:ascii="Arial" w:eastAsia="Times New Roman" w:hAnsi="Arial" w:cs="Arial"/>
                <w:i/>
                <w:snapToGrid w:val="0"/>
              </w:rPr>
              <w:t>Ra</w:t>
            </w:r>
          </w:p>
        </w:tc>
        <w:tc>
          <w:tcPr>
            <w:tcW w:w="1543" w:type="dxa"/>
          </w:tcPr>
          <w:p w:rsidR="00C27A8B" w:rsidRPr="00C27A8B" w:rsidRDefault="00781718" w:rsidP="005B52FB">
            <w:pPr>
              <w:adjustRightInd w:val="0"/>
              <w:snapToGrid w:val="0"/>
              <w:spacing w:line="264" w:lineRule="auto"/>
              <w:ind w:firstLine="480"/>
              <w:jc w:val="center"/>
              <w:rPr>
                <w:rFonts w:ascii="Arial" w:eastAsia="Times New Roman" w:hAnsi="Arial" w:cs="Arial"/>
                <w:snapToGrid w:val="0"/>
              </w:rPr>
            </w:pPr>
            <m:oMathPara>
              <m:oMath>
                <m:sSup>
                  <m:sSupPr>
                    <m:ctrlPr>
                      <w:rPr>
                        <w:rFonts w:ascii="Cambria Math" w:eastAsia="Times New Roman" w:hAnsi="Cambria Math" w:cs="Arial"/>
                        <w:snapToGrid w:val="0"/>
                      </w:rPr>
                    </m:ctrlPr>
                  </m:sSupPr>
                  <m:e>
                    <m:r>
                      <m:rPr>
                        <m:sty m:val="p"/>
                      </m:rPr>
                      <w:rPr>
                        <w:rFonts w:ascii="Cambria Math" w:eastAsia="Times New Roman" w:hAnsi="Cambria Math" w:cs="Arial"/>
                        <w:snapToGrid w:val="0"/>
                      </w:rPr>
                      <m:t>10</m:t>
                    </m:r>
                  </m:e>
                  <m:sup>
                    <m:r>
                      <m:rPr>
                        <m:sty m:val="p"/>
                      </m:rPr>
                      <w:rPr>
                        <w:rFonts w:ascii="Cambria Math" w:eastAsia="Times New Roman" w:hAnsi="Cambria Math" w:cs="Arial"/>
                        <w:snapToGrid w:val="0"/>
                      </w:rPr>
                      <m:t>4</m:t>
                    </m:r>
                  </m:sup>
                </m:sSup>
              </m:oMath>
            </m:oMathPara>
          </w:p>
        </w:tc>
        <w:tc>
          <w:tcPr>
            <w:tcW w:w="1543" w:type="dxa"/>
          </w:tcPr>
          <w:p w:rsidR="00C27A8B" w:rsidRPr="00C27A8B" w:rsidRDefault="00781718" w:rsidP="005B52FB">
            <w:pPr>
              <w:adjustRightInd w:val="0"/>
              <w:snapToGrid w:val="0"/>
              <w:spacing w:line="264" w:lineRule="auto"/>
              <w:ind w:firstLine="480"/>
              <w:jc w:val="center"/>
              <w:rPr>
                <w:rFonts w:ascii="Arial" w:eastAsia="Times New Roman" w:hAnsi="Arial" w:cs="Arial"/>
                <w:snapToGrid w:val="0"/>
              </w:rPr>
            </w:pPr>
            <m:oMathPara>
              <m:oMath>
                <m:sSup>
                  <m:sSupPr>
                    <m:ctrlPr>
                      <w:rPr>
                        <w:rFonts w:ascii="Cambria Math" w:eastAsia="Times New Roman" w:hAnsi="Cambria Math" w:cs="Arial"/>
                        <w:snapToGrid w:val="0"/>
                      </w:rPr>
                    </m:ctrlPr>
                  </m:sSupPr>
                  <m:e>
                    <m:r>
                      <m:rPr>
                        <m:sty m:val="p"/>
                      </m:rPr>
                      <w:rPr>
                        <w:rFonts w:ascii="Cambria Math" w:eastAsia="Times New Roman" w:hAnsi="Cambria Math" w:cs="Arial"/>
                        <w:snapToGrid w:val="0"/>
                      </w:rPr>
                      <m:t>10</m:t>
                    </m:r>
                  </m:e>
                  <m:sup>
                    <m:r>
                      <m:rPr>
                        <m:sty m:val="p"/>
                      </m:rPr>
                      <w:rPr>
                        <w:rFonts w:ascii="Cambria Math" w:eastAsia="Times New Roman" w:hAnsi="Cambria Math" w:cs="Arial"/>
                        <w:snapToGrid w:val="0"/>
                      </w:rPr>
                      <m:t>5</m:t>
                    </m:r>
                  </m:sup>
                </m:sSup>
              </m:oMath>
            </m:oMathPara>
          </w:p>
        </w:tc>
        <w:tc>
          <w:tcPr>
            <w:tcW w:w="1735" w:type="dxa"/>
          </w:tcPr>
          <w:p w:rsidR="00C27A8B" w:rsidRPr="00C27A8B" w:rsidRDefault="00781718" w:rsidP="005B52FB">
            <w:pPr>
              <w:adjustRightInd w:val="0"/>
              <w:snapToGrid w:val="0"/>
              <w:spacing w:line="264" w:lineRule="auto"/>
              <w:ind w:firstLine="480"/>
              <w:jc w:val="center"/>
              <w:rPr>
                <w:rFonts w:ascii="Arial" w:eastAsia="Times New Roman" w:hAnsi="Arial" w:cs="Arial"/>
                <w:snapToGrid w:val="0"/>
              </w:rPr>
            </w:pPr>
            <m:oMathPara>
              <m:oMath>
                <m:sSup>
                  <m:sSupPr>
                    <m:ctrlPr>
                      <w:rPr>
                        <w:rFonts w:ascii="Cambria Math" w:eastAsia="Times New Roman" w:hAnsi="Cambria Math" w:cs="Arial"/>
                        <w:snapToGrid w:val="0"/>
                      </w:rPr>
                    </m:ctrlPr>
                  </m:sSupPr>
                  <m:e>
                    <m:r>
                      <m:rPr>
                        <m:sty m:val="p"/>
                      </m:rPr>
                      <w:rPr>
                        <w:rFonts w:ascii="Cambria Math" w:eastAsia="Times New Roman" w:hAnsi="Cambria Math" w:cs="Arial"/>
                        <w:snapToGrid w:val="0"/>
                      </w:rPr>
                      <m:t>10</m:t>
                    </m:r>
                  </m:e>
                  <m:sup>
                    <m:r>
                      <m:rPr>
                        <m:sty m:val="p"/>
                      </m:rPr>
                      <w:rPr>
                        <w:rFonts w:ascii="Cambria Math" w:eastAsia="Times New Roman" w:hAnsi="Cambria Math" w:cs="Arial"/>
                        <w:snapToGrid w:val="0"/>
                      </w:rPr>
                      <m:t>6</m:t>
                    </m:r>
                  </m:sup>
                </m:sSup>
              </m:oMath>
            </m:oMathPara>
          </w:p>
        </w:tc>
        <w:tc>
          <w:tcPr>
            <w:tcW w:w="1543" w:type="dxa"/>
          </w:tcPr>
          <w:p w:rsidR="00C27A8B" w:rsidRPr="00C27A8B" w:rsidRDefault="00781718" w:rsidP="005B52FB">
            <w:pPr>
              <w:adjustRightInd w:val="0"/>
              <w:snapToGrid w:val="0"/>
              <w:spacing w:line="264" w:lineRule="auto"/>
              <w:ind w:firstLine="480"/>
              <w:jc w:val="center"/>
              <w:rPr>
                <w:rFonts w:ascii="Arial" w:eastAsia="Times New Roman" w:hAnsi="Arial" w:cs="Arial"/>
                <w:snapToGrid w:val="0"/>
              </w:rPr>
            </w:pPr>
            <m:oMathPara>
              <m:oMath>
                <m:sSup>
                  <m:sSupPr>
                    <m:ctrlPr>
                      <w:rPr>
                        <w:rFonts w:ascii="Cambria Math" w:eastAsia="Times New Roman" w:hAnsi="Cambria Math" w:cs="Arial"/>
                        <w:snapToGrid w:val="0"/>
                      </w:rPr>
                    </m:ctrlPr>
                  </m:sSupPr>
                  <m:e>
                    <m:r>
                      <m:rPr>
                        <m:sty m:val="p"/>
                      </m:rPr>
                      <w:rPr>
                        <w:rFonts w:ascii="Cambria Math" w:eastAsia="Times New Roman" w:hAnsi="Cambria Math" w:cs="Arial"/>
                        <w:snapToGrid w:val="0"/>
                      </w:rPr>
                      <m:t>10</m:t>
                    </m:r>
                  </m:e>
                  <m:sup>
                    <m:r>
                      <m:rPr>
                        <m:sty m:val="p"/>
                      </m:rPr>
                      <w:rPr>
                        <w:rFonts w:ascii="Cambria Math" w:eastAsia="Times New Roman" w:hAnsi="Cambria Math" w:cs="Arial"/>
                        <w:snapToGrid w:val="0"/>
                      </w:rPr>
                      <m:t>7</m:t>
                    </m:r>
                  </m:sup>
                </m:sSup>
              </m:oMath>
            </m:oMathPara>
          </w:p>
        </w:tc>
      </w:tr>
      <w:tr w:rsidR="00C27A8B" w:rsidRPr="004C0B92" w:rsidTr="005B52FB">
        <w:trPr>
          <w:trHeight w:val="440"/>
        </w:trPr>
        <w:tc>
          <w:tcPr>
            <w:tcW w:w="1396" w:type="dxa"/>
          </w:tcPr>
          <w:p w:rsidR="00C27A8B" w:rsidRPr="00C27A8B" w:rsidRDefault="00BD7D0B" w:rsidP="005B52FB">
            <w:pPr>
              <w:adjustRightInd w:val="0"/>
              <w:snapToGrid w:val="0"/>
              <w:spacing w:line="264" w:lineRule="auto"/>
              <w:ind w:firstLine="480"/>
              <w:jc w:val="center"/>
              <w:rPr>
                <w:rFonts w:ascii="Arial" w:eastAsia="Times New Roman" w:hAnsi="Arial" w:cs="Arial"/>
                <w:i/>
                <w:snapToGrid w:val="0"/>
                <w:vertAlign w:val="subscript"/>
              </w:rPr>
            </w:pPr>
            <w:r w:rsidRPr="00FD1680">
              <w:rPr>
                <w:rFonts w:ascii="Cambria Math" w:hAnsi="Cambria Math" w:cs="Cambria Math"/>
              </w:rPr>
              <w:t>𝑁𝑢</w:t>
            </w:r>
            <w:r w:rsidRPr="002E699D">
              <w:rPr>
                <w:rFonts w:ascii="Cambria Math" w:hAnsi="Cambria Math" w:cs="Cambria Math"/>
                <w:vertAlign w:val="subscript"/>
              </w:rPr>
              <w:t>𝑎𝑣</w:t>
            </w:r>
          </w:p>
        </w:tc>
        <w:tc>
          <w:tcPr>
            <w:tcW w:w="1543" w:type="dxa"/>
          </w:tcPr>
          <w:p w:rsidR="00C27A8B" w:rsidRPr="00C27A8B" w:rsidRDefault="00C27A8B" w:rsidP="005B52FB">
            <w:pPr>
              <w:adjustRightInd w:val="0"/>
              <w:snapToGrid w:val="0"/>
              <w:spacing w:line="264" w:lineRule="auto"/>
              <w:ind w:firstLine="480"/>
              <w:jc w:val="center"/>
              <w:rPr>
                <w:rFonts w:ascii="Arial" w:eastAsia="Times New Roman" w:hAnsi="Arial" w:cs="Arial"/>
                <w:snapToGrid w:val="0"/>
              </w:rPr>
            </w:pPr>
            <w:r w:rsidRPr="00C27A8B">
              <w:rPr>
                <w:rFonts w:ascii="Arial" w:eastAsia="Times New Roman" w:hAnsi="Arial" w:cs="Arial"/>
                <w:snapToGrid w:val="0"/>
              </w:rPr>
              <w:t>11.367</w:t>
            </w:r>
          </w:p>
        </w:tc>
        <w:tc>
          <w:tcPr>
            <w:tcW w:w="1543" w:type="dxa"/>
          </w:tcPr>
          <w:p w:rsidR="00C27A8B" w:rsidRPr="00C27A8B" w:rsidRDefault="00C27A8B" w:rsidP="005B52FB">
            <w:pPr>
              <w:adjustRightInd w:val="0"/>
              <w:snapToGrid w:val="0"/>
              <w:spacing w:line="264" w:lineRule="auto"/>
              <w:ind w:firstLine="480"/>
              <w:jc w:val="center"/>
              <w:rPr>
                <w:rFonts w:ascii="Arial" w:eastAsia="Times New Roman" w:hAnsi="Arial" w:cs="Arial"/>
                <w:snapToGrid w:val="0"/>
              </w:rPr>
            </w:pPr>
            <w:r w:rsidRPr="00C27A8B">
              <w:rPr>
                <w:rFonts w:ascii="Arial" w:eastAsia="Times New Roman" w:hAnsi="Arial" w:cs="Arial"/>
                <w:snapToGrid w:val="0"/>
              </w:rPr>
              <w:t>14.509</w:t>
            </w:r>
          </w:p>
        </w:tc>
        <w:tc>
          <w:tcPr>
            <w:tcW w:w="1735" w:type="dxa"/>
          </w:tcPr>
          <w:p w:rsidR="00C27A8B" w:rsidRPr="00C27A8B" w:rsidRDefault="00C27A8B" w:rsidP="005B52FB">
            <w:pPr>
              <w:adjustRightInd w:val="0"/>
              <w:snapToGrid w:val="0"/>
              <w:spacing w:line="264" w:lineRule="auto"/>
              <w:ind w:firstLine="480"/>
              <w:jc w:val="center"/>
              <w:rPr>
                <w:rFonts w:ascii="Arial" w:eastAsia="Times New Roman" w:hAnsi="Arial" w:cs="Arial"/>
                <w:snapToGrid w:val="0"/>
              </w:rPr>
            </w:pPr>
            <w:r w:rsidRPr="00C27A8B">
              <w:rPr>
                <w:rFonts w:ascii="Arial" w:eastAsia="Times New Roman" w:hAnsi="Arial" w:cs="Arial"/>
                <w:snapToGrid w:val="0"/>
              </w:rPr>
              <w:t>20.093</w:t>
            </w:r>
          </w:p>
        </w:tc>
        <w:tc>
          <w:tcPr>
            <w:tcW w:w="1543" w:type="dxa"/>
          </w:tcPr>
          <w:p w:rsidR="00C27A8B" w:rsidRPr="00C27A8B" w:rsidRDefault="00C27A8B" w:rsidP="005B52FB">
            <w:pPr>
              <w:adjustRightInd w:val="0"/>
              <w:snapToGrid w:val="0"/>
              <w:spacing w:line="264" w:lineRule="auto"/>
              <w:ind w:firstLine="480"/>
              <w:jc w:val="center"/>
              <w:rPr>
                <w:rFonts w:ascii="Arial" w:eastAsia="Times New Roman" w:hAnsi="Arial" w:cs="Arial"/>
                <w:snapToGrid w:val="0"/>
              </w:rPr>
            </w:pPr>
            <w:r w:rsidRPr="00C27A8B">
              <w:rPr>
                <w:rFonts w:ascii="Arial" w:eastAsia="Times New Roman" w:hAnsi="Arial" w:cs="Arial"/>
                <w:snapToGrid w:val="0"/>
              </w:rPr>
              <w:t>28.116</w:t>
            </w:r>
          </w:p>
        </w:tc>
      </w:tr>
    </w:tbl>
    <w:p w:rsidR="00BD7D0B" w:rsidRDefault="00BD7D0B" w:rsidP="00BD7D0B">
      <w:pPr>
        <w:pStyle w:val="01ArticleType"/>
        <w:ind w:firstLineChars="0"/>
        <w:jc w:val="both"/>
        <w:rPr>
          <w:rFonts w:ascii="Arial" w:eastAsiaTheme="minorHAnsi" w:hAnsi="Arial" w:cs="Arial"/>
          <w:b/>
          <w:sz w:val="22"/>
          <w:szCs w:val="22"/>
          <w:lang w:val="en-US" w:eastAsia="en-US"/>
        </w:rPr>
      </w:pPr>
    </w:p>
    <w:p w:rsidR="00BD7D0B" w:rsidRDefault="00BD7D0B" w:rsidP="00BD7D0B">
      <w:pPr>
        <w:pStyle w:val="01ArticleType"/>
        <w:ind w:firstLineChars="0"/>
        <w:jc w:val="both"/>
        <w:rPr>
          <w:rFonts w:ascii="Arial" w:eastAsiaTheme="minorHAnsi" w:hAnsi="Arial" w:cs="Arial"/>
          <w:b/>
          <w:sz w:val="22"/>
          <w:szCs w:val="22"/>
          <w:lang w:val="en-US" w:eastAsia="en-US"/>
        </w:rPr>
      </w:pPr>
    </w:p>
    <w:p w:rsidR="00C27A8B" w:rsidRPr="00FD1680" w:rsidRDefault="00194473" w:rsidP="00BD7D0B">
      <w:pPr>
        <w:pStyle w:val="01ArticleType"/>
        <w:ind w:firstLineChars="0"/>
        <w:jc w:val="both"/>
        <w:rPr>
          <w:rFonts w:ascii="Arial" w:hAnsi="Arial" w:cs="Arial"/>
          <w:sz w:val="20"/>
          <w:szCs w:val="20"/>
        </w:rPr>
      </w:pPr>
      <w:r w:rsidRPr="00FD1680">
        <w:rPr>
          <w:rFonts w:ascii="Arial" w:hAnsi="Arial" w:cs="Arial"/>
          <w:sz w:val="20"/>
          <w:szCs w:val="20"/>
        </w:rPr>
        <w:t xml:space="preserve">Keeping the volume fraction (ϕ) constant at 0.05 and the </w:t>
      </w:r>
      <w:proofErr w:type="spellStart"/>
      <w:r w:rsidRPr="00FD1680">
        <w:rPr>
          <w:rFonts w:ascii="Arial" w:hAnsi="Arial" w:cs="Arial"/>
          <w:sz w:val="20"/>
          <w:szCs w:val="20"/>
        </w:rPr>
        <w:t>Prandtl</w:t>
      </w:r>
      <w:proofErr w:type="spellEnd"/>
      <w:r w:rsidRPr="00FD1680">
        <w:rPr>
          <w:rFonts w:ascii="Arial" w:hAnsi="Arial" w:cs="Arial"/>
          <w:sz w:val="20"/>
          <w:szCs w:val="20"/>
        </w:rPr>
        <w:t xml:space="preserve"> number (Pr) at 7, the table displays the mean Nusselt number (</w:t>
      </w:r>
      <w:r w:rsidRPr="00FD1680">
        <w:rPr>
          <w:rFonts w:ascii="Cambria Math" w:hAnsi="Cambria Math" w:cs="Cambria Math"/>
          <w:sz w:val="20"/>
          <w:szCs w:val="20"/>
        </w:rPr>
        <w:t>𝑁𝑢</w:t>
      </w:r>
      <w:r w:rsidRPr="002E699D">
        <w:rPr>
          <w:rFonts w:ascii="Cambria Math" w:hAnsi="Cambria Math" w:cs="Cambria Math"/>
          <w:sz w:val="20"/>
          <w:szCs w:val="20"/>
          <w:vertAlign w:val="subscript"/>
        </w:rPr>
        <w:t>𝑎𝑣</w:t>
      </w:r>
      <w:r w:rsidRPr="00FD1680">
        <w:rPr>
          <w:rFonts w:ascii="Arial" w:hAnsi="Arial" w:cs="Arial"/>
          <w:sz w:val="20"/>
          <w:szCs w:val="20"/>
        </w:rPr>
        <w:t>) at the heated wall for various values of the Rayleigh number (</w:t>
      </w:r>
      <w:r w:rsidRPr="002E699D">
        <w:rPr>
          <w:rFonts w:ascii="Arial" w:hAnsi="Arial" w:cs="Arial"/>
          <w:i/>
          <w:sz w:val="20"/>
          <w:szCs w:val="20"/>
        </w:rPr>
        <w:t>Ra</w:t>
      </w:r>
      <w:r w:rsidRPr="00FD1680">
        <w:rPr>
          <w:rFonts w:ascii="Arial" w:hAnsi="Arial" w:cs="Arial"/>
          <w:sz w:val="20"/>
          <w:szCs w:val="20"/>
        </w:rPr>
        <w:t>).</w:t>
      </w:r>
      <w:r w:rsidRPr="00FD1680">
        <w:rPr>
          <w:rFonts w:ascii="Arial" w:hAnsi="Arial" w:cs="Arial"/>
          <w:kern w:val="0"/>
          <w:sz w:val="20"/>
          <w:szCs w:val="20"/>
        </w:rPr>
        <w:t xml:space="preserve"> </w:t>
      </w:r>
      <w:r w:rsidRPr="00FD1680">
        <w:rPr>
          <w:rFonts w:ascii="Arial" w:hAnsi="Arial" w:cs="Arial"/>
          <w:sz w:val="20"/>
          <w:szCs w:val="20"/>
        </w:rPr>
        <w:t xml:space="preserve">The mean Nusselt number likewise rises noticeably as </w:t>
      </w:r>
      <w:r w:rsidRPr="002E699D">
        <w:rPr>
          <w:rFonts w:ascii="Arial" w:hAnsi="Arial" w:cs="Arial"/>
          <w:i/>
          <w:sz w:val="20"/>
          <w:szCs w:val="20"/>
        </w:rPr>
        <w:t>Ra</w:t>
      </w:r>
      <w:r w:rsidRPr="00FD1680">
        <w:rPr>
          <w:rFonts w:ascii="Arial" w:hAnsi="Arial" w:cs="Arial"/>
          <w:sz w:val="20"/>
          <w:szCs w:val="20"/>
        </w:rPr>
        <w:t xml:space="preserve"> does. This pattern suggests that greater natural convection currents cause convective heat transfer to improve with increasing Rayleigh numbers. With greater jumps in </w:t>
      </w:r>
      <w:r w:rsidR="002E699D" w:rsidRPr="00FD1680">
        <w:rPr>
          <w:rFonts w:ascii="Cambria Math" w:hAnsi="Cambria Math" w:cs="Cambria Math"/>
          <w:sz w:val="20"/>
          <w:szCs w:val="20"/>
        </w:rPr>
        <w:t>𝑁𝑢</w:t>
      </w:r>
      <w:r w:rsidR="002E699D" w:rsidRPr="002E699D">
        <w:rPr>
          <w:rFonts w:ascii="Cambria Math" w:hAnsi="Cambria Math" w:cs="Cambria Math"/>
          <w:sz w:val="20"/>
          <w:szCs w:val="20"/>
          <w:vertAlign w:val="subscript"/>
        </w:rPr>
        <w:t>𝑎𝑣</w:t>
      </w:r>
      <w:r w:rsidRPr="00FD1680">
        <w:rPr>
          <w:rFonts w:ascii="Arial" w:hAnsi="Arial" w:cs="Arial"/>
          <w:sz w:val="20"/>
          <w:szCs w:val="20"/>
        </w:rPr>
        <w:t xml:space="preserve"> at higher </w:t>
      </w:r>
      <w:r w:rsidRPr="002E699D">
        <w:rPr>
          <w:rFonts w:ascii="Arial" w:hAnsi="Arial" w:cs="Arial"/>
          <w:i/>
          <w:sz w:val="20"/>
          <w:szCs w:val="20"/>
        </w:rPr>
        <w:t>Ra</w:t>
      </w:r>
      <w:r w:rsidRPr="00FD1680">
        <w:rPr>
          <w:rFonts w:ascii="Arial" w:hAnsi="Arial" w:cs="Arial"/>
          <w:sz w:val="20"/>
          <w:szCs w:val="20"/>
        </w:rPr>
        <w:t>, the growth is nonlinear and reflects the growing predominance of convective heat transport over conduction.</w:t>
      </w:r>
    </w:p>
    <w:p w:rsidR="006478F0" w:rsidRDefault="006478F0" w:rsidP="003105CB">
      <w:pPr>
        <w:spacing w:line="278" w:lineRule="auto"/>
        <w:jc w:val="both"/>
        <w:rPr>
          <w:rFonts w:ascii="Arial" w:hAnsi="Arial" w:cs="Arial"/>
          <w:b/>
        </w:rPr>
      </w:pPr>
    </w:p>
    <w:p w:rsidR="00F006EA" w:rsidRPr="003C4301" w:rsidRDefault="00F006EA" w:rsidP="003105CB">
      <w:pPr>
        <w:spacing w:line="278" w:lineRule="auto"/>
        <w:jc w:val="both"/>
        <w:rPr>
          <w:rFonts w:ascii="Arial" w:hAnsi="Arial" w:cs="Arial"/>
          <w:b/>
        </w:rPr>
      </w:pPr>
      <w:r w:rsidRPr="003C4301">
        <w:rPr>
          <w:rFonts w:ascii="Arial" w:hAnsi="Arial" w:cs="Arial"/>
          <w:b/>
        </w:rPr>
        <w:t>Effect of nanoparticle volume fraction (</w:t>
      </w:r>
      <w:r w:rsidRPr="003C4301">
        <w:rPr>
          <w:rFonts w:ascii="Arial" w:hAnsi="Arial" w:cs="Arial"/>
          <w:b/>
          <w:i/>
        </w:rPr>
        <w:t>φ</w:t>
      </w:r>
      <w:r w:rsidRPr="003C4301">
        <w:rPr>
          <w:rFonts w:ascii="Arial" w:hAnsi="Arial" w:cs="Arial"/>
          <w:b/>
        </w:rPr>
        <w:t>):</w:t>
      </w:r>
    </w:p>
    <w:p w:rsidR="00DB416F" w:rsidRPr="003C4301" w:rsidRDefault="00F006EA" w:rsidP="003105CB">
      <w:pPr>
        <w:pStyle w:val="NoSpacing"/>
        <w:jc w:val="both"/>
        <w:rPr>
          <w:rFonts w:ascii="Arial" w:hAnsi="Arial" w:cs="Arial"/>
          <w:color w:val="000000" w:themeColor="text1"/>
          <w:sz w:val="20"/>
          <w:szCs w:val="20"/>
        </w:rPr>
      </w:pPr>
      <w:r w:rsidRPr="002E699D">
        <w:rPr>
          <w:rFonts w:ascii="Arial" w:hAnsi="Arial" w:cs="Arial"/>
          <w:bCs/>
          <w:color w:val="000000" w:themeColor="text1"/>
          <w:sz w:val="20"/>
          <w:szCs w:val="20"/>
        </w:rPr>
        <w:t>Fig-</w:t>
      </w:r>
      <w:r w:rsidR="007E6A64" w:rsidRPr="002E699D">
        <w:rPr>
          <w:rFonts w:ascii="Arial" w:hAnsi="Arial" w:cs="Arial"/>
          <w:bCs/>
          <w:color w:val="000000" w:themeColor="text1"/>
          <w:sz w:val="20"/>
          <w:szCs w:val="20"/>
        </w:rPr>
        <w:t>5</w:t>
      </w:r>
      <w:r w:rsidRPr="003C4301">
        <w:rPr>
          <w:rFonts w:ascii="Arial" w:hAnsi="Arial" w:cs="Arial"/>
          <w:b/>
          <w:bCs/>
          <w:color w:val="000000" w:themeColor="text1"/>
        </w:rPr>
        <w:t xml:space="preserve"> </w:t>
      </w:r>
      <w:r w:rsidR="00DB416F" w:rsidRPr="003C4301">
        <w:rPr>
          <w:rFonts w:ascii="Arial" w:hAnsi="Arial" w:cs="Arial"/>
          <w:color w:val="000000" w:themeColor="text1"/>
          <w:sz w:val="20"/>
          <w:szCs w:val="20"/>
        </w:rPr>
        <w:t xml:space="preserve">illustrates the effects of isotherms and streamlines. At φ = 0.1, the streamlines reach their peak intensity, exhibiting distinct vortex patterns, strong circulation, and isotherm lines that converge on the cold groove. The isotherms exhibit </w:t>
      </w:r>
      <w:r w:rsidR="00DB416F" w:rsidRPr="003C4301">
        <w:rPr>
          <w:rFonts w:ascii="Arial" w:hAnsi="Arial" w:cs="Arial"/>
          <w:color w:val="000000" w:themeColor="text1"/>
          <w:sz w:val="20"/>
          <w:szCs w:val="20"/>
        </w:rPr>
        <w:lastRenderedPageBreak/>
        <w:t>noticeable changes at φ = 0.05 and φ = 0.08, streamlines intensify, and nanoparticles enhance heat conductivity, which enhances circulation and heat transfer. The isothermal lines move and become more concentrated along the vertical wall, indicating increased heat convection. This suggests that flow powered by buoyancy has a greater effect, increasing the system's heat transfer</w:t>
      </w:r>
    </w:p>
    <w:p w:rsidR="00F006EA" w:rsidRPr="005974EA" w:rsidRDefault="00F006EA" w:rsidP="003105CB">
      <w:pPr>
        <w:spacing w:line="278" w:lineRule="auto"/>
        <w:jc w:val="both"/>
        <w:rPr>
          <w:rFonts w:ascii="Arial" w:hAnsi="Arial" w:cs="Arial"/>
          <w:b/>
          <w:sz w:val="28"/>
          <w:szCs w:val="28"/>
        </w:rPr>
      </w:pPr>
    </w:p>
    <w:tbl>
      <w:tblPr>
        <w:tblStyle w:val="TableGrid"/>
        <w:tblW w:w="0" w:type="auto"/>
        <w:jc w:val="center"/>
        <w:tblLayout w:type="fixed"/>
        <w:tblLook w:val="04A0"/>
      </w:tblPr>
      <w:tblGrid>
        <w:gridCol w:w="1081"/>
        <w:gridCol w:w="3149"/>
        <w:gridCol w:w="3150"/>
      </w:tblGrid>
      <w:tr w:rsidR="00F006EA" w:rsidRPr="005974EA" w:rsidTr="005B52FB">
        <w:trPr>
          <w:trHeight w:val="2968"/>
          <w:jc w:val="center"/>
        </w:trPr>
        <w:tc>
          <w:tcPr>
            <w:tcW w:w="1081" w:type="dxa"/>
          </w:tcPr>
          <w:p w:rsidR="00F006EA" w:rsidRPr="005974EA" w:rsidRDefault="00F006EA" w:rsidP="003105CB">
            <w:pPr>
              <w:tabs>
                <w:tab w:val="left" w:pos="7119"/>
              </w:tabs>
              <w:jc w:val="both"/>
              <w:rPr>
                <w:rFonts w:ascii="Arial" w:hAnsi="Arial" w:cs="Arial"/>
                <w:color w:val="000000" w:themeColor="text1"/>
                <w:sz w:val="28"/>
                <w:szCs w:val="28"/>
              </w:rPr>
            </w:pPr>
            <w:bookmarkStart w:id="1" w:name="_Hlk194103109"/>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3C4301" w:rsidRDefault="00F006EA" w:rsidP="003105CB">
            <w:pPr>
              <w:tabs>
                <w:tab w:val="left" w:pos="7119"/>
              </w:tabs>
              <w:jc w:val="both"/>
              <w:rPr>
                <w:rFonts w:ascii="Arial" w:hAnsi="Arial" w:cs="Arial"/>
                <w:color w:val="000000" w:themeColor="text1"/>
              </w:rPr>
            </w:pPr>
            <w:r w:rsidRPr="003C4301">
              <w:rPr>
                <w:rFonts w:ascii="Arial" w:hAnsi="Arial" w:cs="Arial"/>
              </w:rPr>
              <w:t>φ</w:t>
            </w:r>
            <w:r w:rsidRPr="003C4301">
              <w:rPr>
                <w:rFonts w:ascii="Arial" w:hAnsi="Arial" w:cs="Arial"/>
                <w:color w:val="000000" w:themeColor="text1"/>
              </w:rPr>
              <w:t>=0.01</w:t>
            </w:r>
          </w:p>
        </w:tc>
        <w:tc>
          <w:tcPr>
            <w:tcW w:w="3149" w:type="dxa"/>
            <w:vAlign w:val="center"/>
          </w:tcPr>
          <w:p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extent cx="1862455" cy="1491615"/>
                  <wp:effectExtent l="0" t="0" r="4445" b="0"/>
                  <wp:docPr id="16071305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2455" cy="1491615"/>
                          </a:xfrm>
                          <a:prstGeom prst="rect">
                            <a:avLst/>
                          </a:prstGeom>
                          <a:noFill/>
                          <a:ln>
                            <a:noFill/>
                          </a:ln>
                        </pic:spPr>
                      </pic:pic>
                    </a:graphicData>
                  </a:graphic>
                </wp:inline>
              </w:drawing>
            </w:r>
          </w:p>
          <w:p w:rsidR="00F006EA" w:rsidRPr="005974EA" w:rsidRDefault="00F006EA" w:rsidP="003105CB">
            <w:pPr>
              <w:tabs>
                <w:tab w:val="left" w:pos="7119"/>
              </w:tabs>
              <w:jc w:val="both"/>
              <w:rPr>
                <w:rFonts w:ascii="Arial" w:hAnsi="Arial" w:cs="Arial"/>
                <w:color w:val="FF0000"/>
                <w:sz w:val="28"/>
                <w:szCs w:val="28"/>
              </w:rPr>
            </w:pPr>
          </w:p>
        </w:tc>
        <w:tc>
          <w:tcPr>
            <w:tcW w:w="3150" w:type="dxa"/>
            <w:vAlign w:val="center"/>
          </w:tcPr>
          <w:p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extent cx="1863090" cy="1492250"/>
                  <wp:effectExtent l="0" t="0" r="3810" b="0"/>
                  <wp:docPr id="9853902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3090" cy="1492250"/>
                          </a:xfrm>
                          <a:prstGeom prst="rect">
                            <a:avLst/>
                          </a:prstGeom>
                          <a:noFill/>
                          <a:ln>
                            <a:noFill/>
                          </a:ln>
                        </pic:spPr>
                      </pic:pic>
                    </a:graphicData>
                  </a:graphic>
                </wp:inline>
              </w:drawing>
            </w:r>
          </w:p>
          <w:p w:rsidR="00F006EA" w:rsidRPr="005974EA" w:rsidRDefault="00F006EA" w:rsidP="003105CB">
            <w:pPr>
              <w:tabs>
                <w:tab w:val="left" w:pos="7119"/>
              </w:tabs>
              <w:jc w:val="both"/>
              <w:rPr>
                <w:rFonts w:ascii="Arial" w:hAnsi="Arial" w:cs="Arial"/>
                <w:color w:val="FF0000"/>
                <w:sz w:val="28"/>
                <w:szCs w:val="28"/>
              </w:rPr>
            </w:pPr>
          </w:p>
        </w:tc>
      </w:tr>
      <w:tr w:rsidR="00F006EA" w:rsidRPr="005974EA" w:rsidTr="005B52FB">
        <w:trPr>
          <w:trHeight w:val="2702"/>
          <w:jc w:val="center"/>
        </w:trPr>
        <w:tc>
          <w:tcPr>
            <w:tcW w:w="1081" w:type="dxa"/>
          </w:tcPr>
          <w:p w:rsidR="00F006EA" w:rsidRPr="005974EA" w:rsidRDefault="00F006EA" w:rsidP="003105CB">
            <w:pPr>
              <w:tabs>
                <w:tab w:val="left" w:pos="7119"/>
              </w:tabs>
              <w:jc w:val="both"/>
              <w:rPr>
                <w:rFonts w:ascii="Arial" w:hAnsi="Arial" w:cs="Arial"/>
                <w:color w:val="FF0000"/>
                <w:sz w:val="28"/>
                <w:szCs w:val="28"/>
              </w:rPr>
            </w:pPr>
            <w:r w:rsidRPr="005974EA">
              <w:rPr>
                <w:rFonts w:ascii="Arial" w:hAnsi="Arial" w:cs="Arial"/>
                <w:color w:val="FF0000"/>
                <w:sz w:val="28"/>
                <w:szCs w:val="28"/>
              </w:rPr>
              <w:br/>
            </w:r>
          </w:p>
          <w:p w:rsidR="00F006EA" w:rsidRPr="005974EA" w:rsidRDefault="00F006EA" w:rsidP="003105CB">
            <w:pPr>
              <w:tabs>
                <w:tab w:val="left" w:pos="7119"/>
              </w:tabs>
              <w:jc w:val="both"/>
              <w:rPr>
                <w:rFonts w:ascii="Arial" w:hAnsi="Arial" w:cs="Arial"/>
                <w:color w:val="FF0000"/>
                <w:sz w:val="28"/>
                <w:szCs w:val="28"/>
              </w:rPr>
            </w:pPr>
          </w:p>
          <w:p w:rsidR="00F006EA" w:rsidRPr="005974EA" w:rsidRDefault="00F006EA" w:rsidP="003105CB">
            <w:pPr>
              <w:tabs>
                <w:tab w:val="left" w:pos="7119"/>
              </w:tabs>
              <w:jc w:val="both"/>
              <w:rPr>
                <w:rFonts w:ascii="Arial" w:hAnsi="Arial" w:cs="Arial"/>
                <w:color w:val="FF0000"/>
                <w:sz w:val="28"/>
                <w:szCs w:val="28"/>
              </w:rPr>
            </w:pPr>
          </w:p>
          <w:p w:rsidR="00F006EA" w:rsidRPr="005974EA" w:rsidRDefault="00F006EA" w:rsidP="003105CB">
            <w:pPr>
              <w:tabs>
                <w:tab w:val="left" w:pos="7119"/>
              </w:tabs>
              <w:jc w:val="both"/>
              <w:rPr>
                <w:rFonts w:ascii="Arial" w:hAnsi="Arial" w:cs="Arial"/>
                <w:color w:val="FF0000"/>
                <w:sz w:val="28"/>
                <w:szCs w:val="28"/>
              </w:rPr>
            </w:pPr>
          </w:p>
          <w:p w:rsidR="00F006EA" w:rsidRPr="003C4301" w:rsidRDefault="00F006EA" w:rsidP="003105CB">
            <w:pPr>
              <w:tabs>
                <w:tab w:val="left" w:pos="7119"/>
              </w:tabs>
              <w:jc w:val="both"/>
              <w:rPr>
                <w:rFonts w:ascii="Arial" w:hAnsi="Arial" w:cs="Arial"/>
                <w:color w:val="000000" w:themeColor="text1"/>
              </w:rPr>
            </w:pPr>
            <w:r w:rsidRPr="003C4301">
              <w:rPr>
                <w:rFonts w:ascii="Arial" w:hAnsi="Arial" w:cs="Arial"/>
                <w:color w:val="000000" w:themeColor="text1"/>
              </w:rPr>
              <w:t>φ=0.05</w:t>
            </w:r>
          </w:p>
        </w:tc>
        <w:tc>
          <w:tcPr>
            <w:tcW w:w="3149" w:type="dxa"/>
          </w:tcPr>
          <w:p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extent cx="1862455" cy="1491615"/>
                  <wp:effectExtent l="0" t="0" r="4445" b="0"/>
                  <wp:docPr id="7226400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2455" cy="1491615"/>
                          </a:xfrm>
                          <a:prstGeom prst="rect">
                            <a:avLst/>
                          </a:prstGeom>
                          <a:noFill/>
                          <a:ln>
                            <a:noFill/>
                          </a:ln>
                        </pic:spPr>
                      </pic:pic>
                    </a:graphicData>
                  </a:graphic>
                </wp:inline>
              </w:drawing>
            </w:r>
          </w:p>
          <w:p w:rsidR="00F006EA" w:rsidRPr="005974EA" w:rsidRDefault="00F006EA" w:rsidP="003105CB">
            <w:pPr>
              <w:tabs>
                <w:tab w:val="left" w:pos="7119"/>
              </w:tabs>
              <w:jc w:val="both"/>
              <w:rPr>
                <w:rFonts w:ascii="Arial" w:hAnsi="Arial" w:cs="Arial"/>
                <w:color w:val="FF0000"/>
                <w:sz w:val="28"/>
                <w:szCs w:val="28"/>
              </w:rPr>
            </w:pPr>
          </w:p>
        </w:tc>
        <w:tc>
          <w:tcPr>
            <w:tcW w:w="3150" w:type="dxa"/>
          </w:tcPr>
          <w:p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extent cx="1863090" cy="1492250"/>
                  <wp:effectExtent l="0" t="0" r="3810" b="0"/>
                  <wp:docPr id="13637442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3090" cy="1492250"/>
                          </a:xfrm>
                          <a:prstGeom prst="rect">
                            <a:avLst/>
                          </a:prstGeom>
                          <a:noFill/>
                          <a:ln>
                            <a:noFill/>
                          </a:ln>
                        </pic:spPr>
                      </pic:pic>
                    </a:graphicData>
                  </a:graphic>
                </wp:inline>
              </w:drawing>
            </w:r>
          </w:p>
          <w:p w:rsidR="00F006EA" w:rsidRPr="005974EA" w:rsidRDefault="00F006EA" w:rsidP="003105CB">
            <w:pPr>
              <w:tabs>
                <w:tab w:val="left" w:pos="7119"/>
              </w:tabs>
              <w:jc w:val="both"/>
              <w:rPr>
                <w:rFonts w:ascii="Arial" w:hAnsi="Arial" w:cs="Arial"/>
                <w:color w:val="FF0000"/>
                <w:sz w:val="28"/>
                <w:szCs w:val="28"/>
              </w:rPr>
            </w:pPr>
          </w:p>
        </w:tc>
      </w:tr>
      <w:tr w:rsidR="00F006EA" w:rsidRPr="005974EA" w:rsidTr="005B52FB">
        <w:trPr>
          <w:trHeight w:val="2702"/>
          <w:jc w:val="center"/>
        </w:trPr>
        <w:tc>
          <w:tcPr>
            <w:tcW w:w="1081" w:type="dxa"/>
          </w:tcPr>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3C4301" w:rsidRDefault="00F006EA" w:rsidP="003105CB">
            <w:pPr>
              <w:tabs>
                <w:tab w:val="left" w:pos="7119"/>
              </w:tabs>
              <w:jc w:val="both"/>
              <w:rPr>
                <w:rFonts w:ascii="Arial" w:hAnsi="Arial" w:cs="Arial"/>
                <w:color w:val="000000" w:themeColor="text1"/>
              </w:rPr>
            </w:pPr>
            <w:r w:rsidRPr="003C4301">
              <w:rPr>
                <w:rFonts w:ascii="Arial" w:hAnsi="Arial" w:cs="Arial"/>
              </w:rPr>
              <w:t>φ</w:t>
            </w:r>
            <w:r w:rsidRPr="003C4301">
              <w:rPr>
                <w:rFonts w:ascii="Arial" w:hAnsi="Arial" w:cs="Arial"/>
                <w:color w:val="000000" w:themeColor="text1"/>
              </w:rPr>
              <w:t>=0.08</w:t>
            </w:r>
          </w:p>
        </w:tc>
        <w:tc>
          <w:tcPr>
            <w:tcW w:w="3149" w:type="dxa"/>
          </w:tcPr>
          <w:p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extent cx="1862455" cy="1491615"/>
                  <wp:effectExtent l="0" t="0" r="4445" b="0"/>
                  <wp:docPr id="12607208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2455" cy="1491615"/>
                          </a:xfrm>
                          <a:prstGeom prst="rect">
                            <a:avLst/>
                          </a:prstGeom>
                          <a:noFill/>
                          <a:ln>
                            <a:noFill/>
                          </a:ln>
                        </pic:spPr>
                      </pic:pic>
                    </a:graphicData>
                  </a:graphic>
                </wp:inline>
              </w:drawing>
            </w:r>
          </w:p>
          <w:p w:rsidR="00F006EA" w:rsidRPr="005974EA" w:rsidRDefault="00F006EA" w:rsidP="003105CB">
            <w:pPr>
              <w:tabs>
                <w:tab w:val="left" w:pos="7119"/>
              </w:tabs>
              <w:jc w:val="both"/>
              <w:rPr>
                <w:rFonts w:ascii="Arial" w:hAnsi="Arial" w:cs="Arial"/>
                <w:color w:val="FF0000"/>
                <w:sz w:val="28"/>
                <w:szCs w:val="28"/>
              </w:rPr>
            </w:pPr>
          </w:p>
        </w:tc>
        <w:tc>
          <w:tcPr>
            <w:tcW w:w="3150" w:type="dxa"/>
          </w:tcPr>
          <w:p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extent cx="1863090" cy="1492250"/>
                  <wp:effectExtent l="0" t="0" r="3810" b="0"/>
                  <wp:docPr id="4690341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3090" cy="1492250"/>
                          </a:xfrm>
                          <a:prstGeom prst="rect">
                            <a:avLst/>
                          </a:prstGeom>
                          <a:noFill/>
                          <a:ln>
                            <a:noFill/>
                          </a:ln>
                        </pic:spPr>
                      </pic:pic>
                    </a:graphicData>
                  </a:graphic>
                </wp:inline>
              </w:drawing>
            </w:r>
          </w:p>
          <w:p w:rsidR="00F006EA" w:rsidRPr="005974EA" w:rsidRDefault="00F006EA" w:rsidP="003105CB">
            <w:pPr>
              <w:tabs>
                <w:tab w:val="left" w:pos="7119"/>
              </w:tabs>
              <w:jc w:val="both"/>
              <w:rPr>
                <w:rFonts w:ascii="Arial" w:hAnsi="Arial" w:cs="Arial"/>
                <w:color w:val="FF0000"/>
                <w:sz w:val="28"/>
                <w:szCs w:val="28"/>
              </w:rPr>
            </w:pPr>
          </w:p>
        </w:tc>
      </w:tr>
      <w:tr w:rsidR="00F006EA" w:rsidRPr="005974EA" w:rsidTr="005B52FB">
        <w:trPr>
          <w:trHeight w:val="2786"/>
          <w:jc w:val="center"/>
        </w:trPr>
        <w:tc>
          <w:tcPr>
            <w:tcW w:w="1081" w:type="dxa"/>
          </w:tcPr>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5974EA" w:rsidRDefault="00F006EA" w:rsidP="003105CB">
            <w:pPr>
              <w:tabs>
                <w:tab w:val="left" w:pos="7119"/>
              </w:tabs>
              <w:jc w:val="both"/>
              <w:rPr>
                <w:rFonts w:ascii="Arial" w:hAnsi="Arial" w:cs="Arial"/>
                <w:color w:val="000000" w:themeColor="text1"/>
                <w:sz w:val="28"/>
                <w:szCs w:val="28"/>
              </w:rPr>
            </w:pPr>
          </w:p>
          <w:p w:rsidR="00F006EA" w:rsidRPr="003C4301" w:rsidRDefault="00F006EA" w:rsidP="003105CB">
            <w:pPr>
              <w:tabs>
                <w:tab w:val="left" w:pos="7119"/>
              </w:tabs>
              <w:jc w:val="both"/>
              <w:rPr>
                <w:rFonts w:ascii="Arial" w:hAnsi="Arial" w:cs="Arial"/>
                <w:color w:val="000000" w:themeColor="text1"/>
              </w:rPr>
            </w:pPr>
            <w:r w:rsidRPr="003C4301">
              <w:rPr>
                <w:rFonts w:ascii="Arial" w:hAnsi="Arial" w:cs="Arial"/>
              </w:rPr>
              <w:t>φ</w:t>
            </w:r>
            <w:r w:rsidRPr="003C4301">
              <w:rPr>
                <w:rFonts w:ascii="Arial" w:hAnsi="Arial" w:cs="Arial"/>
                <w:color w:val="000000" w:themeColor="text1"/>
              </w:rPr>
              <w:t>=0.1</w:t>
            </w:r>
          </w:p>
        </w:tc>
        <w:tc>
          <w:tcPr>
            <w:tcW w:w="3149" w:type="dxa"/>
          </w:tcPr>
          <w:p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extent cx="1862455" cy="1491615"/>
                  <wp:effectExtent l="0" t="0" r="4445" b="0"/>
                  <wp:docPr id="384854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2455" cy="1491615"/>
                          </a:xfrm>
                          <a:prstGeom prst="rect">
                            <a:avLst/>
                          </a:prstGeom>
                          <a:noFill/>
                          <a:ln>
                            <a:noFill/>
                          </a:ln>
                        </pic:spPr>
                      </pic:pic>
                    </a:graphicData>
                  </a:graphic>
                </wp:inline>
              </w:drawing>
            </w:r>
          </w:p>
          <w:p w:rsidR="00F006EA" w:rsidRPr="005974EA" w:rsidRDefault="00F006EA" w:rsidP="003105CB">
            <w:pPr>
              <w:tabs>
                <w:tab w:val="left" w:pos="7119"/>
              </w:tabs>
              <w:jc w:val="both"/>
              <w:rPr>
                <w:rFonts w:ascii="Arial" w:hAnsi="Arial" w:cs="Arial"/>
                <w:b/>
                <w:bCs/>
                <w:color w:val="FF0000"/>
                <w:sz w:val="28"/>
                <w:szCs w:val="28"/>
              </w:rPr>
            </w:pPr>
          </w:p>
        </w:tc>
        <w:tc>
          <w:tcPr>
            <w:tcW w:w="3150" w:type="dxa"/>
          </w:tcPr>
          <w:p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extent cx="1863090" cy="1492250"/>
                  <wp:effectExtent l="0" t="0" r="3810" b="0"/>
                  <wp:docPr id="12583703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3090" cy="1492250"/>
                          </a:xfrm>
                          <a:prstGeom prst="rect">
                            <a:avLst/>
                          </a:prstGeom>
                          <a:noFill/>
                          <a:ln>
                            <a:noFill/>
                          </a:ln>
                        </pic:spPr>
                      </pic:pic>
                    </a:graphicData>
                  </a:graphic>
                </wp:inline>
              </w:drawing>
            </w:r>
          </w:p>
          <w:p w:rsidR="00F006EA" w:rsidRPr="005974EA" w:rsidRDefault="00F006EA" w:rsidP="003105CB">
            <w:pPr>
              <w:tabs>
                <w:tab w:val="left" w:pos="7119"/>
              </w:tabs>
              <w:jc w:val="both"/>
              <w:rPr>
                <w:rFonts w:ascii="Arial" w:hAnsi="Arial" w:cs="Arial"/>
                <w:color w:val="FF0000"/>
                <w:sz w:val="28"/>
                <w:szCs w:val="28"/>
              </w:rPr>
            </w:pPr>
          </w:p>
        </w:tc>
      </w:tr>
      <w:tr w:rsidR="00F006EA" w:rsidRPr="005974EA" w:rsidTr="005B52FB">
        <w:trPr>
          <w:trHeight w:val="616"/>
          <w:jc w:val="center"/>
        </w:trPr>
        <w:tc>
          <w:tcPr>
            <w:tcW w:w="1081" w:type="dxa"/>
          </w:tcPr>
          <w:p w:rsidR="00F006EA" w:rsidRPr="005974EA" w:rsidRDefault="00F006EA" w:rsidP="003105CB">
            <w:pPr>
              <w:tabs>
                <w:tab w:val="left" w:pos="7119"/>
              </w:tabs>
              <w:jc w:val="both"/>
              <w:rPr>
                <w:rFonts w:ascii="Arial" w:hAnsi="Arial" w:cs="Arial"/>
                <w:color w:val="FF0000"/>
                <w:sz w:val="28"/>
                <w:szCs w:val="28"/>
              </w:rPr>
            </w:pPr>
          </w:p>
        </w:tc>
        <w:tc>
          <w:tcPr>
            <w:tcW w:w="3149" w:type="dxa"/>
          </w:tcPr>
          <w:p w:rsidR="00F006EA" w:rsidRPr="00BD7D0B" w:rsidRDefault="00F006EA" w:rsidP="003029F3">
            <w:pPr>
              <w:tabs>
                <w:tab w:val="left" w:pos="7119"/>
              </w:tabs>
              <w:jc w:val="center"/>
              <w:rPr>
                <w:rFonts w:ascii="Arial" w:hAnsi="Arial" w:cs="Arial"/>
                <w:bCs/>
                <w:color w:val="000000" w:themeColor="text1"/>
              </w:rPr>
            </w:pPr>
            <w:r w:rsidRPr="00BD7D0B">
              <w:rPr>
                <w:rFonts w:ascii="Arial" w:hAnsi="Arial" w:cs="Arial"/>
                <w:bCs/>
                <w:color w:val="000000" w:themeColor="text1"/>
              </w:rPr>
              <w:t>Streamline</w:t>
            </w:r>
            <w:r w:rsidR="003C4301" w:rsidRPr="00BD7D0B">
              <w:rPr>
                <w:rFonts w:ascii="Arial" w:hAnsi="Arial" w:cs="Arial"/>
                <w:bCs/>
                <w:color w:val="000000" w:themeColor="text1"/>
              </w:rPr>
              <w:t>s</w:t>
            </w:r>
          </w:p>
        </w:tc>
        <w:tc>
          <w:tcPr>
            <w:tcW w:w="3150" w:type="dxa"/>
          </w:tcPr>
          <w:p w:rsidR="00F006EA" w:rsidRPr="00BD7D0B" w:rsidRDefault="003029F3" w:rsidP="003029F3">
            <w:pPr>
              <w:tabs>
                <w:tab w:val="left" w:pos="7119"/>
              </w:tabs>
              <w:jc w:val="center"/>
              <w:rPr>
                <w:rFonts w:ascii="Arial" w:hAnsi="Arial" w:cs="Arial"/>
                <w:bCs/>
                <w:color w:val="000000" w:themeColor="text1"/>
              </w:rPr>
            </w:pPr>
            <w:r>
              <w:rPr>
                <w:rFonts w:ascii="Arial" w:hAnsi="Arial" w:cs="Arial"/>
                <w:bCs/>
                <w:color w:val="000000" w:themeColor="text1"/>
              </w:rPr>
              <w:t>Isotherm</w:t>
            </w:r>
            <w:r w:rsidR="003C4301" w:rsidRPr="00BD7D0B">
              <w:rPr>
                <w:rFonts w:ascii="Arial" w:hAnsi="Arial" w:cs="Arial"/>
                <w:bCs/>
                <w:color w:val="000000" w:themeColor="text1"/>
              </w:rPr>
              <w:t>s</w:t>
            </w:r>
          </w:p>
        </w:tc>
      </w:tr>
      <w:bookmarkEnd w:id="1"/>
    </w:tbl>
    <w:p w:rsidR="00F006EA" w:rsidRPr="005974EA" w:rsidRDefault="00F006EA" w:rsidP="003105CB">
      <w:pPr>
        <w:pStyle w:val="NoSpacing"/>
        <w:jc w:val="both"/>
        <w:rPr>
          <w:rFonts w:ascii="Arial" w:hAnsi="Arial" w:cs="Arial"/>
          <w:color w:val="4472C4" w:themeColor="accent1"/>
          <w:sz w:val="28"/>
          <w:szCs w:val="28"/>
        </w:rPr>
      </w:pPr>
    </w:p>
    <w:p w:rsidR="00F006EA" w:rsidRDefault="00F006EA" w:rsidP="005B52FB">
      <w:pPr>
        <w:pStyle w:val="NoSpacing"/>
        <w:ind w:left="420"/>
        <w:jc w:val="center"/>
        <w:rPr>
          <w:rFonts w:ascii="Arial" w:hAnsi="Arial" w:cs="Arial"/>
          <w:color w:val="000000" w:themeColor="text1"/>
          <w:sz w:val="20"/>
          <w:szCs w:val="20"/>
        </w:rPr>
      </w:pPr>
      <w:r w:rsidRPr="003C4301">
        <w:rPr>
          <w:rFonts w:ascii="Arial" w:hAnsi="Arial" w:cs="Arial"/>
          <w:color w:val="000000" w:themeColor="text1"/>
          <w:sz w:val="20"/>
          <w:szCs w:val="20"/>
        </w:rPr>
        <w:t xml:space="preserve">Figure </w:t>
      </w:r>
      <w:r w:rsidR="007E6A64">
        <w:rPr>
          <w:rFonts w:ascii="Arial" w:hAnsi="Arial" w:cs="Arial"/>
          <w:color w:val="000000" w:themeColor="text1"/>
          <w:sz w:val="20"/>
          <w:szCs w:val="20"/>
        </w:rPr>
        <w:t>5</w:t>
      </w:r>
      <w:r w:rsidRPr="003C4301">
        <w:rPr>
          <w:rFonts w:ascii="Arial" w:hAnsi="Arial" w:cs="Arial"/>
          <w:color w:val="000000" w:themeColor="text1"/>
          <w:sz w:val="20"/>
          <w:szCs w:val="20"/>
        </w:rPr>
        <w:t>: Streamlines and Isotherms with varying nanoparticle volume percent values of φ</w:t>
      </w:r>
    </w:p>
    <w:p w:rsidR="00606E55" w:rsidRDefault="00606E55" w:rsidP="00606E55">
      <w:pPr>
        <w:pStyle w:val="NoSpacing"/>
        <w:jc w:val="both"/>
        <w:rPr>
          <w:rFonts w:ascii="Arial" w:hAnsi="Arial" w:cs="Arial"/>
          <w:color w:val="000000" w:themeColor="text1"/>
          <w:sz w:val="20"/>
          <w:szCs w:val="20"/>
        </w:rPr>
      </w:pPr>
    </w:p>
    <w:p w:rsidR="00606E55" w:rsidRPr="003C4301" w:rsidRDefault="00606E55" w:rsidP="00606E55">
      <w:pPr>
        <w:pStyle w:val="NoSpacing"/>
        <w:jc w:val="both"/>
        <w:rPr>
          <w:rFonts w:ascii="Arial" w:hAnsi="Arial" w:cs="Arial"/>
          <w:color w:val="000000" w:themeColor="text1"/>
          <w:sz w:val="20"/>
          <w:szCs w:val="20"/>
        </w:rPr>
      </w:pPr>
      <w:r w:rsidRPr="003C4301">
        <w:rPr>
          <w:rFonts w:ascii="Arial" w:hAnsi="Arial" w:cs="Arial"/>
          <w:color w:val="000000" w:themeColor="text1"/>
          <w:sz w:val="20"/>
          <w:szCs w:val="20"/>
        </w:rPr>
        <w:t xml:space="preserve">This phenomenon is caused by the greater buoyant pressures that result from a lower volume fraction. As it descends, buoyant forces rise, causing the fluid to circulate more vigorously. Improved heat transfer may result in a more efficient transmission of heat from the hot surface to the cold surface. For φ = 0.01 the streamlines are relatively weak, indicating a reduced convective impact. The isotherm lines being concentrated in the cavity's bottom region near the heat source and the fluid velocity staying sluggish are signs of a high-temperature zone. Higher values (φ = 0.1) have less conductive heat transmission than lower ones (φ = 0.01). When it falls from φ = 0.1 to φ = 0.01, convection takes control; </w:t>
      </w:r>
    </w:p>
    <w:p w:rsidR="00606E55" w:rsidRPr="005974EA" w:rsidRDefault="00606E55" w:rsidP="00606E55">
      <w:pPr>
        <w:spacing w:line="278" w:lineRule="auto"/>
        <w:jc w:val="both"/>
        <w:rPr>
          <w:rFonts w:ascii="Arial" w:hAnsi="Arial" w:cs="Arial"/>
          <w:color w:val="000000" w:themeColor="text1"/>
          <w:sz w:val="28"/>
          <w:szCs w:val="28"/>
        </w:rPr>
      </w:pPr>
      <w:r w:rsidRPr="003C4301">
        <w:rPr>
          <w:rFonts w:ascii="Arial" w:hAnsi="Arial" w:cs="Arial"/>
          <w:color w:val="000000" w:themeColor="text1"/>
          <w:sz w:val="20"/>
          <w:szCs w:val="20"/>
        </w:rPr>
        <w:t>This leads to increased fluid circulation in the streamlines and more intricate isothermal patterns. The streamlined patterns reflect the kind and strength of convective currents, while the isothermal contours display the distribution of heat and temperature gradients. As a result, heat transmission efficiency has improved as it has reduced. These findings demonstrate the dynamic interplay between conductive and convective heat transfer mechanisms as well as the crucial role buoyant forces play in influencing the thermal behaviour of nanofluids.</w:t>
      </w:r>
    </w:p>
    <w:p w:rsidR="00606E55" w:rsidRDefault="00606E55" w:rsidP="005B52FB">
      <w:pPr>
        <w:pStyle w:val="NoSpacing"/>
        <w:ind w:left="420"/>
        <w:jc w:val="center"/>
        <w:rPr>
          <w:rFonts w:ascii="Arial" w:hAnsi="Arial" w:cs="Arial"/>
          <w:color w:val="000000" w:themeColor="text1"/>
          <w:sz w:val="20"/>
          <w:szCs w:val="20"/>
        </w:rPr>
      </w:pPr>
    </w:p>
    <w:p w:rsidR="004962B6" w:rsidRDefault="004962B6" w:rsidP="003105CB">
      <w:pPr>
        <w:pStyle w:val="NoSpacing"/>
        <w:ind w:left="420"/>
        <w:jc w:val="both"/>
        <w:rPr>
          <w:rFonts w:ascii="Arial" w:hAnsi="Arial" w:cs="Arial"/>
          <w:color w:val="000000" w:themeColor="text1"/>
          <w:sz w:val="20"/>
          <w:szCs w:val="20"/>
        </w:rPr>
      </w:pPr>
    </w:p>
    <w:p w:rsidR="004962B6" w:rsidRDefault="004962B6" w:rsidP="004962B6">
      <w:pPr>
        <w:spacing w:line="278" w:lineRule="auto"/>
        <w:jc w:val="both"/>
        <w:rPr>
          <w:rFonts w:ascii="Arial" w:hAnsi="Arial" w:cs="Arial"/>
          <w:sz w:val="20"/>
          <w:szCs w:val="20"/>
        </w:rPr>
      </w:pPr>
      <w:r w:rsidRPr="0073397B">
        <w:rPr>
          <w:rFonts w:ascii="Arial" w:hAnsi="Arial" w:cs="Arial"/>
          <w:sz w:val="20"/>
          <w:szCs w:val="20"/>
        </w:rPr>
        <w:t>Fig</w:t>
      </w:r>
      <w:r w:rsidR="00D12AA3">
        <w:rPr>
          <w:rFonts w:ascii="Arial" w:hAnsi="Arial" w:cs="Arial"/>
          <w:sz w:val="20"/>
          <w:szCs w:val="20"/>
        </w:rPr>
        <w:t>.</w:t>
      </w:r>
      <w:r w:rsidRPr="0073397B">
        <w:rPr>
          <w:rFonts w:ascii="Arial" w:hAnsi="Arial" w:cs="Arial"/>
          <w:sz w:val="20"/>
          <w:szCs w:val="20"/>
        </w:rPr>
        <w:t xml:space="preserve"> </w:t>
      </w:r>
      <w:r w:rsidR="0094757C">
        <w:rPr>
          <w:rFonts w:ascii="Arial" w:hAnsi="Arial" w:cs="Arial"/>
          <w:sz w:val="20"/>
          <w:szCs w:val="20"/>
        </w:rPr>
        <w:t>6</w:t>
      </w:r>
      <w:r w:rsidRPr="0073397B">
        <w:rPr>
          <w:rFonts w:ascii="Arial" w:hAnsi="Arial" w:cs="Arial"/>
          <w:sz w:val="20"/>
          <w:szCs w:val="20"/>
        </w:rPr>
        <w:t xml:space="preserve"> (A), (B), and (C) illustrate the impacts of φ = 0.01, φ = 0.05, φ = 0.08, and φ = 0.1 through temperature, velocity, and temperature gradient profile. The arc length of the horizontal line runs from 0 to 1, and the velocity field y-component (m/s) of the vertical line extends from -3 to 5.5. As changes in (B), the temperature (0.12 to 0.42) increases and decreases along the vertical line. Lastly, it is evident that the fluctuation of φ = 0.01, φ = 0.05, φ = 0.08, and φ = 0.1 values is present in (C), where the temperature gradient magnitude (k/m) is 0.25 to 1.1 on the vertical line and arc length (0 to 1) on the horizontal line.</w:t>
      </w:r>
    </w:p>
    <w:p w:rsidR="004D7074" w:rsidRDefault="00BD7D0B" w:rsidP="004962B6">
      <w:pPr>
        <w:spacing w:line="278"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76672" behindDoc="0" locked="0" layoutInCell="1" allowOverlap="1">
            <wp:simplePos x="0" y="0"/>
            <wp:positionH relativeFrom="column">
              <wp:posOffset>3555365</wp:posOffset>
            </wp:positionH>
            <wp:positionV relativeFrom="paragraph">
              <wp:posOffset>38735</wp:posOffset>
            </wp:positionV>
            <wp:extent cx="2706370" cy="2171065"/>
            <wp:effectExtent l="19050" t="0" r="0" b="0"/>
            <wp:wrapNone/>
            <wp:docPr id="10" name="Picture 5" descr="H:\Thesis 2025\Zn\temp profile p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hesis 2025\Zn\temp profile phi.jpg"/>
                    <pic:cNvPicPr>
                      <a:picLocks noChangeAspect="1" noChangeArrowheads="1"/>
                    </pic:cNvPicPr>
                  </pic:nvPicPr>
                  <pic:blipFill>
                    <a:blip r:embed="rId37" cstate="print"/>
                    <a:srcRect/>
                    <a:stretch>
                      <a:fillRect/>
                    </a:stretch>
                  </pic:blipFill>
                  <pic:spPr bwMode="auto">
                    <a:xfrm>
                      <a:off x="0" y="0"/>
                      <a:ext cx="2706370" cy="2171065"/>
                    </a:xfrm>
                    <a:prstGeom prst="rect">
                      <a:avLst/>
                    </a:prstGeom>
                    <a:noFill/>
                    <a:ln w="9525">
                      <a:noFill/>
                      <a:miter lim="800000"/>
                      <a:headEnd/>
                      <a:tailEnd/>
                    </a:ln>
                  </pic:spPr>
                </pic:pic>
              </a:graphicData>
            </a:graphic>
          </wp:anchor>
        </w:drawing>
      </w:r>
      <w:r w:rsidR="00606E55">
        <w:rPr>
          <w:rFonts w:ascii="Arial" w:hAnsi="Arial" w:cs="Arial"/>
          <w:noProof/>
          <w:sz w:val="20"/>
          <w:szCs w:val="20"/>
        </w:rPr>
        <w:drawing>
          <wp:anchor distT="0" distB="0" distL="114300" distR="114300" simplePos="0" relativeHeight="251675648" behindDoc="0" locked="0" layoutInCell="1" allowOverlap="1">
            <wp:simplePos x="0" y="0"/>
            <wp:positionH relativeFrom="column">
              <wp:posOffset>157073</wp:posOffset>
            </wp:positionH>
            <wp:positionV relativeFrom="paragraph">
              <wp:posOffset>39346</wp:posOffset>
            </wp:positionV>
            <wp:extent cx="2827667" cy="2256079"/>
            <wp:effectExtent l="19050" t="0" r="0" b="0"/>
            <wp:wrapNone/>
            <wp:docPr id="9" name="Picture 4" descr="H:\Thesis 2025\Zn\vel profile p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hesis 2025\Zn\vel profile phi.jpg"/>
                    <pic:cNvPicPr>
                      <a:picLocks noChangeAspect="1" noChangeArrowheads="1"/>
                    </pic:cNvPicPr>
                  </pic:nvPicPr>
                  <pic:blipFill>
                    <a:blip r:embed="rId38" cstate="print"/>
                    <a:srcRect/>
                    <a:stretch>
                      <a:fillRect/>
                    </a:stretch>
                  </pic:blipFill>
                  <pic:spPr bwMode="auto">
                    <a:xfrm>
                      <a:off x="0" y="0"/>
                      <a:ext cx="2830505" cy="2258343"/>
                    </a:xfrm>
                    <a:prstGeom prst="rect">
                      <a:avLst/>
                    </a:prstGeom>
                    <a:noFill/>
                    <a:ln w="9525">
                      <a:noFill/>
                      <a:miter lim="800000"/>
                      <a:headEnd/>
                      <a:tailEnd/>
                    </a:ln>
                  </pic:spPr>
                </pic:pic>
              </a:graphicData>
            </a:graphic>
          </wp:anchor>
        </w:drawing>
      </w:r>
    </w:p>
    <w:p w:rsidR="004D7074" w:rsidRDefault="004D7074" w:rsidP="004962B6">
      <w:pPr>
        <w:spacing w:line="278" w:lineRule="auto"/>
        <w:jc w:val="both"/>
        <w:rPr>
          <w:rFonts w:ascii="Arial" w:hAnsi="Arial" w:cs="Arial"/>
          <w:sz w:val="20"/>
          <w:szCs w:val="20"/>
        </w:rPr>
      </w:pPr>
    </w:p>
    <w:p w:rsidR="004D7074" w:rsidRPr="0073397B" w:rsidRDefault="004D7074" w:rsidP="004962B6">
      <w:pPr>
        <w:spacing w:line="278" w:lineRule="auto"/>
        <w:jc w:val="both"/>
        <w:rPr>
          <w:rFonts w:ascii="Arial" w:hAnsi="Arial" w:cs="Arial"/>
          <w:sz w:val="20"/>
          <w:szCs w:val="20"/>
        </w:rPr>
      </w:pPr>
    </w:p>
    <w:p w:rsidR="004962B6" w:rsidRDefault="004962B6" w:rsidP="004962B6">
      <w:pPr>
        <w:jc w:val="both"/>
        <w:rPr>
          <w:rFonts w:ascii="Arial" w:hAnsi="Arial" w:cs="Arial"/>
          <w:sz w:val="20"/>
          <w:szCs w:val="20"/>
        </w:rPr>
      </w:pPr>
    </w:p>
    <w:p w:rsidR="0030767F" w:rsidRDefault="0030767F" w:rsidP="004962B6">
      <w:pPr>
        <w:jc w:val="both"/>
        <w:rPr>
          <w:rFonts w:ascii="Arial" w:hAnsi="Arial" w:cs="Arial"/>
          <w:sz w:val="20"/>
          <w:szCs w:val="20"/>
        </w:rPr>
      </w:pPr>
    </w:p>
    <w:p w:rsidR="0030767F" w:rsidRDefault="0030767F" w:rsidP="004962B6">
      <w:pPr>
        <w:jc w:val="both"/>
        <w:rPr>
          <w:rFonts w:ascii="Arial" w:hAnsi="Arial" w:cs="Arial"/>
          <w:sz w:val="20"/>
          <w:szCs w:val="20"/>
        </w:rPr>
      </w:pPr>
    </w:p>
    <w:p w:rsidR="0030767F" w:rsidRDefault="0030767F" w:rsidP="004962B6">
      <w:pPr>
        <w:jc w:val="both"/>
        <w:rPr>
          <w:rFonts w:ascii="Arial" w:hAnsi="Arial" w:cs="Arial"/>
          <w:sz w:val="20"/>
          <w:szCs w:val="20"/>
        </w:rPr>
      </w:pPr>
    </w:p>
    <w:p w:rsidR="00B87CF0" w:rsidRDefault="00B87CF0" w:rsidP="0030767F">
      <w:pPr>
        <w:pStyle w:val="NoSpacing"/>
        <w:ind w:left="420"/>
        <w:jc w:val="both"/>
        <w:rPr>
          <w:rFonts w:ascii="Arial" w:hAnsi="Arial" w:cs="Arial"/>
          <w:color w:val="000000" w:themeColor="text1"/>
          <w:sz w:val="20"/>
          <w:szCs w:val="20"/>
        </w:rPr>
      </w:pPr>
    </w:p>
    <w:p w:rsidR="00B87CF0" w:rsidRDefault="00B87CF0" w:rsidP="0030767F">
      <w:pPr>
        <w:pStyle w:val="NoSpacing"/>
        <w:ind w:left="420"/>
        <w:jc w:val="both"/>
        <w:rPr>
          <w:rFonts w:ascii="Arial" w:hAnsi="Arial" w:cs="Arial"/>
          <w:color w:val="000000" w:themeColor="text1"/>
          <w:sz w:val="20"/>
          <w:szCs w:val="20"/>
        </w:rPr>
      </w:pPr>
    </w:p>
    <w:p w:rsidR="00ED0CF4" w:rsidRDefault="00ED0CF4"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77696" behindDoc="0" locked="0" layoutInCell="1" allowOverlap="1">
            <wp:simplePos x="0" y="0"/>
            <wp:positionH relativeFrom="column">
              <wp:posOffset>1882357</wp:posOffset>
            </wp:positionH>
            <wp:positionV relativeFrom="paragraph">
              <wp:posOffset>116349</wp:posOffset>
            </wp:positionV>
            <wp:extent cx="2741402" cy="2268767"/>
            <wp:effectExtent l="19050" t="0" r="1798" b="0"/>
            <wp:wrapNone/>
            <wp:docPr id="11" name="Picture 6" descr="H:\Thesis 2025\Zn\temp gradient profile p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hesis 2025\Zn\temp gradient profile phi.jpg"/>
                    <pic:cNvPicPr>
                      <a:picLocks noChangeAspect="1" noChangeArrowheads="1"/>
                    </pic:cNvPicPr>
                  </pic:nvPicPr>
                  <pic:blipFill>
                    <a:blip r:embed="rId39" cstate="print"/>
                    <a:srcRect/>
                    <a:stretch>
                      <a:fillRect/>
                    </a:stretch>
                  </pic:blipFill>
                  <pic:spPr bwMode="auto">
                    <a:xfrm>
                      <a:off x="0" y="0"/>
                      <a:ext cx="2746295" cy="2272817"/>
                    </a:xfrm>
                    <a:prstGeom prst="rect">
                      <a:avLst/>
                    </a:prstGeom>
                    <a:noFill/>
                    <a:ln w="9525">
                      <a:noFill/>
                      <a:miter lim="800000"/>
                      <a:headEnd/>
                      <a:tailEnd/>
                    </a:ln>
                  </pic:spPr>
                </pic:pic>
              </a:graphicData>
            </a:graphic>
          </wp:anchor>
        </w:drawing>
      </w: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30767F">
      <w:pPr>
        <w:pStyle w:val="NoSpacing"/>
        <w:ind w:left="420"/>
        <w:jc w:val="both"/>
        <w:rPr>
          <w:rFonts w:ascii="Arial" w:hAnsi="Arial" w:cs="Arial"/>
          <w:color w:val="000000" w:themeColor="text1"/>
          <w:sz w:val="20"/>
          <w:szCs w:val="20"/>
        </w:rPr>
      </w:pPr>
    </w:p>
    <w:p w:rsidR="00606E55" w:rsidRDefault="00606E55" w:rsidP="00BD7D0B">
      <w:pPr>
        <w:pStyle w:val="NoSpacing"/>
        <w:jc w:val="both"/>
        <w:rPr>
          <w:rFonts w:ascii="Arial" w:hAnsi="Arial" w:cs="Arial"/>
          <w:color w:val="000000" w:themeColor="text1"/>
          <w:sz w:val="20"/>
          <w:szCs w:val="20"/>
        </w:rPr>
      </w:pPr>
    </w:p>
    <w:p w:rsidR="0030767F" w:rsidRPr="0030767F" w:rsidRDefault="0030767F" w:rsidP="003029F3">
      <w:pPr>
        <w:pStyle w:val="NoSpacing"/>
        <w:ind w:left="420"/>
        <w:jc w:val="center"/>
        <w:rPr>
          <w:rFonts w:ascii="Arial" w:hAnsi="Arial" w:cs="Arial"/>
          <w:color w:val="000000" w:themeColor="text1"/>
          <w:sz w:val="20"/>
          <w:szCs w:val="20"/>
        </w:rPr>
      </w:pPr>
      <w:r w:rsidRPr="0030767F">
        <w:rPr>
          <w:rFonts w:ascii="Arial" w:hAnsi="Arial" w:cs="Arial"/>
          <w:color w:val="000000" w:themeColor="text1"/>
          <w:sz w:val="20"/>
          <w:szCs w:val="20"/>
        </w:rPr>
        <w:t>Figure</w:t>
      </w:r>
      <w:r w:rsidR="005F30FF">
        <w:rPr>
          <w:rFonts w:ascii="Arial" w:hAnsi="Arial" w:cs="Arial"/>
          <w:color w:val="000000" w:themeColor="text1"/>
          <w:sz w:val="20"/>
          <w:szCs w:val="20"/>
        </w:rPr>
        <w:t xml:space="preserve"> – </w:t>
      </w:r>
      <w:r w:rsidR="007E6A64">
        <w:rPr>
          <w:rFonts w:ascii="Arial" w:hAnsi="Arial" w:cs="Arial"/>
          <w:color w:val="000000" w:themeColor="text1"/>
          <w:sz w:val="20"/>
          <w:szCs w:val="20"/>
        </w:rPr>
        <w:t>6</w:t>
      </w:r>
      <w:r w:rsidR="005F30FF">
        <w:rPr>
          <w:rFonts w:ascii="Arial" w:hAnsi="Arial" w:cs="Arial"/>
          <w:color w:val="000000" w:themeColor="text1"/>
          <w:sz w:val="20"/>
          <w:szCs w:val="20"/>
        </w:rPr>
        <w:t xml:space="preserve">: </w:t>
      </w:r>
      <w:r w:rsidRPr="0030767F">
        <w:rPr>
          <w:rFonts w:ascii="Arial" w:hAnsi="Arial" w:cs="Arial"/>
          <w:color w:val="000000" w:themeColor="text1"/>
          <w:sz w:val="20"/>
          <w:szCs w:val="20"/>
        </w:rPr>
        <w:t xml:space="preserve"> shows the variation of φ along the temperature profile (C), velocity profile (A), and temperature gradient profile (B).</w:t>
      </w:r>
    </w:p>
    <w:p w:rsidR="00ED0CF4" w:rsidRDefault="00ED0CF4" w:rsidP="00825584">
      <w:pPr>
        <w:pStyle w:val="NoSpacing"/>
        <w:jc w:val="both"/>
        <w:rPr>
          <w:rFonts w:ascii="Arial" w:hAnsi="Arial" w:cs="Arial"/>
          <w:color w:val="000000" w:themeColor="text1"/>
          <w:sz w:val="20"/>
          <w:szCs w:val="20"/>
        </w:rPr>
      </w:pPr>
    </w:p>
    <w:p w:rsidR="00194473" w:rsidRPr="00194473" w:rsidRDefault="00194473" w:rsidP="00606E55">
      <w:pPr>
        <w:pStyle w:val="NoSpacing"/>
        <w:ind w:left="420"/>
        <w:jc w:val="center"/>
        <w:rPr>
          <w:rFonts w:ascii="Arial" w:hAnsi="Arial" w:cs="Arial"/>
          <w:color w:val="000000" w:themeColor="text1"/>
          <w:sz w:val="20"/>
          <w:szCs w:val="20"/>
        </w:rPr>
      </w:pPr>
      <w:r w:rsidRPr="00194473">
        <w:rPr>
          <w:rFonts w:ascii="Arial" w:hAnsi="Arial" w:cs="Arial"/>
          <w:color w:val="000000" w:themeColor="text1"/>
          <w:sz w:val="20"/>
          <w:szCs w:val="20"/>
        </w:rPr>
        <w:lastRenderedPageBreak/>
        <w:t xml:space="preserve">Table </w:t>
      </w:r>
      <w:r w:rsidR="00B87CF0">
        <w:rPr>
          <w:rFonts w:ascii="Arial" w:hAnsi="Arial" w:cs="Arial"/>
          <w:color w:val="000000" w:themeColor="text1"/>
          <w:sz w:val="20"/>
          <w:szCs w:val="20"/>
        </w:rPr>
        <w:t>5</w:t>
      </w:r>
      <w:r w:rsidRPr="00194473">
        <w:rPr>
          <w:rFonts w:ascii="Arial" w:hAnsi="Arial" w:cs="Arial"/>
          <w:color w:val="000000" w:themeColor="text1"/>
          <w:sz w:val="20"/>
          <w:szCs w:val="20"/>
        </w:rPr>
        <w:t>: Nusselt number average at heated wall for various φ values when Pr = 7 and Ra = 10^4</w:t>
      </w:r>
    </w:p>
    <w:p w:rsidR="00ED0CF4" w:rsidRDefault="00ED0CF4" w:rsidP="005B52FB">
      <w:pPr>
        <w:pStyle w:val="NoSpacing"/>
        <w:jc w:val="both"/>
        <w:rPr>
          <w:rFonts w:ascii="Arial" w:hAnsi="Arial" w:cs="Arial"/>
          <w:color w:val="000000" w:themeColor="text1"/>
          <w:sz w:val="20"/>
          <w:szCs w:val="20"/>
        </w:rPr>
      </w:pPr>
    </w:p>
    <w:p w:rsidR="00ED0CF4" w:rsidRDefault="00ED0CF4" w:rsidP="003105CB">
      <w:pPr>
        <w:pStyle w:val="NoSpacing"/>
        <w:ind w:left="420"/>
        <w:jc w:val="both"/>
        <w:rPr>
          <w:rFonts w:ascii="Arial" w:hAnsi="Arial" w:cs="Arial"/>
          <w:color w:val="000000" w:themeColor="text1"/>
          <w:sz w:val="20"/>
          <w:szCs w:val="20"/>
        </w:rPr>
      </w:pPr>
    </w:p>
    <w:tbl>
      <w:tblPr>
        <w:tblStyle w:val="TableGrid"/>
        <w:tblpPr w:leftFromText="180" w:rightFromText="180" w:vertAnchor="text" w:horzAnchor="margin" w:tblpXSpec="center" w:tblpY="66"/>
        <w:tblW w:w="7200" w:type="dxa"/>
        <w:tblLayout w:type="fixed"/>
        <w:tblLook w:val="04A0"/>
      </w:tblPr>
      <w:tblGrid>
        <w:gridCol w:w="1530"/>
        <w:gridCol w:w="1440"/>
        <w:gridCol w:w="1322"/>
        <w:gridCol w:w="1468"/>
        <w:gridCol w:w="1440"/>
      </w:tblGrid>
      <w:tr w:rsidR="00194473" w:rsidRPr="007573A4" w:rsidTr="003029F3">
        <w:trPr>
          <w:trHeight w:val="531"/>
        </w:trPr>
        <w:tc>
          <w:tcPr>
            <w:tcW w:w="1530" w:type="dxa"/>
          </w:tcPr>
          <w:p w:rsidR="00194473" w:rsidRPr="00194473" w:rsidRDefault="00194473" w:rsidP="005B52FB">
            <w:pPr>
              <w:pStyle w:val="13Text"/>
              <w:ind w:firstLineChars="0" w:firstLine="0"/>
              <w:jc w:val="center"/>
              <w:rPr>
                <w:rFonts w:ascii="Arial" w:hAnsi="Arial" w:cs="Arial"/>
                <w:i/>
                <w:snapToGrid w:val="0"/>
                <w:color w:val="000000" w:themeColor="text1"/>
              </w:rPr>
            </w:pPr>
            <m:oMathPara>
              <m:oMath>
                <m:r>
                  <w:rPr>
                    <w:rFonts w:ascii="Cambria Math" w:eastAsia="Calibri" w:hAnsi="Cambria Math" w:cs="Arial"/>
                    <w:color w:val="000000" w:themeColor="text1"/>
                  </w:rPr>
                  <m:t>φ</m:t>
                </m:r>
              </m:oMath>
            </m:oMathPara>
          </w:p>
        </w:tc>
        <w:tc>
          <w:tcPr>
            <w:tcW w:w="1440" w:type="dxa"/>
          </w:tcPr>
          <w:p w:rsidR="00194473" w:rsidRPr="00194473" w:rsidRDefault="00194473" w:rsidP="005B52FB">
            <w:pPr>
              <w:pStyle w:val="13Text"/>
              <w:ind w:firstLineChars="0" w:firstLine="0"/>
              <w:jc w:val="center"/>
              <w:rPr>
                <w:rFonts w:ascii="Arial" w:hAnsi="Arial" w:cs="Arial"/>
                <w:snapToGrid w:val="0"/>
                <w:color w:val="000000" w:themeColor="text1"/>
              </w:rPr>
            </w:pPr>
            <m:oMathPara>
              <m:oMath>
                <m:r>
                  <m:rPr>
                    <m:sty m:val="p"/>
                  </m:rPr>
                  <w:rPr>
                    <w:rFonts w:ascii="Cambria Math" w:hAnsi="Cambria Math" w:cs="Arial"/>
                    <w:snapToGrid w:val="0"/>
                    <w:color w:val="000000" w:themeColor="text1"/>
                  </w:rPr>
                  <m:t>0.01</m:t>
                </m:r>
              </m:oMath>
            </m:oMathPara>
          </w:p>
        </w:tc>
        <w:tc>
          <w:tcPr>
            <w:tcW w:w="1322" w:type="dxa"/>
          </w:tcPr>
          <w:p w:rsidR="00194473" w:rsidRPr="00194473" w:rsidRDefault="00194473" w:rsidP="005B52FB">
            <w:pPr>
              <w:pStyle w:val="13Text"/>
              <w:ind w:firstLineChars="0" w:firstLine="0"/>
              <w:jc w:val="center"/>
              <w:rPr>
                <w:rFonts w:ascii="Arial" w:hAnsi="Arial" w:cs="Arial"/>
                <w:snapToGrid w:val="0"/>
                <w:color w:val="000000" w:themeColor="text1"/>
              </w:rPr>
            </w:pPr>
            <m:oMathPara>
              <m:oMath>
                <m:r>
                  <m:rPr>
                    <m:sty m:val="p"/>
                  </m:rPr>
                  <w:rPr>
                    <w:rFonts w:ascii="Cambria Math" w:hAnsi="Cambria Math" w:cs="Arial"/>
                    <w:snapToGrid w:val="0"/>
                    <w:color w:val="000000" w:themeColor="text1"/>
                  </w:rPr>
                  <m:t>0.05</m:t>
                </m:r>
              </m:oMath>
            </m:oMathPara>
          </w:p>
        </w:tc>
        <w:tc>
          <w:tcPr>
            <w:tcW w:w="1468" w:type="dxa"/>
          </w:tcPr>
          <w:p w:rsidR="00194473" w:rsidRPr="00194473" w:rsidRDefault="00194473" w:rsidP="005B52FB">
            <w:pPr>
              <w:pStyle w:val="13Text"/>
              <w:ind w:firstLineChars="0" w:firstLine="0"/>
              <w:jc w:val="center"/>
              <w:rPr>
                <w:rFonts w:ascii="Arial" w:hAnsi="Arial" w:cs="Arial"/>
                <w:snapToGrid w:val="0"/>
                <w:color w:val="000000" w:themeColor="text1"/>
              </w:rPr>
            </w:pPr>
            <m:oMathPara>
              <m:oMath>
                <m:r>
                  <m:rPr>
                    <m:sty m:val="p"/>
                  </m:rPr>
                  <w:rPr>
                    <w:rFonts w:ascii="Cambria Math" w:hAnsi="Cambria Math" w:cs="Arial"/>
                    <w:snapToGrid w:val="0"/>
                    <w:color w:val="000000" w:themeColor="text1"/>
                  </w:rPr>
                  <m:t>0.08</m:t>
                </m:r>
              </m:oMath>
            </m:oMathPara>
          </w:p>
        </w:tc>
        <w:tc>
          <w:tcPr>
            <w:tcW w:w="1440" w:type="dxa"/>
          </w:tcPr>
          <w:p w:rsidR="00194473" w:rsidRPr="00194473" w:rsidRDefault="00194473" w:rsidP="005B52FB">
            <w:pPr>
              <w:pStyle w:val="13Text"/>
              <w:ind w:firstLineChars="0" w:firstLine="0"/>
              <w:jc w:val="center"/>
              <w:rPr>
                <w:rFonts w:ascii="Arial" w:hAnsi="Arial" w:cs="Arial"/>
                <w:snapToGrid w:val="0"/>
                <w:color w:val="000000" w:themeColor="text1"/>
              </w:rPr>
            </w:pPr>
            <m:oMathPara>
              <m:oMath>
                <m:r>
                  <m:rPr>
                    <m:sty m:val="p"/>
                  </m:rPr>
                  <w:rPr>
                    <w:rFonts w:ascii="Cambria Math" w:hAnsi="Cambria Math" w:cs="Arial"/>
                    <w:snapToGrid w:val="0"/>
                    <w:color w:val="000000" w:themeColor="text1"/>
                  </w:rPr>
                  <m:t>0.1</m:t>
                </m:r>
              </m:oMath>
            </m:oMathPara>
          </w:p>
        </w:tc>
      </w:tr>
      <w:tr w:rsidR="00194473" w:rsidRPr="007573A4" w:rsidTr="003029F3">
        <w:trPr>
          <w:trHeight w:val="531"/>
        </w:trPr>
        <w:tc>
          <w:tcPr>
            <w:tcW w:w="1530" w:type="dxa"/>
          </w:tcPr>
          <w:p w:rsidR="00194473" w:rsidRPr="00194473" w:rsidRDefault="00194473" w:rsidP="005B52FB">
            <w:pPr>
              <w:pStyle w:val="13Text"/>
              <w:ind w:firstLineChars="0" w:firstLine="0"/>
              <w:jc w:val="center"/>
              <w:rPr>
                <w:rFonts w:ascii="Arial" w:hAnsi="Arial" w:cs="Arial"/>
                <w:i/>
                <w:snapToGrid w:val="0"/>
                <w:color w:val="000000" w:themeColor="text1"/>
                <w:vertAlign w:val="subscript"/>
              </w:rPr>
            </w:pPr>
            <w:proofErr w:type="spellStart"/>
            <w:r w:rsidRPr="00194473">
              <w:rPr>
                <w:rFonts w:ascii="Arial" w:hAnsi="Arial" w:cs="Arial"/>
                <w:i/>
                <w:snapToGrid w:val="0"/>
                <w:color w:val="000000" w:themeColor="text1"/>
              </w:rPr>
              <w:t>Nu</w:t>
            </w:r>
            <w:r w:rsidRPr="00194473">
              <w:rPr>
                <w:rFonts w:ascii="Arial" w:hAnsi="Arial" w:cs="Arial"/>
                <w:i/>
                <w:snapToGrid w:val="0"/>
                <w:color w:val="000000" w:themeColor="text1"/>
                <w:vertAlign w:val="subscript"/>
              </w:rPr>
              <w:t>av</w:t>
            </w:r>
            <w:proofErr w:type="spellEnd"/>
          </w:p>
        </w:tc>
        <w:tc>
          <w:tcPr>
            <w:tcW w:w="1440" w:type="dxa"/>
          </w:tcPr>
          <w:p w:rsidR="00194473" w:rsidRPr="00194473" w:rsidRDefault="00194473" w:rsidP="005B52FB">
            <w:pPr>
              <w:pStyle w:val="13Text"/>
              <w:ind w:firstLineChars="0" w:firstLine="0"/>
              <w:jc w:val="center"/>
              <w:rPr>
                <w:rFonts w:ascii="Arial" w:hAnsi="Arial" w:cs="Arial"/>
                <w:snapToGrid w:val="0"/>
                <w:color w:val="000000" w:themeColor="text1"/>
              </w:rPr>
            </w:pPr>
            <w:r w:rsidRPr="00194473">
              <w:rPr>
                <w:rFonts w:ascii="Arial" w:hAnsi="Arial" w:cs="Arial"/>
                <w:snapToGrid w:val="0"/>
                <w:color w:val="000000" w:themeColor="text1"/>
              </w:rPr>
              <w:t>10.200</w:t>
            </w:r>
          </w:p>
        </w:tc>
        <w:tc>
          <w:tcPr>
            <w:tcW w:w="1322" w:type="dxa"/>
          </w:tcPr>
          <w:p w:rsidR="00194473" w:rsidRPr="00194473" w:rsidRDefault="00194473" w:rsidP="005B52FB">
            <w:pPr>
              <w:pStyle w:val="13Text"/>
              <w:ind w:firstLineChars="0" w:firstLine="0"/>
              <w:jc w:val="center"/>
              <w:rPr>
                <w:rFonts w:ascii="Arial" w:hAnsi="Arial" w:cs="Arial"/>
                <w:snapToGrid w:val="0"/>
                <w:color w:val="000000" w:themeColor="text1"/>
              </w:rPr>
            </w:pPr>
            <w:r w:rsidRPr="00194473">
              <w:rPr>
                <w:rFonts w:ascii="Arial" w:hAnsi="Arial" w:cs="Arial"/>
                <w:snapToGrid w:val="0"/>
                <w:color w:val="000000" w:themeColor="text1"/>
              </w:rPr>
              <w:t>11.367</w:t>
            </w:r>
          </w:p>
        </w:tc>
        <w:tc>
          <w:tcPr>
            <w:tcW w:w="1468" w:type="dxa"/>
          </w:tcPr>
          <w:p w:rsidR="00194473" w:rsidRPr="00194473" w:rsidRDefault="00194473" w:rsidP="005B52FB">
            <w:pPr>
              <w:pStyle w:val="13Text"/>
              <w:ind w:firstLineChars="0" w:firstLine="0"/>
              <w:jc w:val="center"/>
              <w:rPr>
                <w:rFonts w:ascii="Arial" w:hAnsi="Arial" w:cs="Arial"/>
                <w:snapToGrid w:val="0"/>
                <w:color w:val="000000" w:themeColor="text1"/>
              </w:rPr>
            </w:pPr>
            <w:r w:rsidRPr="00194473">
              <w:rPr>
                <w:rFonts w:ascii="Arial" w:hAnsi="Arial" w:cs="Arial"/>
                <w:snapToGrid w:val="0"/>
                <w:color w:val="000000" w:themeColor="text1"/>
              </w:rPr>
              <w:t>12.326</w:t>
            </w:r>
          </w:p>
        </w:tc>
        <w:tc>
          <w:tcPr>
            <w:tcW w:w="1440" w:type="dxa"/>
          </w:tcPr>
          <w:p w:rsidR="00194473" w:rsidRPr="00194473" w:rsidRDefault="00194473" w:rsidP="005B52FB">
            <w:pPr>
              <w:pStyle w:val="13Text"/>
              <w:ind w:firstLineChars="0" w:firstLine="0"/>
              <w:jc w:val="center"/>
              <w:rPr>
                <w:rFonts w:ascii="Arial" w:hAnsi="Arial" w:cs="Arial"/>
                <w:snapToGrid w:val="0"/>
                <w:color w:val="000000" w:themeColor="text1"/>
              </w:rPr>
            </w:pPr>
            <w:r w:rsidRPr="00194473">
              <w:rPr>
                <w:rFonts w:ascii="Arial" w:hAnsi="Arial" w:cs="Arial"/>
                <w:snapToGrid w:val="0"/>
                <w:color w:val="000000" w:themeColor="text1"/>
              </w:rPr>
              <w:t>13.007</w:t>
            </w:r>
          </w:p>
        </w:tc>
      </w:tr>
    </w:tbl>
    <w:p w:rsidR="00194473" w:rsidRDefault="00194473" w:rsidP="00194473">
      <w:pPr>
        <w:pStyle w:val="NoSpacing"/>
        <w:jc w:val="both"/>
        <w:rPr>
          <w:rFonts w:ascii="Arial" w:hAnsi="Arial" w:cs="Arial"/>
          <w:sz w:val="28"/>
          <w:szCs w:val="28"/>
        </w:rPr>
      </w:pPr>
    </w:p>
    <w:p w:rsidR="00ED0CF4" w:rsidRDefault="00ED0CF4" w:rsidP="00194473">
      <w:pPr>
        <w:pStyle w:val="NoSpacing"/>
        <w:jc w:val="both"/>
        <w:rPr>
          <w:rFonts w:ascii="Arial" w:hAnsi="Arial" w:cs="Arial"/>
          <w:sz w:val="28"/>
          <w:szCs w:val="28"/>
        </w:rPr>
      </w:pPr>
    </w:p>
    <w:p w:rsidR="00ED0CF4" w:rsidRDefault="00ED0CF4" w:rsidP="00194473">
      <w:pPr>
        <w:pStyle w:val="NoSpacing"/>
        <w:jc w:val="both"/>
        <w:rPr>
          <w:rFonts w:ascii="Arial" w:hAnsi="Arial" w:cs="Arial"/>
          <w:sz w:val="28"/>
          <w:szCs w:val="28"/>
        </w:rPr>
      </w:pPr>
    </w:p>
    <w:p w:rsidR="00194473" w:rsidRDefault="00194473" w:rsidP="003105CB">
      <w:pPr>
        <w:pStyle w:val="NoSpacing"/>
        <w:ind w:left="420"/>
        <w:jc w:val="both"/>
        <w:rPr>
          <w:rFonts w:ascii="Arial" w:hAnsi="Arial" w:cs="Arial"/>
          <w:color w:val="000000" w:themeColor="text1"/>
          <w:sz w:val="20"/>
          <w:szCs w:val="20"/>
        </w:rPr>
      </w:pPr>
    </w:p>
    <w:p w:rsidR="00194473" w:rsidRDefault="00194473" w:rsidP="003105CB">
      <w:pPr>
        <w:pStyle w:val="NoSpacing"/>
        <w:ind w:left="420"/>
        <w:jc w:val="both"/>
        <w:rPr>
          <w:rFonts w:ascii="Arial" w:hAnsi="Arial" w:cs="Arial"/>
          <w:color w:val="000000" w:themeColor="text1"/>
          <w:sz w:val="20"/>
          <w:szCs w:val="20"/>
        </w:rPr>
      </w:pPr>
    </w:p>
    <w:p w:rsidR="0030767F" w:rsidRPr="00FD1680" w:rsidRDefault="00FD1680" w:rsidP="00FD1680">
      <w:pPr>
        <w:jc w:val="both"/>
        <w:rPr>
          <w:rFonts w:ascii="Arial" w:hAnsi="Arial" w:cs="Arial"/>
          <w:sz w:val="20"/>
          <w:szCs w:val="20"/>
        </w:rPr>
      </w:pPr>
      <w:r w:rsidRPr="00FD1680">
        <w:rPr>
          <w:rFonts w:ascii="Arial" w:hAnsi="Arial" w:cs="Arial"/>
          <w:b/>
          <w:bCs/>
          <w:color w:val="000000" w:themeColor="text1"/>
        </w:rPr>
        <w:t xml:space="preserve">Describe Table </w:t>
      </w:r>
      <w:r w:rsidR="00B87CF0">
        <w:rPr>
          <w:rFonts w:ascii="Arial" w:hAnsi="Arial" w:cs="Arial"/>
          <w:b/>
          <w:bCs/>
          <w:color w:val="000000" w:themeColor="text1"/>
        </w:rPr>
        <w:t>5</w:t>
      </w:r>
      <w:r w:rsidRPr="00FD1680">
        <w:rPr>
          <w:rFonts w:ascii="Arial" w:hAnsi="Arial" w:cs="Arial"/>
          <w:b/>
          <w:bCs/>
          <w:color w:val="000000" w:themeColor="text1"/>
        </w:rPr>
        <w:t>:</w:t>
      </w:r>
      <w:r>
        <w:rPr>
          <w:rFonts w:ascii="Arial" w:hAnsi="Arial" w:cs="Arial"/>
          <w:color w:val="000000" w:themeColor="text1"/>
          <w:sz w:val="20"/>
          <w:szCs w:val="20"/>
        </w:rPr>
        <w:t xml:space="preserve"> </w:t>
      </w:r>
      <w:r w:rsidRPr="00FD1680">
        <w:rPr>
          <w:rFonts w:ascii="Arial" w:hAnsi="Arial" w:cs="Arial"/>
          <w:color w:val="000000" w:themeColor="text1"/>
          <w:sz w:val="20"/>
          <w:szCs w:val="20"/>
        </w:rPr>
        <w:t xml:space="preserve">The table shows the mean </w:t>
      </w:r>
      <w:proofErr w:type="spellStart"/>
      <w:r w:rsidRPr="00FD1680">
        <w:rPr>
          <w:rFonts w:ascii="Arial" w:hAnsi="Arial" w:cs="Arial"/>
          <w:color w:val="000000" w:themeColor="text1"/>
          <w:sz w:val="20"/>
          <w:szCs w:val="20"/>
        </w:rPr>
        <w:t>Nusselt</w:t>
      </w:r>
      <w:proofErr w:type="spellEnd"/>
      <w:r w:rsidRPr="00FD1680">
        <w:rPr>
          <w:rFonts w:ascii="Arial" w:hAnsi="Arial" w:cs="Arial"/>
          <w:color w:val="000000" w:themeColor="text1"/>
          <w:sz w:val="20"/>
          <w:szCs w:val="20"/>
        </w:rPr>
        <w:t xml:space="preserve"> number (</w:t>
      </w:r>
      <w:r w:rsidR="00BD7D0B" w:rsidRPr="00FD1680">
        <w:rPr>
          <w:rFonts w:ascii="Cambria Math" w:hAnsi="Cambria Math" w:cs="Cambria Math"/>
          <w:sz w:val="20"/>
          <w:szCs w:val="20"/>
        </w:rPr>
        <w:t>𝑁𝑢</w:t>
      </w:r>
      <w:r w:rsidR="00BD7D0B" w:rsidRPr="002E699D">
        <w:rPr>
          <w:rFonts w:ascii="Cambria Math" w:hAnsi="Cambria Math" w:cs="Cambria Math"/>
          <w:sz w:val="20"/>
          <w:szCs w:val="20"/>
          <w:vertAlign w:val="subscript"/>
        </w:rPr>
        <w:t>𝑎𝑣</w:t>
      </w:r>
      <w:r w:rsidRPr="00FD1680">
        <w:rPr>
          <w:rFonts w:ascii="Arial" w:hAnsi="Arial" w:cs="Arial"/>
          <w:color w:val="000000" w:themeColor="text1"/>
          <w:sz w:val="20"/>
          <w:szCs w:val="20"/>
        </w:rPr>
        <w:t xml:space="preserve">) at the heated wall for various values of the </w:t>
      </w:r>
      <w:proofErr w:type="spellStart"/>
      <w:r w:rsidRPr="00FD1680">
        <w:rPr>
          <w:rFonts w:ascii="Arial" w:hAnsi="Arial" w:cs="Arial"/>
          <w:color w:val="000000" w:themeColor="text1"/>
          <w:sz w:val="20"/>
          <w:szCs w:val="20"/>
        </w:rPr>
        <w:t>n</w:t>
      </w:r>
      <w:r w:rsidR="00BD7D0B">
        <w:rPr>
          <w:rFonts w:ascii="Arial" w:hAnsi="Arial" w:cs="Arial"/>
          <w:color w:val="000000" w:themeColor="text1"/>
          <w:sz w:val="20"/>
          <w:szCs w:val="20"/>
        </w:rPr>
        <w:t>anoparticle</w:t>
      </w:r>
      <w:proofErr w:type="spellEnd"/>
      <w:r w:rsidR="00BD7D0B">
        <w:rPr>
          <w:rFonts w:ascii="Arial" w:hAnsi="Arial" w:cs="Arial"/>
          <w:color w:val="000000" w:themeColor="text1"/>
          <w:sz w:val="20"/>
          <w:szCs w:val="20"/>
        </w:rPr>
        <w:t xml:space="preserve"> volume fraction</w:t>
      </w:r>
      <w:r w:rsidRPr="00FD1680">
        <w:rPr>
          <w:rFonts w:ascii="Arial" w:hAnsi="Arial" w:cs="Arial"/>
          <w:color w:val="000000" w:themeColor="text1"/>
          <w:sz w:val="20"/>
          <w:szCs w:val="20"/>
        </w:rPr>
        <w:t xml:space="preserve"> (ϕ), while maintaining a fixed Rayleigh number (</w:t>
      </w:r>
      <w:r w:rsidRPr="00BD7D0B">
        <w:rPr>
          <w:rFonts w:ascii="Arial" w:hAnsi="Arial" w:cs="Arial"/>
          <w:i/>
          <w:color w:val="000000" w:themeColor="text1"/>
          <w:sz w:val="20"/>
          <w:szCs w:val="20"/>
        </w:rPr>
        <w:t>Ra</w:t>
      </w:r>
      <w:r w:rsidRPr="00FD1680">
        <w:rPr>
          <w:rFonts w:ascii="Arial" w:hAnsi="Arial" w:cs="Arial"/>
          <w:color w:val="000000" w:themeColor="text1"/>
          <w:sz w:val="20"/>
          <w:szCs w:val="20"/>
        </w:rPr>
        <w:t xml:space="preserve">) of 10^4 and a constant </w:t>
      </w:r>
      <w:proofErr w:type="spellStart"/>
      <w:r w:rsidRPr="00FD1680">
        <w:rPr>
          <w:rFonts w:ascii="Arial" w:hAnsi="Arial" w:cs="Arial"/>
          <w:color w:val="000000" w:themeColor="text1"/>
          <w:sz w:val="20"/>
          <w:szCs w:val="20"/>
        </w:rPr>
        <w:t>Prandtl</w:t>
      </w:r>
      <w:proofErr w:type="spellEnd"/>
      <w:r w:rsidRPr="00FD1680">
        <w:rPr>
          <w:rFonts w:ascii="Arial" w:hAnsi="Arial" w:cs="Arial"/>
          <w:color w:val="000000" w:themeColor="text1"/>
          <w:sz w:val="20"/>
          <w:szCs w:val="20"/>
        </w:rPr>
        <w:t xml:space="preserve"> number (Pr) of 7.</w:t>
      </w:r>
      <w:r>
        <w:rPr>
          <w:rFonts w:ascii="Arial" w:hAnsi="Arial" w:cs="Arial"/>
          <w:color w:val="000000" w:themeColor="text1"/>
          <w:sz w:val="20"/>
          <w:szCs w:val="20"/>
        </w:rPr>
        <w:t xml:space="preserve"> </w:t>
      </w:r>
      <w:r w:rsidRPr="00AD2D9A">
        <w:rPr>
          <w:rFonts w:ascii="Arial" w:hAnsi="Arial" w:cs="Arial"/>
          <w:sz w:val="20"/>
          <w:szCs w:val="20"/>
        </w:rPr>
        <w:t>The mean Nusselt number rises in tandem with the nanoparticle volume fraction (</w:t>
      </w:r>
      <w:r w:rsidRPr="00AD2D9A">
        <w:rPr>
          <w:rFonts w:ascii="Cambria Math" w:hAnsi="Cambria Math" w:cs="Cambria Math"/>
          <w:sz w:val="20"/>
          <w:szCs w:val="20"/>
        </w:rPr>
        <w:t>𝜙</w:t>
      </w:r>
      <w:r w:rsidRPr="00AD2D9A">
        <w:rPr>
          <w:rFonts w:ascii="Arial" w:hAnsi="Arial" w:cs="Arial"/>
          <w:sz w:val="20"/>
          <w:szCs w:val="20"/>
        </w:rPr>
        <w:t xml:space="preserve">). According to this, increasing the number of nanoparticles improves thermal conductivity and encourages convective heat transfer. Over the range of φ values taken into consideration, the improvement in </w:t>
      </w:r>
      <w:r w:rsidR="00BD7D0B" w:rsidRPr="00FD1680">
        <w:rPr>
          <w:rFonts w:ascii="Cambria Math" w:hAnsi="Cambria Math" w:cs="Cambria Math"/>
          <w:sz w:val="20"/>
          <w:szCs w:val="20"/>
        </w:rPr>
        <w:t>𝑁𝑢</w:t>
      </w:r>
      <w:r w:rsidR="00BD7D0B" w:rsidRPr="002E699D">
        <w:rPr>
          <w:rFonts w:ascii="Cambria Math" w:hAnsi="Cambria Math" w:cs="Cambria Math"/>
          <w:sz w:val="20"/>
          <w:szCs w:val="20"/>
          <w:vertAlign w:val="subscript"/>
        </w:rPr>
        <w:t>𝑎𝑣</w:t>
      </w:r>
      <w:r w:rsidRPr="00AD2D9A">
        <w:rPr>
          <w:rFonts w:ascii="Arial" w:hAnsi="Arial" w:cs="Arial"/>
          <w:sz w:val="20"/>
          <w:szCs w:val="20"/>
        </w:rPr>
        <w:t xml:space="preserve"> seems to be steady and almost linear. Between φ = 0.01 and φ = 0.05, the biggest boost is observed, with smaller incremental gains after that.</w:t>
      </w:r>
    </w:p>
    <w:p w:rsidR="00F006EA" w:rsidRDefault="00C23C01" w:rsidP="003105CB">
      <w:pPr>
        <w:pStyle w:val="NoSpacing"/>
        <w:jc w:val="both"/>
        <w:rPr>
          <w:rFonts w:ascii="Arial" w:hAnsi="Arial" w:cs="Arial"/>
          <w:b/>
          <w:bCs/>
        </w:rPr>
      </w:pPr>
      <w:r w:rsidRPr="00C23C01">
        <w:rPr>
          <w:rFonts w:ascii="Arial" w:hAnsi="Arial" w:cs="Arial"/>
          <w:b/>
          <w:bCs/>
        </w:rPr>
        <w:t>Conclusion</w:t>
      </w:r>
      <w:r>
        <w:rPr>
          <w:rFonts w:ascii="Arial" w:hAnsi="Arial" w:cs="Arial"/>
          <w:b/>
          <w:bCs/>
        </w:rPr>
        <w:t>:</w:t>
      </w:r>
    </w:p>
    <w:p w:rsidR="005B52FB" w:rsidRDefault="005B52FB" w:rsidP="003105CB">
      <w:pPr>
        <w:pStyle w:val="NoSpacing"/>
        <w:jc w:val="both"/>
        <w:rPr>
          <w:rFonts w:ascii="Arial" w:hAnsi="Arial" w:cs="Arial"/>
          <w:b/>
          <w:bCs/>
        </w:rPr>
      </w:pPr>
    </w:p>
    <w:p w:rsidR="000A1863" w:rsidRDefault="00C23C01" w:rsidP="000A1863">
      <w:pPr>
        <w:pStyle w:val="NoSpacing"/>
        <w:jc w:val="both"/>
        <w:rPr>
          <w:rFonts w:ascii="Arial" w:hAnsi="Arial" w:cs="Arial"/>
          <w:sz w:val="20"/>
          <w:szCs w:val="20"/>
        </w:rPr>
      </w:pPr>
      <w:r w:rsidRPr="00C23C01">
        <w:rPr>
          <w:rFonts w:ascii="Arial" w:hAnsi="Arial" w:cs="Arial"/>
          <w:sz w:val="20"/>
          <w:szCs w:val="20"/>
        </w:rPr>
        <w:t xml:space="preserve">The flow and thermal behaviour of </w:t>
      </w:r>
      <w:r w:rsidRPr="005B52FB">
        <w:rPr>
          <w:rFonts w:ascii="Arial" w:hAnsi="Arial" w:cs="Arial"/>
          <w:i/>
          <w:sz w:val="20"/>
          <w:szCs w:val="20"/>
        </w:rPr>
        <w:t>Zn</w:t>
      </w:r>
      <w:r w:rsidR="005B52FB">
        <w:rPr>
          <w:rFonts w:ascii="Arial" w:hAnsi="Arial" w:cs="Arial"/>
          <w:sz w:val="20"/>
          <w:szCs w:val="20"/>
        </w:rPr>
        <w:t>-water nanofluid</w:t>
      </w:r>
      <w:r w:rsidRPr="00C23C01">
        <w:rPr>
          <w:rFonts w:ascii="Arial" w:hAnsi="Arial" w:cs="Arial"/>
          <w:sz w:val="20"/>
          <w:szCs w:val="20"/>
        </w:rPr>
        <w:t xml:space="preserve"> in a closed domain with internal heat sources and sinks were thoroughly investigated numerically in this </w:t>
      </w:r>
      <w:r w:rsidR="005B52FB">
        <w:rPr>
          <w:rFonts w:ascii="Arial" w:hAnsi="Arial" w:cs="Arial"/>
          <w:sz w:val="20"/>
          <w:szCs w:val="20"/>
        </w:rPr>
        <w:t>study</w:t>
      </w:r>
      <w:r w:rsidRPr="00C23C01">
        <w:rPr>
          <w:rFonts w:ascii="Arial" w:hAnsi="Arial" w:cs="Arial"/>
          <w:sz w:val="20"/>
          <w:szCs w:val="20"/>
        </w:rPr>
        <w:t xml:space="preserve">. The </w:t>
      </w:r>
      <w:r w:rsidR="005B52FB">
        <w:rPr>
          <w:rFonts w:ascii="Arial" w:hAnsi="Arial" w:cs="Arial"/>
          <w:sz w:val="20"/>
          <w:szCs w:val="20"/>
        </w:rPr>
        <w:t>objective</w:t>
      </w:r>
      <w:r w:rsidRPr="00C23C01">
        <w:rPr>
          <w:rFonts w:ascii="Arial" w:hAnsi="Arial" w:cs="Arial"/>
          <w:sz w:val="20"/>
          <w:szCs w:val="20"/>
        </w:rPr>
        <w:t xml:space="preserve"> of the study </w:t>
      </w:r>
      <w:r w:rsidR="005B52FB">
        <w:rPr>
          <w:rFonts w:ascii="Arial" w:hAnsi="Arial" w:cs="Arial"/>
          <w:sz w:val="20"/>
          <w:szCs w:val="20"/>
        </w:rPr>
        <w:t>is</w:t>
      </w:r>
      <w:r w:rsidRPr="00C23C01">
        <w:rPr>
          <w:rFonts w:ascii="Arial" w:hAnsi="Arial" w:cs="Arial"/>
          <w:sz w:val="20"/>
          <w:szCs w:val="20"/>
        </w:rPr>
        <w:t xml:space="preserve"> to determine how heat transmission and fluid flow properties are impacted by the concentration of nanoparticles, Rayleigh number, and the positioning of thermal sources and sinks</w:t>
      </w:r>
      <w:r w:rsidRPr="00C23C01">
        <w:rPr>
          <w:rFonts w:ascii="Arial" w:hAnsi="Arial" w:cs="Arial"/>
          <w:b/>
          <w:bCs/>
        </w:rPr>
        <w:t>.</w:t>
      </w:r>
      <w:r w:rsidR="000A1863">
        <w:rPr>
          <w:rFonts w:ascii="Arial" w:hAnsi="Arial" w:cs="Arial"/>
          <w:b/>
          <w:bCs/>
        </w:rPr>
        <w:t xml:space="preserve"> </w:t>
      </w:r>
      <w:r w:rsidR="000A1863" w:rsidRPr="000A1863">
        <w:rPr>
          <w:rFonts w:ascii="Arial" w:hAnsi="Arial" w:cs="Arial"/>
          <w:sz w:val="20"/>
          <w:szCs w:val="20"/>
        </w:rPr>
        <w:t xml:space="preserve">According to the findings, adding zinc nanoparticles to the base fluid greatly increases thermal conductivity, which improves heat transfer rates inside the domain. Convective heat transmission becomes more prevalent as the volume percentage of </w:t>
      </w:r>
      <w:r w:rsidR="000A1863" w:rsidRPr="005B52FB">
        <w:rPr>
          <w:rFonts w:ascii="Arial" w:hAnsi="Arial" w:cs="Arial"/>
          <w:i/>
          <w:sz w:val="20"/>
          <w:szCs w:val="20"/>
        </w:rPr>
        <w:t>Zn</w:t>
      </w:r>
      <w:r w:rsidR="005B52FB">
        <w:rPr>
          <w:rFonts w:ascii="Arial" w:hAnsi="Arial" w:cs="Arial"/>
          <w:sz w:val="20"/>
          <w:szCs w:val="20"/>
        </w:rPr>
        <w:t xml:space="preserve"> nanoparticle</w:t>
      </w:r>
      <w:r w:rsidR="000A1863" w:rsidRPr="000A1863">
        <w:rPr>
          <w:rFonts w:ascii="Arial" w:hAnsi="Arial" w:cs="Arial"/>
          <w:sz w:val="20"/>
          <w:szCs w:val="20"/>
        </w:rPr>
        <w:t xml:space="preserve"> rises, particularly for increasing Rayleigh numbers. Furthermore, it </w:t>
      </w:r>
      <w:r w:rsidR="005B52FB">
        <w:rPr>
          <w:rFonts w:ascii="Arial" w:hAnsi="Arial" w:cs="Arial"/>
          <w:sz w:val="20"/>
          <w:szCs w:val="20"/>
        </w:rPr>
        <w:t xml:space="preserve">is </w:t>
      </w:r>
      <w:r w:rsidR="000A1863" w:rsidRPr="000A1863">
        <w:rPr>
          <w:rFonts w:ascii="Arial" w:hAnsi="Arial" w:cs="Arial"/>
          <w:sz w:val="20"/>
          <w:szCs w:val="20"/>
        </w:rPr>
        <w:t>discovered that the internal heat source-sink configuration's location and intensity significantly affected the thermal and flow fields, changing the cavity's temperature gradients and streamlines.</w:t>
      </w:r>
    </w:p>
    <w:p w:rsidR="000A1863" w:rsidRDefault="000A1863" w:rsidP="000A1863">
      <w:pPr>
        <w:pStyle w:val="NoSpacing"/>
        <w:rPr>
          <w:rFonts w:ascii="Arial" w:hAnsi="Arial" w:cs="Arial"/>
          <w:sz w:val="20"/>
          <w:szCs w:val="20"/>
        </w:rPr>
      </w:pPr>
    </w:p>
    <w:p w:rsidR="005B52FB" w:rsidRDefault="000A1863" w:rsidP="005B52FB">
      <w:pPr>
        <w:pStyle w:val="NoSpacing"/>
        <w:jc w:val="both"/>
        <w:rPr>
          <w:rFonts w:ascii="Arial" w:hAnsi="Arial" w:cs="Arial"/>
          <w:sz w:val="20"/>
          <w:szCs w:val="20"/>
        </w:rPr>
      </w:pPr>
      <w:r w:rsidRPr="000A1863">
        <w:rPr>
          <w:rFonts w:ascii="Arial" w:hAnsi="Arial" w:cs="Arial"/>
          <w:sz w:val="20"/>
          <w:szCs w:val="20"/>
        </w:rPr>
        <w:t>Important</w:t>
      </w:r>
      <w:r>
        <w:rPr>
          <w:rFonts w:ascii="Arial" w:hAnsi="Arial" w:cs="Arial"/>
          <w:sz w:val="20"/>
          <w:szCs w:val="20"/>
        </w:rPr>
        <w:t xml:space="preserve"> </w:t>
      </w:r>
      <w:r w:rsidRPr="000A1863">
        <w:rPr>
          <w:rFonts w:ascii="Arial" w:hAnsi="Arial" w:cs="Arial"/>
          <w:sz w:val="20"/>
          <w:szCs w:val="20"/>
        </w:rPr>
        <w:t>conclusions include:</w:t>
      </w:r>
    </w:p>
    <w:p w:rsidR="00220ECB" w:rsidRDefault="000A1863" w:rsidP="005B52FB">
      <w:pPr>
        <w:pStyle w:val="NoSpacing"/>
        <w:jc w:val="both"/>
        <w:rPr>
          <w:rFonts w:ascii="Arial" w:hAnsi="Arial" w:cs="Arial"/>
          <w:sz w:val="20"/>
          <w:szCs w:val="20"/>
        </w:rPr>
      </w:pPr>
      <w:r w:rsidRPr="000A1863">
        <w:rPr>
          <w:rFonts w:ascii="Arial" w:hAnsi="Arial" w:cs="Arial"/>
          <w:sz w:val="20"/>
          <w:szCs w:val="20"/>
        </w:rPr>
        <w:br/>
      </w:r>
      <w:r>
        <w:rPr>
          <w:rFonts w:ascii="Arial" w:hAnsi="Arial" w:cs="Arial"/>
          <w:sz w:val="20"/>
          <w:szCs w:val="20"/>
        </w:rPr>
        <w:t xml:space="preserve">* </w:t>
      </w:r>
      <w:r w:rsidRPr="000A1863">
        <w:rPr>
          <w:rFonts w:ascii="Arial" w:hAnsi="Arial" w:cs="Arial"/>
          <w:sz w:val="20"/>
          <w:szCs w:val="20"/>
        </w:rPr>
        <w:t>The Nusselt number noticeably rises with increasing nanoparticle concentration, indicating improved thermal performance.</w:t>
      </w:r>
      <w:r w:rsidRPr="000A1863">
        <w:rPr>
          <w:rFonts w:ascii="Arial" w:hAnsi="Arial" w:cs="Arial"/>
          <w:sz w:val="20"/>
          <w:szCs w:val="20"/>
        </w:rPr>
        <w:br/>
      </w:r>
      <w:r w:rsidRPr="000A1863">
        <w:rPr>
          <w:rFonts w:ascii="Arial" w:hAnsi="Arial" w:cs="Arial"/>
          <w:sz w:val="20"/>
          <w:szCs w:val="20"/>
        </w:rPr>
        <w:br/>
      </w:r>
      <w:r>
        <w:rPr>
          <w:rFonts w:ascii="Arial" w:hAnsi="Arial" w:cs="Arial"/>
          <w:sz w:val="20"/>
          <w:szCs w:val="20"/>
        </w:rPr>
        <w:t xml:space="preserve">* </w:t>
      </w:r>
      <w:r w:rsidRPr="000A1863">
        <w:rPr>
          <w:rFonts w:ascii="Arial" w:hAnsi="Arial" w:cs="Arial"/>
          <w:sz w:val="20"/>
          <w:szCs w:val="20"/>
        </w:rPr>
        <w:t>As Rayleigh numbers rise</w:t>
      </w:r>
      <w:r w:rsidR="005B52FB">
        <w:rPr>
          <w:rFonts w:ascii="Arial" w:hAnsi="Arial" w:cs="Arial"/>
          <w:sz w:val="20"/>
          <w:szCs w:val="20"/>
        </w:rPr>
        <w:t>s</w:t>
      </w:r>
      <w:r w:rsidRPr="000A1863">
        <w:rPr>
          <w:rFonts w:ascii="Arial" w:hAnsi="Arial" w:cs="Arial"/>
          <w:sz w:val="20"/>
          <w:szCs w:val="20"/>
        </w:rPr>
        <w:t>, the flow pattern becomes more intricate and robust, suggesting greater natural convection effects</w:t>
      </w:r>
      <w:r w:rsidR="00220ECB">
        <w:rPr>
          <w:rFonts w:ascii="Arial" w:hAnsi="Arial" w:cs="Arial"/>
          <w:sz w:val="20"/>
          <w:szCs w:val="20"/>
        </w:rPr>
        <w:t xml:space="preserve"> and hence more heat removal</w:t>
      </w:r>
      <w:r w:rsidRPr="000A1863">
        <w:rPr>
          <w:rFonts w:ascii="Arial" w:hAnsi="Arial" w:cs="Arial"/>
          <w:sz w:val="20"/>
          <w:szCs w:val="20"/>
        </w:rPr>
        <w:t>.</w:t>
      </w:r>
    </w:p>
    <w:p w:rsidR="000A1863" w:rsidRDefault="000A1863" w:rsidP="005B52FB">
      <w:pPr>
        <w:pStyle w:val="NoSpacing"/>
        <w:jc w:val="both"/>
        <w:rPr>
          <w:rFonts w:ascii="Arial" w:hAnsi="Arial" w:cs="Arial"/>
          <w:sz w:val="20"/>
          <w:szCs w:val="20"/>
        </w:rPr>
      </w:pPr>
      <w:r w:rsidRPr="000A1863">
        <w:rPr>
          <w:rFonts w:ascii="Arial" w:hAnsi="Arial" w:cs="Arial"/>
          <w:sz w:val="20"/>
          <w:szCs w:val="20"/>
        </w:rPr>
        <w:br/>
      </w:r>
      <w:r>
        <w:rPr>
          <w:rFonts w:ascii="Arial" w:hAnsi="Arial" w:cs="Arial"/>
          <w:sz w:val="20"/>
          <w:szCs w:val="20"/>
        </w:rPr>
        <w:t xml:space="preserve">* </w:t>
      </w:r>
      <w:r w:rsidRPr="000A1863">
        <w:rPr>
          <w:rFonts w:ascii="Arial" w:hAnsi="Arial" w:cs="Arial"/>
          <w:sz w:val="20"/>
          <w:szCs w:val="20"/>
        </w:rPr>
        <w:t>The enclosure's temperature distribution and flow symmetry may be managed by carefully positioning the heat sources and sinks.</w:t>
      </w:r>
    </w:p>
    <w:p w:rsidR="000E2565" w:rsidRPr="005974EA" w:rsidRDefault="000E2565" w:rsidP="003105CB">
      <w:pPr>
        <w:pStyle w:val="NoSpacing"/>
        <w:jc w:val="both"/>
        <w:rPr>
          <w:rFonts w:ascii="Arial" w:hAnsi="Arial" w:cs="Arial"/>
          <w:sz w:val="28"/>
          <w:szCs w:val="28"/>
        </w:rPr>
      </w:pPr>
    </w:p>
    <w:p w:rsidR="00861F24" w:rsidRPr="00BD7D0B" w:rsidRDefault="00861F24" w:rsidP="00861F24">
      <w:pPr>
        <w:rPr>
          <w:rFonts w:ascii="Calibri" w:eastAsia="Calibri" w:hAnsi="Calibri" w:cs="Times New Roman"/>
          <w:b/>
          <w:color w:val="FF0000"/>
          <w:sz w:val="28"/>
          <w:szCs w:val="28"/>
          <w:highlight w:val="yellow"/>
        </w:rPr>
      </w:pPr>
      <w:bookmarkStart w:id="2" w:name="_Hlk197682619"/>
      <w:bookmarkStart w:id="3" w:name="_Hlk180402183"/>
      <w:bookmarkStart w:id="4" w:name="_Hlk183680988"/>
      <w:r w:rsidRPr="009C5487">
        <w:rPr>
          <w:rFonts w:ascii="Calibri" w:eastAsia="Calibri" w:hAnsi="Calibri" w:cs="Times New Roman"/>
          <w:highlight w:val="yellow"/>
        </w:rPr>
        <w:t>Disclaimer (Artificial intelligence)</w:t>
      </w:r>
      <w:r w:rsidR="00BD7D0B">
        <w:rPr>
          <w:rFonts w:ascii="Calibri" w:eastAsia="Calibri" w:hAnsi="Calibri" w:cs="Times New Roman"/>
          <w:highlight w:val="yellow"/>
        </w:rPr>
        <w:t xml:space="preserve"> </w:t>
      </w:r>
      <w:r w:rsidR="00BD7D0B" w:rsidRPr="00BD7D0B">
        <w:rPr>
          <w:rFonts w:ascii="Calibri" w:eastAsia="Calibri" w:hAnsi="Calibri" w:cs="Times New Roman"/>
          <w:b/>
          <w:color w:val="FF0000"/>
          <w:sz w:val="28"/>
          <w:szCs w:val="28"/>
          <w:highlight w:val="yellow"/>
        </w:rPr>
        <w:t>N/A</w:t>
      </w:r>
    </w:p>
    <w:p w:rsidR="00861F24" w:rsidRPr="009C5487" w:rsidRDefault="00861F24" w:rsidP="00861F24">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rsidR="00861F24" w:rsidRPr="009C5487" w:rsidRDefault="00861F24" w:rsidP="00861F24">
      <w:pPr>
        <w:rPr>
          <w:rFonts w:ascii="Calibri" w:eastAsia="Calibri" w:hAnsi="Calibri" w:cs="Times New Roman"/>
          <w:highlight w:val="yellow"/>
        </w:rPr>
      </w:pPr>
      <w:r w:rsidRPr="009C5487">
        <w:rPr>
          <w:rFonts w:ascii="Calibri" w:eastAsia="Calibri" w:hAnsi="Calibri" w:cs="Times New Roman"/>
          <w:highlight w:val="yellow"/>
        </w:rPr>
        <w:t>Author(s) hereby declare that NO generative AI technologies such as Large Language Models (</w:t>
      </w:r>
      <w:proofErr w:type="spellStart"/>
      <w:r w:rsidRPr="009C5487">
        <w:rPr>
          <w:rFonts w:ascii="Calibri" w:eastAsia="Calibri" w:hAnsi="Calibri" w:cs="Times New Roman"/>
          <w:highlight w:val="yellow"/>
        </w:rPr>
        <w:t>ChatGPT</w:t>
      </w:r>
      <w:proofErr w:type="spellEnd"/>
      <w:r w:rsidRPr="009C5487">
        <w:rPr>
          <w:rFonts w:ascii="Calibri" w:eastAsia="Calibri" w:hAnsi="Calibri" w:cs="Times New Roman"/>
          <w:highlight w:val="yellow"/>
        </w:rPr>
        <w:t xml:space="preserve">, COPILOT, etc.) and text-to-image generators have been used during the writing or editing of this manuscript. </w:t>
      </w:r>
    </w:p>
    <w:p w:rsidR="00861F24" w:rsidRPr="009C5487" w:rsidRDefault="00861F24" w:rsidP="00861F24">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rsidR="00861F24" w:rsidRPr="009C5487" w:rsidRDefault="00861F24" w:rsidP="00861F24">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861F24" w:rsidRPr="009C5487" w:rsidRDefault="00861F24" w:rsidP="00861F24">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rsidR="00861F24" w:rsidRPr="009C5487" w:rsidRDefault="00861F24" w:rsidP="00861F24">
      <w:pPr>
        <w:rPr>
          <w:rFonts w:ascii="Calibri" w:eastAsia="Calibri" w:hAnsi="Calibri" w:cs="Times New Roman"/>
          <w:highlight w:val="yellow"/>
        </w:rPr>
      </w:pPr>
      <w:r w:rsidRPr="009C5487">
        <w:rPr>
          <w:rFonts w:ascii="Calibri" w:eastAsia="Calibri" w:hAnsi="Calibri" w:cs="Times New Roman"/>
          <w:highlight w:val="yellow"/>
        </w:rPr>
        <w:t>1.</w:t>
      </w:r>
    </w:p>
    <w:p w:rsidR="00861F24" w:rsidRPr="009C5487" w:rsidRDefault="00861F24" w:rsidP="00861F24">
      <w:pPr>
        <w:rPr>
          <w:rFonts w:ascii="Calibri" w:eastAsia="Calibri" w:hAnsi="Calibri" w:cs="Times New Roman"/>
          <w:highlight w:val="yellow"/>
        </w:rPr>
      </w:pPr>
      <w:r w:rsidRPr="009C5487">
        <w:rPr>
          <w:rFonts w:ascii="Calibri" w:eastAsia="Calibri" w:hAnsi="Calibri" w:cs="Times New Roman"/>
          <w:highlight w:val="yellow"/>
        </w:rPr>
        <w:t>2.</w:t>
      </w:r>
    </w:p>
    <w:p w:rsidR="00861F24" w:rsidRPr="00BD7D0B" w:rsidRDefault="00861F24" w:rsidP="00BD7D0B">
      <w:pPr>
        <w:rPr>
          <w:rFonts w:ascii="Calibri" w:eastAsia="Calibri" w:hAnsi="Calibri" w:cs="Times New Roman"/>
        </w:rPr>
      </w:pPr>
      <w:bookmarkStart w:id="5" w:name="_Hlk197682629"/>
      <w:bookmarkEnd w:id="2"/>
      <w:r w:rsidRPr="009C5487">
        <w:rPr>
          <w:rFonts w:ascii="Calibri" w:eastAsia="Calibri" w:hAnsi="Calibri" w:cs="Times New Roman"/>
          <w:highlight w:val="yellow"/>
        </w:rPr>
        <w:t>3.</w:t>
      </w:r>
      <w:bookmarkStart w:id="6" w:name="_GoBack"/>
      <w:bookmarkEnd w:id="3"/>
      <w:bookmarkEnd w:id="4"/>
      <w:bookmarkEnd w:id="5"/>
      <w:bookmarkEnd w:id="6"/>
    </w:p>
    <w:p w:rsidR="00453B4A" w:rsidRPr="003C4301" w:rsidRDefault="00453B4A" w:rsidP="003105CB">
      <w:pPr>
        <w:jc w:val="both"/>
        <w:rPr>
          <w:rFonts w:ascii="Arial" w:hAnsi="Arial" w:cs="Arial"/>
          <w:b/>
        </w:rPr>
      </w:pPr>
      <w:r w:rsidRPr="003C4301">
        <w:rPr>
          <w:rFonts w:ascii="Arial" w:hAnsi="Arial" w:cs="Arial"/>
          <w:b/>
        </w:rPr>
        <w:lastRenderedPageBreak/>
        <w:t>References:</w:t>
      </w:r>
    </w:p>
    <w:p w:rsidR="00453B4A" w:rsidRPr="00543D01" w:rsidRDefault="00453B4A" w:rsidP="003105CB">
      <w:pPr>
        <w:jc w:val="both"/>
        <w:rPr>
          <w:rFonts w:ascii="Arial" w:hAnsi="Arial" w:cs="Arial"/>
          <w:sz w:val="20"/>
          <w:szCs w:val="20"/>
        </w:rPr>
      </w:pPr>
      <w:r w:rsidRPr="00543D01">
        <w:rPr>
          <w:rFonts w:ascii="Arial" w:hAnsi="Arial" w:cs="Arial"/>
          <w:sz w:val="20"/>
          <w:szCs w:val="20"/>
        </w:rPr>
        <w:t>[1] Qin, H.</w:t>
      </w:r>
      <w:r w:rsidR="003C4301" w:rsidRPr="00543D01">
        <w:rPr>
          <w:rFonts w:ascii="Arial" w:hAnsi="Arial" w:cs="Arial"/>
          <w:sz w:val="20"/>
          <w:szCs w:val="20"/>
        </w:rPr>
        <w:t>,</w:t>
      </w:r>
      <w:r w:rsidRPr="00543D01">
        <w:rPr>
          <w:rFonts w:ascii="Arial" w:hAnsi="Arial" w:cs="Arial"/>
          <w:sz w:val="20"/>
          <w:szCs w:val="20"/>
        </w:rPr>
        <w:t xml:space="preserve"> Wang, Z.</w:t>
      </w:r>
      <w:r w:rsidR="003C4301" w:rsidRPr="00543D01">
        <w:rPr>
          <w:rFonts w:ascii="Arial" w:hAnsi="Arial" w:cs="Arial"/>
          <w:sz w:val="20"/>
          <w:szCs w:val="20"/>
        </w:rPr>
        <w:t>,</w:t>
      </w:r>
      <w:r w:rsidRPr="00543D01">
        <w:rPr>
          <w:rFonts w:ascii="Arial" w:hAnsi="Arial" w:cs="Arial"/>
          <w:sz w:val="20"/>
          <w:szCs w:val="20"/>
        </w:rPr>
        <w:t xml:space="preserve"> Heng, W.</w:t>
      </w:r>
      <w:r w:rsidR="003C4301" w:rsidRPr="00543D01">
        <w:rPr>
          <w:rFonts w:ascii="Arial" w:hAnsi="Arial" w:cs="Arial"/>
          <w:sz w:val="20"/>
          <w:szCs w:val="20"/>
        </w:rPr>
        <w:t>,</w:t>
      </w:r>
      <w:r w:rsidRPr="00543D01">
        <w:rPr>
          <w:rFonts w:ascii="Arial" w:hAnsi="Arial" w:cs="Arial"/>
          <w:sz w:val="20"/>
          <w:szCs w:val="20"/>
        </w:rPr>
        <w:t xml:space="preserve"> Liu, Z.</w:t>
      </w:r>
      <w:r w:rsidR="003C4301" w:rsidRPr="00543D01">
        <w:rPr>
          <w:rFonts w:ascii="Arial" w:hAnsi="Arial" w:cs="Arial"/>
          <w:sz w:val="20"/>
          <w:szCs w:val="20"/>
        </w:rPr>
        <w:t>,</w:t>
      </w:r>
      <w:r w:rsidRPr="00543D01">
        <w:rPr>
          <w:rFonts w:ascii="Arial" w:hAnsi="Arial" w:cs="Arial"/>
          <w:sz w:val="20"/>
          <w:szCs w:val="20"/>
        </w:rPr>
        <w:t xml:space="preserve"> Li, P</w:t>
      </w:r>
      <w:r w:rsidR="00543D01" w:rsidRPr="00543D01">
        <w:rPr>
          <w:rFonts w:ascii="Arial" w:hAnsi="Arial" w:cs="Arial"/>
          <w:sz w:val="20"/>
          <w:szCs w:val="20"/>
        </w:rPr>
        <w:t xml:space="preserve">. </w:t>
      </w:r>
      <w:r w:rsidR="003C4301" w:rsidRPr="00543D01">
        <w:rPr>
          <w:rFonts w:ascii="Arial" w:hAnsi="Arial" w:cs="Arial"/>
          <w:sz w:val="20"/>
          <w:szCs w:val="20"/>
        </w:rPr>
        <w:t xml:space="preserve"> </w:t>
      </w:r>
      <w:proofErr w:type="gramStart"/>
      <w:r w:rsidR="00543D01" w:rsidRPr="00543D01">
        <w:rPr>
          <w:rFonts w:ascii="Arial" w:hAnsi="Arial" w:cs="Arial"/>
          <w:sz w:val="20"/>
          <w:szCs w:val="20"/>
        </w:rPr>
        <w:t>(</w:t>
      </w:r>
      <w:r w:rsidR="003C4301" w:rsidRPr="00543D01">
        <w:rPr>
          <w:rFonts w:ascii="Arial" w:hAnsi="Arial" w:cs="Arial"/>
          <w:sz w:val="20"/>
          <w:szCs w:val="20"/>
        </w:rPr>
        <w:t xml:space="preserve"> 2021</w:t>
      </w:r>
      <w:proofErr w:type="gramEnd"/>
      <w:r w:rsidR="003C4301" w:rsidRPr="00543D01">
        <w:rPr>
          <w:rFonts w:ascii="Arial" w:hAnsi="Arial" w:cs="Arial"/>
          <w:sz w:val="20"/>
          <w:szCs w:val="20"/>
        </w:rPr>
        <w:t>).</w:t>
      </w:r>
      <w:r w:rsidRPr="00543D01">
        <w:rPr>
          <w:rFonts w:ascii="Arial" w:hAnsi="Arial" w:cs="Arial"/>
          <w:sz w:val="20"/>
          <w:szCs w:val="20"/>
        </w:rPr>
        <w:t xml:space="preserve"> Numerical study of melting and heat transfer of PCM in a rectangular cavity with bilateral flow boundary conditions. </w:t>
      </w:r>
      <w:r w:rsidRPr="00543D01">
        <w:rPr>
          <w:rFonts w:ascii="Arial" w:hAnsi="Arial" w:cs="Arial"/>
          <w:i/>
          <w:iCs/>
          <w:sz w:val="20"/>
          <w:szCs w:val="20"/>
        </w:rPr>
        <w:t>Case Stud. Therm. Eng.</w:t>
      </w:r>
      <w:r w:rsidR="003C4301" w:rsidRPr="00543D01">
        <w:rPr>
          <w:rFonts w:ascii="Arial" w:hAnsi="Arial" w:cs="Arial"/>
          <w:sz w:val="20"/>
          <w:szCs w:val="20"/>
        </w:rPr>
        <w:t>,</w:t>
      </w:r>
      <w:r w:rsidRPr="00543D01">
        <w:rPr>
          <w:rFonts w:ascii="Arial" w:hAnsi="Arial" w:cs="Arial"/>
          <w:sz w:val="20"/>
          <w:szCs w:val="20"/>
        </w:rPr>
        <w:t> </w:t>
      </w:r>
      <w:r w:rsidRPr="00543D01">
        <w:rPr>
          <w:rFonts w:ascii="Arial" w:hAnsi="Arial" w:cs="Arial"/>
          <w:i/>
          <w:iCs/>
          <w:sz w:val="20"/>
          <w:szCs w:val="20"/>
        </w:rPr>
        <w:t>27</w:t>
      </w:r>
      <w:r w:rsidRPr="00543D01">
        <w:rPr>
          <w:rFonts w:ascii="Arial" w:hAnsi="Arial" w:cs="Arial"/>
          <w:sz w:val="20"/>
          <w:szCs w:val="20"/>
        </w:rPr>
        <w:t>, 101183.</w:t>
      </w:r>
    </w:p>
    <w:p w:rsidR="00453B4A" w:rsidRPr="00543D01" w:rsidRDefault="00453B4A" w:rsidP="003105CB">
      <w:pPr>
        <w:jc w:val="both"/>
        <w:rPr>
          <w:rFonts w:ascii="Arial" w:hAnsi="Arial" w:cs="Arial"/>
          <w:sz w:val="20"/>
          <w:szCs w:val="20"/>
        </w:rPr>
      </w:pPr>
      <w:r w:rsidRPr="00543D01">
        <w:rPr>
          <w:rFonts w:ascii="Arial" w:hAnsi="Arial" w:cs="Arial"/>
          <w:sz w:val="20"/>
          <w:szCs w:val="20"/>
        </w:rPr>
        <w:t>[2] Li, P.</w:t>
      </w:r>
      <w:r w:rsidR="003C4301" w:rsidRPr="00543D01">
        <w:rPr>
          <w:rFonts w:ascii="Arial" w:hAnsi="Arial" w:cs="Arial"/>
          <w:sz w:val="20"/>
          <w:szCs w:val="20"/>
        </w:rPr>
        <w:t>,</w:t>
      </w:r>
      <w:r w:rsidRPr="00543D01">
        <w:rPr>
          <w:rFonts w:ascii="Arial" w:hAnsi="Arial" w:cs="Arial"/>
          <w:sz w:val="20"/>
          <w:szCs w:val="20"/>
        </w:rPr>
        <w:t xml:space="preserve"> Wang, Z.</w:t>
      </w:r>
      <w:r w:rsidR="003C4301" w:rsidRPr="00543D01">
        <w:rPr>
          <w:rFonts w:ascii="Arial" w:hAnsi="Arial" w:cs="Arial"/>
          <w:sz w:val="20"/>
          <w:szCs w:val="20"/>
        </w:rPr>
        <w:t>,</w:t>
      </w:r>
      <w:r w:rsidRPr="00543D01">
        <w:rPr>
          <w:rFonts w:ascii="Arial" w:hAnsi="Arial" w:cs="Arial"/>
          <w:sz w:val="20"/>
          <w:szCs w:val="20"/>
        </w:rPr>
        <w:t xml:space="preserve"> Liu, Z.</w:t>
      </w:r>
      <w:r w:rsidR="003C4301" w:rsidRPr="00543D01">
        <w:rPr>
          <w:rFonts w:ascii="Arial" w:hAnsi="Arial" w:cs="Arial"/>
          <w:sz w:val="20"/>
          <w:szCs w:val="20"/>
        </w:rPr>
        <w:t>,</w:t>
      </w:r>
      <w:r w:rsidRPr="00543D01">
        <w:rPr>
          <w:rFonts w:ascii="Arial" w:hAnsi="Arial" w:cs="Arial"/>
          <w:sz w:val="20"/>
          <w:szCs w:val="20"/>
        </w:rPr>
        <w:t xml:space="preserve"> Heng, W.</w:t>
      </w:r>
      <w:r w:rsidR="003C4301" w:rsidRPr="00543D01">
        <w:rPr>
          <w:rFonts w:ascii="Arial" w:hAnsi="Arial" w:cs="Arial"/>
          <w:sz w:val="20"/>
          <w:szCs w:val="20"/>
        </w:rPr>
        <w:t>,</w:t>
      </w:r>
      <w:r w:rsidRPr="00543D01">
        <w:rPr>
          <w:rFonts w:ascii="Arial" w:hAnsi="Arial" w:cs="Arial"/>
          <w:sz w:val="20"/>
          <w:szCs w:val="20"/>
        </w:rPr>
        <w:t xml:space="preserve"> Qin, H.</w:t>
      </w:r>
      <w:r w:rsidR="00543D01" w:rsidRPr="00543D01">
        <w:rPr>
          <w:rFonts w:ascii="Arial" w:hAnsi="Arial" w:cs="Arial"/>
          <w:sz w:val="20"/>
          <w:szCs w:val="20"/>
        </w:rPr>
        <w:t xml:space="preserve"> </w:t>
      </w:r>
      <w:proofErr w:type="gramStart"/>
      <w:r w:rsidR="003C4301" w:rsidRPr="00543D01">
        <w:rPr>
          <w:rFonts w:ascii="Arial" w:hAnsi="Arial" w:cs="Arial"/>
          <w:sz w:val="20"/>
          <w:szCs w:val="20"/>
        </w:rPr>
        <w:t>( 2021</w:t>
      </w:r>
      <w:proofErr w:type="gramEnd"/>
      <w:r w:rsidR="003C4301" w:rsidRPr="00543D01">
        <w:rPr>
          <w:rFonts w:ascii="Arial" w:hAnsi="Arial" w:cs="Arial"/>
          <w:sz w:val="20"/>
          <w:szCs w:val="20"/>
        </w:rPr>
        <w:t>).</w:t>
      </w:r>
      <w:r w:rsidRPr="00543D01">
        <w:rPr>
          <w:rFonts w:ascii="Arial" w:hAnsi="Arial" w:cs="Arial"/>
          <w:sz w:val="20"/>
          <w:szCs w:val="20"/>
        </w:rPr>
        <w:t xml:space="preserve"> Convective heat transfer mechanisms of molten phase change material in a vertical slender rectangular cavity</w:t>
      </w:r>
      <w:r w:rsidR="003C4301" w:rsidRPr="00543D01">
        <w:rPr>
          <w:rFonts w:ascii="Arial" w:hAnsi="Arial" w:cs="Arial"/>
          <w:sz w:val="20"/>
          <w:szCs w:val="20"/>
        </w:rPr>
        <w:t>.</w:t>
      </w:r>
      <w:r w:rsidRPr="00543D01">
        <w:rPr>
          <w:rFonts w:ascii="Arial" w:hAnsi="Arial" w:cs="Arial"/>
          <w:sz w:val="20"/>
          <w:szCs w:val="20"/>
        </w:rPr>
        <w:t xml:space="preserve"> A numerical case study. </w:t>
      </w:r>
      <w:r w:rsidRPr="00543D01">
        <w:rPr>
          <w:rFonts w:ascii="Arial" w:hAnsi="Arial" w:cs="Arial"/>
          <w:i/>
          <w:iCs/>
          <w:sz w:val="20"/>
          <w:szCs w:val="20"/>
        </w:rPr>
        <w:t>Case Stud. Therm. Eng</w:t>
      </w:r>
      <w:proofErr w:type="gramStart"/>
      <w:r w:rsidRPr="00543D01">
        <w:rPr>
          <w:rFonts w:ascii="Arial" w:hAnsi="Arial" w:cs="Arial"/>
          <w:i/>
          <w:iCs/>
          <w:sz w:val="20"/>
          <w:szCs w:val="20"/>
        </w:rPr>
        <w:t>.</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26</w:t>
      </w:r>
      <w:r w:rsidRPr="00543D01">
        <w:rPr>
          <w:rFonts w:ascii="Arial" w:hAnsi="Arial" w:cs="Arial"/>
          <w:sz w:val="20"/>
          <w:szCs w:val="20"/>
        </w:rPr>
        <w:t>, 101139. </w:t>
      </w:r>
    </w:p>
    <w:p w:rsidR="00453B4A" w:rsidRPr="00543D01" w:rsidRDefault="00453B4A" w:rsidP="003105CB">
      <w:pPr>
        <w:jc w:val="both"/>
        <w:rPr>
          <w:rFonts w:ascii="Arial" w:hAnsi="Arial" w:cs="Arial"/>
          <w:sz w:val="20"/>
          <w:szCs w:val="20"/>
        </w:rPr>
      </w:pPr>
      <w:r w:rsidRPr="00543D01">
        <w:rPr>
          <w:rFonts w:ascii="Arial" w:hAnsi="Arial" w:cs="Arial"/>
          <w:sz w:val="20"/>
          <w:szCs w:val="20"/>
        </w:rPr>
        <w:t>[3] Thiers, N.</w:t>
      </w:r>
      <w:r w:rsidR="00FB7D1C">
        <w:rPr>
          <w:rFonts w:ascii="Arial" w:hAnsi="Arial" w:cs="Arial"/>
          <w:sz w:val="20"/>
          <w:szCs w:val="20"/>
        </w:rPr>
        <w:t>,</w:t>
      </w:r>
      <w:r w:rsidRPr="00543D01">
        <w:rPr>
          <w:rFonts w:ascii="Arial" w:hAnsi="Arial" w:cs="Arial"/>
          <w:sz w:val="20"/>
          <w:szCs w:val="20"/>
        </w:rPr>
        <w:t xml:space="preserve"> Gers, R.</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Skurtys</w:t>
      </w:r>
      <w:proofErr w:type="spellEnd"/>
      <w:r w:rsidRPr="00543D01">
        <w:rPr>
          <w:rFonts w:ascii="Arial" w:hAnsi="Arial" w:cs="Arial"/>
          <w:sz w:val="20"/>
          <w:szCs w:val="20"/>
        </w:rPr>
        <w:t>, O.</w:t>
      </w:r>
      <w:r w:rsidR="00543D01" w:rsidRPr="00543D01">
        <w:rPr>
          <w:rFonts w:ascii="Arial" w:hAnsi="Arial" w:cs="Arial"/>
          <w:sz w:val="20"/>
          <w:szCs w:val="20"/>
        </w:rPr>
        <w:t xml:space="preserve"> </w:t>
      </w:r>
      <w:proofErr w:type="gramStart"/>
      <w:r w:rsidR="003C4301" w:rsidRPr="00543D01">
        <w:rPr>
          <w:rFonts w:ascii="Arial" w:hAnsi="Arial" w:cs="Arial"/>
          <w:sz w:val="20"/>
          <w:szCs w:val="20"/>
        </w:rPr>
        <w:t>( 2020</w:t>
      </w:r>
      <w:proofErr w:type="gramEnd"/>
      <w:r w:rsidR="003C4301" w:rsidRPr="00543D01">
        <w:rPr>
          <w:rFonts w:ascii="Arial" w:hAnsi="Arial" w:cs="Arial"/>
          <w:sz w:val="20"/>
          <w:szCs w:val="20"/>
        </w:rPr>
        <w:t>).</w:t>
      </w:r>
      <w:r w:rsidRPr="00543D01">
        <w:rPr>
          <w:rFonts w:ascii="Arial" w:hAnsi="Arial" w:cs="Arial"/>
          <w:sz w:val="20"/>
          <w:szCs w:val="20"/>
        </w:rPr>
        <w:t xml:space="preserve"> Heat transfer enhancement by localised time varying thermal perturbations at hot and cold walls in a rectangular differentially heated cavity. </w:t>
      </w:r>
      <w:r w:rsidRPr="00543D01">
        <w:rPr>
          <w:rFonts w:ascii="Arial" w:hAnsi="Arial" w:cs="Arial"/>
          <w:i/>
          <w:iCs/>
          <w:sz w:val="20"/>
          <w:szCs w:val="20"/>
        </w:rPr>
        <w:t>Int. J. Therm. Sci</w:t>
      </w:r>
      <w:proofErr w:type="gramStart"/>
      <w:r w:rsidRPr="00543D01">
        <w:rPr>
          <w:rFonts w:ascii="Arial" w:hAnsi="Arial" w:cs="Arial"/>
          <w:i/>
          <w:iCs/>
          <w:sz w:val="20"/>
          <w:szCs w:val="20"/>
        </w:rPr>
        <w:t>.</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151</w:t>
      </w:r>
      <w:r w:rsidRPr="00543D01">
        <w:rPr>
          <w:rFonts w:ascii="Arial" w:hAnsi="Arial" w:cs="Arial"/>
          <w:sz w:val="20"/>
          <w:szCs w:val="20"/>
        </w:rPr>
        <w:t>, 106245.</w:t>
      </w:r>
    </w:p>
    <w:p w:rsidR="00453B4A" w:rsidRPr="00543D01" w:rsidRDefault="00453B4A" w:rsidP="003105CB">
      <w:pPr>
        <w:jc w:val="both"/>
        <w:rPr>
          <w:rFonts w:ascii="Arial" w:hAnsi="Arial" w:cs="Arial"/>
          <w:sz w:val="20"/>
          <w:szCs w:val="20"/>
        </w:rPr>
      </w:pPr>
      <w:r w:rsidRPr="00543D01">
        <w:rPr>
          <w:rFonts w:ascii="Arial" w:hAnsi="Arial" w:cs="Arial"/>
          <w:sz w:val="20"/>
          <w:szCs w:val="20"/>
        </w:rPr>
        <w:t>[4] Qi, R.</w:t>
      </w:r>
      <w:r w:rsidR="00FB7D1C">
        <w:rPr>
          <w:rFonts w:ascii="Arial" w:hAnsi="Arial" w:cs="Arial"/>
          <w:sz w:val="20"/>
          <w:szCs w:val="20"/>
        </w:rPr>
        <w:t>,</w:t>
      </w:r>
      <w:r w:rsidRPr="00543D01">
        <w:rPr>
          <w:rFonts w:ascii="Arial" w:hAnsi="Arial" w:cs="Arial"/>
          <w:sz w:val="20"/>
          <w:szCs w:val="20"/>
        </w:rPr>
        <w:t xml:space="preserve"> Wang, Z.</w:t>
      </w:r>
      <w:r w:rsidR="00FB7D1C">
        <w:rPr>
          <w:rFonts w:ascii="Arial" w:hAnsi="Arial" w:cs="Arial"/>
          <w:sz w:val="20"/>
          <w:szCs w:val="20"/>
        </w:rPr>
        <w:t>,</w:t>
      </w:r>
      <w:r w:rsidRPr="00543D01">
        <w:rPr>
          <w:rFonts w:ascii="Arial" w:hAnsi="Arial" w:cs="Arial"/>
          <w:sz w:val="20"/>
          <w:szCs w:val="20"/>
        </w:rPr>
        <w:t xml:space="preserve"> Ren, J.</w:t>
      </w:r>
      <w:r w:rsidR="00FB7D1C">
        <w:rPr>
          <w:rFonts w:ascii="Arial" w:hAnsi="Arial" w:cs="Arial"/>
          <w:sz w:val="20"/>
          <w:szCs w:val="20"/>
        </w:rPr>
        <w:t>,</w:t>
      </w:r>
      <w:r w:rsidRPr="00543D01">
        <w:rPr>
          <w:rFonts w:ascii="Arial" w:hAnsi="Arial" w:cs="Arial"/>
          <w:sz w:val="20"/>
          <w:szCs w:val="20"/>
        </w:rPr>
        <w:t xml:space="preserve"> Wu, Y.</w:t>
      </w:r>
      <w:r w:rsidR="00543D01" w:rsidRPr="00543D01">
        <w:rPr>
          <w:rFonts w:ascii="Arial" w:hAnsi="Arial" w:cs="Arial"/>
          <w:sz w:val="20"/>
          <w:szCs w:val="20"/>
        </w:rPr>
        <w:t xml:space="preserve"> </w:t>
      </w:r>
      <w:proofErr w:type="gramStart"/>
      <w:r w:rsidR="00543D01" w:rsidRPr="00543D01">
        <w:rPr>
          <w:rFonts w:ascii="Arial" w:hAnsi="Arial" w:cs="Arial"/>
          <w:sz w:val="20"/>
          <w:szCs w:val="20"/>
        </w:rPr>
        <w:t>( 2020</w:t>
      </w:r>
      <w:proofErr w:type="gramEnd"/>
      <w:r w:rsidR="00543D01" w:rsidRPr="00543D01">
        <w:rPr>
          <w:rFonts w:ascii="Arial" w:hAnsi="Arial" w:cs="Arial"/>
          <w:sz w:val="20"/>
          <w:szCs w:val="20"/>
        </w:rPr>
        <w:t>) .</w:t>
      </w:r>
      <w:r w:rsidRPr="00543D01">
        <w:rPr>
          <w:rFonts w:ascii="Arial" w:hAnsi="Arial" w:cs="Arial"/>
          <w:sz w:val="20"/>
          <w:szCs w:val="20"/>
        </w:rPr>
        <w:t xml:space="preserve"> Numerical investigation on heat transfer characteristics during melting of lauric acid in a slender rectangular cavity with flow boundary condition. </w:t>
      </w:r>
      <w:r w:rsidRPr="00543D01">
        <w:rPr>
          <w:rFonts w:ascii="Arial" w:hAnsi="Arial" w:cs="Arial"/>
          <w:i/>
          <w:iCs/>
          <w:sz w:val="20"/>
          <w:szCs w:val="20"/>
        </w:rPr>
        <w:t>Int. J. Heat Mass Transf</w:t>
      </w:r>
      <w:proofErr w:type="gramStart"/>
      <w:r w:rsidRPr="00543D01">
        <w:rPr>
          <w:rFonts w:ascii="Arial" w:hAnsi="Arial" w:cs="Arial"/>
          <w:i/>
          <w:iCs/>
          <w:sz w:val="20"/>
          <w:szCs w:val="20"/>
        </w:rPr>
        <w:t>.</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157</w:t>
      </w:r>
      <w:r w:rsidRPr="00543D01">
        <w:rPr>
          <w:rFonts w:ascii="Arial" w:hAnsi="Arial" w:cs="Arial"/>
          <w:sz w:val="20"/>
          <w:szCs w:val="20"/>
        </w:rPr>
        <w:t>, 119927.</w:t>
      </w:r>
    </w:p>
    <w:p w:rsidR="00453B4A" w:rsidRPr="00543D01" w:rsidRDefault="00453B4A" w:rsidP="003105CB">
      <w:pPr>
        <w:jc w:val="both"/>
        <w:rPr>
          <w:rFonts w:ascii="Arial" w:hAnsi="Arial" w:cs="Arial"/>
          <w:sz w:val="20"/>
          <w:szCs w:val="20"/>
        </w:rPr>
      </w:pPr>
      <w:r w:rsidRPr="00543D01">
        <w:rPr>
          <w:rFonts w:ascii="Arial" w:hAnsi="Arial" w:cs="Arial"/>
          <w:sz w:val="20"/>
          <w:szCs w:val="20"/>
        </w:rPr>
        <w:t>[5] Li, H.</w:t>
      </w:r>
      <w:r w:rsidR="00FB7D1C">
        <w:rPr>
          <w:rFonts w:ascii="Arial" w:hAnsi="Arial" w:cs="Arial"/>
          <w:sz w:val="20"/>
          <w:szCs w:val="20"/>
        </w:rPr>
        <w:t>,</w:t>
      </w:r>
      <w:r w:rsidRPr="00543D01">
        <w:rPr>
          <w:rFonts w:ascii="Arial" w:hAnsi="Arial" w:cs="Arial"/>
          <w:sz w:val="20"/>
          <w:szCs w:val="20"/>
        </w:rPr>
        <w:t xml:space="preserve"> Tong, S.</w:t>
      </w:r>
      <w:r w:rsidR="00543D01" w:rsidRPr="00543D01">
        <w:rPr>
          <w:rFonts w:ascii="Arial" w:hAnsi="Arial" w:cs="Arial"/>
          <w:sz w:val="20"/>
          <w:szCs w:val="20"/>
        </w:rPr>
        <w:t xml:space="preserve"> </w:t>
      </w:r>
      <w:proofErr w:type="gramStart"/>
      <w:r w:rsidR="00543D01" w:rsidRPr="00543D01">
        <w:rPr>
          <w:rFonts w:ascii="Arial" w:hAnsi="Arial" w:cs="Arial"/>
          <w:sz w:val="20"/>
          <w:szCs w:val="20"/>
        </w:rPr>
        <w:t>( 2016</w:t>
      </w:r>
      <w:proofErr w:type="gramEnd"/>
      <w:r w:rsidR="00543D01" w:rsidRPr="00543D01">
        <w:rPr>
          <w:rFonts w:ascii="Arial" w:hAnsi="Arial" w:cs="Arial"/>
          <w:sz w:val="20"/>
          <w:szCs w:val="20"/>
        </w:rPr>
        <w:t xml:space="preserve">). </w:t>
      </w:r>
      <w:r w:rsidRPr="00543D01">
        <w:rPr>
          <w:rFonts w:ascii="Arial" w:hAnsi="Arial" w:cs="Arial"/>
          <w:sz w:val="20"/>
          <w:szCs w:val="20"/>
        </w:rPr>
        <w:t xml:space="preserve"> Natural convective heat transfer in the inclined rectangular cavities with low width-to-height ratios. </w:t>
      </w:r>
      <w:r w:rsidRPr="00543D01">
        <w:rPr>
          <w:rFonts w:ascii="Arial" w:hAnsi="Arial" w:cs="Arial"/>
          <w:i/>
          <w:iCs/>
          <w:sz w:val="20"/>
          <w:szCs w:val="20"/>
        </w:rPr>
        <w:t>Int. J. Heat Mass Transf.</w:t>
      </w:r>
      <w:r w:rsidRPr="00543D01">
        <w:rPr>
          <w:rFonts w:ascii="Arial" w:hAnsi="Arial" w:cs="Arial"/>
          <w:sz w:val="20"/>
          <w:szCs w:val="20"/>
        </w:rPr>
        <w:t>, </w:t>
      </w:r>
      <w:r w:rsidRPr="00543D01">
        <w:rPr>
          <w:rFonts w:ascii="Arial" w:hAnsi="Arial" w:cs="Arial"/>
          <w:i/>
          <w:iCs/>
          <w:sz w:val="20"/>
          <w:szCs w:val="20"/>
        </w:rPr>
        <w:t>93</w:t>
      </w:r>
      <w:r w:rsidRPr="00543D01">
        <w:rPr>
          <w:rFonts w:ascii="Arial" w:hAnsi="Arial" w:cs="Arial"/>
          <w:sz w:val="20"/>
          <w:szCs w:val="20"/>
        </w:rPr>
        <w:t>, 398–407.</w:t>
      </w:r>
    </w:p>
    <w:p w:rsidR="00453B4A" w:rsidRPr="00543D01" w:rsidRDefault="00453B4A" w:rsidP="003105CB">
      <w:pPr>
        <w:jc w:val="both"/>
        <w:rPr>
          <w:rFonts w:ascii="Arial" w:hAnsi="Arial" w:cs="Arial"/>
          <w:sz w:val="20"/>
          <w:szCs w:val="20"/>
        </w:rPr>
      </w:pPr>
      <w:r w:rsidRPr="00543D01">
        <w:rPr>
          <w:rFonts w:ascii="Arial" w:hAnsi="Arial" w:cs="Arial"/>
          <w:sz w:val="20"/>
          <w:szCs w:val="20"/>
        </w:rPr>
        <w:t>[6] Giwa, S.</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Sharifpur</w:t>
      </w:r>
      <w:proofErr w:type="spellEnd"/>
      <w:r w:rsidRPr="00543D01">
        <w:rPr>
          <w:rFonts w:ascii="Arial" w:hAnsi="Arial" w:cs="Arial"/>
          <w:sz w:val="20"/>
          <w:szCs w:val="20"/>
        </w:rPr>
        <w:t>, M. Meyer, J.</w:t>
      </w:r>
      <w:r w:rsidR="00543D01" w:rsidRPr="00543D01">
        <w:rPr>
          <w:rFonts w:ascii="Arial" w:hAnsi="Arial" w:cs="Arial"/>
          <w:sz w:val="20"/>
          <w:szCs w:val="20"/>
        </w:rPr>
        <w:t xml:space="preserve"> (2020). </w:t>
      </w:r>
      <w:r w:rsidRPr="00543D01">
        <w:rPr>
          <w:rFonts w:ascii="Arial" w:hAnsi="Arial" w:cs="Arial"/>
          <w:sz w:val="20"/>
          <w:szCs w:val="20"/>
        </w:rPr>
        <w:t xml:space="preserve"> Experimental investigation into heat transfer performance of water-based magnetic hybrid nanofluids in a rectangular cavity exposed to magnetic excitation. </w:t>
      </w:r>
      <w:r w:rsidRPr="00543D01">
        <w:rPr>
          <w:rFonts w:ascii="Arial" w:hAnsi="Arial" w:cs="Arial"/>
          <w:i/>
          <w:iCs/>
          <w:sz w:val="20"/>
          <w:szCs w:val="20"/>
        </w:rPr>
        <w:t>Int. Commun. Heat Mass Transf</w:t>
      </w:r>
      <w:proofErr w:type="gramStart"/>
      <w:r w:rsidRPr="00543D01">
        <w:rPr>
          <w:rFonts w:ascii="Arial" w:hAnsi="Arial" w:cs="Arial"/>
          <w:i/>
          <w:iCs/>
          <w:sz w:val="20"/>
          <w:szCs w:val="20"/>
        </w:rPr>
        <w:t>.</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116</w:t>
      </w:r>
      <w:r w:rsidRPr="00543D01">
        <w:rPr>
          <w:rFonts w:ascii="Arial" w:hAnsi="Arial" w:cs="Arial"/>
          <w:sz w:val="20"/>
          <w:szCs w:val="20"/>
        </w:rPr>
        <w:t>, 104698.</w:t>
      </w:r>
    </w:p>
    <w:p w:rsidR="00453B4A" w:rsidRPr="00543D01" w:rsidRDefault="00453B4A" w:rsidP="003105CB">
      <w:pPr>
        <w:jc w:val="both"/>
        <w:rPr>
          <w:rFonts w:ascii="Arial" w:hAnsi="Arial" w:cs="Arial"/>
          <w:sz w:val="20"/>
          <w:szCs w:val="20"/>
        </w:rPr>
      </w:pPr>
      <w:r w:rsidRPr="00543D01">
        <w:rPr>
          <w:rFonts w:ascii="Arial" w:hAnsi="Arial" w:cs="Arial"/>
          <w:sz w:val="20"/>
          <w:szCs w:val="20"/>
        </w:rPr>
        <w:t>[7] Elsherbiny, S.M.</w:t>
      </w:r>
      <w:r w:rsidR="00FB7D1C">
        <w:rPr>
          <w:rFonts w:ascii="Arial" w:hAnsi="Arial" w:cs="Arial"/>
          <w:sz w:val="20"/>
          <w:szCs w:val="20"/>
        </w:rPr>
        <w:t>,</w:t>
      </w:r>
      <w:r w:rsidRPr="00543D01">
        <w:rPr>
          <w:rFonts w:ascii="Arial" w:hAnsi="Arial" w:cs="Arial"/>
          <w:sz w:val="20"/>
          <w:szCs w:val="20"/>
        </w:rPr>
        <w:t xml:space="preserve"> Ismail, O.I. </w:t>
      </w:r>
      <w:r w:rsidR="00543D01" w:rsidRPr="00543D01">
        <w:rPr>
          <w:rFonts w:ascii="Arial" w:hAnsi="Arial" w:cs="Arial"/>
          <w:sz w:val="20"/>
          <w:szCs w:val="20"/>
        </w:rPr>
        <w:t xml:space="preserve">(2015). </w:t>
      </w:r>
      <w:r w:rsidRPr="00543D01">
        <w:rPr>
          <w:rFonts w:ascii="Arial" w:hAnsi="Arial" w:cs="Arial"/>
          <w:sz w:val="20"/>
          <w:szCs w:val="20"/>
        </w:rPr>
        <w:t>Heat transfer in inclined air rectangular cavities with two localized heat sources. </w:t>
      </w:r>
      <w:r w:rsidRPr="00543D01">
        <w:rPr>
          <w:rFonts w:ascii="Arial" w:hAnsi="Arial" w:cs="Arial"/>
          <w:i/>
          <w:iCs/>
          <w:sz w:val="20"/>
          <w:szCs w:val="20"/>
        </w:rPr>
        <w:t>Alex. Eng. J.</w:t>
      </w:r>
      <w:r w:rsidRPr="00543D01">
        <w:rPr>
          <w:rFonts w:ascii="Arial" w:hAnsi="Arial" w:cs="Arial"/>
          <w:sz w:val="20"/>
          <w:szCs w:val="20"/>
        </w:rPr>
        <w:t>, </w:t>
      </w:r>
      <w:r w:rsidRPr="00543D01">
        <w:rPr>
          <w:rFonts w:ascii="Arial" w:hAnsi="Arial" w:cs="Arial"/>
          <w:i/>
          <w:iCs/>
          <w:sz w:val="20"/>
          <w:szCs w:val="20"/>
        </w:rPr>
        <w:t>54</w:t>
      </w:r>
      <w:r w:rsidRPr="00543D01">
        <w:rPr>
          <w:rFonts w:ascii="Arial" w:hAnsi="Arial" w:cs="Arial"/>
          <w:sz w:val="20"/>
          <w:szCs w:val="20"/>
        </w:rPr>
        <w:t>, 917–927.</w:t>
      </w:r>
    </w:p>
    <w:p w:rsidR="00453B4A" w:rsidRPr="00543D01" w:rsidRDefault="00453B4A" w:rsidP="003105CB">
      <w:pPr>
        <w:jc w:val="both"/>
        <w:rPr>
          <w:rFonts w:ascii="Arial" w:hAnsi="Arial" w:cs="Arial"/>
          <w:sz w:val="20"/>
          <w:szCs w:val="20"/>
        </w:rPr>
      </w:pPr>
      <w:r w:rsidRPr="00543D01">
        <w:rPr>
          <w:rFonts w:ascii="Arial" w:hAnsi="Arial" w:cs="Arial"/>
          <w:sz w:val="20"/>
          <w:szCs w:val="20"/>
        </w:rPr>
        <w:t xml:space="preserve">[8] </w:t>
      </w:r>
      <w:proofErr w:type="spellStart"/>
      <w:r w:rsidRPr="00543D01">
        <w:rPr>
          <w:rFonts w:ascii="Arial" w:hAnsi="Arial" w:cs="Arial"/>
          <w:sz w:val="20"/>
          <w:szCs w:val="20"/>
        </w:rPr>
        <w:t>Giwa</w:t>
      </w:r>
      <w:proofErr w:type="spellEnd"/>
      <w:r w:rsidRPr="00543D01">
        <w:rPr>
          <w:rFonts w:ascii="Arial" w:hAnsi="Arial" w:cs="Arial"/>
          <w:sz w:val="20"/>
          <w:szCs w:val="20"/>
        </w:rPr>
        <w:t>, S.O.</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Sharifpur</w:t>
      </w:r>
      <w:proofErr w:type="spellEnd"/>
      <w:r w:rsidRPr="00543D01">
        <w:rPr>
          <w:rFonts w:ascii="Arial" w:hAnsi="Arial" w:cs="Arial"/>
          <w:sz w:val="20"/>
          <w:szCs w:val="20"/>
        </w:rPr>
        <w:t>, M.</w:t>
      </w:r>
      <w:r w:rsidR="00FB7D1C">
        <w:rPr>
          <w:rFonts w:ascii="Arial" w:hAnsi="Arial" w:cs="Arial"/>
          <w:sz w:val="20"/>
          <w:szCs w:val="20"/>
        </w:rPr>
        <w:t>,</w:t>
      </w:r>
      <w:r w:rsidRPr="00543D01">
        <w:rPr>
          <w:rFonts w:ascii="Arial" w:hAnsi="Arial" w:cs="Arial"/>
          <w:sz w:val="20"/>
          <w:szCs w:val="20"/>
        </w:rPr>
        <w:t xml:space="preserve"> Meyer, J.P.</w:t>
      </w:r>
      <w:r w:rsidR="00543D01" w:rsidRPr="00543D01">
        <w:rPr>
          <w:rFonts w:ascii="Arial" w:hAnsi="Arial" w:cs="Arial"/>
          <w:sz w:val="20"/>
          <w:szCs w:val="20"/>
        </w:rPr>
        <w:t xml:space="preserve"> (2020</w:t>
      </w:r>
      <w:proofErr w:type="gramStart"/>
      <w:r w:rsidR="00543D01" w:rsidRPr="00543D01">
        <w:rPr>
          <w:rFonts w:ascii="Arial" w:hAnsi="Arial" w:cs="Arial"/>
          <w:sz w:val="20"/>
          <w:szCs w:val="20"/>
        </w:rPr>
        <w:t>) .</w:t>
      </w:r>
      <w:proofErr w:type="gramEnd"/>
      <w:r w:rsidRPr="00543D01">
        <w:rPr>
          <w:rFonts w:ascii="Arial" w:hAnsi="Arial" w:cs="Arial"/>
          <w:sz w:val="20"/>
          <w:szCs w:val="20"/>
        </w:rPr>
        <w:t xml:space="preserve"> Effects of uniform magnetic induction on heat transfer performance of aqueous hybrid ferrofluid in a rectangular cavity. </w:t>
      </w:r>
      <w:r w:rsidRPr="00543D01">
        <w:rPr>
          <w:rFonts w:ascii="Arial" w:hAnsi="Arial" w:cs="Arial"/>
          <w:i/>
          <w:iCs/>
          <w:sz w:val="20"/>
          <w:szCs w:val="20"/>
        </w:rPr>
        <w:t>Appl. Therm. Eng.</w:t>
      </w:r>
      <w:r w:rsidRPr="00543D01">
        <w:rPr>
          <w:rFonts w:ascii="Arial" w:hAnsi="Arial" w:cs="Arial"/>
          <w:sz w:val="20"/>
          <w:szCs w:val="20"/>
        </w:rPr>
        <w:t>, </w:t>
      </w:r>
      <w:r w:rsidRPr="00543D01">
        <w:rPr>
          <w:rFonts w:ascii="Arial" w:hAnsi="Arial" w:cs="Arial"/>
          <w:i/>
          <w:iCs/>
          <w:sz w:val="20"/>
          <w:szCs w:val="20"/>
        </w:rPr>
        <w:t>170</w:t>
      </w:r>
      <w:r w:rsidRPr="00543D01">
        <w:rPr>
          <w:rFonts w:ascii="Arial" w:hAnsi="Arial" w:cs="Arial"/>
          <w:sz w:val="20"/>
          <w:szCs w:val="20"/>
        </w:rPr>
        <w:t>, 115004.</w:t>
      </w:r>
    </w:p>
    <w:p w:rsidR="00453B4A" w:rsidRPr="00543D01" w:rsidRDefault="00453B4A" w:rsidP="003105CB">
      <w:pPr>
        <w:jc w:val="both"/>
        <w:rPr>
          <w:rFonts w:ascii="Arial" w:hAnsi="Arial" w:cs="Arial"/>
          <w:sz w:val="20"/>
          <w:szCs w:val="20"/>
        </w:rPr>
      </w:pPr>
      <w:r w:rsidRPr="00543D01">
        <w:rPr>
          <w:rFonts w:ascii="Arial" w:hAnsi="Arial" w:cs="Arial"/>
          <w:sz w:val="20"/>
          <w:szCs w:val="20"/>
        </w:rPr>
        <w:t xml:space="preserve">[9] </w:t>
      </w:r>
      <w:proofErr w:type="spellStart"/>
      <w:r w:rsidRPr="00543D01">
        <w:rPr>
          <w:rFonts w:ascii="Arial" w:hAnsi="Arial" w:cs="Arial"/>
          <w:sz w:val="20"/>
          <w:szCs w:val="20"/>
        </w:rPr>
        <w:t>Bouzennada</w:t>
      </w:r>
      <w:proofErr w:type="spellEnd"/>
      <w:r w:rsidRPr="00543D01">
        <w:rPr>
          <w:rFonts w:ascii="Arial" w:hAnsi="Arial" w:cs="Arial"/>
          <w:sz w:val="20"/>
          <w:szCs w:val="20"/>
        </w:rPr>
        <w:t>, T.</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Mechighel</w:t>
      </w:r>
      <w:proofErr w:type="spellEnd"/>
      <w:r w:rsidRPr="00543D01">
        <w:rPr>
          <w:rFonts w:ascii="Arial" w:hAnsi="Arial" w:cs="Arial"/>
          <w:sz w:val="20"/>
          <w:szCs w:val="20"/>
        </w:rPr>
        <w:t>, F.</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Ghachem</w:t>
      </w:r>
      <w:proofErr w:type="spellEnd"/>
      <w:r w:rsidRPr="00543D01">
        <w:rPr>
          <w:rFonts w:ascii="Arial" w:hAnsi="Arial" w:cs="Arial"/>
          <w:sz w:val="20"/>
          <w:szCs w:val="20"/>
        </w:rPr>
        <w:t>, K.</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Kolsi</w:t>
      </w:r>
      <w:proofErr w:type="spellEnd"/>
      <w:r w:rsidRPr="00543D01">
        <w:rPr>
          <w:rFonts w:ascii="Arial" w:hAnsi="Arial" w:cs="Arial"/>
          <w:sz w:val="20"/>
          <w:szCs w:val="20"/>
        </w:rPr>
        <w:t>, L.</w:t>
      </w:r>
      <w:r w:rsidR="00543D01" w:rsidRPr="00543D01">
        <w:rPr>
          <w:rFonts w:ascii="Arial" w:hAnsi="Arial" w:cs="Arial"/>
          <w:sz w:val="20"/>
          <w:szCs w:val="20"/>
        </w:rPr>
        <w:t xml:space="preserve"> (2021</w:t>
      </w:r>
      <w:proofErr w:type="gramStart"/>
      <w:r w:rsidR="00543D01" w:rsidRPr="00543D01">
        <w:rPr>
          <w:rFonts w:ascii="Arial" w:hAnsi="Arial" w:cs="Arial"/>
          <w:sz w:val="20"/>
          <w:szCs w:val="20"/>
        </w:rPr>
        <w:t>) .</w:t>
      </w:r>
      <w:proofErr w:type="gramEnd"/>
      <w:r w:rsidR="00543D01" w:rsidRPr="00543D01">
        <w:rPr>
          <w:rFonts w:ascii="Arial" w:hAnsi="Arial" w:cs="Arial"/>
          <w:sz w:val="20"/>
          <w:szCs w:val="20"/>
        </w:rPr>
        <w:t xml:space="preserve"> </w:t>
      </w:r>
      <w:r w:rsidRPr="00543D01">
        <w:rPr>
          <w:rFonts w:ascii="Arial" w:hAnsi="Arial" w:cs="Arial"/>
          <w:sz w:val="20"/>
          <w:szCs w:val="20"/>
        </w:rPr>
        <w:t>Numerical Simulation of the Impact of the Heat Source Position on Melting of a Nano-Enhanced Phase Change Material. </w:t>
      </w:r>
      <w:proofErr w:type="gramStart"/>
      <w:r w:rsidRPr="00543D01">
        <w:rPr>
          <w:rFonts w:ascii="Arial" w:hAnsi="Arial" w:cs="Arial"/>
          <w:i/>
          <w:iCs/>
          <w:sz w:val="20"/>
          <w:szCs w:val="20"/>
        </w:rPr>
        <w:t>Nanomaterials</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11</w:t>
      </w:r>
      <w:r w:rsidRPr="00543D01">
        <w:rPr>
          <w:rFonts w:ascii="Arial" w:hAnsi="Arial" w:cs="Arial"/>
          <w:sz w:val="20"/>
          <w:szCs w:val="20"/>
        </w:rPr>
        <w:t>, 1425.</w:t>
      </w:r>
    </w:p>
    <w:p w:rsidR="00453B4A" w:rsidRPr="00543D01" w:rsidRDefault="00453B4A" w:rsidP="003105CB">
      <w:pPr>
        <w:jc w:val="both"/>
        <w:rPr>
          <w:rFonts w:ascii="Arial" w:hAnsi="Arial" w:cs="Arial"/>
          <w:sz w:val="20"/>
          <w:szCs w:val="20"/>
        </w:rPr>
      </w:pPr>
      <w:r w:rsidRPr="00543D01">
        <w:rPr>
          <w:rFonts w:ascii="Arial" w:hAnsi="Arial" w:cs="Arial"/>
          <w:sz w:val="20"/>
          <w:szCs w:val="20"/>
        </w:rPr>
        <w:t xml:space="preserve">[10] </w:t>
      </w:r>
      <w:proofErr w:type="spellStart"/>
      <w:r w:rsidRPr="00543D01">
        <w:rPr>
          <w:rFonts w:ascii="Arial" w:hAnsi="Arial" w:cs="Arial"/>
          <w:sz w:val="20"/>
          <w:szCs w:val="20"/>
        </w:rPr>
        <w:t>Alipourtarzanagh</w:t>
      </w:r>
      <w:proofErr w:type="spellEnd"/>
      <w:r w:rsidRPr="00543D01">
        <w:rPr>
          <w:rFonts w:ascii="Arial" w:hAnsi="Arial" w:cs="Arial"/>
          <w:sz w:val="20"/>
          <w:szCs w:val="20"/>
        </w:rPr>
        <w:t>, E.</w:t>
      </w:r>
      <w:r w:rsidR="00FB7D1C">
        <w:rPr>
          <w:rFonts w:ascii="Arial" w:hAnsi="Arial" w:cs="Arial"/>
          <w:sz w:val="20"/>
          <w:szCs w:val="20"/>
        </w:rPr>
        <w:t>,</w:t>
      </w:r>
      <w:r w:rsidRPr="00543D01">
        <w:rPr>
          <w:rFonts w:ascii="Arial" w:hAnsi="Arial" w:cs="Arial"/>
          <w:sz w:val="20"/>
          <w:szCs w:val="20"/>
        </w:rPr>
        <w:t xml:space="preserve"> Chinnici, A.</w:t>
      </w:r>
      <w:r w:rsidR="00FB7D1C">
        <w:rPr>
          <w:rFonts w:ascii="Arial" w:hAnsi="Arial" w:cs="Arial"/>
          <w:sz w:val="20"/>
          <w:szCs w:val="20"/>
        </w:rPr>
        <w:t>,</w:t>
      </w:r>
      <w:r w:rsidRPr="00543D01">
        <w:rPr>
          <w:rFonts w:ascii="Arial" w:hAnsi="Arial" w:cs="Arial"/>
          <w:sz w:val="20"/>
          <w:szCs w:val="20"/>
        </w:rPr>
        <w:t xml:space="preserve"> Nathan, G.J.</w:t>
      </w:r>
      <w:r w:rsidR="00FB7D1C">
        <w:rPr>
          <w:rFonts w:ascii="Arial" w:hAnsi="Arial" w:cs="Arial"/>
          <w:sz w:val="20"/>
          <w:szCs w:val="20"/>
        </w:rPr>
        <w:t>,</w:t>
      </w:r>
      <w:r w:rsidRPr="00543D01">
        <w:rPr>
          <w:rFonts w:ascii="Arial" w:hAnsi="Arial" w:cs="Arial"/>
          <w:sz w:val="20"/>
          <w:szCs w:val="20"/>
        </w:rPr>
        <w:t xml:space="preserve"> Dally, B.B.</w:t>
      </w:r>
      <w:r w:rsidR="00543D01">
        <w:rPr>
          <w:rFonts w:ascii="Arial" w:hAnsi="Arial" w:cs="Arial"/>
          <w:sz w:val="20"/>
          <w:szCs w:val="20"/>
        </w:rPr>
        <w:t xml:space="preserve"> (</w:t>
      </w:r>
      <w:r w:rsidR="00543D01" w:rsidRPr="00543D01">
        <w:rPr>
          <w:rFonts w:ascii="Arial" w:hAnsi="Arial" w:cs="Arial"/>
          <w:sz w:val="20"/>
          <w:szCs w:val="20"/>
        </w:rPr>
        <w:t>2020</w:t>
      </w:r>
      <w:r w:rsidR="00543D01">
        <w:rPr>
          <w:rFonts w:ascii="Arial" w:hAnsi="Arial" w:cs="Arial"/>
          <w:sz w:val="20"/>
          <w:szCs w:val="20"/>
        </w:rPr>
        <w:t xml:space="preserve">). </w:t>
      </w:r>
      <w:r w:rsidRPr="00543D01">
        <w:rPr>
          <w:rFonts w:ascii="Arial" w:hAnsi="Arial" w:cs="Arial"/>
          <w:sz w:val="20"/>
          <w:szCs w:val="20"/>
        </w:rPr>
        <w:t xml:space="preserve"> Experimental insights into the mechanism of heat losses from a cylindrical solar cavity receiver equipped with an air curtain. </w:t>
      </w:r>
      <w:r w:rsidRPr="00543D01">
        <w:rPr>
          <w:rFonts w:ascii="Arial" w:hAnsi="Arial" w:cs="Arial"/>
          <w:i/>
          <w:iCs/>
          <w:sz w:val="20"/>
          <w:szCs w:val="20"/>
        </w:rPr>
        <w:t xml:space="preserve">Sol. </w:t>
      </w:r>
      <w:proofErr w:type="gramStart"/>
      <w:r w:rsidRPr="00543D01">
        <w:rPr>
          <w:rFonts w:ascii="Arial" w:hAnsi="Arial" w:cs="Arial"/>
          <w:i/>
          <w:iCs/>
          <w:sz w:val="20"/>
          <w:szCs w:val="20"/>
        </w:rPr>
        <w:t>Energy</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201</w:t>
      </w:r>
      <w:r w:rsidRPr="00543D01">
        <w:rPr>
          <w:rFonts w:ascii="Arial" w:hAnsi="Arial" w:cs="Arial"/>
          <w:sz w:val="20"/>
          <w:szCs w:val="20"/>
        </w:rPr>
        <w:t>, 314–322</w:t>
      </w:r>
    </w:p>
    <w:p w:rsidR="00453B4A" w:rsidRPr="00543D01" w:rsidRDefault="00453B4A" w:rsidP="003105CB">
      <w:pPr>
        <w:jc w:val="both"/>
        <w:rPr>
          <w:rFonts w:ascii="Arial" w:hAnsi="Arial" w:cs="Arial"/>
          <w:sz w:val="20"/>
          <w:szCs w:val="20"/>
        </w:rPr>
      </w:pPr>
      <w:r w:rsidRPr="00543D01">
        <w:rPr>
          <w:rFonts w:ascii="Arial" w:hAnsi="Arial" w:cs="Arial"/>
          <w:sz w:val="20"/>
          <w:szCs w:val="20"/>
        </w:rPr>
        <w:t>[11] Sheremet, M.</w:t>
      </w:r>
      <w:r w:rsidR="00FB7D1C">
        <w:rPr>
          <w:rFonts w:ascii="Arial" w:hAnsi="Arial" w:cs="Arial"/>
          <w:sz w:val="20"/>
          <w:szCs w:val="20"/>
        </w:rPr>
        <w:t>,</w:t>
      </w:r>
      <w:r w:rsidRPr="00543D01">
        <w:rPr>
          <w:rFonts w:ascii="Arial" w:hAnsi="Arial" w:cs="Arial"/>
          <w:sz w:val="20"/>
          <w:szCs w:val="20"/>
        </w:rPr>
        <w:t xml:space="preserve"> Pop, I.</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Mahian</w:t>
      </w:r>
      <w:proofErr w:type="spellEnd"/>
      <w:r w:rsidRPr="00543D01">
        <w:rPr>
          <w:rFonts w:ascii="Arial" w:hAnsi="Arial" w:cs="Arial"/>
          <w:sz w:val="20"/>
          <w:szCs w:val="20"/>
        </w:rPr>
        <w:t>, O.</w:t>
      </w:r>
      <w:r w:rsidR="00543D01">
        <w:rPr>
          <w:rFonts w:ascii="Arial" w:hAnsi="Arial" w:cs="Arial"/>
          <w:sz w:val="20"/>
          <w:szCs w:val="20"/>
        </w:rPr>
        <w:t xml:space="preserve"> (</w:t>
      </w:r>
      <w:r w:rsidR="00543D01" w:rsidRPr="00543D01">
        <w:rPr>
          <w:rFonts w:ascii="Arial" w:hAnsi="Arial" w:cs="Arial"/>
          <w:sz w:val="20"/>
          <w:szCs w:val="20"/>
        </w:rPr>
        <w:t>2018</w:t>
      </w:r>
      <w:r w:rsidR="00543D01">
        <w:rPr>
          <w:rFonts w:ascii="Arial" w:hAnsi="Arial" w:cs="Arial"/>
          <w:sz w:val="20"/>
          <w:szCs w:val="20"/>
        </w:rPr>
        <w:t>).</w:t>
      </w:r>
      <w:r w:rsidRPr="00543D01">
        <w:rPr>
          <w:rFonts w:ascii="Arial" w:hAnsi="Arial" w:cs="Arial"/>
          <w:sz w:val="20"/>
          <w:szCs w:val="20"/>
        </w:rPr>
        <w:t xml:space="preserve"> Natural convection in an inclined cavity with time-periodic temperature boundary conditions using nanofluids: Application in solar collectors. </w:t>
      </w:r>
      <w:r w:rsidRPr="00543D01">
        <w:rPr>
          <w:rFonts w:ascii="Arial" w:hAnsi="Arial" w:cs="Arial"/>
          <w:i/>
          <w:iCs/>
          <w:sz w:val="20"/>
          <w:szCs w:val="20"/>
        </w:rPr>
        <w:t>Int. J. Heat Mass Transf</w:t>
      </w:r>
      <w:proofErr w:type="gramStart"/>
      <w:r w:rsidRPr="00543D01">
        <w:rPr>
          <w:rFonts w:ascii="Arial" w:hAnsi="Arial" w:cs="Arial"/>
          <w:i/>
          <w:iCs/>
          <w:sz w:val="20"/>
          <w:szCs w:val="20"/>
        </w:rPr>
        <w:t>.</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116</w:t>
      </w:r>
      <w:r w:rsidRPr="00543D01">
        <w:rPr>
          <w:rFonts w:ascii="Arial" w:hAnsi="Arial" w:cs="Arial"/>
          <w:sz w:val="20"/>
          <w:szCs w:val="20"/>
        </w:rPr>
        <w:t>, 751–761.</w:t>
      </w:r>
    </w:p>
    <w:p w:rsidR="00453B4A" w:rsidRPr="00543D01" w:rsidRDefault="00453B4A" w:rsidP="003105CB">
      <w:pPr>
        <w:jc w:val="both"/>
        <w:rPr>
          <w:rFonts w:ascii="Arial" w:hAnsi="Arial" w:cs="Arial"/>
          <w:sz w:val="20"/>
          <w:szCs w:val="20"/>
        </w:rPr>
      </w:pPr>
      <w:r w:rsidRPr="00543D01">
        <w:rPr>
          <w:rFonts w:ascii="Arial" w:hAnsi="Arial" w:cs="Arial"/>
          <w:sz w:val="20"/>
          <w:szCs w:val="20"/>
        </w:rPr>
        <w:t>[12] Wang, L.</w:t>
      </w:r>
      <w:r w:rsidR="00FB7D1C">
        <w:rPr>
          <w:rFonts w:ascii="Arial" w:hAnsi="Arial" w:cs="Arial"/>
          <w:sz w:val="20"/>
          <w:szCs w:val="20"/>
        </w:rPr>
        <w:t>,</w:t>
      </w:r>
      <w:r w:rsidRPr="00543D01">
        <w:rPr>
          <w:rFonts w:ascii="Arial" w:hAnsi="Arial" w:cs="Arial"/>
          <w:sz w:val="20"/>
          <w:szCs w:val="20"/>
        </w:rPr>
        <w:t xml:space="preserve"> Huang, C.</w:t>
      </w:r>
      <w:r w:rsidR="00FB7D1C">
        <w:rPr>
          <w:rFonts w:ascii="Arial" w:hAnsi="Arial" w:cs="Arial"/>
          <w:sz w:val="20"/>
          <w:szCs w:val="20"/>
        </w:rPr>
        <w:t>,</w:t>
      </w:r>
      <w:r w:rsidRPr="00543D01">
        <w:rPr>
          <w:rFonts w:ascii="Arial" w:hAnsi="Arial" w:cs="Arial"/>
          <w:sz w:val="20"/>
          <w:szCs w:val="20"/>
        </w:rPr>
        <w:t xml:space="preserve"> Yang, X.</w:t>
      </w:r>
      <w:r w:rsidR="00FB7D1C">
        <w:rPr>
          <w:rFonts w:ascii="Arial" w:hAnsi="Arial" w:cs="Arial"/>
          <w:sz w:val="20"/>
          <w:szCs w:val="20"/>
        </w:rPr>
        <w:t>,</w:t>
      </w:r>
      <w:r w:rsidRPr="00543D01">
        <w:rPr>
          <w:rFonts w:ascii="Arial" w:hAnsi="Arial" w:cs="Arial"/>
          <w:sz w:val="20"/>
          <w:szCs w:val="20"/>
        </w:rPr>
        <w:t xml:space="preserve"> Chai, Z.</w:t>
      </w:r>
      <w:r w:rsidR="00FB7D1C">
        <w:rPr>
          <w:rFonts w:ascii="Arial" w:hAnsi="Arial" w:cs="Arial"/>
          <w:sz w:val="20"/>
          <w:szCs w:val="20"/>
        </w:rPr>
        <w:t>,</w:t>
      </w:r>
      <w:r w:rsidRPr="00543D01">
        <w:rPr>
          <w:rFonts w:ascii="Arial" w:hAnsi="Arial" w:cs="Arial"/>
          <w:sz w:val="20"/>
          <w:szCs w:val="20"/>
        </w:rPr>
        <w:t xml:space="preserve"> Shi, B.</w:t>
      </w:r>
      <w:r w:rsidR="00543D01">
        <w:rPr>
          <w:rFonts w:ascii="Arial" w:hAnsi="Arial" w:cs="Arial"/>
          <w:sz w:val="20"/>
          <w:szCs w:val="20"/>
        </w:rPr>
        <w:t xml:space="preserve"> (</w:t>
      </w:r>
      <w:r w:rsidR="00543D01" w:rsidRPr="00543D01">
        <w:rPr>
          <w:rFonts w:ascii="Arial" w:hAnsi="Arial" w:cs="Arial"/>
          <w:sz w:val="20"/>
          <w:szCs w:val="20"/>
        </w:rPr>
        <w:t>2018</w:t>
      </w:r>
      <w:r w:rsidR="00543D01">
        <w:rPr>
          <w:rFonts w:ascii="Arial" w:hAnsi="Arial" w:cs="Arial"/>
          <w:sz w:val="20"/>
          <w:szCs w:val="20"/>
        </w:rPr>
        <w:t>).</w:t>
      </w:r>
      <w:r w:rsidRPr="00543D01">
        <w:rPr>
          <w:rFonts w:ascii="Arial" w:hAnsi="Arial" w:cs="Arial"/>
          <w:sz w:val="20"/>
          <w:szCs w:val="20"/>
        </w:rPr>
        <w:t xml:space="preserve"> Effects of temperature-dependent properties on natural convection of power-law nanofluids in rectangular cavities with sinusoidal temperature distribution. </w:t>
      </w:r>
      <w:r w:rsidRPr="00543D01">
        <w:rPr>
          <w:rFonts w:ascii="Arial" w:hAnsi="Arial" w:cs="Arial"/>
          <w:i/>
          <w:iCs/>
          <w:sz w:val="20"/>
          <w:szCs w:val="20"/>
        </w:rPr>
        <w:t>Int. J. Heat Mass Transf</w:t>
      </w:r>
      <w:proofErr w:type="gramStart"/>
      <w:r w:rsidRPr="00543D01">
        <w:rPr>
          <w:rFonts w:ascii="Arial" w:hAnsi="Arial" w:cs="Arial"/>
          <w:i/>
          <w:iCs/>
          <w:sz w:val="20"/>
          <w:szCs w:val="20"/>
        </w:rPr>
        <w:t>.</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128</w:t>
      </w:r>
      <w:r w:rsidRPr="00543D01">
        <w:rPr>
          <w:rFonts w:ascii="Arial" w:hAnsi="Arial" w:cs="Arial"/>
          <w:sz w:val="20"/>
          <w:szCs w:val="20"/>
        </w:rPr>
        <w:t>, 688–699.</w:t>
      </w:r>
    </w:p>
    <w:p w:rsidR="00453B4A" w:rsidRPr="00543D01" w:rsidRDefault="00453B4A" w:rsidP="003105CB">
      <w:pPr>
        <w:jc w:val="both"/>
        <w:rPr>
          <w:rFonts w:ascii="Arial" w:hAnsi="Arial" w:cs="Arial"/>
          <w:sz w:val="20"/>
          <w:szCs w:val="20"/>
        </w:rPr>
      </w:pPr>
      <w:r w:rsidRPr="00543D01">
        <w:rPr>
          <w:rFonts w:ascii="Arial" w:hAnsi="Arial" w:cs="Arial"/>
          <w:sz w:val="20"/>
          <w:szCs w:val="20"/>
        </w:rPr>
        <w:t>[13] Mansour, M.A.</w:t>
      </w:r>
      <w:r w:rsidR="00FB7D1C">
        <w:rPr>
          <w:rFonts w:ascii="Arial" w:hAnsi="Arial" w:cs="Arial"/>
          <w:sz w:val="20"/>
          <w:szCs w:val="20"/>
        </w:rPr>
        <w:t>,</w:t>
      </w:r>
      <w:r w:rsidRPr="00543D01">
        <w:rPr>
          <w:rFonts w:ascii="Arial" w:hAnsi="Arial" w:cs="Arial"/>
          <w:sz w:val="20"/>
          <w:szCs w:val="20"/>
        </w:rPr>
        <w:t xml:space="preserve"> Ahmed, S.E.</w:t>
      </w:r>
      <w:r w:rsidR="00543D01">
        <w:rPr>
          <w:rFonts w:ascii="Arial" w:hAnsi="Arial" w:cs="Arial"/>
          <w:sz w:val="20"/>
          <w:szCs w:val="20"/>
        </w:rPr>
        <w:t xml:space="preserve"> (</w:t>
      </w:r>
      <w:r w:rsidR="00543D01" w:rsidRPr="00543D01">
        <w:rPr>
          <w:rFonts w:ascii="Arial" w:hAnsi="Arial" w:cs="Arial"/>
          <w:sz w:val="20"/>
          <w:szCs w:val="20"/>
        </w:rPr>
        <w:t>2013</w:t>
      </w:r>
      <w:r w:rsidR="00543D01">
        <w:rPr>
          <w:rFonts w:ascii="Arial" w:hAnsi="Arial" w:cs="Arial"/>
          <w:sz w:val="20"/>
          <w:szCs w:val="20"/>
        </w:rPr>
        <w:t xml:space="preserve">). </w:t>
      </w:r>
      <w:r w:rsidRPr="00543D01">
        <w:rPr>
          <w:rFonts w:ascii="Arial" w:hAnsi="Arial" w:cs="Arial"/>
          <w:sz w:val="20"/>
          <w:szCs w:val="20"/>
        </w:rPr>
        <w:t xml:space="preserve"> Mixed Convection in Double Lid-Driven Enclosures Filled with Al2O3–Water Nanofluid. </w:t>
      </w:r>
      <w:r w:rsidRPr="00543D01">
        <w:rPr>
          <w:rFonts w:ascii="Arial" w:hAnsi="Arial" w:cs="Arial"/>
          <w:i/>
          <w:iCs/>
          <w:sz w:val="20"/>
          <w:szCs w:val="20"/>
        </w:rPr>
        <w:t xml:space="preserve">J. </w:t>
      </w:r>
      <w:proofErr w:type="spellStart"/>
      <w:r w:rsidRPr="00543D01">
        <w:rPr>
          <w:rFonts w:ascii="Arial" w:hAnsi="Arial" w:cs="Arial"/>
          <w:i/>
          <w:iCs/>
          <w:sz w:val="20"/>
          <w:szCs w:val="20"/>
        </w:rPr>
        <w:t>Thermophys</w:t>
      </w:r>
      <w:proofErr w:type="spellEnd"/>
      <w:r w:rsidRPr="00543D01">
        <w:rPr>
          <w:rFonts w:ascii="Arial" w:hAnsi="Arial" w:cs="Arial"/>
          <w:i/>
          <w:iCs/>
          <w:sz w:val="20"/>
          <w:szCs w:val="20"/>
        </w:rPr>
        <w:t>. Heat Transf</w:t>
      </w:r>
      <w:proofErr w:type="gramStart"/>
      <w:r w:rsidRPr="00543D01">
        <w:rPr>
          <w:rFonts w:ascii="Arial" w:hAnsi="Arial" w:cs="Arial"/>
          <w:i/>
          <w:iCs/>
          <w:sz w:val="20"/>
          <w:szCs w:val="20"/>
        </w:rPr>
        <w:t>.</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27</w:t>
      </w:r>
      <w:r w:rsidRPr="00543D01">
        <w:rPr>
          <w:rFonts w:ascii="Arial" w:hAnsi="Arial" w:cs="Arial"/>
          <w:sz w:val="20"/>
          <w:szCs w:val="20"/>
        </w:rPr>
        <w:t>, 707–718.</w:t>
      </w:r>
    </w:p>
    <w:p w:rsidR="00453B4A" w:rsidRPr="00543D01" w:rsidRDefault="00453B4A" w:rsidP="003105CB">
      <w:pPr>
        <w:jc w:val="both"/>
        <w:rPr>
          <w:rFonts w:ascii="Arial" w:hAnsi="Arial" w:cs="Arial"/>
          <w:sz w:val="20"/>
          <w:szCs w:val="20"/>
        </w:rPr>
      </w:pPr>
      <w:r w:rsidRPr="00543D01">
        <w:rPr>
          <w:rFonts w:ascii="Arial" w:hAnsi="Arial" w:cs="Arial"/>
          <w:sz w:val="20"/>
          <w:szCs w:val="20"/>
        </w:rPr>
        <w:t>[14] Tiwari, R.K.</w:t>
      </w:r>
      <w:r w:rsidR="00FB7D1C">
        <w:rPr>
          <w:rFonts w:ascii="Arial" w:hAnsi="Arial" w:cs="Arial"/>
          <w:sz w:val="20"/>
          <w:szCs w:val="20"/>
        </w:rPr>
        <w:t>,</w:t>
      </w:r>
      <w:r w:rsidRPr="00543D01">
        <w:rPr>
          <w:rFonts w:ascii="Arial" w:hAnsi="Arial" w:cs="Arial"/>
          <w:sz w:val="20"/>
          <w:szCs w:val="20"/>
        </w:rPr>
        <w:t xml:space="preserve"> Das, M.K.</w:t>
      </w:r>
      <w:r w:rsidR="00543D01">
        <w:rPr>
          <w:rFonts w:ascii="Arial" w:hAnsi="Arial" w:cs="Arial"/>
          <w:sz w:val="20"/>
          <w:szCs w:val="20"/>
        </w:rPr>
        <w:t xml:space="preserve"> (</w:t>
      </w:r>
      <w:r w:rsidR="00543D01" w:rsidRPr="00543D01">
        <w:rPr>
          <w:rFonts w:ascii="Arial" w:hAnsi="Arial" w:cs="Arial"/>
          <w:sz w:val="20"/>
          <w:szCs w:val="20"/>
        </w:rPr>
        <w:t>2007</w:t>
      </w:r>
      <w:r w:rsidR="00543D01">
        <w:rPr>
          <w:rFonts w:ascii="Arial" w:hAnsi="Arial" w:cs="Arial"/>
          <w:sz w:val="20"/>
          <w:szCs w:val="20"/>
        </w:rPr>
        <w:t>).</w:t>
      </w:r>
      <w:r w:rsidRPr="00543D01">
        <w:rPr>
          <w:rFonts w:ascii="Arial" w:hAnsi="Arial" w:cs="Arial"/>
          <w:sz w:val="20"/>
          <w:szCs w:val="20"/>
        </w:rPr>
        <w:t xml:space="preserve"> Heat transfer augmentation in a two-sided lid-driven differentially heated square cavity utilizing nanofluids. </w:t>
      </w:r>
      <w:r w:rsidRPr="00543D01">
        <w:rPr>
          <w:rFonts w:ascii="Arial" w:hAnsi="Arial" w:cs="Arial"/>
          <w:i/>
          <w:iCs/>
          <w:sz w:val="20"/>
          <w:szCs w:val="20"/>
        </w:rPr>
        <w:t>Int. J. Heat Mass Transf</w:t>
      </w:r>
      <w:proofErr w:type="gramStart"/>
      <w:r w:rsidRPr="00543D01">
        <w:rPr>
          <w:rFonts w:ascii="Arial" w:hAnsi="Arial" w:cs="Arial"/>
          <w:i/>
          <w:iCs/>
          <w:sz w:val="20"/>
          <w:szCs w:val="20"/>
        </w:rPr>
        <w:t>.</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50</w:t>
      </w:r>
      <w:r w:rsidRPr="00543D01">
        <w:rPr>
          <w:rFonts w:ascii="Arial" w:hAnsi="Arial" w:cs="Arial"/>
          <w:sz w:val="20"/>
          <w:szCs w:val="20"/>
        </w:rPr>
        <w:t>, 2002–2018.</w:t>
      </w:r>
    </w:p>
    <w:p w:rsidR="00453B4A" w:rsidRPr="00543D01" w:rsidRDefault="00453B4A" w:rsidP="003105CB">
      <w:pPr>
        <w:jc w:val="both"/>
        <w:rPr>
          <w:rFonts w:ascii="Arial" w:hAnsi="Arial" w:cs="Arial"/>
          <w:sz w:val="20"/>
          <w:szCs w:val="20"/>
        </w:rPr>
      </w:pPr>
      <w:r w:rsidRPr="00543D01">
        <w:rPr>
          <w:rFonts w:ascii="Arial" w:hAnsi="Arial" w:cs="Arial"/>
          <w:sz w:val="20"/>
          <w:szCs w:val="20"/>
        </w:rPr>
        <w:t>[15] Malika M, Sonawane SS.</w:t>
      </w:r>
      <w:r w:rsidR="00543D01">
        <w:rPr>
          <w:rFonts w:ascii="Arial" w:hAnsi="Arial" w:cs="Arial"/>
          <w:sz w:val="20"/>
          <w:szCs w:val="20"/>
        </w:rPr>
        <w:t xml:space="preserve"> (</w:t>
      </w:r>
      <w:r w:rsidR="00543D01" w:rsidRPr="00543D01">
        <w:rPr>
          <w:rFonts w:ascii="Arial" w:hAnsi="Arial" w:cs="Arial"/>
          <w:sz w:val="20"/>
          <w:szCs w:val="20"/>
        </w:rPr>
        <w:t>2020</w:t>
      </w:r>
      <w:r w:rsidR="00543D01">
        <w:rPr>
          <w:rFonts w:ascii="Arial" w:hAnsi="Arial" w:cs="Arial"/>
          <w:sz w:val="20"/>
          <w:szCs w:val="20"/>
        </w:rPr>
        <w:t>).</w:t>
      </w:r>
      <w:r w:rsidRPr="00543D01">
        <w:rPr>
          <w:rFonts w:ascii="Arial" w:hAnsi="Arial" w:cs="Arial"/>
          <w:sz w:val="20"/>
          <w:szCs w:val="20"/>
        </w:rPr>
        <w:t xml:space="preserve"> Effect of nanoparticle mixed ratio on stability and thermo-physical properties of </w:t>
      </w:r>
      <w:proofErr w:type="spellStart"/>
      <w:r w:rsidRPr="00543D01">
        <w:rPr>
          <w:rFonts w:ascii="Arial" w:hAnsi="Arial" w:cs="Arial"/>
          <w:sz w:val="20"/>
          <w:szCs w:val="20"/>
        </w:rPr>
        <w:t>CuO-ZnO</w:t>
      </w:r>
      <w:proofErr w:type="spellEnd"/>
      <w:r w:rsidRPr="00543D01">
        <w:rPr>
          <w:rFonts w:ascii="Arial" w:hAnsi="Arial" w:cs="Arial"/>
          <w:sz w:val="20"/>
          <w:szCs w:val="20"/>
        </w:rPr>
        <w:t xml:space="preserve">/water-based hybrid </w:t>
      </w:r>
      <w:proofErr w:type="spellStart"/>
      <w:r w:rsidRPr="00543D01">
        <w:rPr>
          <w:rFonts w:ascii="Arial" w:hAnsi="Arial" w:cs="Arial"/>
          <w:sz w:val="20"/>
          <w:szCs w:val="20"/>
        </w:rPr>
        <w:t>nanofluid</w:t>
      </w:r>
      <w:proofErr w:type="spellEnd"/>
      <w:r w:rsidRPr="00543D01">
        <w:rPr>
          <w:rFonts w:ascii="Arial" w:hAnsi="Arial" w:cs="Arial"/>
          <w:sz w:val="20"/>
          <w:szCs w:val="20"/>
        </w:rPr>
        <w:t>. J Indian Chem Soc.;97(3):414–419.</w:t>
      </w:r>
    </w:p>
    <w:p w:rsidR="00453B4A" w:rsidRPr="00543D01" w:rsidRDefault="00453B4A" w:rsidP="003105CB">
      <w:pPr>
        <w:jc w:val="both"/>
        <w:rPr>
          <w:rFonts w:ascii="Arial" w:hAnsi="Arial" w:cs="Arial"/>
          <w:sz w:val="20"/>
          <w:szCs w:val="20"/>
        </w:rPr>
      </w:pPr>
      <w:r w:rsidRPr="00543D01">
        <w:rPr>
          <w:rFonts w:ascii="Arial" w:hAnsi="Arial" w:cs="Arial"/>
          <w:sz w:val="20"/>
          <w:szCs w:val="20"/>
        </w:rPr>
        <w:t xml:space="preserve">[16] Çiftçi E. Distilled water-based </w:t>
      </w:r>
      <w:proofErr w:type="spellStart"/>
      <w:r w:rsidRPr="00543D01">
        <w:rPr>
          <w:rFonts w:ascii="Arial" w:hAnsi="Arial" w:cs="Arial"/>
          <w:sz w:val="20"/>
          <w:szCs w:val="20"/>
        </w:rPr>
        <w:t>AlN</w:t>
      </w:r>
      <w:proofErr w:type="spellEnd"/>
      <w:r w:rsidRPr="00543D01">
        <w:rPr>
          <w:rFonts w:ascii="Arial" w:hAnsi="Arial" w:cs="Arial"/>
          <w:sz w:val="20"/>
          <w:szCs w:val="20"/>
        </w:rPr>
        <w:t> + </w:t>
      </w:r>
      <w:proofErr w:type="spellStart"/>
      <w:r w:rsidRPr="00543D01">
        <w:rPr>
          <w:rFonts w:ascii="Arial" w:hAnsi="Arial" w:cs="Arial"/>
          <w:sz w:val="20"/>
          <w:szCs w:val="20"/>
        </w:rPr>
        <w:t>ZnO</w:t>
      </w:r>
      <w:proofErr w:type="spellEnd"/>
      <w:r w:rsidRPr="00543D01">
        <w:rPr>
          <w:rFonts w:ascii="Arial" w:hAnsi="Arial" w:cs="Arial"/>
          <w:sz w:val="20"/>
          <w:szCs w:val="20"/>
        </w:rPr>
        <w:t xml:space="preserve"> binary hybrid </w:t>
      </w:r>
      <w:proofErr w:type="spellStart"/>
      <w:r w:rsidRPr="00543D01">
        <w:rPr>
          <w:rFonts w:ascii="Arial" w:hAnsi="Arial" w:cs="Arial"/>
          <w:sz w:val="20"/>
          <w:szCs w:val="20"/>
        </w:rPr>
        <w:t>nanofluid</w:t>
      </w:r>
      <w:proofErr w:type="spellEnd"/>
      <w:r w:rsidRPr="00543D01">
        <w:rPr>
          <w:rFonts w:ascii="Arial" w:hAnsi="Arial" w:cs="Arial"/>
          <w:sz w:val="20"/>
          <w:szCs w:val="20"/>
        </w:rPr>
        <w:t xml:space="preserve"> utilization in a heat pipe and investigation of its effects on performance. </w:t>
      </w:r>
      <w:proofErr w:type="spellStart"/>
      <w:r w:rsidRPr="00543D01">
        <w:rPr>
          <w:rFonts w:ascii="Arial" w:hAnsi="Arial" w:cs="Arial"/>
          <w:sz w:val="20"/>
          <w:szCs w:val="20"/>
        </w:rPr>
        <w:t>Int</w:t>
      </w:r>
      <w:proofErr w:type="spellEnd"/>
      <w:r w:rsidRPr="00543D01">
        <w:rPr>
          <w:rFonts w:ascii="Arial" w:hAnsi="Arial" w:cs="Arial"/>
          <w:sz w:val="20"/>
          <w:szCs w:val="20"/>
        </w:rPr>
        <w:t xml:space="preserve"> J </w:t>
      </w:r>
      <w:proofErr w:type="spellStart"/>
      <w:r w:rsidRPr="00543D01">
        <w:rPr>
          <w:rFonts w:ascii="Arial" w:hAnsi="Arial" w:cs="Arial"/>
          <w:sz w:val="20"/>
          <w:szCs w:val="20"/>
        </w:rPr>
        <w:t>Thermophys</w:t>
      </w:r>
      <w:proofErr w:type="spellEnd"/>
      <w:r w:rsidRPr="00543D01">
        <w:rPr>
          <w:rFonts w:ascii="Arial" w:hAnsi="Arial" w:cs="Arial"/>
          <w:sz w:val="20"/>
          <w:szCs w:val="20"/>
        </w:rPr>
        <w:t>. 2021;42(3):1–21.</w:t>
      </w:r>
    </w:p>
    <w:p w:rsidR="00453B4A" w:rsidRPr="00543D01" w:rsidRDefault="00453B4A" w:rsidP="003105CB">
      <w:pPr>
        <w:jc w:val="both"/>
        <w:rPr>
          <w:rFonts w:ascii="Arial" w:hAnsi="Arial" w:cs="Arial"/>
          <w:color w:val="000000" w:themeColor="text1"/>
          <w:sz w:val="20"/>
          <w:szCs w:val="20"/>
        </w:rPr>
      </w:pPr>
      <w:r w:rsidRPr="00543D01">
        <w:rPr>
          <w:rFonts w:ascii="Arial" w:hAnsi="Arial" w:cs="Arial"/>
          <w:color w:val="000000" w:themeColor="text1"/>
          <w:sz w:val="20"/>
          <w:szCs w:val="20"/>
        </w:rPr>
        <w:t xml:space="preserve">[17] B. Calcagni, F. Marsili, M. </w:t>
      </w:r>
      <w:proofErr w:type="spellStart"/>
      <w:r w:rsidRPr="00543D01">
        <w:rPr>
          <w:rFonts w:ascii="Arial" w:hAnsi="Arial" w:cs="Arial"/>
          <w:color w:val="000000" w:themeColor="text1"/>
          <w:sz w:val="20"/>
          <w:szCs w:val="20"/>
        </w:rPr>
        <w:t>Paroncini</w:t>
      </w:r>
      <w:proofErr w:type="spellEnd"/>
      <w:r w:rsidR="00543D01">
        <w:rPr>
          <w:rFonts w:ascii="Arial" w:hAnsi="Arial" w:cs="Arial"/>
          <w:color w:val="000000" w:themeColor="text1"/>
          <w:sz w:val="20"/>
          <w:szCs w:val="20"/>
        </w:rPr>
        <w:t xml:space="preserve">. </w:t>
      </w:r>
      <w:r w:rsidR="00543D01" w:rsidRPr="00543D01">
        <w:rPr>
          <w:rFonts w:ascii="Arial" w:hAnsi="Arial" w:cs="Arial"/>
          <w:color w:val="000000" w:themeColor="text1"/>
          <w:sz w:val="20"/>
          <w:szCs w:val="20"/>
        </w:rPr>
        <w:t>(2005)</w:t>
      </w:r>
      <w:r w:rsidR="00543D01">
        <w:rPr>
          <w:rFonts w:ascii="Arial" w:hAnsi="Arial" w:cs="Arial"/>
          <w:color w:val="000000" w:themeColor="text1"/>
          <w:sz w:val="20"/>
          <w:szCs w:val="20"/>
        </w:rPr>
        <w:t xml:space="preserve">. </w:t>
      </w:r>
      <w:r w:rsidRPr="00543D01">
        <w:rPr>
          <w:rFonts w:ascii="Arial" w:hAnsi="Arial" w:cs="Arial"/>
          <w:color w:val="000000" w:themeColor="text1"/>
          <w:sz w:val="20"/>
          <w:szCs w:val="20"/>
        </w:rPr>
        <w:t>Natural convective heat transfer in square enclosures heated from below</w:t>
      </w:r>
      <w:r w:rsidR="00543D01">
        <w:rPr>
          <w:rFonts w:ascii="Arial" w:hAnsi="Arial" w:cs="Arial"/>
          <w:color w:val="000000" w:themeColor="text1"/>
          <w:sz w:val="20"/>
          <w:szCs w:val="20"/>
        </w:rPr>
        <w:t xml:space="preserve">. </w:t>
      </w:r>
      <w:r w:rsidRPr="00543D01">
        <w:rPr>
          <w:rFonts w:ascii="Arial" w:hAnsi="Arial" w:cs="Arial"/>
          <w:color w:val="000000" w:themeColor="text1"/>
          <w:sz w:val="20"/>
          <w:szCs w:val="20"/>
        </w:rPr>
        <w:t xml:space="preserve"> Appl. Therm. Eng., 25</w:t>
      </w:r>
      <w:r w:rsidR="00543D01">
        <w:rPr>
          <w:rFonts w:ascii="Arial" w:hAnsi="Arial" w:cs="Arial"/>
          <w:color w:val="000000" w:themeColor="text1"/>
          <w:sz w:val="20"/>
          <w:szCs w:val="20"/>
        </w:rPr>
        <w:t xml:space="preserve">, </w:t>
      </w:r>
      <w:r w:rsidRPr="00543D01">
        <w:rPr>
          <w:rFonts w:ascii="Arial" w:hAnsi="Arial" w:cs="Arial"/>
          <w:color w:val="000000" w:themeColor="text1"/>
          <w:sz w:val="20"/>
          <w:szCs w:val="20"/>
        </w:rPr>
        <w:t xml:space="preserve">1–17. </w:t>
      </w:r>
    </w:p>
    <w:p w:rsidR="00453B4A" w:rsidRPr="00543D01" w:rsidRDefault="00453B4A" w:rsidP="003105CB">
      <w:pPr>
        <w:jc w:val="both"/>
        <w:rPr>
          <w:rFonts w:ascii="Arial" w:hAnsi="Arial" w:cs="Arial"/>
          <w:color w:val="00B050"/>
          <w:sz w:val="20"/>
          <w:szCs w:val="20"/>
        </w:rPr>
      </w:pPr>
    </w:p>
    <w:p w:rsidR="00453B4A" w:rsidRPr="00543D01"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t>[18] A. Dalal, M.K. Das</w:t>
      </w:r>
      <w:r w:rsidR="00543D01">
        <w:rPr>
          <w:rFonts w:ascii="Arial" w:hAnsi="Arial" w:cs="Arial"/>
          <w:sz w:val="20"/>
          <w:szCs w:val="20"/>
        </w:rPr>
        <w:t xml:space="preserve">. </w:t>
      </w:r>
      <w:r w:rsidR="00543D01" w:rsidRPr="00543D01">
        <w:rPr>
          <w:rFonts w:ascii="Arial" w:hAnsi="Arial" w:cs="Arial"/>
          <w:sz w:val="20"/>
          <w:szCs w:val="20"/>
        </w:rPr>
        <w:t>(2006)</w:t>
      </w:r>
      <w:r w:rsidR="00543D01">
        <w:rPr>
          <w:rFonts w:ascii="Arial" w:hAnsi="Arial" w:cs="Arial"/>
          <w:sz w:val="20"/>
          <w:szCs w:val="20"/>
        </w:rPr>
        <w:t xml:space="preserve">. </w:t>
      </w:r>
      <w:r w:rsidRPr="00543D01">
        <w:rPr>
          <w:rFonts w:ascii="Arial" w:hAnsi="Arial" w:cs="Arial"/>
          <w:sz w:val="20"/>
          <w:szCs w:val="20"/>
        </w:rPr>
        <w:t xml:space="preserve"> Natural convection in a rectangular cavity heated from below and uniformly cooled from the top and both sides</w:t>
      </w:r>
      <w:r w:rsidR="00543D01">
        <w:rPr>
          <w:rFonts w:ascii="Arial" w:hAnsi="Arial" w:cs="Arial"/>
          <w:sz w:val="20"/>
          <w:szCs w:val="20"/>
        </w:rPr>
        <w:t xml:space="preserve">. </w:t>
      </w:r>
      <w:r w:rsidRPr="00543D01">
        <w:rPr>
          <w:rFonts w:ascii="Arial" w:hAnsi="Arial" w:cs="Arial"/>
          <w:sz w:val="20"/>
          <w:szCs w:val="20"/>
        </w:rPr>
        <w:t xml:space="preserve"> </w:t>
      </w:r>
      <w:proofErr w:type="spellStart"/>
      <w:r w:rsidRPr="00543D01">
        <w:rPr>
          <w:rFonts w:ascii="Arial" w:hAnsi="Arial" w:cs="Arial"/>
          <w:sz w:val="20"/>
          <w:szCs w:val="20"/>
        </w:rPr>
        <w:t>Numer</w:t>
      </w:r>
      <w:proofErr w:type="spellEnd"/>
      <w:r w:rsidRPr="00543D01">
        <w:rPr>
          <w:rFonts w:ascii="Arial" w:hAnsi="Arial" w:cs="Arial"/>
          <w:sz w:val="20"/>
          <w:szCs w:val="20"/>
        </w:rPr>
        <w:t xml:space="preserve">. Heat Transfer A, vol 49, article no 301–322. </w:t>
      </w:r>
    </w:p>
    <w:p w:rsidR="00453B4A" w:rsidRPr="00543D01"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t>[19] I. Sezai, A.A. Mohamad</w:t>
      </w:r>
      <w:r w:rsidR="00543D01">
        <w:rPr>
          <w:rFonts w:ascii="Arial" w:hAnsi="Arial" w:cs="Arial"/>
          <w:sz w:val="20"/>
          <w:szCs w:val="20"/>
        </w:rPr>
        <w:t xml:space="preserve">. </w:t>
      </w:r>
      <w:r w:rsidR="00543D01" w:rsidRPr="00543D01">
        <w:rPr>
          <w:rFonts w:ascii="Arial" w:hAnsi="Arial" w:cs="Arial"/>
          <w:sz w:val="20"/>
          <w:szCs w:val="20"/>
        </w:rPr>
        <w:t>(2000)</w:t>
      </w:r>
      <w:r w:rsidR="00543D01">
        <w:rPr>
          <w:rFonts w:ascii="Arial" w:hAnsi="Arial" w:cs="Arial"/>
          <w:sz w:val="20"/>
          <w:szCs w:val="20"/>
        </w:rPr>
        <w:t xml:space="preserve">. </w:t>
      </w:r>
      <w:r w:rsidRPr="00543D01">
        <w:rPr>
          <w:rFonts w:ascii="Arial" w:hAnsi="Arial" w:cs="Arial"/>
          <w:sz w:val="20"/>
          <w:szCs w:val="20"/>
        </w:rPr>
        <w:t>Natural convection from a discrete heat source on the bottom of a horizontal enclosure</w:t>
      </w:r>
      <w:r w:rsidR="00543D01">
        <w:rPr>
          <w:rFonts w:ascii="Arial" w:hAnsi="Arial" w:cs="Arial"/>
          <w:sz w:val="20"/>
          <w:szCs w:val="20"/>
        </w:rPr>
        <w:t>.</w:t>
      </w:r>
      <w:r w:rsidRPr="00543D01">
        <w:rPr>
          <w:rFonts w:ascii="Arial" w:hAnsi="Arial" w:cs="Arial"/>
          <w:sz w:val="20"/>
          <w:szCs w:val="20"/>
        </w:rPr>
        <w:t xml:space="preserve"> Int. J. Heat Mass Transfer, vol 43, article no 2257–2266, </w:t>
      </w:r>
    </w:p>
    <w:p w:rsidR="00453B4A" w:rsidRPr="00543D01"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lastRenderedPageBreak/>
        <w:t xml:space="preserve">[20] Kalsi, S., Kumar, S., Kumar, A., Alam, T. and </w:t>
      </w:r>
      <w:proofErr w:type="spellStart"/>
      <w:r w:rsidRPr="00543D01">
        <w:rPr>
          <w:rFonts w:ascii="Arial" w:hAnsi="Arial" w:cs="Arial"/>
          <w:sz w:val="20"/>
          <w:szCs w:val="20"/>
        </w:rPr>
        <w:t>Dobrotă</w:t>
      </w:r>
      <w:proofErr w:type="spellEnd"/>
      <w:r w:rsidRPr="00543D01">
        <w:rPr>
          <w:rFonts w:ascii="Arial" w:hAnsi="Arial" w:cs="Arial"/>
          <w:sz w:val="20"/>
          <w:szCs w:val="20"/>
        </w:rPr>
        <w:t xml:space="preserve">, D. </w:t>
      </w:r>
      <w:r w:rsidR="00543D01" w:rsidRPr="00543D01">
        <w:rPr>
          <w:rFonts w:ascii="Arial" w:hAnsi="Arial" w:cs="Arial"/>
          <w:sz w:val="20"/>
          <w:szCs w:val="20"/>
        </w:rPr>
        <w:t>(2023)</w:t>
      </w:r>
      <w:r w:rsidR="00543D01">
        <w:rPr>
          <w:rFonts w:ascii="Arial" w:hAnsi="Arial" w:cs="Arial"/>
          <w:sz w:val="20"/>
          <w:szCs w:val="20"/>
        </w:rPr>
        <w:t xml:space="preserve">. </w:t>
      </w:r>
      <w:r w:rsidRPr="00543D01">
        <w:rPr>
          <w:rFonts w:ascii="Arial" w:hAnsi="Arial" w:cs="Arial"/>
          <w:sz w:val="20"/>
          <w:szCs w:val="20"/>
        </w:rPr>
        <w:t xml:space="preserve">Thermophysical Properties of Nanofluids and Their Potential Applications in Heat Transfer Enhancement. vol. 16, article no 105272., </w:t>
      </w:r>
    </w:p>
    <w:p w:rsidR="00453B4A" w:rsidRPr="00543D01"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t xml:space="preserve">[21] </w:t>
      </w:r>
      <w:proofErr w:type="spellStart"/>
      <w:r w:rsidRPr="00543D01">
        <w:rPr>
          <w:rFonts w:ascii="Arial" w:hAnsi="Arial" w:cs="Arial"/>
          <w:sz w:val="20"/>
          <w:szCs w:val="20"/>
        </w:rPr>
        <w:t>Porgar</w:t>
      </w:r>
      <w:proofErr w:type="spellEnd"/>
      <w:r w:rsidRPr="00543D01">
        <w:rPr>
          <w:rFonts w:ascii="Arial" w:hAnsi="Arial" w:cs="Arial"/>
          <w:sz w:val="20"/>
          <w:szCs w:val="20"/>
        </w:rPr>
        <w:t xml:space="preserve">, S., </w:t>
      </w:r>
      <w:proofErr w:type="spellStart"/>
      <w:r w:rsidRPr="00543D01">
        <w:rPr>
          <w:rFonts w:ascii="Arial" w:hAnsi="Arial" w:cs="Arial"/>
          <w:sz w:val="20"/>
          <w:szCs w:val="20"/>
        </w:rPr>
        <w:t>Oztop</w:t>
      </w:r>
      <w:proofErr w:type="spellEnd"/>
      <w:r w:rsidRPr="00543D01">
        <w:rPr>
          <w:rFonts w:ascii="Arial" w:hAnsi="Arial" w:cs="Arial"/>
          <w:sz w:val="20"/>
          <w:szCs w:val="20"/>
        </w:rPr>
        <w:t xml:space="preserve">, H. F. and </w:t>
      </w:r>
      <w:proofErr w:type="spellStart"/>
      <w:r w:rsidRPr="00543D01">
        <w:rPr>
          <w:rFonts w:ascii="Arial" w:hAnsi="Arial" w:cs="Arial"/>
          <w:sz w:val="20"/>
          <w:szCs w:val="20"/>
        </w:rPr>
        <w:t>Salehfekr</w:t>
      </w:r>
      <w:proofErr w:type="spellEnd"/>
      <w:r w:rsidRPr="00543D01">
        <w:rPr>
          <w:rFonts w:ascii="Arial" w:hAnsi="Arial" w:cs="Arial"/>
          <w:sz w:val="20"/>
          <w:szCs w:val="20"/>
        </w:rPr>
        <w:t>, S., J. Mol. Liq.</w:t>
      </w:r>
      <w:r w:rsidR="00543D01">
        <w:rPr>
          <w:rFonts w:ascii="Arial" w:hAnsi="Arial" w:cs="Arial"/>
          <w:sz w:val="20"/>
          <w:szCs w:val="20"/>
        </w:rPr>
        <w:t xml:space="preserve"> </w:t>
      </w:r>
      <w:r w:rsidR="00543D01" w:rsidRPr="00543D01">
        <w:rPr>
          <w:rFonts w:ascii="Arial" w:hAnsi="Arial" w:cs="Arial"/>
          <w:sz w:val="20"/>
          <w:szCs w:val="20"/>
        </w:rPr>
        <w:t>(2023)</w:t>
      </w:r>
      <w:r w:rsidR="00543D01">
        <w:rPr>
          <w:rFonts w:ascii="Arial" w:hAnsi="Arial" w:cs="Arial"/>
          <w:sz w:val="20"/>
          <w:szCs w:val="20"/>
        </w:rPr>
        <w:t xml:space="preserve">. </w:t>
      </w:r>
      <w:r w:rsidRPr="00543D01">
        <w:rPr>
          <w:rFonts w:ascii="Arial" w:hAnsi="Arial" w:cs="Arial"/>
          <w:sz w:val="20"/>
          <w:szCs w:val="20"/>
        </w:rPr>
        <w:t>A comprehensive review on thermal conductivity and viscosity of nanofluids and their application in heat exchangers.</w:t>
      </w:r>
      <w:r w:rsidR="00543D01">
        <w:rPr>
          <w:rFonts w:ascii="Arial" w:hAnsi="Arial" w:cs="Arial"/>
          <w:sz w:val="20"/>
          <w:szCs w:val="20"/>
        </w:rPr>
        <w:t xml:space="preserve"> </w:t>
      </w:r>
      <w:r w:rsidRPr="00543D01">
        <w:rPr>
          <w:rFonts w:ascii="Arial" w:hAnsi="Arial" w:cs="Arial"/>
          <w:sz w:val="20"/>
          <w:szCs w:val="20"/>
        </w:rPr>
        <w:t xml:space="preserve"> vol. 386, article no 122213., </w:t>
      </w:r>
    </w:p>
    <w:p w:rsidR="00453B4A" w:rsidRPr="00543D01"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t>[22] Henein, S. M. and Abdel-</w:t>
      </w:r>
      <w:proofErr w:type="spellStart"/>
      <w:r w:rsidRPr="00543D01">
        <w:rPr>
          <w:rFonts w:ascii="Arial" w:hAnsi="Arial" w:cs="Arial"/>
          <w:sz w:val="20"/>
          <w:szCs w:val="20"/>
        </w:rPr>
        <w:t>Rehim</w:t>
      </w:r>
      <w:proofErr w:type="spellEnd"/>
      <w:r w:rsidRPr="00543D01">
        <w:rPr>
          <w:rFonts w:ascii="Arial" w:hAnsi="Arial" w:cs="Arial"/>
          <w:sz w:val="20"/>
          <w:szCs w:val="20"/>
        </w:rPr>
        <w:t xml:space="preserve">, A. A. </w:t>
      </w:r>
      <w:r w:rsidR="00F51DC7" w:rsidRPr="00543D01">
        <w:rPr>
          <w:rFonts w:ascii="Arial" w:hAnsi="Arial" w:cs="Arial"/>
          <w:sz w:val="20"/>
          <w:szCs w:val="20"/>
        </w:rPr>
        <w:t>(2022)</w:t>
      </w:r>
      <w:r w:rsidR="00F51DC7">
        <w:rPr>
          <w:rFonts w:ascii="Arial" w:hAnsi="Arial" w:cs="Arial"/>
          <w:sz w:val="20"/>
          <w:szCs w:val="20"/>
        </w:rPr>
        <w:t xml:space="preserve">. </w:t>
      </w:r>
      <w:r w:rsidRPr="00543D01">
        <w:rPr>
          <w:rFonts w:ascii="Arial" w:hAnsi="Arial" w:cs="Arial"/>
          <w:sz w:val="20"/>
          <w:szCs w:val="20"/>
        </w:rPr>
        <w:t xml:space="preserve">The performance response of a heat pipe evacuated tube solar collector using MgO/MWCNT hybrid nanofluid as a working fluid. Case Stud. Therm. Eng., vol. 33, article no 101957. </w:t>
      </w:r>
    </w:p>
    <w:p w:rsidR="00453B4A" w:rsidRPr="00543D01"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t>[23] Ali, A. R. I. and Salam, B.</w:t>
      </w:r>
      <w:r w:rsidR="00F51DC7">
        <w:rPr>
          <w:rFonts w:ascii="Arial" w:hAnsi="Arial" w:cs="Arial"/>
          <w:sz w:val="20"/>
          <w:szCs w:val="20"/>
        </w:rPr>
        <w:t xml:space="preserve"> </w:t>
      </w:r>
      <w:r w:rsidR="00F51DC7" w:rsidRPr="00543D01">
        <w:rPr>
          <w:rFonts w:ascii="Arial" w:hAnsi="Arial" w:cs="Arial"/>
          <w:sz w:val="20"/>
          <w:szCs w:val="20"/>
        </w:rPr>
        <w:t>(2020)</w:t>
      </w:r>
      <w:r w:rsidR="00F51DC7">
        <w:rPr>
          <w:rFonts w:ascii="Arial" w:hAnsi="Arial" w:cs="Arial"/>
          <w:sz w:val="20"/>
          <w:szCs w:val="20"/>
        </w:rPr>
        <w:t xml:space="preserve">. </w:t>
      </w:r>
      <w:r w:rsidRPr="00543D01">
        <w:rPr>
          <w:rFonts w:ascii="Arial" w:hAnsi="Arial" w:cs="Arial"/>
          <w:sz w:val="20"/>
          <w:szCs w:val="20"/>
        </w:rPr>
        <w:t xml:space="preserve">A review on nanofluid: preparation, stability, thermophysical properties, heat transfer characteristics and application. SN Appl. Sci., vol. 2, pp 1–17. </w:t>
      </w:r>
    </w:p>
    <w:p w:rsidR="00453B4A" w:rsidRPr="00290415"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t>[24] Z. Jun Song, Z. H. Khan, R. Ahmad, W. A. Khan, and Y. Wei</w:t>
      </w:r>
      <w:r w:rsidR="00F51DC7">
        <w:rPr>
          <w:rFonts w:ascii="Arial" w:hAnsi="Arial" w:cs="Arial"/>
          <w:sz w:val="20"/>
          <w:szCs w:val="20"/>
        </w:rPr>
        <w:t xml:space="preserve">. </w:t>
      </w:r>
      <w:r w:rsidR="00F51DC7" w:rsidRPr="00543D01">
        <w:rPr>
          <w:rFonts w:ascii="Arial" w:hAnsi="Arial" w:cs="Arial"/>
          <w:sz w:val="20"/>
          <w:szCs w:val="20"/>
        </w:rPr>
        <w:t>(2023)</w:t>
      </w:r>
      <w:r w:rsidR="00F51DC7">
        <w:rPr>
          <w:rFonts w:ascii="Arial" w:hAnsi="Arial" w:cs="Arial"/>
          <w:sz w:val="20"/>
          <w:szCs w:val="20"/>
        </w:rPr>
        <w:t xml:space="preserve">. </w:t>
      </w:r>
      <w:r w:rsidRPr="00543D01">
        <w:rPr>
          <w:rFonts w:ascii="Arial" w:hAnsi="Arial" w:cs="Arial"/>
          <w:sz w:val="20"/>
          <w:szCs w:val="20"/>
        </w:rPr>
        <w:t>Thermal analysis of ferromagnetic nanofluid flow in a channel over a dimpled cavity</w:t>
      </w:r>
      <w:r w:rsidR="00F51DC7">
        <w:rPr>
          <w:rFonts w:ascii="Arial" w:hAnsi="Arial" w:cs="Arial"/>
          <w:sz w:val="20"/>
          <w:szCs w:val="20"/>
        </w:rPr>
        <w:t xml:space="preserve">. </w:t>
      </w:r>
      <w:r w:rsidRPr="00543D01">
        <w:rPr>
          <w:rFonts w:ascii="Arial" w:hAnsi="Arial" w:cs="Arial"/>
          <w:i/>
          <w:iCs/>
          <w:sz w:val="20"/>
          <w:szCs w:val="20"/>
        </w:rPr>
        <w:t>J. Magnet Magn Mater</w:t>
      </w:r>
      <w:r w:rsidRPr="00543D01">
        <w:rPr>
          <w:rFonts w:ascii="Arial" w:hAnsi="Arial" w:cs="Arial"/>
          <w:sz w:val="20"/>
          <w:szCs w:val="20"/>
        </w:rPr>
        <w:t xml:space="preserve">, vol. 573, pp. 170653, DOI: 10.1016/j.jmmm.2023.170653, </w:t>
      </w:r>
    </w:p>
    <w:p w:rsidR="00C97A04" w:rsidRPr="00C97A04" w:rsidRDefault="00C97A04" w:rsidP="00C97A04">
      <w:pPr>
        <w:pStyle w:val="references"/>
        <w:numPr>
          <w:ilvl w:val="0"/>
          <w:numId w:val="0"/>
        </w:numPr>
        <w:spacing w:line="240" w:lineRule="auto"/>
        <w:rPr>
          <w:rFonts w:ascii="Arial" w:eastAsia="TimesNewRoman" w:hAnsi="Arial" w:cs="Arial"/>
          <w:sz w:val="20"/>
          <w:szCs w:val="20"/>
        </w:rPr>
      </w:pPr>
      <w:r>
        <w:rPr>
          <w:rFonts w:ascii="Arial" w:hAnsi="Arial" w:cs="Arial"/>
          <w:sz w:val="20"/>
          <w:szCs w:val="20"/>
        </w:rPr>
        <w:t>[2</w:t>
      </w:r>
      <w:r w:rsidR="00290415">
        <w:rPr>
          <w:rFonts w:ascii="Arial" w:hAnsi="Arial" w:cs="Arial"/>
          <w:sz w:val="20"/>
          <w:szCs w:val="20"/>
        </w:rPr>
        <w:t>5</w:t>
      </w:r>
      <w:r w:rsidRPr="00C97A04">
        <w:rPr>
          <w:rFonts w:ascii="Arial" w:hAnsi="Arial" w:cs="Arial"/>
          <w:sz w:val="20"/>
          <w:szCs w:val="20"/>
        </w:rPr>
        <w:t xml:space="preserve">] </w:t>
      </w:r>
      <w:r w:rsidRPr="00C97A04">
        <w:rPr>
          <w:rFonts w:ascii="Arial" w:eastAsia="TimesNewRoman" w:hAnsi="Arial" w:cs="Arial"/>
          <w:sz w:val="20"/>
          <w:szCs w:val="20"/>
        </w:rPr>
        <w:t xml:space="preserve">J. C. Maxwell, “A treatise on electricity and magnetism,” </w:t>
      </w:r>
      <w:r w:rsidRPr="00C97A04">
        <w:rPr>
          <w:rFonts w:ascii="Arial" w:eastAsia="TimesNewRoman" w:hAnsi="Arial" w:cs="Arial"/>
          <w:i/>
          <w:sz w:val="20"/>
          <w:szCs w:val="20"/>
        </w:rPr>
        <w:t>2nd</w:t>
      </w:r>
      <w:r w:rsidRPr="00C97A04">
        <w:rPr>
          <w:rFonts w:ascii="Arial" w:eastAsia="TimesNewRoman" w:hAnsi="Arial" w:cs="Arial"/>
          <w:sz w:val="20"/>
          <w:szCs w:val="20"/>
        </w:rPr>
        <w:t xml:space="preserve"> </w:t>
      </w:r>
      <w:r w:rsidRPr="00C97A04">
        <w:rPr>
          <w:rFonts w:ascii="Arial" w:eastAsia="TimesNewRoman" w:hAnsi="Arial" w:cs="Arial"/>
          <w:i/>
          <w:sz w:val="20"/>
          <w:szCs w:val="20"/>
        </w:rPr>
        <w:t>edn., Oxford University Press, Cambridge,UK</w:t>
      </w:r>
      <w:r w:rsidRPr="00C97A04">
        <w:rPr>
          <w:rFonts w:ascii="Arial" w:eastAsia="TimesNewRoman" w:hAnsi="Arial" w:cs="Arial"/>
          <w:sz w:val="20"/>
          <w:szCs w:val="20"/>
        </w:rPr>
        <w:t xml:space="preserve">, (1904). </w:t>
      </w:r>
    </w:p>
    <w:p w:rsidR="00C97A04" w:rsidRPr="00C97A04" w:rsidRDefault="00C97A04" w:rsidP="00C97A04">
      <w:pPr>
        <w:pStyle w:val="references"/>
        <w:numPr>
          <w:ilvl w:val="0"/>
          <w:numId w:val="0"/>
        </w:numPr>
        <w:spacing w:line="240" w:lineRule="auto"/>
        <w:rPr>
          <w:rFonts w:ascii="Arial" w:eastAsia="TimesNewRoman" w:hAnsi="Arial" w:cs="Arial"/>
          <w:sz w:val="20"/>
          <w:szCs w:val="20"/>
        </w:rPr>
      </w:pPr>
      <w:r>
        <w:rPr>
          <w:rFonts w:ascii="Arial" w:hAnsi="Arial" w:cs="Arial"/>
          <w:sz w:val="20"/>
          <w:szCs w:val="20"/>
        </w:rPr>
        <w:t>[2</w:t>
      </w:r>
      <w:r w:rsidR="00290415">
        <w:rPr>
          <w:rFonts w:ascii="Arial" w:hAnsi="Arial" w:cs="Arial"/>
          <w:sz w:val="20"/>
          <w:szCs w:val="20"/>
        </w:rPr>
        <w:t>6</w:t>
      </w:r>
      <w:r w:rsidRPr="00C97A04">
        <w:rPr>
          <w:rFonts w:ascii="Arial" w:hAnsi="Arial" w:cs="Arial"/>
          <w:sz w:val="20"/>
          <w:szCs w:val="20"/>
        </w:rPr>
        <w:t xml:space="preserve">] </w:t>
      </w:r>
      <w:r w:rsidRPr="00C97A04">
        <w:rPr>
          <w:rFonts w:ascii="Arial" w:eastAsia="TimesNewRoman" w:hAnsi="Arial" w:cs="Arial"/>
          <w:sz w:val="20"/>
          <w:szCs w:val="20"/>
        </w:rPr>
        <w:t xml:space="preserve">H. C. Brinkman, “The viscosity of concentrated suspensions and solutions,” </w:t>
      </w:r>
      <w:r w:rsidRPr="00C97A04">
        <w:rPr>
          <w:rFonts w:ascii="Arial" w:eastAsia="TimesNewRoman" w:hAnsi="Arial" w:cs="Arial"/>
          <w:i/>
          <w:sz w:val="20"/>
          <w:szCs w:val="20"/>
        </w:rPr>
        <w:t>J Chem Phys</w:t>
      </w:r>
      <w:r w:rsidRPr="00C97A04">
        <w:rPr>
          <w:rFonts w:ascii="Arial" w:eastAsia="TimesNewRoman" w:hAnsi="Arial" w:cs="Arial"/>
          <w:sz w:val="20"/>
          <w:szCs w:val="20"/>
        </w:rPr>
        <w:t>, 20, (1952), pp.571–581.</w:t>
      </w:r>
    </w:p>
    <w:p w:rsidR="00C97A04" w:rsidRPr="00543D01" w:rsidRDefault="00C97A04" w:rsidP="003105CB">
      <w:pPr>
        <w:adjustRightInd w:val="0"/>
        <w:snapToGrid w:val="0"/>
        <w:spacing w:line="264" w:lineRule="auto"/>
        <w:jc w:val="both"/>
        <w:rPr>
          <w:rFonts w:ascii="Arial" w:hAnsi="Arial" w:cs="Arial"/>
          <w:color w:val="000000" w:themeColor="text1"/>
          <w:sz w:val="20"/>
          <w:szCs w:val="20"/>
        </w:rPr>
      </w:pPr>
    </w:p>
    <w:p w:rsidR="007573A4" w:rsidRPr="00543D01" w:rsidRDefault="007573A4" w:rsidP="003105CB">
      <w:pPr>
        <w:pStyle w:val="NoSpacing"/>
        <w:jc w:val="both"/>
        <w:rPr>
          <w:rFonts w:ascii="Arial" w:hAnsi="Arial" w:cs="Arial"/>
          <w:sz w:val="28"/>
          <w:szCs w:val="28"/>
        </w:rPr>
      </w:pPr>
    </w:p>
    <w:sectPr w:rsidR="007573A4" w:rsidRPr="00543D01" w:rsidSect="007234AC">
      <w:headerReference w:type="even" r:id="rId40"/>
      <w:headerReference w:type="default" r:id="rId41"/>
      <w:footerReference w:type="even" r:id="rId42"/>
      <w:footerReference w:type="default" r:id="rId43"/>
      <w:headerReference w:type="first" r:id="rId44"/>
      <w:footerReference w:type="first" r:id="rId4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19A" w:rsidRDefault="0056419A" w:rsidP="000554AB">
      <w:pPr>
        <w:spacing w:after="0" w:line="240" w:lineRule="auto"/>
      </w:pPr>
      <w:r>
        <w:separator/>
      </w:r>
    </w:p>
  </w:endnote>
  <w:endnote w:type="continuationSeparator" w:id="0">
    <w:p w:rsidR="0056419A" w:rsidRDefault="0056419A" w:rsidP="000554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1"/>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B9B" w:rsidRDefault="00E17B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B9B" w:rsidRDefault="00E17B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B9B" w:rsidRDefault="00E17B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19A" w:rsidRDefault="0056419A" w:rsidP="000554AB">
      <w:pPr>
        <w:spacing w:after="0" w:line="240" w:lineRule="auto"/>
      </w:pPr>
      <w:r>
        <w:separator/>
      </w:r>
    </w:p>
  </w:footnote>
  <w:footnote w:type="continuationSeparator" w:id="0">
    <w:p w:rsidR="0056419A" w:rsidRDefault="0056419A" w:rsidP="000554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B9B" w:rsidRDefault="00E17B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944797" o:spid="_x0000_s2050" type="#_x0000_t136" style="position:absolute;left:0;text-align:left;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B9B" w:rsidRDefault="00E17B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944798" o:spid="_x0000_s2051" type="#_x0000_t136" style="position:absolute;left:0;text-align:left;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B9B" w:rsidRDefault="00E17B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944796" o:spid="_x0000_s2049" type="#_x0000_t136" style="position:absolute;left:0;text-align:left;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6CB"/>
    <w:multiLevelType w:val="hybridMultilevel"/>
    <w:tmpl w:val="295E7894"/>
    <w:lvl w:ilvl="0" w:tplc="6122B19E">
      <w:start w:val="1"/>
      <w:numFmt w:val="decimal"/>
      <w:pStyle w:val="29References"/>
      <w:lvlText w:val="[%1]"/>
      <w:lvlJc w:val="left"/>
      <w:pPr>
        <w:tabs>
          <w:tab w:val="num" w:pos="420"/>
        </w:tabs>
        <w:ind w:left="420" w:hanging="420"/>
      </w:pPr>
      <w:rPr>
        <w:rFonts w:ascii="Times New Roman" w:hAnsi="Times New Roman" w:hint="default"/>
        <w:b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2EF2B23"/>
    <w:multiLevelType w:val="hybridMultilevel"/>
    <w:tmpl w:val="B3F42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8253F"/>
    <w:multiLevelType w:val="multilevel"/>
    <w:tmpl w:val="19CC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FE3E2E"/>
    <w:multiLevelType w:val="hybridMultilevel"/>
    <w:tmpl w:val="29DADA4A"/>
    <w:lvl w:ilvl="0" w:tplc="66E82F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CD6F47"/>
    <w:multiLevelType w:val="hybridMultilevel"/>
    <w:tmpl w:val="23C8F934"/>
    <w:lvl w:ilvl="0" w:tplc="2D56BF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FEE6391"/>
    <w:multiLevelType w:val="multilevel"/>
    <w:tmpl w:val="E4AA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884EC1"/>
    <w:multiLevelType w:val="hybridMultilevel"/>
    <w:tmpl w:val="DE4A7E94"/>
    <w:lvl w:ilvl="0" w:tplc="B528560E">
      <w:start w:val="1"/>
      <w:numFmt w:val="decimal"/>
      <w:lvlText w:val="(%1)"/>
      <w:lvlJc w:val="left"/>
      <w:pPr>
        <w:ind w:left="680" w:hanging="48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7">
    <w:nsid w:val="17683045"/>
    <w:multiLevelType w:val="hybridMultilevel"/>
    <w:tmpl w:val="20A81C06"/>
    <w:lvl w:ilvl="0" w:tplc="2EB64744">
      <w:start w:val="1"/>
      <w:numFmt w:val="decimal"/>
      <w:lvlText w:val="(%1)"/>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8">
    <w:nsid w:val="1C122832"/>
    <w:multiLevelType w:val="multilevel"/>
    <w:tmpl w:val="9A00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AB5BE5"/>
    <w:multiLevelType w:val="multilevel"/>
    <w:tmpl w:val="3000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1774B1"/>
    <w:multiLevelType w:val="hybridMultilevel"/>
    <w:tmpl w:val="EE4A1B36"/>
    <w:lvl w:ilvl="0" w:tplc="2EB64744">
      <w:start w:val="1"/>
      <w:numFmt w:val="decimal"/>
      <w:lvlText w:val="(%1)"/>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1">
    <w:nsid w:val="37283879"/>
    <w:multiLevelType w:val="hybridMultilevel"/>
    <w:tmpl w:val="57803AA6"/>
    <w:lvl w:ilvl="0" w:tplc="0409000F">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2">
    <w:nsid w:val="375D3093"/>
    <w:multiLevelType w:val="hybridMultilevel"/>
    <w:tmpl w:val="5EB8405C"/>
    <w:lvl w:ilvl="0" w:tplc="152462E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3">
    <w:nsid w:val="3CE9680A"/>
    <w:multiLevelType w:val="multilevel"/>
    <w:tmpl w:val="39B4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3D2153"/>
    <w:multiLevelType w:val="multilevel"/>
    <w:tmpl w:val="5390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6B7349"/>
    <w:multiLevelType w:val="hybridMultilevel"/>
    <w:tmpl w:val="018EE902"/>
    <w:lvl w:ilvl="0" w:tplc="2EB64744">
      <w:start w:val="1"/>
      <w:numFmt w:val="decimal"/>
      <w:lvlText w:val="(%1)"/>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6">
    <w:nsid w:val="44F52031"/>
    <w:multiLevelType w:val="hybridMultilevel"/>
    <w:tmpl w:val="D2EE9B26"/>
    <w:lvl w:ilvl="0" w:tplc="208842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2CA544A"/>
    <w:multiLevelType w:val="singleLevel"/>
    <w:tmpl w:val="987C499A"/>
    <w:lvl w:ilvl="0">
      <w:start w:val="1"/>
      <w:numFmt w:val="decimal"/>
      <w:pStyle w:val="references"/>
      <w:lvlText w:val="[%1]"/>
      <w:lvlJc w:val="left"/>
      <w:pPr>
        <w:tabs>
          <w:tab w:val="num" w:pos="450"/>
        </w:tabs>
        <w:ind w:left="450" w:hanging="360"/>
      </w:pPr>
      <w:rPr>
        <w:rFonts w:ascii="Times New Roman" w:hAnsi="Times New Roman" w:cs="Times New Roman" w:hint="default"/>
        <w:b w:val="0"/>
        <w:bCs w:val="0"/>
        <w:i w:val="0"/>
        <w:iCs w:val="0"/>
        <w:sz w:val="16"/>
        <w:szCs w:val="16"/>
      </w:rPr>
    </w:lvl>
  </w:abstractNum>
  <w:abstractNum w:abstractNumId="18">
    <w:nsid w:val="561B0A7C"/>
    <w:multiLevelType w:val="hybridMultilevel"/>
    <w:tmpl w:val="8160E766"/>
    <w:lvl w:ilvl="0" w:tplc="A6C67E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8AE62DA"/>
    <w:multiLevelType w:val="hybridMultilevel"/>
    <w:tmpl w:val="AD10C956"/>
    <w:lvl w:ilvl="0" w:tplc="2E0E2DDC">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nsid w:val="591B2058"/>
    <w:multiLevelType w:val="hybridMultilevel"/>
    <w:tmpl w:val="30EE656C"/>
    <w:lvl w:ilvl="0" w:tplc="2EB6474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0AC0101"/>
    <w:multiLevelType w:val="hybridMultilevel"/>
    <w:tmpl w:val="49EC38EA"/>
    <w:lvl w:ilvl="0" w:tplc="DA047C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633067F9"/>
    <w:multiLevelType w:val="hybridMultilevel"/>
    <w:tmpl w:val="DDC4408A"/>
    <w:lvl w:ilvl="0" w:tplc="56AEC7E6">
      <w:start w:val="1"/>
      <w:numFmt w:val="decimal"/>
      <w:lvlText w:val="[%1]"/>
      <w:lvlJc w:val="left"/>
      <w:pPr>
        <w:ind w:left="420" w:hanging="420"/>
      </w:pPr>
      <w:rPr>
        <w:rFonts w:hint="eastAsia"/>
      </w:rPr>
    </w:lvl>
    <w:lvl w:ilvl="1" w:tplc="47144680">
      <w:start w:val="1"/>
      <w:numFmt w:val="upp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0757AE5"/>
    <w:multiLevelType w:val="hybridMultilevel"/>
    <w:tmpl w:val="DF6E32C2"/>
    <w:lvl w:ilvl="0" w:tplc="0409000F">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4">
    <w:nsid w:val="70C4712F"/>
    <w:multiLevelType w:val="multilevel"/>
    <w:tmpl w:val="F22E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DF226E"/>
    <w:multiLevelType w:val="hybridMultilevel"/>
    <w:tmpl w:val="0018DFEC"/>
    <w:lvl w:ilvl="0" w:tplc="0409000F">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6">
    <w:nsid w:val="7E781E9B"/>
    <w:multiLevelType w:val="hybridMultilevel"/>
    <w:tmpl w:val="CDEA1F98"/>
    <w:lvl w:ilvl="0" w:tplc="0409000F">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num w:numId="1">
    <w:abstractNumId w:val="24"/>
  </w:num>
  <w:num w:numId="2">
    <w:abstractNumId w:val="5"/>
  </w:num>
  <w:num w:numId="3">
    <w:abstractNumId w:val="14"/>
  </w:num>
  <w:num w:numId="4">
    <w:abstractNumId w:val="9"/>
  </w:num>
  <w:num w:numId="5">
    <w:abstractNumId w:val="13"/>
  </w:num>
  <w:num w:numId="6">
    <w:abstractNumId w:val="2"/>
  </w:num>
  <w:num w:numId="7">
    <w:abstractNumId w:val="4"/>
  </w:num>
  <w:num w:numId="8">
    <w:abstractNumId w:val="8"/>
  </w:num>
  <w:num w:numId="9">
    <w:abstractNumId w:val="18"/>
  </w:num>
  <w:num w:numId="10">
    <w:abstractNumId w:val="3"/>
  </w:num>
  <w:num w:numId="11">
    <w:abstractNumId w:val="16"/>
  </w:num>
  <w:num w:numId="12">
    <w:abstractNumId w:val="0"/>
  </w:num>
  <w:num w:numId="13">
    <w:abstractNumId w:val="21"/>
  </w:num>
  <w:num w:numId="14">
    <w:abstractNumId w:val="25"/>
  </w:num>
  <w:num w:numId="15">
    <w:abstractNumId w:val="23"/>
  </w:num>
  <w:num w:numId="16">
    <w:abstractNumId w:val="7"/>
  </w:num>
  <w:num w:numId="17">
    <w:abstractNumId w:val="6"/>
  </w:num>
  <w:num w:numId="18">
    <w:abstractNumId w:val="10"/>
  </w:num>
  <w:num w:numId="19">
    <w:abstractNumId w:val="20"/>
  </w:num>
  <w:num w:numId="20">
    <w:abstractNumId w:val="11"/>
  </w:num>
  <w:num w:numId="21">
    <w:abstractNumId w:val="26"/>
  </w:num>
  <w:num w:numId="22">
    <w:abstractNumId w:val="15"/>
  </w:num>
  <w:num w:numId="23">
    <w:abstractNumId w:val="1"/>
  </w:num>
  <w:num w:numId="24">
    <w:abstractNumId w:val="12"/>
  </w:num>
  <w:num w:numId="25">
    <w:abstractNumId w:val="22"/>
  </w:num>
  <w:num w:numId="26">
    <w:abstractNumId w:val="19"/>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a2NLI0MLE0MTO3MLc0NTRQ0lEKTi0uzszPAykwqgUARA36yiwAAAA="/>
  </w:docVars>
  <w:rsids>
    <w:rsidRoot w:val="007234AC"/>
    <w:rsid w:val="00011120"/>
    <w:rsid w:val="000317FA"/>
    <w:rsid w:val="00033507"/>
    <w:rsid w:val="000554AB"/>
    <w:rsid w:val="00057467"/>
    <w:rsid w:val="00080251"/>
    <w:rsid w:val="00085EED"/>
    <w:rsid w:val="00094A0C"/>
    <w:rsid w:val="000A1863"/>
    <w:rsid w:val="000B38F8"/>
    <w:rsid w:val="000D23FD"/>
    <w:rsid w:val="000D5CDA"/>
    <w:rsid w:val="000E2565"/>
    <w:rsid w:val="000F4449"/>
    <w:rsid w:val="000F5DE5"/>
    <w:rsid w:val="00104A60"/>
    <w:rsid w:val="00144D15"/>
    <w:rsid w:val="0016620A"/>
    <w:rsid w:val="00181649"/>
    <w:rsid w:val="00184D92"/>
    <w:rsid w:val="00194473"/>
    <w:rsid w:val="001E321C"/>
    <w:rsid w:val="001E7616"/>
    <w:rsid w:val="001F32A9"/>
    <w:rsid w:val="00215627"/>
    <w:rsid w:val="00220ECB"/>
    <w:rsid w:val="00237B50"/>
    <w:rsid w:val="00290415"/>
    <w:rsid w:val="002C5DB0"/>
    <w:rsid w:val="002D7473"/>
    <w:rsid w:val="002E699D"/>
    <w:rsid w:val="00301F4B"/>
    <w:rsid w:val="003029F3"/>
    <w:rsid w:val="0030767F"/>
    <w:rsid w:val="003105CB"/>
    <w:rsid w:val="003B4B99"/>
    <w:rsid w:val="003C2743"/>
    <w:rsid w:val="003C4301"/>
    <w:rsid w:val="003C622F"/>
    <w:rsid w:val="00413258"/>
    <w:rsid w:val="00441B2D"/>
    <w:rsid w:val="0045013D"/>
    <w:rsid w:val="00453B4A"/>
    <w:rsid w:val="00453C10"/>
    <w:rsid w:val="004711BD"/>
    <w:rsid w:val="00477324"/>
    <w:rsid w:val="00477AF5"/>
    <w:rsid w:val="00495BB1"/>
    <w:rsid w:val="004962B6"/>
    <w:rsid w:val="004D3B58"/>
    <w:rsid w:val="004D7074"/>
    <w:rsid w:val="004E654F"/>
    <w:rsid w:val="00543D01"/>
    <w:rsid w:val="0056419A"/>
    <w:rsid w:val="00582353"/>
    <w:rsid w:val="005974EA"/>
    <w:rsid w:val="005B185F"/>
    <w:rsid w:val="005B30AA"/>
    <w:rsid w:val="005B52FB"/>
    <w:rsid w:val="005E43A7"/>
    <w:rsid w:val="005E548C"/>
    <w:rsid w:val="005F30FF"/>
    <w:rsid w:val="00602BC8"/>
    <w:rsid w:val="00606E55"/>
    <w:rsid w:val="0063329B"/>
    <w:rsid w:val="00640680"/>
    <w:rsid w:val="006478F0"/>
    <w:rsid w:val="00653178"/>
    <w:rsid w:val="00672A17"/>
    <w:rsid w:val="006A290E"/>
    <w:rsid w:val="00703815"/>
    <w:rsid w:val="00711A5C"/>
    <w:rsid w:val="0071263E"/>
    <w:rsid w:val="007234AC"/>
    <w:rsid w:val="007573A4"/>
    <w:rsid w:val="00781718"/>
    <w:rsid w:val="00781824"/>
    <w:rsid w:val="007A5693"/>
    <w:rsid w:val="007E5E49"/>
    <w:rsid w:val="007E6A64"/>
    <w:rsid w:val="007F33FF"/>
    <w:rsid w:val="007F5917"/>
    <w:rsid w:val="00812D44"/>
    <w:rsid w:val="00823725"/>
    <w:rsid w:val="00825584"/>
    <w:rsid w:val="008412F2"/>
    <w:rsid w:val="00861F24"/>
    <w:rsid w:val="0089043F"/>
    <w:rsid w:val="008904A4"/>
    <w:rsid w:val="008B3C00"/>
    <w:rsid w:val="008B57B1"/>
    <w:rsid w:val="008B5955"/>
    <w:rsid w:val="008D0D14"/>
    <w:rsid w:val="008E5D3A"/>
    <w:rsid w:val="008E6A8A"/>
    <w:rsid w:val="008F69DD"/>
    <w:rsid w:val="009019F4"/>
    <w:rsid w:val="009047D2"/>
    <w:rsid w:val="00912356"/>
    <w:rsid w:val="00915263"/>
    <w:rsid w:val="00925BF3"/>
    <w:rsid w:val="009404DC"/>
    <w:rsid w:val="0094757C"/>
    <w:rsid w:val="00952D86"/>
    <w:rsid w:val="009A4CC7"/>
    <w:rsid w:val="009B36A5"/>
    <w:rsid w:val="009C5FF0"/>
    <w:rsid w:val="00A24957"/>
    <w:rsid w:val="00A26CAF"/>
    <w:rsid w:val="00A43FDD"/>
    <w:rsid w:val="00AC4139"/>
    <w:rsid w:val="00AE5381"/>
    <w:rsid w:val="00B124C7"/>
    <w:rsid w:val="00B156B5"/>
    <w:rsid w:val="00B27F0C"/>
    <w:rsid w:val="00B57E9A"/>
    <w:rsid w:val="00B737F9"/>
    <w:rsid w:val="00B87CF0"/>
    <w:rsid w:val="00BA0C30"/>
    <w:rsid w:val="00BB1FB4"/>
    <w:rsid w:val="00BD118B"/>
    <w:rsid w:val="00BD6330"/>
    <w:rsid w:val="00BD7D0B"/>
    <w:rsid w:val="00BE2E25"/>
    <w:rsid w:val="00C23C01"/>
    <w:rsid w:val="00C25842"/>
    <w:rsid w:val="00C27A8B"/>
    <w:rsid w:val="00C46165"/>
    <w:rsid w:val="00C73269"/>
    <w:rsid w:val="00C748D8"/>
    <w:rsid w:val="00C940D5"/>
    <w:rsid w:val="00C97A04"/>
    <w:rsid w:val="00C97AFD"/>
    <w:rsid w:val="00CC11A9"/>
    <w:rsid w:val="00D021FA"/>
    <w:rsid w:val="00D036D3"/>
    <w:rsid w:val="00D12AA3"/>
    <w:rsid w:val="00D150D5"/>
    <w:rsid w:val="00D26A4E"/>
    <w:rsid w:val="00D81FF8"/>
    <w:rsid w:val="00D96D8F"/>
    <w:rsid w:val="00DB1EDE"/>
    <w:rsid w:val="00DB416F"/>
    <w:rsid w:val="00DC205C"/>
    <w:rsid w:val="00DF0B1B"/>
    <w:rsid w:val="00DF37F3"/>
    <w:rsid w:val="00E17B9B"/>
    <w:rsid w:val="00E22BD3"/>
    <w:rsid w:val="00E65C05"/>
    <w:rsid w:val="00E85A60"/>
    <w:rsid w:val="00E9332E"/>
    <w:rsid w:val="00E94594"/>
    <w:rsid w:val="00EB2F5E"/>
    <w:rsid w:val="00ED0CF4"/>
    <w:rsid w:val="00ED5318"/>
    <w:rsid w:val="00EE2C97"/>
    <w:rsid w:val="00EF27CE"/>
    <w:rsid w:val="00F006EA"/>
    <w:rsid w:val="00F11FF2"/>
    <w:rsid w:val="00F14756"/>
    <w:rsid w:val="00F159E0"/>
    <w:rsid w:val="00F51DC7"/>
    <w:rsid w:val="00F53DC9"/>
    <w:rsid w:val="00F72282"/>
    <w:rsid w:val="00FB7D1C"/>
    <w:rsid w:val="00FD1680"/>
    <w:rsid w:val="00FD5D83"/>
    <w:rsid w:val="00FE4EC7"/>
    <w:rsid w:val="00FE6248"/>
    <w:rsid w:val="00FF22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4AC"/>
  </w:style>
  <w:style w:type="paragraph" w:styleId="Heading1">
    <w:name w:val="heading 1"/>
    <w:basedOn w:val="Normal"/>
    <w:next w:val="Normal"/>
    <w:link w:val="Heading1Char"/>
    <w:qFormat/>
    <w:rsid w:val="007234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7234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7234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7234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234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234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34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34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34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34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7234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7234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7234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234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234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34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34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34AC"/>
    <w:rPr>
      <w:rFonts w:eastAsiaTheme="majorEastAsia" w:cstheme="majorBidi"/>
      <w:color w:val="272727" w:themeColor="text1" w:themeTint="D8"/>
    </w:rPr>
  </w:style>
  <w:style w:type="paragraph" w:styleId="Title">
    <w:name w:val="Title"/>
    <w:basedOn w:val="Normal"/>
    <w:next w:val="Normal"/>
    <w:link w:val="TitleChar"/>
    <w:uiPriority w:val="10"/>
    <w:qFormat/>
    <w:rsid w:val="007234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34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34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34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34AC"/>
    <w:pPr>
      <w:spacing w:before="160"/>
      <w:jc w:val="center"/>
    </w:pPr>
    <w:rPr>
      <w:i/>
      <w:iCs/>
      <w:color w:val="404040" w:themeColor="text1" w:themeTint="BF"/>
    </w:rPr>
  </w:style>
  <w:style w:type="character" w:customStyle="1" w:styleId="QuoteChar">
    <w:name w:val="Quote Char"/>
    <w:basedOn w:val="DefaultParagraphFont"/>
    <w:link w:val="Quote"/>
    <w:uiPriority w:val="29"/>
    <w:rsid w:val="007234AC"/>
    <w:rPr>
      <w:i/>
      <w:iCs/>
      <w:color w:val="404040" w:themeColor="text1" w:themeTint="BF"/>
    </w:rPr>
  </w:style>
  <w:style w:type="paragraph" w:styleId="ListParagraph">
    <w:name w:val="List Paragraph"/>
    <w:basedOn w:val="Normal"/>
    <w:uiPriority w:val="34"/>
    <w:qFormat/>
    <w:rsid w:val="007234AC"/>
    <w:pPr>
      <w:ind w:left="720"/>
      <w:contextualSpacing/>
    </w:pPr>
  </w:style>
  <w:style w:type="character" w:styleId="IntenseEmphasis">
    <w:name w:val="Intense Emphasis"/>
    <w:basedOn w:val="DefaultParagraphFont"/>
    <w:uiPriority w:val="21"/>
    <w:qFormat/>
    <w:rsid w:val="007234AC"/>
    <w:rPr>
      <w:i/>
      <w:iCs/>
      <w:color w:val="2F5496" w:themeColor="accent1" w:themeShade="BF"/>
    </w:rPr>
  </w:style>
  <w:style w:type="paragraph" w:styleId="IntenseQuote">
    <w:name w:val="Intense Quote"/>
    <w:basedOn w:val="Normal"/>
    <w:next w:val="Normal"/>
    <w:link w:val="IntenseQuoteChar"/>
    <w:uiPriority w:val="30"/>
    <w:qFormat/>
    <w:rsid w:val="007234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34AC"/>
    <w:rPr>
      <w:i/>
      <w:iCs/>
      <w:color w:val="2F5496" w:themeColor="accent1" w:themeShade="BF"/>
    </w:rPr>
  </w:style>
  <w:style w:type="character" w:styleId="IntenseReference">
    <w:name w:val="Intense Reference"/>
    <w:basedOn w:val="DefaultParagraphFont"/>
    <w:uiPriority w:val="32"/>
    <w:qFormat/>
    <w:rsid w:val="007234AC"/>
    <w:rPr>
      <w:b/>
      <w:bCs/>
      <w:smallCaps/>
      <w:color w:val="2F5496" w:themeColor="accent1" w:themeShade="BF"/>
      <w:spacing w:val="5"/>
    </w:rPr>
  </w:style>
  <w:style w:type="paragraph" w:styleId="NoSpacing">
    <w:name w:val="No Spacing"/>
    <w:uiPriority w:val="1"/>
    <w:qFormat/>
    <w:rsid w:val="007234AC"/>
    <w:pPr>
      <w:spacing w:after="0" w:line="240" w:lineRule="auto"/>
    </w:pPr>
  </w:style>
  <w:style w:type="character" w:styleId="Hyperlink">
    <w:name w:val="Hyperlink"/>
    <w:basedOn w:val="DefaultParagraphFont"/>
    <w:uiPriority w:val="99"/>
    <w:unhideWhenUsed/>
    <w:rsid w:val="00F72282"/>
    <w:rPr>
      <w:color w:val="0563C1" w:themeColor="hyperlink"/>
      <w:u w:val="single"/>
    </w:rPr>
  </w:style>
  <w:style w:type="character" w:customStyle="1" w:styleId="UnresolvedMention1">
    <w:name w:val="Unresolved Mention1"/>
    <w:basedOn w:val="DefaultParagraphFont"/>
    <w:uiPriority w:val="99"/>
    <w:semiHidden/>
    <w:unhideWhenUsed/>
    <w:rsid w:val="00F72282"/>
    <w:rPr>
      <w:color w:val="605E5C"/>
      <w:shd w:val="clear" w:color="auto" w:fill="E1DFDD"/>
    </w:rPr>
  </w:style>
  <w:style w:type="table" w:styleId="TableGrid">
    <w:name w:val="Table Grid"/>
    <w:basedOn w:val="TableNormal"/>
    <w:qFormat/>
    <w:rsid w:val="00DF0B1B"/>
    <w:pPr>
      <w:spacing w:after="0" w:line="240" w:lineRule="auto"/>
    </w:pPr>
    <w:rPr>
      <w:rFonts w:eastAsiaTheme="minorEastAsia"/>
      <w:kern w:val="0"/>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uthor">
    <w:name w:val="Author"/>
    <w:basedOn w:val="Normal"/>
    <w:rsid w:val="00F006EA"/>
    <w:pPr>
      <w:spacing w:after="0" w:line="280" w:lineRule="exact"/>
      <w:jc w:val="right"/>
    </w:pPr>
    <w:rPr>
      <w:rFonts w:ascii="Helvetica" w:eastAsia="Times New Roman" w:hAnsi="Helvetica" w:cs="Times New Roman"/>
      <w:b/>
      <w:kern w:val="0"/>
      <w:sz w:val="24"/>
      <w:szCs w:val="20"/>
    </w:rPr>
  </w:style>
  <w:style w:type="paragraph" w:styleId="PlainText">
    <w:name w:val="Plain Text"/>
    <w:basedOn w:val="Normal"/>
    <w:link w:val="PlainTextChar"/>
    <w:uiPriority w:val="99"/>
    <w:semiHidden/>
    <w:unhideWhenUsed/>
    <w:rsid w:val="00F006EA"/>
    <w:pPr>
      <w:widowControl w:val="0"/>
      <w:spacing w:after="0" w:line="240" w:lineRule="auto"/>
      <w:jc w:val="both"/>
    </w:pPr>
    <w:rPr>
      <w:rFonts w:ascii="SimSun" w:eastAsia="SimSun" w:hAnsi="Courier New" w:cs="Courier New"/>
      <w:sz w:val="21"/>
      <w:szCs w:val="21"/>
      <w:lang w:eastAsia="zh-CN"/>
    </w:rPr>
  </w:style>
  <w:style w:type="character" w:customStyle="1" w:styleId="PlainTextChar">
    <w:name w:val="Plain Text Char"/>
    <w:basedOn w:val="DefaultParagraphFont"/>
    <w:link w:val="PlainText"/>
    <w:uiPriority w:val="99"/>
    <w:semiHidden/>
    <w:rsid w:val="00F006EA"/>
    <w:rPr>
      <w:rFonts w:ascii="SimSun" w:eastAsia="SimSun" w:hAnsi="Courier New" w:cs="Courier New"/>
      <w:sz w:val="21"/>
      <w:szCs w:val="21"/>
      <w:lang w:eastAsia="zh-CN"/>
    </w:rPr>
  </w:style>
  <w:style w:type="character" w:styleId="FollowedHyperlink">
    <w:name w:val="FollowedHyperlink"/>
    <w:basedOn w:val="DefaultParagraphFont"/>
    <w:uiPriority w:val="99"/>
    <w:semiHidden/>
    <w:unhideWhenUsed/>
    <w:rsid w:val="00F006EA"/>
    <w:rPr>
      <w:color w:val="954F72" w:themeColor="followedHyperlink"/>
      <w:u w:val="single"/>
    </w:rPr>
  </w:style>
  <w:style w:type="paragraph" w:styleId="FootnoteText">
    <w:name w:val="footnote text"/>
    <w:basedOn w:val="Normal"/>
    <w:link w:val="FootnoteTextChar"/>
    <w:semiHidden/>
    <w:rsid w:val="00F006EA"/>
    <w:pPr>
      <w:spacing w:after="0" w:line="240" w:lineRule="auto"/>
    </w:pPr>
    <w:rPr>
      <w:rFonts w:ascii="Univers" w:eastAsiaTheme="minorEastAsia" w:hAnsi="Univers"/>
      <w:kern w:val="0"/>
      <w:sz w:val="20"/>
      <w:szCs w:val="20"/>
      <w:lang w:val="en-GB"/>
    </w:rPr>
  </w:style>
  <w:style w:type="character" w:customStyle="1" w:styleId="FootnoteTextChar">
    <w:name w:val="Footnote Text Char"/>
    <w:basedOn w:val="DefaultParagraphFont"/>
    <w:link w:val="FootnoteText"/>
    <w:semiHidden/>
    <w:rsid w:val="00F006EA"/>
    <w:rPr>
      <w:rFonts w:ascii="Univers" w:eastAsiaTheme="minorEastAsia" w:hAnsi="Univers"/>
      <w:kern w:val="0"/>
      <w:sz w:val="20"/>
      <w:szCs w:val="20"/>
      <w:lang w:val="en-GB"/>
    </w:rPr>
  </w:style>
  <w:style w:type="character" w:styleId="FootnoteReference">
    <w:name w:val="footnote reference"/>
    <w:basedOn w:val="DefaultParagraphFont"/>
    <w:uiPriority w:val="99"/>
    <w:semiHidden/>
    <w:unhideWhenUsed/>
    <w:rsid w:val="00F006EA"/>
    <w:rPr>
      <w:vertAlign w:val="superscript"/>
    </w:rPr>
  </w:style>
  <w:style w:type="paragraph" w:customStyle="1" w:styleId="1">
    <w:name w:val="列出段落1"/>
    <w:basedOn w:val="Normal"/>
    <w:uiPriority w:val="34"/>
    <w:qFormat/>
    <w:rsid w:val="00F006EA"/>
    <w:pPr>
      <w:widowControl w:val="0"/>
      <w:suppressAutoHyphens/>
      <w:spacing w:after="0" w:line="240" w:lineRule="auto"/>
      <w:ind w:firstLineChars="200" w:firstLine="420"/>
    </w:pPr>
    <w:rPr>
      <w:rFonts w:ascii="Times New Roman" w:eastAsia="Lucida Sans Unicode" w:hAnsi="Times New Roman" w:cs="Times New Roman"/>
      <w:kern w:val="0"/>
      <w:sz w:val="24"/>
      <w:szCs w:val="20"/>
      <w:lang w:eastAsia="zh-CN"/>
    </w:rPr>
  </w:style>
  <w:style w:type="paragraph" w:styleId="BalloonText">
    <w:name w:val="Balloon Text"/>
    <w:basedOn w:val="Normal"/>
    <w:link w:val="BalloonTextChar"/>
    <w:uiPriority w:val="99"/>
    <w:semiHidden/>
    <w:unhideWhenUsed/>
    <w:rsid w:val="00F006EA"/>
    <w:pPr>
      <w:widowControl w:val="0"/>
      <w:spacing w:after="0" w:line="240" w:lineRule="auto"/>
      <w:jc w:val="both"/>
    </w:pPr>
    <w:rPr>
      <w:rFonts w:eastAsiaTheme="minorEastAsia"/>
      <w:sz w:val="18"/>
      <w:szCs w:val="18"/>
      <w:lang w:eastAsia="zh-CN"/>
    </w:rPr>
  </w:style>
  <w:style w:type="character" w:customStyle="1" w:styleId="BalloonTextChar">
    <w:name w:val="Balloon Text Char"/>
    <w:basedOn w:val="DefaultParagraphFont"/>
    <w:link w:val="BalloonText"/>
    <w:uiPriority w:val="99"/>
    <w:semiHidden/>
    <w:rsid w:val="00F006EA"/>
    <w:rPr>
      <w:rFonts w:eastAsiaTheme="minorEastAsia"/>
      <w:sz w:val="18"/>
      <w:szCs w:val="18"/>
      <w:lang w:eastAsia="zh-CN"/>
    </w:rPr>
  </w:style>
  <w:style w:type="paragraph" w:styleId="CommentText">
    <w:name w:val="annotation text"/>
    <w:basedOn w:val="Normal"/>
    <w:link w:val="CommentTextChar"/>
    <w:uiPriority w:val="99"/>
    <w:unhideWhenUsed/>
    <w:rsid w:val="00F006EA"/>
    <w:pPr>
      <w:widowControl w:val="0"/>
      <w:spacing w:after="0" w:line="240" w:lineRule="auto"/>
    </w:pPr>
    <w:rPr>
      <w:rFonts w:eastAsiaTheme="minorEastAsia"/>
      <w:sz w:val="21"/>
      <w:szCs w:val="21"/>
      <w:lang w:eastAsia="zh-CN"/>
    </w:rPr>
  </w:style>
  <w:style w:type="character" w:customStyle="1" w:styleId="CommentTextChar">
    <w:name w:val="Comment Text Char"/>
    <w:basedOn w:val="DefaultParagraphFont"/>
    <w:link w:val="CommentText"/>
    <w:uiPriority w:val="99"/>
    <w:rsid w:val="00F006EA"/>
    <w:rPr>
      <w:rFonts w:eastAsiaTheme="minorEastAsia"/>
      <w:sz w:val="21"/>
      <w:szCs w:val="21"/>
      <w:lang w:eastAsia="zh-CN"/>
    </w:rPr>
  </w:style>
  <w:style w:type="character" w:styleId="CommentReference">
    <w:name w:val="annotation reference"/>
    <w:basedOn w:val="DefaultParagraphFont"/>
    <w:uiPriority w:val="99"/>
    <w:semiHidden/>
    <w:unhideWhenUsed/>
    <w:rsid w:val="00F006EA"/>
    <w:rPr>
      <w:sz w:val="21"/>
      <w:szCs w:val="21"/>
    </w:rPr>
  </w:style>
  <w:style w:type="paragraph" w:styleId="CommentSubject">
    <w:name w:val="annotation subject"/>
    <w:basedOn w:val="CommentText"/>
    <w:next w:val="CommentText"/>
    <w:link w:val="CommentSubjectChar"/>
    <w:uiPriority w:val="99"/>
    <w:semiHidden/>
    <w:unhideWhenUsed/>
    <w:rsid w:val="00F006EA"/>
    <w:rPr>
      <w:b/>
      <w:bCs/>
    </w:rPr>
  </w:style>
  <w:style w:type="character" w:customStyle="1" w:styleId="CommentSubjectChar">
    <w:name w:val="Comment Subject Char"/>
    <w:basedOn w:val="CommentTextChar"/>
    <w:link w:val="CommentSubject"/>
    <w:uiPriority w:val="99"/>
    <w:semiHidden/>
    <w:rsid w:val="00F006EA"/>
    <w:rPr>
      <w:rFonts w:eastAsiaTheme="minorEastAsia"/>
      <w:b/>
      <w:bCs/>
      <w:sz w:val="21"/>
      <w:szCs w:val="21"/>
      <w:lang w:eastAsia="zh-CN"/>
    </w:rPr>
  </w:style>
  <w:style w:type="paragraph" w:styleId="NormalWeb">
    <w:name w:val="Normal (Web)"/>
    <w:basedOn w:val="Normal"/>
    <w:uiPriority w:val="99"/>
    <w:semiHidden/>
    <w:unhideWhenUsed/>
    <w:rsid w:val="00F006EA"/>
    <w:pPr>
      <w:spacing w:before="217" w:after="217" w:line="240" w:lineRule="auto"/>
    </w:pPr>
    <w:rPr>
      <w:rFonts w:ascii="SimSun" w:eastAsiaTheme="minorEastAsia" w:hAnsi="SimSun" w:cs="SimSun"/>
      <w:kern w:val="0"/>
      <w:sz w:val="24"/>
      <w:szCs w:val="24"/>
      <w:lang w:eastAsia="zh-CN"/>
    </w:rPr>
  </w:style>
  <w:style w:type="character" w:styleId="Emphasis">
    <w:name w:val="Emphasis"/>
    <w:basedOn w:val="DefaultParagraphFont"/>
    <w:uiPriority w:val="20"/>
    <w:qFormat/>
    <w:rsid w:val="00F006EA"/>
    <w:rPr>
      <w:i/>
      <w:iCs/>
    </w:rPr>
  </w:style>
  <w:style w:type="paragraph" w:styleId="EndnoteText">
    <w:name w:val="endnote text"/>
    <w:basedOn w:val="Normal"/>
    <w:link w:val="EndnoteTextChar"/>
    <w:uiPriority w:val="99"/>
    <w:semiHidden/>
    <w:unhideWhenUsed/>
    <w:rsid w:val="00F006EA"/>
    <w:pPr>
      <w:widowControl w:val="0"/>
      <w:snapToGrid w:val="0"/>
      <w:spacing w:after="0" w:line="240" w:lineRule="auto"/>
    </w:pPr>
    <w:rPr>
      <w:rFonts w:eastAsiaTheme="minorEastAsia"/>
      <w:sz w:val="21"/>
      <w:szCs w:val="21"/>
      <w:lang w:eastAsia="zh-CN"/>
    </w:rPr>
  </w:style>
  <w:style w:type="character" w:customStyle="1" w:styleId="EndnoteTextChar">
    <w:name w:val="Endnote Text Char"/>
    <w:basedOn w:val="DefaultParagraphFont"/>
    <w:link w:val="EndnoteText"/>
    <w:uiPriority w:val="99"/>
    <w:semiHidden/>
    <w:rsid w:val="00F006EA"/>
    <w:rPr>
      <w:rFonts w:eastAsiaTheme="minorEastAsia"/>
      <w:sz w:val="21"/>
      <w:szCs w:val="21"/>
      <w:lang w:eastAsia="zh-CN"/>
    </w:rPr>
  </w:style>
  <w:style w:type="character" w:styleId="EndnoteReference">
    <w:name w:val="endnote reference"/>
    <w:basedOn w:val="DefaultParagraphFont"/>
    <w:uiPriority w:val="99"/>
    <w:semiHidden/>
    <w:unhideWhenUsed/>
    <w:rsid w:val="00F006EA"/>
    <w:rPr>
      <w:vertAlign w:val="superscript"/>
    </w:rPr>
  </w:style>
  <w:style w:type="paragraph" w:customStyle="1" w:styleId="10">
    <w:name w:val="样式1"/>
    <w:basedOn w:val="Normal"/>
    <w:qFormat/>
    <w:rsid w:val="00F006EA"/>
    <w:pPr>
      <w:widowControl w:val="0"/>
      <w:snapToGrid w:val="0"/>
      <w:spacing w:after="0" w:line="240" w:lineRule="exact"/>
    </w:pPr>
    <w:rPr>
      <w:rFonts w:ascii="Times New Roman" w:eastAsia="Times New Roman" w:hAnsi="Times New Roman"/>
      <w:sz w:val="18"/>
      <w:szCs w:val="18"/>
      <w:lang w:val="en-GB" w:eastAsia="zh-CN"/>
    </w:rPr>
  </w:style>
  <w:style w:type="character" w:styleId="Strong">
    <w:name w:val="Strong"/>
    <w:basedOn w:val="DefaultParagraphFont"/>
    <w:uiPriority w:val="22"/>
    <w:qFormat/>
    <w:rsid w:val="00F006EA"/>
    <w:rPr>
      <w:b/>
      <w:bCs/>
    </w:rPr>
  </w:style>
  <w:style w:type="paragraph" w:styleId="Footer">
    <w:name w:val="footer"/>
    <w:basedOn w:val="Normal"/>
    <w:link w:val="FooterChar"/>
    <w:uiPriority w:val="99"/>
    <w:unhideWhenUsed/>
    <w:rsid w:val="00F006EA"/>
    <w:pPr>
      <w:widowControl w:val="0"/>
      <w:tabs>
        <w:tab w:val="center" w:pos="4153"/>
        <w:tab w:val="right" w:pos="8306"/>
      </w:tabs>
      <w:snapToGrid w:val="0"/>
      <w:spacing w:after="0" w:line="240" w:lineRule="auto"/>
    </w:pPr>
    <w:rPr>
      <w:rFonts w:eastAsiaTheme="minorEastAsia"/>
      <w:sz w:val="18"/>
      <w:szCs w:val="18"/>
      <w:lang w:eastAsia="zh-CN"/>
    </w:rPr>
  </w:style>
  <w:style w:type="character" w:customStyle="1" w:styleId="FooterChar">
    <w:name w:val="Footer Char"/>
    <w:basedOn w:val="DefaultParagraphFont"/>
    <w:link w:val="Footer"/>
    <w:uiPriority w:val="99"/>
    <w:rsid w:val="00F006EA"/>
    <w:rPr>
      <w:rFonts w:eastAsiaTheme="minorEastAsia"/>
      <w:sz w:val="18"/>
      <w:szCs w:val="18"/>
      <w:lang w:eastAsia="zh-CN"/>
    </w:rPr>
  </w:style>
  <w:style w:type="paragraph" w:styleId="Header">
    <w:name w:val="header"/>
    <w:basedOn w:val="Normal"/>
    <w:link w:val="HeaderChar"/>
    <w:uiPriority w:val="99"/>
    <w:unhideWhenUsed/>
    <w:rsid w:val="00F006EA"/>
    <w:pPr>
      <w:widowControl w:val="0"/>
      <w:pBdr>
        <w:bottom w:val="single" w:sz="6" w:space="1" w:color="auto"/>
      </w:pBdr>
      <w:tabs>
        <w:tab w:val="center" w:pos="4153"/>
        <w:tab w:val="right" w:pos="8306"/>
      </w:tabs>
      <w:snapToGrid w:val="0"/>
      <w:spacing w:after="0" w:line="240" w:lineRule="auto"/>
      <w:jc w:val="center"/>
    </w:pPr>
    <w:rPr>
      <w:rFonts w:eastAsiaTheme="minorEastAsia"/>
      <w:sz w:val="18"/>
      <w:szCs w:val="18"/>
      <w:lang w:eastAsia="zh-CN"/>
    </w:rPr>
  </w:style>
  <w:style w:type="character" w:customStyle="1" w:styleId="HeaderChar">
    <w:name w:val="Header Char"/>
    <w:basedOn w:val="DefaultParagraphFont"/>
    <w:link w:val="Header"/>
    <w:uiPriority w:val="99"/>
    <w:rsid w:val="00F006EA"/>
    <w:rPr>
      <w:rFonts w:eastAsiaTheme="minorEastAsia"/>
      <w:sz w:val="18"/>
      <w:szCs w:val="18"/>
      <w:lang w:eastAsia="zh-CN"/>
    </w:rPr>
  </w:style>
  <w:style w:type="paragraph" w:customStyle="1" w:styleId="04Affiliation">
    <w:name w:val="04_Affiliation"/>
    <w:basedOn w:val="Normal"/>
    <w:qFormat/>
    <w:rsid w:val="00F006EA"/>
    <w:pPr>
      <w:widowControl w:val="0"/>
      <w:suppressAutoHyphens/>
      <w:adjustRightInd w:val="0"/>
      <w:snapToGrid w:val="0"/>
      <w:spacing w:before="60" w:after="60" w:line="264" w:lineRule="auto"/>
      <w:ind w:hangingChars="30" w:hanging="62"/>
    </w:pPr>
    <w:rPr>
      <w:rFonts w:ascii="Times New Roman" w:eastAsia="Times New Roman" w:hAnsi="Times New Roman"/>
      <w:sz w:val="21"/>
      <w:szCs w:val="18"/>
      <w:lang w:val="en-GB" w:eastAsia="zh-CN"/>
    </w:rPr>
  </w:style>
  <w:style w:type="paragraph" w:customStyle="1" w:styleId="01ArticleType">
    <w:name w:val="01_ArticleType"/>
    <w:basedOn w:val="04Affiliation"/>
    <w:qFormat/>
    <w:rsid w:val="00F006EA"/>
    <w:pPr>
      <w:spacing w:before="320" w:after="40"/>
      <w:ind w:firstLine="0"/>
    </w:pPr>
  </w:style>
  <w:style w:type="paragraph" w:customStyle="1" w:styleId="02ArticleTitle">
    <w:name w:val="02_ArticleTitle"/>
    <w:basedOn w:val="Normal"/>
    <w:qFormat/>
    <w:rsid w:val="00F006EA"/>
    <w:pPr>
      <w:widowControl w:val="0"/>
      <w:suppressAutoHyphens/>
      <w:adjustRightInd w:val="0"/>
      <w:snapToGrid w:val="0"/>
      <w:spacing w:before="80" w:after="240" w:line="264" w:lineRule="auto"/>
    </w:pPr>
    <w:rPr>
      <w:rFonts w:ascii="Arial" w:eastAsia="Arial" w:hAnsi="Arial" w:cs="Arial"/>
      <w:b/>
      <w:bCs/>
      <w:color w:val="006690"/>
      <w:sz w:val="36"/>
      <w:szCs w:val="36"/>
      <w:lang w:val="en-GB" w:eastAsia="zh-CN"/>
    </w:rPr>
  </w:style>
  <w:style w:type="paragraph" w:customStyle="1" w:styleId="03AuthorName">
    <w:name w:val="03_AuthorName"/>
    <w:basedOn w:val="Normal"/>
    <w:qFormat/>
    <w:rsid w:val="00F006EA"/>
    <w:pPr>
      <w:widowControl w:val="0"/>
      <w:suppressAutoHyphens/>
      <w:adjustRightInd w:val="0"/>
      <w:snapToGrid w:val="0"/>
      <w:spacing w:before="240" w:after="280" w:line="240" w:lineRule="auto"/>
    </w:pPr>
    <w:rPr>
      <w:rFonts w:ascii="Times New Roman" w:eastAsia="Times New Roman" w:hAnsi="Times New Roman"/>
      <w:b/>
      <w:sz w:val="28"/>
      <w:szCs w:val="24"/>
      <w:lang w:val="en-GB" w:eastAsia="zh-CN"/>
    </w:rPr>
  </w:style>
  <w:style w:type="paragraph" w:customStyle="1" w:styleId="05BlankLine">
    <w:name w:val="05_BlankLine"/>
    <w:basedOn w:val="04Affiliation"/>
    <w:qFormat/>
    <w:rsid w:val="00F006EA"/>
    <w:pPr>
      <w:spacing w:before="0" w:after="360"/>
      <w:ind w:firstLine="0"/>
    </w:pPr>
    <w:rPr>
      <w:rFonts w:cs="Times New Roman"/>
      <w:snapToGrid w:val="0"/>
      <w:kern w:val="0"/>
      <w:szCs w:val="21"/>
    </w:rPr>
  </w:style>
  <w:style w:type="paragraph" w:customStyle="1" w:styleId="06Abatract">
    <w:name w:val="06_Abatract"/>
    <w:basedOn w:val="04Affiliation"/>
    <w:qFormat/>
    <w:rsid w:val="00F006EA"/>
    <w:pPr>
      <w:spacing w:before="320" w:after="100"/>
      <w:ind w:firstLineChars="0" w:firstLine="0"/>
    </w:pPr>
    <w:rPr>
      <w:b/>
      <w:snapToGrid w:val="0"/>
      <w:color w:val="006690"/>
      <w:kern w:val="0"/>
      <w:sz w:val="28"/>
      <w:szCs w:val="28"/>
    </w:rPr>
  </w:style>
  <w:style w:type="paragraph" w:customStyle="1" w:styleId="07AbatractContent">
    <w:name w:val="07_AbatractContent"/>
    <w:basedOn w:val="Normal"/>
    <w:qFormat/>
    <w:rsid w:val="00F006EA"/>
    <w:pPr>
      <w:widowControl w:val="0"/>
      <w:suppressAutoHyphens/>
      <w:adjustRightInd w:val="0"/>
      <w:snapToGrid w:val="0"/>
      <w:spacing w:after="0" w:line="264" w:lineRule="auto"/>
      <w:jc w:val="both"/>
    </w:pPr>
    <w:rPr>
      <w:rFonts w:ascii="Times New Roman" w:eastAsia="Times New Roman" w:hAnsi="Times New Roman"/>
      <w:sz w:val="20"/>
      <w:szCs w:val="20"/>
      <w:lang w:eastAsia="zh-CN"/>
    </w:rPr>
  </w:style>
  <w:style w:type="paragraph" w:customStyle="1" w:styleId="08Keywords">
    <w:name w:val="08_Keywords"/>
    <w:basedOn w:val="04Affiliation"/>
    <w:qFormat/>
    <w:rsid w:val="00F006EA"/>
    <w:pPr>
      <w:spacing w:before="320" w:after="100"/>
      <w:ind w:firstLine="0"/>
    </w:pPr>
    <w:rPr>
      <w:rFonts w:cs="Times New Roman"/>
      <w:b/>
      <w:snapToGrid w:val="0"/>
      <w:color w:val="006690"/>
      <w:kern w:val="0"/>
      <w:sz w:val="28"/>
      <w:szCs w:val="21"/>
    </w:rPr>
  </w:style>
  <w:style w:type="paragraph" w:customStyle="1" w:styleId="09KeywordsContent">
    <w:name w:val="09_KeywordsContent"/>
    <w:basedOn w:val="Normal"/>
    <w:qFormat/>
    <w:rsid w:val="00F006EA"/>
    <w:pPr>
      <w:widowControl w:val="0"/>
      <w:suppressAutoHyphens/>
      <w:adjustRightInd w:val="0"/>
      <w:snapToGrid w:val="0"/>
      <w:spacing w:before="100" w:after="320" w:line="264" w:lineRule="auto"/>
    </w:pPr>
    <w:rPr>
      <w:rFonts w:ascii="Times New Roman" w:eastAsia="Times New Roman" w:hAnsi="Times New Roman"/>
      <w:sz w:val="20"/>
      <w:szCs w:val="20"/>
      <w:lang w:eastAsia="zh-CN"/>
    </w:rPr>
  </w:style>
  <w:style w:type="paragraph" w:customStyle="1" w:styleId="10Heading1">
    <w:name w:val="10_Heading1"/>
    <w:basedOn w:val="Normal"/>
    <w:qFormat/>
    <w:rsid w:val="00F006EA"/>
    <w:pPr>
      <w:widowControl w:val="0"/>
      <w:suppressAutoHyphens/>
      <w:adjustRightInd w:val="0"/>
      <w:snapToGrid w:val="0"/>
      <w:spacing w:before="360" w:line="264" w:lineRule="auto"/>
      <w:ind w:hangingChars="100" w:hanging="210"/>
    </w:pPr>
    <w:rPr>
      <w:rFonts w:ascii="Times New Roman" w:eastAsia="Times New Roman" w:hAnsi="Times New Roman"/>
      <w:b/>
      <w:color w:val="006690"/>
      <w:sz w:val="28"/>
      <w:szCs w:val="28"/>
      <w:lang w:eastAsia="zh-CN"/>
    </w:rPr>
  </w:style>
  <w:style w:type="paragraph" w:customStyle="1" w:styleId="11Heading2">
    <w:name w:val="11_Heading2"/>
    <w:basedOn w:val="Normal"/>
    <w:qFormat/>
    <w:rsid w:val="00F006EA"/>
    <w:pPr>
      <w:widowControl w:val="0"/>
      <w:suppressAutoHyphens/>
      <w:adjustRightInd w:val="0"/>
      <w:snapToGrid w:val="0"/>
      <w:spacing w:before="280" w:line="264" w:lineRule="auto"/>
      <w:ind w:hangingChars="180" w:hanging="380"/>
    </w:pPr>
    <w:rPr>
      <w:rFonts w:ascii="Times New Roman" w:eastAsia="Times New Roman" w:hAnsi="Times New Roman"/>
      <w:b/>
      <w:color w:val="006690"/>
      <w:sz w:val="24"/>
      <w:szCs w:val="20"/>
      <w:lang w:eastAsia="zh-CN"/>
    </w:rPr>
  </w:style>
  <w:style w:type="paragraph" w:customStyle="1" w:styleId="12Heading3">
    <w:name w:val="12_Heading3"/>
    <w:basedOn w:val="Normal"/>
    <w:qFormat/>
    <w:rsid w:val="00F006EA"/>
    <w:pPr>
      <w:widowControl w:val="0"/>
      <w:suppressAutoHyphens/>
      <w:adjustRightInd w:val="0"/>
      <w:snapToGrid w:val="0"/>
      <w:spacing w:before="240" w:after="80" w:line="264" w:lineRule="auto"/>
      <w:ind w:hangingChars="250" w:hanging="629"/>
    </w:pPr>
    <w:rPr>
      <w:rFonts w:ascii="Times New Roman" w:eastAsia="Times New Roman" w:hAnsi="Times New Roman"/>
      <w:b/>
      <w:color w:val="006690"/>
      <w:szCs w:val="20"/>
      <w:lang w:eastAsia="zh-CN"/>
    </w:rPr>
  </w:style>
  <w:style w:type="paragraph" w:customStyle="1" w:styleId="13Text">
    <w:name w:val="13_Text"/>
    <w:basedOn w:val="Normal"/>
    <w:qFormat/>
    <w:rsid w:val="00F006EA"/>
    <w:pPr>
      <w:widowControl w:val="0"/>
      <w:adjustRightInd w:val="0"/>
      <w:snapToGrid w:val="0"/>
      <w:spacing w:after="0" w:line="264" w:lineRule="auto"/>
      <w:ind w:firstLineChars="100" w:firstLine="100"/>
      <w:jc w:val="both"/>
    </w:pPr>
    <w:rPr>
      <w:rFonts w:ascii="Times New Roman" w:eastAsia="Times New Roman" w:hAnsi="Times New Roman"/>
      <w:sz w:val="20"/>
      <w:szCs w:val="20"/>
      <w:lang w:eastAsia="zh-CN"/>
    </w:rPr>
  </w:style>
  <w:style w:type="paragraph" w:customStyle="1" w:styleId="14Figure">
    <w:name w:val="14_Figure"/>
    <w:basedOn w:val="Normal"/>
    <w:qFormat/>
    <w:rsid w:val="00F006EA"/>
    <w:pPr>
      <w:widowControl w:val="0"/>
      <w:adjustRightInd w:val="0"/>
      <w:snapToGrid w:val="0"/>
      <w:spacing w:before="500" w:after="100" w:line="240" w:lineRule="auto"/>
      <w:jc w:val="center"/>
    </w:pPr>
    <w:rPr>
      <w:rFonts w:eastAsia="Times New Roman"/>
      <w:noProof/>
      <w:sz w:val="24"/>
      <w:szCs w:val="21"/>
      <w:lang w:eastAsia="zh-CN"/>
    </w:rPr>
  </w:style>
  <w:style w:type="paragraph" w:customStyle="1" w:styleId="15FigureCaptionSingleLine">
    <w:name w:val="15_FigureCaption_SingleLine"/>
    <w:basedOn w:val="Normal"/>
    <w:qFormat/>
    <w:rsid w:val="00F006EA"/>
    <w:pPr>
      <w:widowControl w:val="0"/>
      <w:adjustRightInd w:val="0"/>
      <w:snapToGrid w:val="0"/>
      <w:spacing w:before="100" w:after="500" w:line="264" w:lineRule="auto"/>
      <w:jc w:val="center"/>
    </w:pPr>
    <w:rPr>
      <w:rFonts w:ascii="Times New Roman" w:eastAsia="Times New Roman" w:hAnsi="Times New Roman"/>
      <w:i/>
      <w:sz w:val="18"/>
      <w:szCs w:val="16"/>
      <w:lang w:eastAsia="zh-CN"/>
    </w:rPr>
  </w:style>
  <w:style w:type="paragraph" w:customStyle="1" w:styleId="16FigureCaptionMultipleLine">
    <w:name w:val="16_FigureCaption_MultipleLine"/>
    <w:basedOn w:val="15FigureCaptionSingleLine"/>
    <w:qFormat/>
    <w:rsid w:val="00F006EA"/>
    <w:pPr>
      <w:jc w:val="both"/>
    </w:pPr>
  </w:style>
  <w:style w:type="paragraph" w:customStyle="1" w:styleId="17TableCaptionSingleLine">
    <w:name w:val="17_TableCaption_SingleLine"/>
    <w:basedOn w:val="Normal"/>
    <w:qFormat/>
    <w:rsid w:val="00F006EA"/>
    <w:pPr>
      <w:widowControl w:val="0"/>
      <w:tabs>
        <w:tab w:val="left" w:pos="4680"/>
      </w:tabs>
      <w:adjustRightInd w:val="0"/>
      <w:snapToGrid w:val="0"/>
      <w:spacing w:before="500" w:after="100" w:line="264" w:lineRule="auto"/>
      <w:jc w:val="center"/>
    </w:pPr>
    <w:rPr>
      <w:rFonts w:ascii="Times New Roman" w:eastAsia="Times New Roman" w:hAnsi="Times New Roman"/>
      <w:i/>
      <w:sz w:val="18"/>
      <w:szCs w:val="16"/>
      <w:lang w:eastAsia="zh-CN"/>
    </w:rPr>
  </w:style>
  <w:style w:type="paragraph" w:customStyle="1" w:styleId="18TableCaptionMultipleLine">
    <w:name w:val="18_TableCaption_MultipleLine"/>
    <w:basedOn w:val="17TableCaptionSingleLine"/>
    <w:qFormat/>
    <w:rsid w:val="00F006EA"/>
    <w:pPr>
      <w:jc w:val="both"/>
    </w:pPr>
  </w:style>
  <w:style w:type="paragraph" w:customStyle="1" w:styleId="19TableHead">
    <w:name w:val="19_TableHead"/>
    <w:basedOn w:val="Normal"/>
    <w:qFormat/>
    <w:rsid w:val="00F006EA"/>
    <w:pPr>
      <w:widowControl w:val="0"/>
      <w:tabs>
        <w:tab w:val="left" w:pos="4680"/>
      </w:tabs>
      <w:adjustRightInd w:val="0"/>
      <w:snapToGrid w:val="0"/>
      <w:spacing w:before="120" w:line="264" w:lineRule="auto"/>
    </w:pPr>
    <w:rPr>
      <w:rFonts w:ascii="Times New Roman" w:eastAsia="Times New Roman" w:hAnsi="Times New Roman"/>
      <w:b/>
      <w:sz w:val="18"/>
      <w:szCs w:val="21"/>
      <w:lang w:eastAsia="zh-CN"/>
    </w:rPr>
  </w:style>
  <w:style w:type="paragraph" w:customStyle="1" w:styleId="20TableBodyFront">
    <w:name w:val="20_TableBody_Front"/>
    <w:basedOn w:val="01ArticleType"/>
    <w:qFormat/>
    <w:rsid w:val="00F006EA"/>
    <w:pPr>
      <w:spacing w:before="120" w:after="60"/>
    </w:pPr>
    <w:rPr>
      <w:rFonts w:eastAsia="SimSun"/>
      <w:snapToGrid w:val="0"/>
      <w:sz w:val="18"/>
    </w:rPr>
  </w:style>
  <w:style w:type="paragraph" w:customStyle="1" w:styleId="21TableBodyMiddle">
    <w:name w:val="21_TableBody_Middle"/>
    <w:basedOn w:val="13Text"/>
    <w:qFormat/>
    <w:rsid w:val="00F006EA"/>
    <w:pPr>
      <w:spacing w:before="60" w:after="60"/>
      <w:ind w:firstLineChars="0" w:firstLine="0"/>
      <w:jc w:val="left"/>
    </w:pPr>
    <w:rPr>
      <w:sz w:val="18"/>
      <w:szCs w:val="18"/>
      <w:lang w:val="en-GB"/>
    </w:rPr>
  </w:style>
  <w:style w:type="paragraph" w:customStyle="1" w:styleId="22TableBodyBack">
    <w:name w:val="22_TableBody_Back"/>
    <w:basedOn w:val="21TableBodyMiddle"/>
    <w:qFormat/>
    <w:rsid w:val="00F006EA"/>
    <w:pPr>
      <w:spacing w:after="160"/>
    </w:pPr>
    <w:rPr>
      <w:snapToGrid w:val="0"/>
    </w:rPr>
  </w:style>
  <w:style w:type="paragraph" w:customStyle="1" w:styleId="23TableFigureFooter">
    <w:name w:val="23_TableFigureFooter"/>
    <w:basedOn w:val="Normal"/>
    <w:qFormat/>
    <w:rsid w:val="00F006EA"/>
    <w:pPr>
      <w:widowControl w:val="0"/>
      <w:tabs>
        <w:tab w:val="left" w:pos="4680"/>
      </w:tabs>
      <w:adjustRightInd w:val="0"/>
      <w:snapToGrid w:val="0"/>
      <w:spacing w:before="200" w:after="400" w:line="264" w:lineRule="auto"/>
      <w:jc w:val="both"/>
    </w:pPr>
    <w:rPr>
      <w:rFonts w:ascii="Times New Roman" w:eastAsia="Times New Roman" w:hAnsi="Times New Roman"/>
      <w:sz w:val="18"/>
      <w:szCs w:val="16"/>
      <w:lang w:eastAsia="zh-CN"/>
    </w:rPr>
  </w:style>
  <w:style w:type="paragraph" w:customStyle="1" w:styleId="24TableFigureFooterFront">
    <w:name w:val="24_TableFigureFooter_Front"/>
    <w:basedOn w:val="23TableFigureFooter"/>
    <w:qFormat/>
    <w:rsid w:val="00F006EA"/>
    <w:pPr>
      <w:spacing w:after="0"/>
    </w:pPr>
  </w:style>
  <w:style w:type="paragraph" w:customStyle="1" w:styleId="25TableFigureFooterMiddle">
    <w:name w:val="25_TableFigureFooter_Middle"/>
    <w:basedOn w:val="23TableFigureFooter"/>
    <w:qFormat/>
    <w:rsid w:val="00F006EA"/>
    <w:pPr>
      <w:spacing w:before="0" w:after="0"/>
    </w:pPr>
  </w:style>
  <w:style w:type="paragraph" w:customStyle="1" w:styleId="26TableFigureFooterBack">
    <w:name w:val="26_TableFigureFooter_Back"/>
    <w:basedOn w:val="23TableFigureFooter"/>
    <w:qFormat/>
    <w:rsid w:val="00F006EA"/>
    <w:pPr>
      <w:spacing w:before="0"/>
    </w:pPr>
  </w:style>
  <w:style w:type="paragraph" w:customStyle="1" w:styleId="28FormulaWithNumber">
    <w:name w:val="28_Formula_WithNumber"/>
    <w:basedOn w:val="Normal"/>
    <w:qFormat/>
    <w:rsid w:val="00F006EA"/>
    <w:pPr>
      <w:widowControl w:val="0"/>
      <w:adjustRightInd w:val="0"/>
      <w:snapToGrid w:val="0"/>
      <w:spacing w:before="240" w:after="240" w:line="264" w:lineRule="auto"/>
      <w:jc w:val="right"/>
      <w:textAlignment w:val="center"/>
    </w:pPr>
    <w:rPr>
      <w:rFonts w:ascii="Times New Roman" w:eastAsia="Times New Roman" w:hAnsi="Times New Roman"/>
      <w:sz w:val="20"/>
      <w:szCs w:val="20"/>
      <w:lang w:eastAsia="zh-CN"/>
    </w:rPr>
  </w:style>
  <w:style w:type="paragraph" w:customStyle="1" w:styleId="27FormulaWithoutNumber">
    <w:name w:val="27_Formula_WithoutNumber"/>
    <w:basedOn w:val="28FormulaWithNumber"/>
    <w:qFormat/>
    <w:rsid w:val="00F006EA"/>
    <w:pPr>
      <w:jc w:val="center"/>
    </w:pPr>
  </w:style>
  <w:style w:type="paragraph" w:customStyle="1" w:styleId="29References">
    <w:name w:val="29_References"/>
    <w:basedOn w:val="Normal"/>
    <w:qFormat/>
    <w:rsid w:val="00F006EA"/>
    <w:pPr>
      <w:widowControl w:val="0"/>
      <w:numPr>
        <w:numId w:val="12"/>
      </w:numPr>
      <w:tabs>
        <w:tab w:val="left" w:pos="525"/>
      </w:tabs>
      <w:adjustRightInd w:val="0"/>
      <w:snapToGrid w:val="0"/>
      <w:spacing w:line="264" w:lineRule="auto"/>
      <w:jc w:val="both"/>
    </w:pPr>
    <w:rPr>
      <w:rFonts w:ascii="Times New Roman" w:eastAsia="Times New Roman" w:hAnsi="Times New Roman"/>
      <w:sz w:val="18"/>
      <w:szCs w:val="18"/>
      <w:lang w:eastAsia="zh-CN"/>
    </w:rPr>
  </w:style>
  <w:style w:type="paragraph" w:customStyle="1" w:styleId="30Footnote">
    <w:name w:val="30_Footnote"/>
    <w:basedOn w:val="13Text"/>
    <w:qFormat/>
    <w:rsid w:val="00F006EA"/>
    <w:pPr>
      <w:ind w:firstLineChars="0" w:firstLine="0"/>
    </w:pPr>
    <w:rPr>
      <w:sz w:val="15"/>
    </w:rPr>
  </w:style>
  <w:style w:type="paragraph" w:customStyle="1" w:styleId="31TextQuote">
    <w:name w:val="31_TextQuote"/>
    <w:basedOn w:val="13Text"/>
    <w:qFormat/>
    <w:rsid w:val="00F006EA"/>
    <w:pPr>
      <w:ind w:leftChars="100" w:left="100" w:firstLineChars="0" w:firstLine="0"/>
    </w:pPr>
  </w:style>
  <w:style w:type="paragraph" w:customStyle="1" w:styleId="32PageNumber">
    <w:name w:val="32_PageNumber"/>
    <w:basedOn w:val="13Text"/>
    <w:qFormat/>
    <w:rsid w:val="00F006EA"/>
    <w:pPr>
      <w:spacing w:before="400" w:line="240" w:lineRule="auto"/>
      <w:jc w:val="center"/>
    </w:pPr>
    <w:rPr>
      <w:rFonts w:cs="Times New Roman"/>
      <w:snapToGrid w:val="0"/>
      <w:spacing w:val="-2"/>
      <w:kern w:val="0"/>
      <w:sz w:val="18"/>
    </w:rPr>
  </w:style>
  <w:style w:type="paragraph" w:customStyle="1" w:styleId="33EmailAddress">
    <w:name w:val="33_EmailAddress"/>
    <w:basedOn w:val="13Text"/>
    <w:qFormat/>
    <w:rsid w:val="00F006EA"/>
    <w:pPr>
      <w:spacing w:before="80" w:line="312" w:lineRule="auto"/>
      <w:ind w:firstLineChars="0" w:firstLine="0"/>
      <w:jc w:val="left"/>
    </w:pPr>
    <w:rPr>
      <w:sz w:val="18"/>
    </w:rPr>
  </w:style>
  <w:style w:type="paragraph" w:customStyle="1" w:styleId="34Abbreviations">
    <w:name w:val="34_Abbreviations"/>
    <w:basedOn w:val="13Text"/>
    <w:qFormat/>
    <w:rsid w:val="00F006EA"/>
    <w:pPr>
      <w:suppressAutoHyphens/>
      <w:ind w:firstLineChars="0" w:firstLine="0"/>
      <w:jc w:val="left"/>
    </w:pPr>
    <w:rPr>
      <w:rFonts w:eastAsia="SimSun"/>
      <w:snapToGrid w:val="0"/>
    </w:rPr>
  </w:style>
  <w:style w:type="paragraph" w:customStyle="1" w:styleId="35Biography">
    <w:name w:val="35_Biography"/>
    <w:basedOn w:val="01ArticleType"/>
    <w:qFormat/>
    <w:rsid w:val="00F006EA"/>
    <w:pPr>
      <w:spacing w:before="0" w:after="0"/>
      <w:jc w:val="both"/>
    </w:pPr>
    <w:rPr>
      <w:rFonts w:eastAsia="SimSun"/>
      <w:snapToGrid w:val="0"/>
      <w:sz w:val="18"/>
    </w:rPr>
  </w:style>
  <w:style w:type="paragraph" w:customStyle="1" w:styleId="36ResearchField">
    <w:name w:val="36_Research_Field"/>
    <w:basedOn w:val="13Text"/>
    <w:qFormat/>
    <w:rsid w:val="00F006EA"/>
    <w:rPr>
      <w:rFonts w:cs="Times New Roman"/>
      <w:snapToGrid w:val="0"/>
      <w:kern w:val="0"/>
      <w:sz w:val="18"/>
    </w:rPr>
  </w:style>
  <w:style w:type="character" w:styleId="PlaceholderText">
    <w:name w:val="Placeholder Text"/>
    <w:basedOn w:val="DefaultParagraphFont"/>
    <w:uiPriority w:val="99"/>
    <w:semiHidden/>
    <w:rsid w:val="00F006EA"/>
    <w:rPr>
      <w:color w:val="808080"/>
    </w:rPr>
  </w:style>
  <w:style w:type="table" w:customStyle="1" w:styleId="TableGrid1">
    <w:name w:val="Table Grid1"/>
    <w:basedOn w:val="TableNormal"/>
    <w:next w:val="TableGrid"/>
    <w:uiPriority w:val="39"/>
    <w:qFormat/>
    <w:rsid w:val="00F006EA"/>
    <w:pPr>
      <w:spacing w:after="0" w:line="240" w:lineRule="auto"/>
    </w:pPr>
    <w:rPr>
      <w:rFonts w:ascii="Times New Roman" w:eastAsia="SimSun"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F006EA"/>
    <w:pPr>
      <w:spacing w:after="0" w:line="240" w:lineRule="auto"/>
    </w:pPr>
    <w:rPr>
      <w:rFonts w:ascii="Times New Roman" w:eastAsia="SimSun"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F006EA"/>
    <w:pPr>
      <w:spacing w:after="0" w:line="240" w:lineRule="auto"/>
    </w:pPr>
    <w:rPr>
      <w:rFonts w:ascii="Times New Roman" w:eastAsia="SimSun"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derline">
    <w:name w:val="underline"/>
    <w:basedOn w:val="DefaultParagraphFont"/>
    <w:rsid w:val="00F006EA"/>
  </w:style>
  <w:style w:type="character" w:customStyle="1" w:styleId="gd">
    <w:name w:val="gd"/>
    <w:basedOn w:val="DefaultParagraphFont"/>
    <w:rsid w:val="00F006EA"/>
  </w:style>
  <w:style w:type="character" w:customStyle="1" w:styleId="go">
    <w:name w:val="go"/>
    <w:basedOn w:val="DefaultParagraphFont"/>
    <w:rsid w:val="00F006EA"/>
  </w:style>
  <w:style w:type="paragraph" w:customStyle="1" w:styleId="Affiliation">
    <w:name w:val="Affiliation"/>
    <w:basedOn w:val="Normal"/>
    <w:rsid w:val="005974EA"/>
    <w:pPr>
      <w:spacing w:after="240" w:line="240" w:lineRule="exact"/>
      <w:jc w:val="right"/>
    </w:pPr>
    <w:rPr>
      <w:rFonts w:ascii="Helvetica" w:eastAsia="Times New Roman" w:hAnsi="Helvetica" w:cs="Times New Roman"/>
      <w:kern w:val="0"/>
      <w:sz w:val="20"/>
      <w:szCs w:val="20"/>
    </w:rPr>
  </w:style>
  <w:style w:type="table" w:customStyle="1" w:styleId="TableGrid4">
    <w:name w:val="Table Grid4"/>
    <w:basedOn w:val="TableNormal"/>
    <w:next w:val="TableGrid"/>
    <w:rsid w:val="00495BB1"/>
    <w:pPr>
      <w:spacing w:after="0" w:line="240" w:lineRule="auto"/>
    </w:pPr>
    <w:rPr>
      <w:rFonts w:ascii="Times New Roman" w:eastAsia="SimSun" w:hAnsi="Times New Roman" w:cs="Times New Roman"/>
      <w:kern w:val="0"/>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FE4EC7"/>
    <w:rPr>
      <w:color w:val="605E5C"/>
      <w:shd w:val="clear" w:color="auto" w:fill="E1DFDD"/>
    </w:rPr>
  </w:style>
  <w:style w:type="paragraph" w:customStyle="1" w:styleId="references">
    <w:name w:val="references"/>
    <w:uiPriority w:val="99"/>
    <w:rsid w:val="00C97A04"/>
    <w:pPr>
      <w:numPr>
        <w:numId w:val="27"/>
      </w:numPr>
      <w:spacing w:after="50" w:line="180" w:lineRule="exact"/>
      <w:jc w:val="both"/>
    </w:pPr>
    <w:rPr>
      <w:rFonts w:ascii="Times New Roman" w:eastAsia="Times New Roman" w:hAnsi="Times New Roman" w:cs="Times New Roman"/>
      <w:noProof/>
      <w:kern w:val="0"/>
      <w:sz w:val="16"/>
      <w:szCs w:val="16"/>
    </w:rPr>
  </w:style>
</w:styles>
</file>

<file path=word/webSettings.xml><?xml version="1.0" encoding="utf-8"?>
<w:webSettings xmlns:r="http://schemas.openxmlformats.org/officeDocument/2006/relationships" xmlns:w="http://schemas.openxmlformats.org/wordprocessingml/2006/main">
  <w:divs>
    <w:div w:id="5600763">
      <w:bodyDiv w:val="1"/>
      <w:marLeft w:val="0"/>
      <w:marRight w:val="0"/>
      <w:marTop w:val="0"/>
      <w:marBottom w:val="0"/>
      <w:divBdr>
        <w:top w:val="none" w:sz="0" w:space="0" w:color="auto"/>
        <w:left w:val="none" w:sz="0" w:space="0" w:color="auto"/>
        <w:bottom w:val="none" w:sz="0" w:space="0" w:color="auto"/>
        <w:right w:val="none" w:sz="0" w:space="0" w:color="auto"/>
      </w:divBdr>
    </w:div>
    <w:div w:id="6951606">
      <w:bodyDiv w:val="1"/>
      <w:marLeft w:val="0"/>
      <w:marRight w:val="0"/>
      <w:marTop w:val="0"/>
      <w:marBottom w:val="0"/>
      <w:divBdr>
        <w:top w:val="none" w:sz="0" w:space="0" w:color="auto"/>
        <w:left w:val="none" w:sz="0" w:space="0" w:color="auto"/>
        <w:bottom w:val="none" w:sz="0" w:space="0" w:color="auto"/>
        <w:right w:val="none" w:sz="0" w:space="0" w:color="auto"/>
      </w:divBdr>
    </w:div>
    <w:div w:id="8994458">
      <w:bodyDiv w:val="1"/>
      <w:marLeft w:val="0"/>
      <w:marRight w:val="0"/>
      <w:marTop w:val="0"/>
      <w:marBottom w:val="0"/>
      <w:divBdr>
        <w:top w:val="none" w:sz="0" w:space="0" w:color="auto"/>
        <w:left w:val="none" w:sz="0" w:space="0" w:color="auto"/>
        <w:bottom w:val="none" w:sz="0" w:space="0" w:color="auto"/>
        <w:right w:val="none" w:sz="0" w:space="0" w:color="auto"/>
      </w:divBdr>
    </w:div>
    <w:div w:id="15890887">
      <w:bodyDiv w:val="1"/>
      <w:marLeft w:val="0"/>
      <w:marRight w:val="0"/>
      <w:marTop w:val="0"/>
      <w:marBottom w:val="0"/>
      <w:divBdr>
        <w:top w:val="none" w:sz="0" w:space="0" w:color="auto"/>
        <w:left w:val="none" w:sz="0" w:space="0" w:color="auto"/>
        <w:bottom w:val="none" w:sz="0" w:space="0" w:color="auto"/>
        <w:right w:val="none" w:sz="0" w:space="0" w:color="auto"/>
      </w:divBdr>
    </w:div>
    <w:div w:id="50468147">
      <w:bodyDiv w:val="1"/>
      <w:marLeft w:val="0"/>
      <w:marRight w:val="0"/>
      <w:marTop w:val="0"/>
      <w:marBottom w:val="0"/>
      <w:divBdr>
        <w:top w:val="none" w:sz="0" w:space="0" w:color="auto"/>
        <w:left w:val="none" w:sz="0" w:space="0" w:color="auto"/>
        <w:bottom w:val="none" w:sz="0" w:space="0" w:color="auto"/>
        <w:right w:val="none" w:sz="0" w:space="0" w:color="auto"/>
      </w:divBdr>
    </w:div>
    <w:div w:id="51585153">
      <w:bodyDiv w:val="1"/>
      <w:marLeft w:val="0"/>
      <w:marRight w:val="0"/>
      <w:marTop w:val="0"/>
      <w:marBottom w:val="0"/>
      <w:divBdr>
        <w:top w:val="none" w:sz="0" w:space="0" w:color="auto"/>
        <w:left w:val="none" w:sz="0" w:space="0" w:color="auto"/>
        <w:bottom w:val="none" w:sz="0" w:space="0" w:color="auto"/>
        <w:right w:val="none" w:sz="0" w:space="0" w:color="auto"/>
      </w:divBdr>
    </w:div>
    <w:div w:id="74860269">
      <w:bodyDiv w:val="1"/>
      <w:marLeft w:val="0"/>
      <w:marRight w:val="0"/>
      <w:marTop w:val="0"/>
      <w:marBottom w:val="0"/>
      <w:divBdr>
        <w:top w:val="none" w:sz="0" w:space="0" w:color="auto"/>
        <w:left w:val="none" w:sz="0" w:space="0" w:color="auto"/>
        <w:bottom w:val="none" w:sz="0" w:space="0" w:color="auto"/>
        <w:right w:val="none" w:sz="0" w:space="0" w:color="auto"/>
      </w:divBdr>
    </w:div>
    <w:div w:id="81493228">
      <w:bodyDiv w:val="1"/>
      <w:marLeft w:val="0"/>
      <w:marRight w:val="0"/>
      <w:marTop w:val="0"/>
      <w:marBottom w:val="0"/>
      <w:divBdr>
        <w:top w:val="none" w:sz="0" w:space="0" w:color="auto"/>
        <w:left w:val="none" w:sz="0" w:space="0" w:color="auto"/>
        <w:bottom w:val="none" w:sz="0" w:space="0" w:color="auto"/>
        <w:right w:val="none" w:sz="0" w:space="0" w:color="auto"/>
      </w:divBdr>
    </w:div>
    <w:div w:id="89619594">
      <w:bodyDiv w:val="1"/>
      <w:marLeft w:val="0"/>
      <w:marRight w:val="0"/>
      <w:marTop w:val="0"/>
      <w:marBottom w:val="0"/>
      <w:divBdr>
        <w:top w:val="none" w:sz="0" w:space="0" w:color="auto"/>
        <w:left w:val="none" w:sz="0" w:space="0" w:color="auto"/>
        <w:bottom w:val="none" w:sz="0" w:space="0" w:color="auto"/>
        <w:right w:val="none" w:sz="0" w:space="0" w:color="auto"/>
      </w:divBdr>
    </w:div>
    <w:div w:id="101919370">
      <w:bodyDiv w:val="1"/>
      <w:marLeft w:val="0"/>
      <w:marRight w:val="0"/>
      <w:marTop w:val="0"/>
      <w:marBottom w:val="0"/>
      <w:divBdr>
        <w:top w:val="none" w:sz="0" w:space="0" w:color="auto"/>
        <w:left w:val="none" w:sz="0" w:space="0" w:color="auto"/>
        <w:bottom w:val="none" w:sz="0" w:space="0" w:color="auto"/>
        <w:right w:val="none" w:sz="0" w:space="0" w:color="auto"/>
      </w:divBdr>
      <w:divsChild>
        <w:div w:id="1429883932">
          <w:marLeft w:val="0"/>
          <w:marRight w:val="0"/>
          <w:marTop w:val="0"/>
          <w:marBottom w:val="0"/>
          <w:divBdr>
            <w:top w:val="none" w:sz="0" w:space="0" w:color="auto"/>
            <w:left w:val="none" w:sz="0" w:space="0" w:color="auto"/>
            <w:bottom w:val="none" w:sz="0" w:space="0" w:color="auto"/>
            <w:right w:val="none" w:sz="0" w:space="0" w:color="auto"/>
          </w:divBdr>
        </w:div>
        <w:div w:id="1600290051">
          <w:marLeft w:val="0"/>
          <w:marRight w:val="0"/>
          <w:marTop w:val="0"/>
          <w:marBottom w:val="0"/>
          <w:divBdr>
            <w:top w:val="none" w:sz="0" w:space="0" w:color="auto"/>
            <w:left w:val="none" w:sz="0" w:space="0" w:color="auto"/>
            <w:bottom w:val="none" w:sz="0" w:space="0" w:color="auto"/>
            <w:right w:val="none" w:sz="0" w:space="0" w:color="auto"/>
          </w:divBdr>
        </w:div>
      </w:divsChild>
    </w:div>
    <w:div w:id="137772179">
      <w:bodyDiv w:val="1"/>
      <w:marLeft w:val="0"/>
      <w:marRight w:val="0"/>
      <w:marTop w:val="0"/>
      <w:marBottom w:val="0"/>
      <w:divBdr>
        <w:top w:val="none" w:sz="0" w:space="0" w:color="auto"/>
        <w:left w:val="none" w:sz="0" w:space="0" w:color="auto"/>
        <w:bottom w:val="none" w:sz="0" w:space="0" w:color="auto"/>
        <w:right w:val="none" w:sz="0" w:space="0" w:color="auto"/>
      </w:divBdr>
    </w:div>
    <w:div w:id="143788507">
      <w:bodyDiv w:val="1"/>
      <w:marLeft w:val="0"/>
      <w:marRight w:val="0"/>
      <w:marTop w:val="0"/>
      <w:marBottom w:val="0"/>
      <w:divBdr>
        <w:top w:val="none" w:sz="0" w:space="0" w:color="auto"/>
        <w:left w:val="none" w:sz="0" w:space="0" w:color="auto"/>
        <w:bottom w:val="none" w:sz="0" w:space="0" w:color="auto"/>
        <w:right w:val="none" w:sz="0" w:space="0" w:color="auto"/>
      </w:divBdr>
    </w:div>
    <w:div w:id="175467413">
      <w:bodyDiv w:val="1"/>
      <w:marLeft w:val="0"/>
      <w:marRight w:val="0"/>
      <w:marTop w:val="0"/>
      <w:marBottom w:val="0"/>
      <w:divBdr>
        <w:top w:val="none" w:sz="0" w:space="0" w:color="auto"/>
        <w:left w:val="none" w:sz="0" w:space="0" w:color="auto"/>
        <w:bottom w:val="none" w:sz="0" w:space="0" w:color="auto"/>
        <w:right w:val="none" w:sz="0" w:space="0" w:color="auto"/>
      </w:divBdr>
    </w:div>
    <w:div w:id="189728592">
      <w:bodyDiv w:val="1"/>
      <w:marLeft w:val="0"/>
      <w:marRight w:val="0"/>
      <w:marTop w:val="0"/>
      <w:marBottom w:val="0"/>
      <w:divBdr>
        <w:top w:val="none" w:sz="0" w:space="0" w:color="auto"/>
        <w:left w:val="none" w:sz="0" w:space="0" w:color="auto"/>
        <w:bottom w:val="none" w:sz="0" w:space="0" w:color="auto"/>
        <w:right w:val="none" w:sz="0" w:space="0" w:color="auto"/>
      </w:divBdr>
    </w:div>
    <w:div w:id="196817294">
      <w:bodyDiv w:val="1"/>
      <w:marLeft w:val="0"/>
      <w:marRight w:val="0"/>
      <w:marTop w:val="0"/>
      <w:marBottom w:val="0"/>
      <w:divBdr>
        <w:top w:val="none" w:sz="0" w:space="0" w:color="auto"/>
        <w:left w:val="none" w:sz="0" w:space="0" w:color="auto"/>
        <w:bottom w:val="none" w:sz="0" w:space="0" w:color="auto"/>
        <w:right w:val="none" w:sz="0" w:space="0" w:color="auto"/>
      </w:divBdr>
    </w:div>
    <w:div w:id="199517027">
      <w:bodyDiv w:val="1"/>
      <w:marLeft w:val="0"/>
      <w:marRight w:val="0"/>
      <w:marTop w:val="0"/>
      <w:marBottom w:val="0"/>
      <w:divBdr>
        <w:top w:val="none" w:sz="0" w:space="0" w:color="auto"/>
        <w:left w:val="none" w:sz="0" w:space="0" w:color="auto"/>
        <w:bottom w:val="none" w:sz="0" w:space="0" w:color="auto"/>
        <w:right w:val="none" w:sz="0" w:space="0" w:color="auto"/>
      </w:divBdr>
    </w:div>
    <w:div w:id="208155052">
      <w:bodyDiv w:val="1"/>
      <w:marLeft w:val="0"/>
      <w:marRight w:val="0"/>
      <w:marTop w:val="0"/>
      <w:marBottom w:val="0"/>
      <w:divBdr>
        <w:top w:val="none" w:sz="0" w:space="0" w:color="auto"/>
        <w:left w:val="none" w:sz="0" w:space="0" w:color="auto"/>
        <w:bottom w:val="none" w:sz="0" w:space="0" w:color="auto"/>
        <w:right w:val="none" w:sz="0" w:space="0" w:color="auto"/>
      </w:divBdr>
    </w:div>
    <w:div w:id="241985934">
      <w:bodyDiv w:val="1"/>
      <w:marLeft w:val="0"/>
      <w:marRight w:val="0"/>
      <w:marTop w:val="0"/>
      <w:marBottom w:val="0"/>
      <w:divBdr>
        <w:top w:val="none" w:sz="0" w:space="0" w:color="auto"/>
        <w:left w:val="none" w:sz="0" w:space="0" w:color="auto"/>
        <w:bottom w:val="none" w:sz="0" w:space="0" w:color="auto"/>
        <w:right w:val="none" w:sz="0" w:space="0" w:color="auto"/>
      </w:divBdr>
    </w:div>
    <w:div w:id="255989996">
      <w:bodyDiv w:val="1"/>
      <w:marLeft w:val="0"/>
      <w:marRight w:val="0"/>
      <w:marTop w:val="0"/>
      <w:marBottom w:val="0"/>
      <w:divBdr>
        <w:top w:val="none" w:sz="0" w:space="0" w:color="auto"/>
        <w:left w:val="none" w:sz="0" w:space="0" w:color="auto"/>
        <w:bottom w:val="none" w:sz="0" w:space="0" w:color="auto"/>
        <w:right w:val="none" w:sz="0" w:space="0" w:color="auto"/>
      </w:divBdr>
    </w:div>
    <w:div w:id="257106384">
      <w:bodyDiv w:val="1"/>
      <w:marLeft w:val="0"/>
      <w:marRight w:val="0"/>
      <w:marTop w:val="0"/>
      <w:marBottom w:val="0"/>
      <w:divBdr>
        <w:top w:val="none" w:sz="0" w:space="0" w:color="auto"/>
        <w:left w:val="none" w:sz="0" w:space="0" w:color="auto"/>
        <w:bottom w:val="none" w:sz="0" w:space="0" w:color="auto"/>
        <w:right w:val="none" w:sz="0" w:space="0" w:color="auto"/>
      </w:divBdr>
    </w:div>
    <w:div w:id="273173081">
      <w:bodyDiv w:val="1"/>
      <w:marLeft w:val="0"/>
      <w:marRight w:val="0"/>
      <w:marTop w:val="0"/>
      <w:marBottom w:val="0"/>
      <w:divBdr>
        <w:top w:val="none" w:sz="0" w:space="0" w:color="auto"/>
        <w:left w:val="none" w:sz="0" w:space="0" w:color="auto"/>
        <w:bottom w:val="none" w:sz="0" w:space="0" w:color="auto"/>
        <w:right w:val="none" w:sz="0" w:space="0" w:color="auto"/>
      </w:divBdr>
    </w:div>
    <w:div w:id="281038187">
      <w:bodyDiv w:val="1"/>
      <w:marLeft w:val="0"/>
      <w:marRight w:val="0"/>
      <w:marTop w:val="0"/>
      <w:marBottom w:val="0"/>
      <w:divBdr>
        <w:top w:val="none" w:sz="0" w:space="0" w:color="auto"/>
        <w:left w:val="none" w:sz="0" w:space="0" w:color="auto"/>
        <w:bottom w:val="none" w:sz="0" w:space="0" w:color="auto"/>
        <w:right w:val="none" w:sz="0" w:space="0" w:color="auto"/>
      </w:divBdr>
    </w:div>
    <w:div w:id="295843751">
      <w:bodyDiv w:val="1"/>
      <w:marLeft w:val="0"/>
      <w:marRight w:val="0"/>
      <w:marTop w:val="0"/>
      <w:marBottom w:val="0"/>
      <w:divBdr>
        <w:top w:val="none" w:sz="0" w:space="0" w:color="auto"/>
        <w:left w:val="none" w:sz="0" w:space="0" w:color="auto"/>
        <w:bottom w:val="none" w:sz="0" w:space="0" w:color="auto"/>
        <w:right w:val="none" w:sz="0" w:space="0" w:color="auto"/>
      </w:divBdr>
      <w:divsChild>
        <w:div w:id="2019044191">
          <w:marLeft w:val="0"/>
          <w:marRight w:val="0"/>
          <w:marTop w:val="0"/>
          <w:marBottom w:val="0"/>
          <w:divBdr>
            <w:top w:val="none" w:sz="0" w:space="0" w:color="auto"/>
            <w:left w:val="none" w:sz="0" w:space="0" w:color="auto"/>
            <w:bottom w:val="none" w:sz="0" w:space="0" w:color="auto"/>
            <w:right w:val="none" w:sz="0" w:space="0" w:color="auto"/>
          </w:divBdr>
        </w:div>
        <w:div w:id="1701399374">
          <w:marLeft w:val="0"/>
          <w:marRight w:val="0"/>
          <w:marTop w:val="0"/>
          <w:marBottom w:val="0"/>
          <w:divBdr>
            <w:top w:val="none" w:sz="0" w:space="0" w:color="auto"/>
            <w:left w:val="none" w:sz="0" w:space="0" w:color="auto"/>
            <w:bottom w:val="none" w:sz="0" w:space="0" w:color="auto"/>
            <w:right w:val="none" w:sz="0" w:space="0" w:color="auto"/>
          </w:divBdr>
        </w:div>
      </w:divsChild>
    </w:div>
    <w:div w:id="344599379">
      <w:bodyDiv w:val="1"/>
      <w:marLeft w:val="0"/>
      <w:marRight w:val="0"/>
      <w:marTop w:val="0"/>
      <w:marBottom w:val="0"/>
      <w:divBdr>
        <w:top w:val="none" w:sz="0" w:space="0" w:color="auto"/>
        <w:left w:val="none" w:sz="0" w:space="0" w:color="auto"/>
        <w:bottom w:val="none" w:sz="0" w:space="0" w:color="auto"/>
        <w:right w:val="none" w:sz="0" w:space="0" w:color="auto"/>
      </w:divBdr>
    </w:div>
    <w:div w:id="355039585">
      <w:bodyDiv w:val="1"/>
      <w:marLeft w:val="0"/>
      <w:marRight w:val="0"/>
      <w:marTop w:val="0"/>
      <w:marBottom w:val="0"/>
      <w:divBdr>
        <w:top w:val="none" w:sz="0" w:space="0" w:color="auto"/>
        <w:left w:val="none" w:sz="0" w:space="0" w:color="auto"/>
        <w:bottom w:val="none" w:sz="0" w:space="0" w:color="auto"/>
        <w:right w:val="none" w:sz="0" w:space="0" w:color="auto"/>
      </w:divBdr>
    </w:div>
    <w:div w:id="358817167">
      <w:bodyDiv w:val="1"/>
      <w:marLeft w:val="0"/>
      <w:marRight w:val="0"/>
      <w:marTop w:val="0"/>
      <w:marBottom w:val="0"/>
      <w:divBdr>
        <w:top w:val="none" w:sz="0" w:space="0" w:color="auto"/>
        <w:left w:val="none" w:sz="0" w:space="0" w:color="auto"/>
        <w:bottom w:val="none" w:sz="0" w:space="0" w:color="auto"/>
        <w:right w:val="none" w:sz="0" w:space="0" w:color="auto"/>
      </w:divBdr>
    </w:div>
    <w:div w:id="404188207">
      <w:bodyDiv w:val="1"/>
      <w:marLeft w:val="0"/>
      <w:marRight w:val="0"/>
      <w:marTop w:val="0"/>
      <w:marBottom w:val="0"/>
      <w:divBdr>
        <w:top w:val="none" w:sz="0" w:space="0" w:color="auto"/>
        <w:left w:val="none" w:sz="0" w:space="0" w:color="auto"/>
        <w:bottom w:val="none" w:sz="0" w:space="0" w:color="auto"/>
        <w:right w:val="none" w:sz="0" w:space="0" w:color="auto"/>
      </w:divBdr>
    </w:div>
    <w:div w:id="413361720">
      <w:bodyDiv w:val="1"/>
      <w:marLeft w:val="0"/>
      <w:marRight w:val="0"/>
      <w:marTop w:val="0"/>
      <w:marBottom w:val="0"/>
      <w:divBdr>
        <w:top w:val="none" w:sz="0" w:space="0" w:color="auto"/>
        <w:left w:val="none" w:sz="0" w:space="0" w:color="auto"/>
        <w:bottom w:val="none" w:sz="0" w:space="0" w:color="auto"/>
        <w:right w:val="none" w:sz="0" w:space="0" w:color="auto"/>
      </w:divBdr>
    </w:div>
    <w:div w:id="446509054">
      <w:bodyDiv w:val="1"/>
      <w:marLeft w:val="0"/>
      <w:marRight w:val="0"/>
      <w:marTop w:val="0"/>
      <w:marBottom w:val="0"/>
      <w:divBdr>
        <w:top w:val="none" w:sz="0" w:space="0" w:color="auto"/>
        <w:left w:val="none" w:sz="0" w:space="0" w:color="auto"/>
        <w:bottom w:val="none" w:sz="0" w:space="0" w:color="auto"/>
        <w:right w:val="none" w:sz="0" w:space="0" w:color="auto"/>
      </w:divBdr>
    </w:div>
    <w:div w:id="447621808">
      <w:bodyDiv w:val="1"/>
      <w:marLeft w:val="0"/>
      <w:marRight w:val="0"/>
      <w:marTop w:val="0"/>
      <w:marBottom w:val="0"/>
      <w:divBdr>
        <w:top w:val="none" w:sz="0" w:space="0" w:color="auto"/>
        <w:left w:val="none" w:sz="0" w:space="0" w:color="auto"/>
        <w:bottom w:val="none" w:sz="0" w:space="0" w:color="auto"/>
        <w:right w:val="none" w:sz="0" w:space="0" w:color="auto"/>
      </w:divBdr>
    </w:div>
    <w:div w:id="469521908">
      <w:bodyDiv w:val="1"/>
      <w:marLeft w:val="0"/>
      <w:marRight w:val="0"/>
      <w:marTop w:val="0"/>
      <w:marBottom w:val="0"/>
      <w:divBdr>
        <w:top w:val="none" w:sz="0" w:space="0" w:color="auto"/>
        <w:left w:val="none" w:sz="0" w:space="0" w:color="auto"/>
        <w:bottom w:val="none" w:sz="0" w:space="0" w:color="auto"/>
        <w:right w:val="none" w:sz="0" w:space="0" w:color="auto"/>
      </w:divBdr>
    </w:div>
    <w:div w:id="471563387">
      <w:bodyDiv w:val="1"/>
      <w:marLeft w:val="0"/>
      <w:marRight w:val="0"/>
      <w:marTop w:val="0"/>
      <w:marBottom w:val="0"/>
      <w:divBdr>
        <w:top w:val="none" w:sz="0" w:space="0" w:color="auto"/>
        <w:left w:val="none" w:sz="0" w:space="0" w:color="auto"/>
        <w:bottom w:val="none" w:sz="0" w:space="0" w:color="auto"/>
        <w:right w:val="none" w:sz="0" w:space="0" w:color="auto"/>
      </w:divBdr>
    </w:div>
    <w:div w:id="481196806">
      <w:bodyDiv w:val="1"/>
      <w:marLeft w:val="0"/>
      <w:marRight w:val="0"/>
      <w:marTop w:val="0"/>
      <w:marBottom w:val="0"/>
      <w:divBdr>
        <w:top w:val="none" w:sz="0" w:space="0" w:color="auto"/>
        <w:left w:val="none" w:sz="0" w:space="0" w:color="auto"/>
        <w:bottom w:val="none" w:sz="0" w:space="0" w:color="auto"/>
        <w:right w:val="none" w:sz="0" w:space="0" w:color="auto"/>
      </w:divBdr>
    </w:div>
    <w:div w:id="512232545">
      <w:bodyDiv w:val="1"/>
      <w:marLeft w:val="0"/>
      <w:marRight w:val="0"/>
      <w:marTop w:val="0"/>
      <w:marBottom w:val="0"/>
      <w:divBdr>
        <w:top w:val="none" w:sz="0" w:space="0" w:color="auto"/>
        <w:left w:val="none" w:sz="0" w:space="0" w:color="auto"/>
        <w:bottom w:val="none" w:sz="0" w:space="0" w:color="auto"/>
        <w:right w:val="none" w:sz="0" w:space="0" w:color="auto"/>
      </w:divBdr>
    </w:div>
    <w:div w:id="516115648">
      <w:bodyDiv w:val="1"/>
      <w:marLeft w:val="0"/>
      <w:marRight w:val="0"/>
      <w:marTop w:val="0"/>
      <w:marBottom w:val="0"/>
      <w:divBdr>
        <w:top w:val="none" w:sz="0" w:space="0" w:color="auto"/>
        <w:left w:val="none" w:sz="0" w:space="0" w:color="auto"/>
        <w:bottom w:val="none" w:sz="0" w:space="0" w:color="auto"/>
        <w:right w:val="none" w:sz="0" w:space="0" w:color="auto"/>
      </w:divBdr>
    </w:div>
    <w:div w:id="525220255">
      <w:bodyDiv w:val="1"/>
      <w:marLeft w:val="0"/>
      <w:marRight w:val="0"/>
      <w:marTop w:val="0"/>
      <w:marBottom w:val="0"/>
      <w:divBdr>
        <w:top w:val="none" w:sz="0" w:space="0" w:color="auto"/>
        <w:left w:val="none" w:sz="0" w:space="0" w:color="auto"/>
        <w:bottom w:val="none" w:sz="0" w:space="0" w:color="auto"/>
        <w:right w:val="none" w:sz="0" w:space="0" w:color="auto"/>
      </w:divBdr>
    </w:div>
    <w:div w:id="543643099">
      <w:bodyDiv w:val="1"/>
      <w:marLeft w:val="0"/>
      <w:marRight w:val="0"/>
      <w:marTop w:val="0"/>
      <w:marBottom w:val="0"/>
      <w:divBdr>
        <w:top w:val="none" w:sz="0" w:space="0" w:color="auto"/>
        <w:left w:val="none" w:sz="0" w:space="0" w:color="auto"/>
        <w:bottom w:val="none" w:sz="0" w:space="0" w:color="auto"/>
        <w:right w:val="none" w:sz="0" w:space="0" w:color="auto"/>
      </w:divBdr>
    </w:div>
    <w:div w:id="595093154">
      <w:bodyDiv w:val="1"/>
      <w:marLeft w:val="0"/>
      <w:marRight w:val="0"/>
      <w:marTop w:val="0"/>
      <w:marBottom w:val="0"/>
      <w:divBdr>
        <w:top w:val="none" w:sz="0" w:space="0" w:color="auto"/>
        <w:left w:val="none" w:sz="0" w:space="0" w:color="auto"/>
        <w:bottom w:val="none" w:sz="0" w:space="0" w:color="auto"/>
        <w:right w:val="none" w:sz="0" w:space="0" w:color="auto"/>
      </w:divBdr>
    </w:div>
    <w:div w:id="597760137">
      <w:bodyDiv w:val="1"/>
      <w:marLeft w:val="0"/>
      <w:marRight w:val="0"/>
      <w:marTop w:val="0"/>
      <w:marBottom w:val="0"/>
      <w:divBdr>
        <w:top w:val="none" w:sz="0" w:space="0" w:color="auto"/>
        <w:left w:val="none" w:sz="0" w:space="0" w:color="auto"/>
        <w:bottom w:val="none" w:sz="0" w:space="0" w:color="auto"/>
        <w:right w:val="none" w:sz="0" w:space="0" w:color="auto"/>
      </w:divBdr>
    </w:div>
    <w:div w:id="618726522">
      <w:bodyDiv w:val="1"/>
      <w:marLeft w:val="0"/>
      <w:marRight w:val="0"/>
      <w:marTop w:val="0"/>
      <w:marBottom w:val="0"/>
      <w:divBdr>
        <w:top w:val="none" w:sz="0" w:space="0" w:color="auto"/>
        <w:left w:val="none" w:sz="0" w:space="0" w:color="auto"/>
        <w:bottom w:val="none" w:sz="0" w:space="0" w:color="auto"/>
        <w:right w:val="none" w:sz="0" w:space="0" w:color="auto"/>
      </w:divBdr>
      <w:divsChild>
        <w:div w:id="846359215">
          <w:marLeft w:val="0"/>
          <w:marRight w:val="0"/>
          <w:marTop w:val="0"/>
          <w:marBottom w:val="0"/>
          <w:divBdr>
            <w:top w:val="none" w:sz="0" w:space="0" w:color="auto"/>
            <w:left w:val="none" w:sz="0" w:space="0" w:color="auto"/>
            <w:bottom w:val="none" w:sz="0" w:space="0" w:color="auto"/>
            <w:right w:val="none" w:sz="0" w:space="0" w:color="auto"/>
          </w:divBdr>
        </w:div>
        <w:div w:id="1592085774">
          <w:marLeft w:val="0"/>
          <w:marRight w:val="0"/>
          <w:marTop w:val="0"/>
          <w:marBottom w:val="0"/>
          <w:divBdr>
            <w:top w:val="none" w:sz="0" w:space="0" w:color="auto"/>
            <w:left w:val="none" w:sz="0" w:space="0" w:color="auto"/>
            <w:bottom w:val="none" w:sz="0" w:space="0" w:color="auto"/>
            <w:right w:val="none" w:sz="0" w:space="0" w:color="auto"/>
          </w:divBdr>
        </w:div>
      </w:divsChild>
    </w:div>
    <w:div w:id="643122426">
      <w:bodyDiv w:val="1"/>
      <w:marLeft w:val="0"/>
      <w:marRight w:val="0"/>
      <w:marTop w:val="0"/>
      <w:marBottom w:val="0"/>
      <w:divBdr>
        <w:top w:val="none" w:sz="0" w:space="0" w:color="auto"/>
        <w:left w:val="none" w:sz="0" w:space="0" w:color="auto"/>
        <w:bottom w:val="none" w:sz="0" w:space="0" w:color="auto"/>
        <w:right w:val="none" w:sz="0" w:space="0" w:color="auto"/>
      </w:divBdr>
      <w:divsChild>
        <w:div w:id="1945382881">
          <w:marLeft w:val="0"/>
          <w:marRight w:val="0"/>
          <w:marTop w:val="0"/>
          <w:marBottom w:val="0"/>
          <w:divBdr>
            <w:top w:val="none" w:sz="0" w:space="0" w:color="auto"/>
            <w:left w:val="none" w:sz="0" w:space="0" w:color="auto"/>
            <w:bottom w:val="none" w:sz="0" w:space="0" w:color="auto"/>
            <w:right w:val="none" w:sz="0" w:space="0" w:color="auto"/>
          </w:divBdr>
        </w:div>
        <w:div w:id="1519654828">
          <w:marLeft w:val="0"/>
          <w:marRight w:val="0"/>
          <w:marTop w:val="0"/>
          <w:marBottom w:val="0"/>
          <w:divBdr>
            <w:top w:val="none" w:sz="0" w:space="0" w:color="auto"/>
            <w:left w:val="none" w:sz="0" w:space="0" w:color="auto"/>
            <w:bottom w:val="none" w:sz="0" w:space="0" w:color="auto"/>
            <w:right w:val="none" w:sz="0" w:space="0" w:color="auto"/>
          </w:divBdr>
        </w:div>
      </w:divsChild>
    </w:div>
    <w:div w:id="643967070">
      <w:bodyDiv w:val="1"/>
      <w:marLeft w:val="0"/>
      <w:marRight w:val="0"/>
      <w:marTop w:val="0"/>
      <w:marBottom w:val="0"/>
      <w:divBdr>
        <w:top w:val="none" w:sz="0" w:space="0" w:color="auto"/>
        <w:left w:val="none" w:sz="0" w:space="0" w:color="auto"/>
        <w:bottom w:val="none" w:sz="0" w:space="0" w:color="auto"/>
        <w:right w:val="none" w:sz="0" w:space="0" w:color="auto"/>
      </w:divBdr>
    </w:div>
    <w:div w:id="692927132">
      <w:bodyDiv w:val="1"/>
      <w:marLeft w:val="0"/>
      <w:marRight w:val="0"/>
      <w:marTop w:val="0"/>
      <w:marBottom w:val="0"/>
      <w:divBdr>
        <w:top w:val="none" w:sz="0" w:space="0" w:color="auto"/>
        <w:left w:val="none" w:sz="0" w:space="0" w:color="auto"/>
        <w:bottom w:val="none" w:sz="0" w:space="0" w:color="auto"/>
        <w:right w:val="none" w:sz="0" w:space="0" w:color="auto"/>
      </w:divBdr>
    </w:div>
    <w:div w:id="703872802">
      <w:bodyDiv w:val="1"/>
      <w:marLeft w:val="0"/>
      <w:marRight w:val="0"/>
      <w:marTop w:val="0"/>
      <w:marBottom w:val="0"/>
      <w:divBdr>
        <w:top w:val="none" w:sz="0" w:space="0" w:color="auto"/>
        <w:left w:val="none" w:sz="0" w:space="0" w:color="auto"/>
        <w:bottom w:val="none" w:sz="0" w:space="0" w:color="auto"/>
        <w:right w:val="none" w:sz="0" w:space="0" w:color="auto"/>
      </w:divBdr>
    </w:div>
    <w:div w:id="776950026">
      <w:bodyDiv w:val="1"/>
      <w:marLeft w:val="0"/>
      <w:marRight w:val="0"/>
      <w:marTop w:val="0"/>
      <w:marBottom w:val="0"/>
      <w:divBdr>
        <w:top w:val="none" w:sz="0" w:space="0" w:color="auto"/>
        <w:left w:val="none" w:sz="0" w:space="0" w:color="auto"/>
        <w:bottom w:val="none" w:sz="0" w:space="0" w:color="auto"/>
        <w:right w:val="none" w:sz="0" w:space="0" w:color="auto"/>
      </w:divBdr>
    </w:div>
    <w:div w:id="801580029">
      <w:bodyDiv w:val="1"/>
      <w:marLeft w:val="0"/>
      <w:marRight w:val="0"/>
      <w:marTop w:val="0"/>
      <w:marBottom w:val="0"/>
      <w:divBdr>
        <w:top w:val="none" w:sz="0" w:space="0" w:color="auto"/>
        <w:left w:val="none" w:sz="0" w:space="0" w:color="auto"/>
        <w:bottom w:val="none" w:sz="0" w:space="0" w:color="auto"/>
        <w:right w:val="none" w:sz="0" w:space="0" w:color="auto"/>
      </w:divBdr>
      <w:divsChild>
        <w:div w:id="1299997857">
          <w:marLeft w:val="0"/>
          <w:marRight w:val="0"/>
          <w:marTop w:val="0"/>
          <w:marBottom w:val="0"/>
          <w:divBdr>
            <w:top w:val="none" w:sz="0" w:space="0" w:color="auto"/>
            <w:left w:val="none" w:sz="0" w:space="0" w:color="auto"/>
            <w:bottom w:val="none" w:sz="0" w:space="0" w:color="auto"/>
            <w:right w:val="none" w:sz="0" w:space="0" w:color="auto"/>
          </w:divBdr>
        </w:div>
        <w:div w:id="141122698">
          <w:marLeft w:val="0"/>
          <w:marRight w:val="0"/>
          <w:marTop w:val="0"/>
          <w:marBottom w:val="0"/>
          <w:divBdr>
            <w:top w:val="none" w:sz="0" w:space="0" w:color="auto"/>
            <w:left w:val="none" w:sz="0" w:space="0" w:color="auto"/>
            <w:bottom w:val="none" w:sz="0" w:space="0" w:color="auto"/>
            <w:right w:val="none" w:sz="0" w:space="0" w:color="auto"/>
          </w:divBdr>
        </w:div>
      </w:divsChild>
    </w:div>
    <w:div w:id="825587615">
      <w:bodyDiv w:val="1"/>
      <w:marLeft w:val="0"/>
      <w:marRight w:val="0"/>
      <w:marTop w:val="0"/>
      <w:marBottom w:val="0"/>
      <w:divBdr>
        <w:top w:val="none" w:sz="0" w:space="0" w:color="auto"/>
        <w:left w:val="none" w:sz="0" w:space="0" w:color="auto"/>
        <w:bottom w:val="none" w:sz="0" w:space="0" w:color="auto"/>
        <w:right w:val="none" w:sz="0" w:space="0" w:color="auto"/>
      </w:divBdr>
    </w:div>
    <w:div w:id="826628286">
      <w:bodyDiv w:val="1"/>
      <w:marLeft w:val="0"/>
      <w:marRight w:val="0"/>
      <w:marTop w:val="0"/>
      <w:marBottom w:val="0"/>
      <w:divBdr>
        <w:top w:val="none" w:sz="0" w:space="0" w:color="auto"/>
        <w:left w:val="none" w:sz="0" w:space="0" w:color="auto"/>
        <w:bottom w:val="none" w:sz="0" w:space="0" w:color="auto"/>
        <w:right w:val="none" w:sz="0" w:space="0" w:color="auto"/>
      </w:divBdr>
    </w:div>
    <w:div w:id="837422528">
      <w:bodyDiv w:val="1"/>
      <w:marLeft w:val="0"/>
      <w:marRight w:val="0"/>
      <w:marTop w:val="0"/>
      <w:marBottom w:val="0"/>
      <w:divBdr>
        <w:top w:val="none" w:sz="0" w:space="0" w:color="auto"/>
        <w:left w:val="none" w:sz="0" w:space="0" w:color="auto"/>
        <w:bottom w:val="none" w:sz="0" w:space="0" w:color="auto"/>
        <w:right w:val="none" w:sz="0" w:space="0" w:color="auto"/>
      </w:divBdr>
    </w:div>
    <w:div w:id="851845746">
      <w:bodyDiv w:val="1"/>
      <w:marLeft w:val="0"/>
      <w:marRight w:val="0"/>
      <w:marTop w:val="0"/>
      <w:marBottom w:val="0"/>
      <w:divBdr>
        <w:top w:val="none" w:sz="0" w:space="0" w:color="auto"/>
        <w:left w:val="none" w:sz="0" w:space="0" w:color="auto"/>
        <w:bottom w:val="none" w:sz="0" w:space="0" w:color="auto"/>
        <w:right w:val="none" w:sz="0" w:space="0" w:color="auto"/>
      </w:divBdr>
    </w:div>
    <w:div w:id="865558975">
      <w:bodyDiv w:val="1"/>
      <w:marLeft w:val="0"/>
      <w:marRight w:val="0"/>
      <w:marTop w:val="0"/>
      <w:marBottom w:val="0"/>
      <w:divBdr>
        <w:top w:val="none" w:sz="0" w:space="0" w:color="auto"/>
        <w:left w:val="none" w:sz="0" w:space="0" w:color="auto"/>
        <w:bottom w:val="none" w:sz="0" w:space="0" w:color="auto"/>
        <w:right w:val="none" w:sz="0" w:space="0" w:color="auto"/>
      </w:divBdr>
    </w:div>
    <w:div w:id="896234932">
      <w:bodyDiv w:val="1"/>
      <w:marLeft w:val="0"/>
      <w:marRight w:val="0"/>
      <w:marTop w:val="0"/>
      <w:marBottom w:val="0"/>
      <w:divBdr>
        <w:top w:val="none" w:sz="0" w:space="0" w:color="auto"/>
        <w:left w:val="none" w:sz="0" w:space="0" w:color="auto"/>
        <w:bottom w:val="none" w:sz="0" w:space="0" w:color="auto"/>
        <w:right w:val="none" w:sz="0" w:space="0" w:color="auto"/>
      </w:divBdr>
    </w:div>
    <w:div w:id="920145308">
      <w:bodyDiv w:val="1"/>
      <w:marLeft w:val="0"/>
      <w:marRight w:val="0"/>
      <w:marTop w:val="0"/>
      <w:marBottom w:val="0"/>
      <w:divBdr>
        <w:top w:val="none" w:sz="0" w:space="0" w:color="auto"/>
        <w:left w:val="none" w:sz="0" w:space="0" w:color="auto"/>
        <w:bottom w:val="none" w:sz="0" w:space="0" w:color="auto"/>
        <w:right w:val="none" w:sz="0" w:space="0" w:color="auto"/>
      </w:divBdr>
    </w:div>
    <w:div w:id="946232457">
      <w:bodyDiv w:val="1"/>
      <w:marLeft w:val="0"/>
      <w:marRight w:val="0"/>
      <w:marTop w:val="0"/>
      <w:marBottom w:val="0"/>
      <w:divBdr>
        <w:top w:val="none" w:sz="0" w:space="0" w:color="auto"/>
        <w:left w:val="none" w:sz="0" w:space="0" w:color="auto"/>
        <w:bottom w:val="none" w:sz="0" w:space="0" w:color="auto"/>
        <w:right w:val="none" w:sz="0" w:space="0" w:color="auto"/>
      </w:divBdr>
    </w:div>
    <w:div w:id="981080723">
      <w:bodyDiv w:val="1"/>
      <w:marLeft w:val="0"/>
      <w:marRight w:val="0"/>
      <w:marTop w:val="0"/>
      <w:marBottom w:val="0"/>
      <w:divBdr>
        <w:top w:val="none" w:sz="0" w:space="0" w:color="auto"/>
        <w:left w:val="none" w:sz="0" w:space="0" w:color="auto"/>
        <w:bottom w:val="none" w:sz="0" w:space="0" w:color="auto"/>
        <w:right w:val="none" w:sz="0" w:space="0" w:color="auto"/>
      </w:divBdr>
    </w:div>
    <w:div w:id="997153348">
      <w:bodyDiv w:val="1"/>
      <w:marLeft w:val="0"/>
      <w:marRight w:val="0"/>
      <w:marTop w:val="0"/>
      <w:marBottom w:val="0"/>
      <w:divBdr>
        <w:top w:val="none" w:sz="0" w:space="0" w:color="auto"/>
        <w:left w:val="none" w:sz="0" w:space="0" w:color="auto"/>
        <w:bottom w:val="none" w:sz="0" w:space="0" w:color="auto"/>
        <w:right w:val="none" w:sz="0" w:space="0" w:color="auto"/>
      </w:divBdr>
    </w:div>
    <w:div w:id="1001158257">
      <w:bodyDiv w:val="1"/>
      <w:marLeft w:val="0"/>
      <w:marRight w:val="0"/>
      <w:marTop w:val="0"/>
      <w:marBottom w:val="0"/>
      <w:divBdr>
        <w:top w:val="none" w:sz="0" w:space="0" w:color="auto"/>
        <w:left w:val="none" w:sz="0" w:space="0" w:color="auto"/>
        <w:bottom w:val="none" w:sz="0" w:space="0" w:color="auto"/>
        <w:right w:val="none" w:sz="0" w:space="0" w:color="auto"/>
      </w:divBdr>
    </w:div>
    <w:div w:id="1013918196">
      <w:bodyDiv w:val="1"/>
      <w:marLeft w:val="0"/>
      <w:marRight w:val="0"/>
      <w:marTop w:val="0"/>
      <w:marBottom w:val="0"/>
      <w:divBdr>
        <w:top w:val="none" w:sz="0" w:space="0" w:color="auto"/>
        <w:left w:val="none" w:sz="0" w:space="0" w:color="auto"/>
        <w:bottom w:val="none" w:sz="0" w:space="0" w:color="auto"/>
        <w:right w:val="none" w:sz="0" w:space="0" w:color="auto"/>
      </w:divBdr>
    </w:div>
    <w:div w:id="1037003362">
      <w:bodyDiv w:val="1"/>
      <w:marLeft w:val="0"/>
      <w:marRight w:val="0"/>
      <w:marTop w:val="0"/>
      <w:marBottom w:val="0"/>
      <w:divBdr>
        <w:top w:val="none" w:sz="0" w:space="0" w:color="auto"/>
        <w:left w:val="none" w:sz="0" w:space="0" w:color="auto"/>
        <w:bottom w:val="none" w:sz="0" w:space="0" w:color="auto"/>
        <w:right w:val="none" w:sz="0" w:space="0" w:color="auto"/>
      </w:divBdr>
    </w:div>
    <w:div w:id="1037588622">
      <w:bodyDiv w:val="1"/>
      <w:marLeft w:val="0"/>
      <w:marRight w:val="0"/>
      <w:marTop w:val="0"/>
      <w:marBottom w:val="0"/>
      <w:divBdr>
        <w:top w:val="none" w:sz="0" w:space="0" w:color="auto"/>
        <w:left w:val="none" w:sz="0" w:space="0" w:color="auto"/>
        <w:bottom w:val="none" w:sz="0" w:space="0" w:color="auto"/>
        <w:right w:val="none" w:sz="0" w:space="0" w:color="auto"/>
      </w:divBdr>
    </w:div>
    <w:div w:id="1044720701">
      <w:bodyDiv w:val="1"/>
      <w:marLeft w:val="0"/>
      <w:marRight w:val="0"/>
      <w:marTop w:val="0"/>
      <w:marBottom w:val="0"/>
      <w:divBdr>
        <w:top w:val="none" w:sz="0" w:space="0" w:color="auto"/>
        <w:left w:val="none" w:sz="0" w:space="0" w:color="auto"/>
        <w:bottom w:val="none" w:sz="0" w:space="0" w:color="auto"/>
        <w:right w:val="none" w:sz="0" w:space="0" w:color="auto"/>
      </w:divBdr>
    </w:div>
    <w:div w:id="1072120273">
      <w:bodyDiv w:val="1"/>
      <w:marLeft w:val="0"/>
      <w:marRight w:val="0"/>
      <w:marTop w:val="0"/>
      <w:marBottom w:val="0"/>
      <w:divBdr>
        <w:top w:val="none" w:sz="0" w:space="0" w:color="auto"/>
        <w:left w:val="none" w:sz="0" w:space="0" w:color="auto"/>
        <w:bottom w:val="none" w:sz="0" w:space="0" w:color="auto"/>
        <w:right w:val="none" w:sz="0" w:space="0" w:color="auto"/>
      </w:divBdr>
    </w:div>
    <w:div w:id="1103917820">
      <w:bodyDiv w:val="1"/>
      <w:marLeft w:val="0"/>
      <w:marRight w:val="0"/>
      <w:marTop w:val="0"/>
      <w:marBottom w:val="0"/>
      <w:divBdr>
        <w:top w:val="none" w:sz="0" w:space="0" w:color="auto"/>
        <w:left w:val="none" w:sz="0" w:space="0" w:color="auto"/>
        <w:bottom w:val="none" w:sz="0" w:space="0" w:color="auto"/>
        <w:right w:val="none" w:sz="0" w:space="0" w:color="auto"/>
      </w:divBdr>
    </w:div>
    <w:div w:id="1122722114">
      <w:bodyDiv w:val="1"/>
      <w:marLeft w:val="0"/>
      <w:marRight w:val="0"/>
      <w:marTop w:val="0"/>
      <w:marBottom w:val="0"/>
      <w:divBdr>
        <w:top w:val="none" w:sz="0" w:space="0" w:color="auto"/>
        <w:left w:val="none" w:sz="0" w:space="0" w:color="auto"/>
        <w:bottom w:val="none" w:sz="0" w:space="0" w:color="auto"/>
        <w:right w:val="none" w:sz="0" w:space="0" w:color="auto"/>
      </w:divBdr>
    </w:div>
    <w:div w:id="1126239422">
      <w:bodyDiv w:val="1"/>
      <w:marLeft w:val="0"/>
      <w:marRight w:val="0"/>
      <w:marTop w:val="0"/>
      <w:marBottom w:val="0"/>
      <w:divBdr>
        <w:top w:val="none" w:sz="0" w:space="0" w:color="auto"/>
        <w:left w:val="none" w:sz="0" w:space="0" w:color="auto"/>
        <w:bottom w:val="none" w:sz="0" w:space="0" w:color="auto"/>
        <w:right w:val="none" w:sz="0" w:space="0" w:color="auto"/>
      </w:divBdr>
    </w:div>
    <w:div w:id="1168640953">
      <w:bodyDiv w:val="1"/>
      <w:marLeft w:val="0"/>
      <w:marRight w:val="0"/>
      <w:marTop w:val="0"/>
      <w:marBottom w:val="0"/>
      <w:divBdr>
        <w:top w:val="none" w:sz="0" w:space="0" w:color="auto"/>
        <w:left w:val="none" w:sz="0" w:space="0" w:color="auto"/>
        <w:bottom w:val="none" w:sz="0" w:space="0" w:color="auto"/>
        <w:right w:val="none" w:sz="0" w:space="0" w:color="auto"/>
      </w:divBdr>
    </w:div>
    <w:div w:id="1168834760">
      <w:bodyDiv w:val="1"/>
      <w:marLeft w:val="0"/>
      <w:marRight w:val="0"/>
      <w:marTop w:val="0"/>
      <w:marBottom w:val="0"/>
      <w:divBdr>
        <w:top w:val="none" w:sz="0" w:space="0" w:color="auto"/>
        <w:left w:val="none" w:sz="0" w:space="0" w:color="auto"/>
        <w:bottom w:val="none" w:sz="0" w:space="0" w:color="auto"/>
        <w:right w:val="none" w:sz="0" w:space="0" w:color="auto"/>
      </w:divBdr>
    </w:div>
    <w:div w:id="1173298025">
      <w:bodyDiv w:val="1"/>
      <w:marLeft w:val="0"/>
      <w:marRight w:val="0"/>
      <w:marTop w:val="0"/>
      <w:marBottom w:val="0"/>
      <w:divBdr>
        <w:top w:val="none" w:sz="0" w:space="0" w:color="auto"/>
        <w:left w:val="none" w:sz="0" w:space="0" w:color="auto"/>
        <w:bottom w:val="none" w:sz="0" w:space="0" w:color="auto"/>
        <w:right w:val="none" w:sz="0" w:space="0" w:color="auto"/>
      </w:divBdr>
    </w:div>
    <w:div w:id="1204908484">
      <w:bodyDiv w:val="1"/>
      <w:marLeft w:val="0"/>
      <w:marRight w:val="0"/>
      <w:marTop w:val="0"/>
      <w:marBottom w:val="0"/>
      <w:divBdr>
        <w:top w:val="none" w:sz="0" w:space="0" w:color="auto"/>
        <w:left w:val="none" w:sz="0" w:space="0" w:color="auto"/>
        <w:bottom w:val="none" w:sz="0" w:space="0" w:color="auto"/>
        <w:right w:val="none" w:sz="0" w:space="0" w:color="auto"/>
      </w:divBdr>
    </w:div>
    <w:div w:id="1216896996">
      <w:bodyDiv w:val="1"/>
      <w:marLeft w:val="0"/>
      <w:marRight w:val="0"/>
      <w:marTop w:val="0"/>
      <w:marBottom w:val="0"/>
      <w:divBdr>
        <w:top w:val="none" w:sz="0" w:space="0" w:color="auto"/>
        <w:left w:val="none" w:sz="0" w:space="0" w:color="auto"/>
        <w:bottom w:val="none" w:sz="0" w:space="0" w:color="auto"/>
        <w:right w:val="none" w:sz="0" w:space="0" w:color="auto"/>
      </w:divBdr>
    </w:div>
    <w:div w:id="1250235159">
      <w:bodyDiv w:val="1"/>
      <w:marLeft w:val="0"/>
      <w:marRight w:val="0"/>
      <w:marTop w:val="0"/>
      <w:marBottom w:val="0"/>
      <w:divBdr>
        <w:top w:val="none" w:sz="0" w:space="0" w:color="auto"/>
        <w:left w:val="none" w:sz="0" w:space="0" w:color="auto"/>
        <w:bottom w:val="none" w:sz="0" w:space="0" w:color="auto"/>
        <w:right w:val="none" w:sz="0" w:space="0" w:color="auto"/>
      </w:divBdr>
    </w:div>
    <w:div w:id="1302148205">
      <w:bodyDiv w:val="1"/>
      <w:marLeft w:val="0"/>
      <w:marRight w:val="0"/>
      <w:marTop w:val="0"/>
      <w:marBottom w:val="0"/>
      <w:divBdr>
        <w:top w:val="none" w:sz="0" w:space="0" w:color="auto"/>
        <w:left w:val="none" w:sz="0" w:space="0" w:color="auto"/>
        <w:bottom w:val="none" w:sz="0" w:space="0" w:color="auto"/>
        <w:right w:val="none" w:sz="0" w:space="0" w:color="auto"/>
      </w:divBdr>
    </w:div>
    <w:div w:id="1332954024">
      <w:bodyDiv w:val="1"/>
      <w:marLeft w:val="0"/>
      <w:marRight w:val="0"/>
      <w:marTop w:val="0"/>
      <w:marBottom w:val="0"/>
      <w:divBdr>
        <w:top w:val="none" w:sz="0" w:space="0" w:color="auto"/>
        <w:left w:val="none" w:sz="0" w:space="0" w:color="auto"/>
        <w:bottom w:val="none" w:sz="0" w:space="0" w:color="auto"/>
        <w:right w:val="none" w:sz="0" w:space="0" w:color="auto"/>
      </w:divBdr>
    </w:div>
    <w:div w:id="1336763608">
      <w:bodyDiv w:val="1"/>
      <w:marLeft w:val="0"/>
      <w:marRight w:val="0"/>
      <w:marTop w:val="0"/>
      <w:marBottom w:val="0"/>
      <w:divBdr>
        <w:top w:val="none" w:sz="0" w:space="0" w:color="auto"/>
        <w:left w:val="none" w:sz="0" w:space="0" w:color="auto"/>
        <w:bottom w:val="none" w:sz="0" w:space="0" w:color="auto"/>
        <w:right w:val="none" w:sz="0" w:space="0" w:color="auto"/>
      </w:divBdr>
    </w:div>
    <w:div w:id="1347824680">
      <w:bodyDiv w:val="1"/>
      <w:marLeft w:val="0"/>
      <w:marRight w:val="0"/>
      <w:marTop w:val="0"/>
      <w:marBottom w:val="0"/>
      <w:divBdr>
        <w:top w:val="none" w:sz="0" w:space="0" w:color="auto"/>
        <w:left w:val="none" w:sz="0" w:space="0" w:color="auto"/>
        <w:bottom w:val="none" w:sz="0" w:space="0" w:color="auto"/>
        <w:right w:val="none" w:sz="0" w:space="0" w:color="auto"/>
      </w:divBdr>
    </w:div>
    <w:div w:id="1353074532">
      <w:bodyDiv w:val="1"/>
      <w:marLeft w:val="0"/>
      <w:marRight w:val="0"/>
      <w:marTop w:val="0"/>
      <w:marBottom w:val="0"/>
      <w:divBdr>
        <w:top w:val="none" w:sz="0" w:space="0" w:color="auto"/>
        <w:left w:val="none" w:sz="0" w:space="0" w:color="auto"/>
        <w:bottom w:val="none" w:sz="0" w:space="0" w:color="auto"/>
        <w:right w:val="none" w:sz="0" w:space="0" w:color="auto"/>
      </w:divBdr>
    </w:div>
    <w:div w:id="1391071454">
      <w:bodyDiv w:val="1"/>
      <w:marLeft w:val="0"/>
      <w:marRight w:val="0"/>
      <w:marTop w:val="0"/>
      <w:marBottom w:val="0"/>
      <w:divBdr>
        <w:top w:val="none" w:sz="0" w:space="0" w:color="auto"/>
        <w:left w:val="none" w:sz="0" w:space="0" w:color="auto"/>
        <w:bottom w:val="none" w:sz="0" w:space="0" w:color="auto"/>
        <w:right w:val="none" w:sz="0" w:space="0" w:color="auto"/>
      </w:divBdr>
    </w:div>
    <w:div w:id="1422021435">
      <w:bodyDiv w:val="1"/>
      <w:marLeft w:val="0"/>
      <w:marRight w:val="0"/>
      <w:marTop w:val="0"/>
      <w:marBottom w:val="0"/>
      <w:divBdr>
        <w:top w:val="none" w:sz="0" w:space="0" w:color="auto"/>
        <w:left w:val="none" w:sz="0" w:space="0" w:color="auto"/>
        <w:bottom w:val="none" w:sz="0" w:space="0" w:color="auto"/>
        <w:right w:val="none" w:sz="0" w:space="0" w:color="auto"/>
      </w:divBdr>
    </w:div>
    <w:div w:id="1423064149">
      <w:bodyDiv w:val="1"/>
      <w:marLeft w:val="0"/>
      <w:marRight w:val="0"/>
      <w:marTop w:val="0"/>
      <w:marBottom w:val="0"/>
      <w:divBdr>
        <w:top w:val="none" w:sz="0" w:space="0" w:color="auto"/>
        <w:left w:val="none" w:sz="0" w:space="0" w:color="auto"/>
        <w:bottom w:val="none" w:sz="0" w:space="0" w:color="auto"/>
        <w:right w:val="none" w:sz="0" w:space="0" w:color="auto"/>
      </w:divBdr>
    </w:div>
    <w:div w:id="1435783680">
      <w:bodyDiv w:val="1"/>
      <w:marLeft w:val="0"/>
      <w:marRight w:val="0"/>
      <w:marTop w:val="0"/>
      <w:marBottom w:val="0"/>
      <w:divBdr>
        <w:top w:val="none" w:sz="0" w:space="0" w:color="auto"/>
        <w:left w:val="none" w:sz="0" w:space="0" w:color="auto"/>
        <w:bottom w:val="none" w:sz="0" w:space="0" w:color="auto"/>
        <w:right w:val="none" w:sz="0" w:space="0" w:color="auto"/>
      </w:divBdr>
    </w:div>
    <w:div w:id="1459763474">
      <w:bodyDiv w:val="1"/>
      <w:marLeft w:val="0"/>
      <w:marRight w:val="0"/>
      <w:marTop w:val="0"/>
      <w:marBottom w:val="0"/>
      <w:divBdr>
        <w:top w:val="none" w:sz="0" w:space="0" w:color="auto"/>
        <w:left w:val="none" w:sz="0" w:space="0" w:color="auto"/>
        <w:bottom w:val="none" w:sz="0" w:space="0" w:color="auto"/>
        <w:right w:val="none" w:sz="0" w:space="0" w:color="auto"/>
      </w:divBdr>
    </w:div>
    <w:div w:id="1460613635">
      <w:bodyDiv w:val="1"/>
      <w:marLeft w:val="0"/>
      <w:marRight w:val="0"/>
      <w:marTop w:val="0"/>
      <w:marBottom w:val="0"/>
      <w:divBdr>
        <w:top w:val="none" w:sz="0" w:space="0" w:color="auto"/>
        <w:left w:val="none" w:sz="0" w:space="0" w:color="auto"/>
        <w:bottom w:val="none" w:sz="0" w:space="0" w:color="auto"/>
        <w:right w:val="none" w:sz="0" w:space="0" w:color="auto"/>
      </w:divBdr>
    </w:div>
    <w:div w:id="1478258779">
      <w:bodyDiv w:val="1"/>
      <w:marLeft w:val="0"/>
      <w:marRight w:val="0"/>
      <w:marTop w:val="0"/>
      <w:marBottom w:val="0"/>
      <w:divBdr>
        <w:top w:val="none" w:sz="0" w:space="0" w:color="auto"/>
        <w:left w:val="none" w:sz="0" w:space="0" w:color="auto"/>
        <w:bottom w:val="none" w:sz="0" w:space="0" w:color="auto"/>
        <w:right w:val="none" w:sz="0" w:space="0" w:color="auto"/>
      </w:divBdr>
    </w:div>
    <w:div w:id="1485777619">
      <w:bodyDiv w:val="1"/>
      <w:marLeft w:val="0"/>
      <w:marRight w:val="0"/>
      <w:marTop w:val="0"/>
      <w:marBottom w:val="0"/>
      <w:divBdr>
        <w:top w:val="none" w:sz="0" w:space="0" w:color="auto"/>
        <w:left w:val="none" w:sz="0" w:space="0" w:color="auto"/>
        <w:bottom w:val="none" w:sz="0" w:space="0" w:color="auto"/>
        <w:right w:val="none" w:sz="0" w:space="0" w:color="auto"/>
      </w:divBdr>
    </w:div>
    <w:div w:id="1560090006">
      <w:bodyDiv w:val="1"/>
      <w:marLeft w:val="0"/>
      <w:marRight w:val="0"/>
      <w:marTop w:val="0"/>
      <w:marBottom w:val="0"/>
      <w:divBdr>
        <w:top w:val="none" w:sz="0" w:space="0" w:color="auto"/>
        <w:left w:val="none" w:sz="0" w:space="0" w:color="auto"/>
        <w:bottom w:val="none" w:sz="0" w:space="0" w:color="auto"/>
        <w:right w:val="none" w:sz="0" w:space="0" w:color="auto"/>
      </w:divBdr>
    </w:div>
    <w:div w:id="1570655553">
      <w:bodyDiv w:val="1"/>
      <w:marLeft w:val="0"/>
      <w:marRight w:val="0"/>
      <w:marTop w:val="0"/>
      <w:marBottom w:val="0"/>
      <w:divBdr>
        <w:top w:val="none" w:sz="0" w:space="0" w:color="auto"/>
        <w:left w:val="none" w:sz="0" w:space="0" w:color="auto"/>
        <w:bottom w:val="none" w:sz="0" w:space="0" w:color="auto"/>
        <w:right w:val="none" w:sz="0" w:space="0" w:color="auto"/>
      </w:divBdr>
    </w:div>
    <w:div w:id="1572235375">
      <w:bodyDiv w:val="1"/>
      <w:marLeft w:val="0"/>
      <w:marRight w:val="0"/>
      <w:marTop w:val="0"/>
      <w:marBottom w:val="0"/>
      <w:divBdr>
        <w:top w:val="none" w:sz="0" w:space="0" w:color="auto"/>
        <w:left w:val="none" w:sz="0" w:space="0" w:color="auto"/>
        <w:bottom w:val="none" w:sz="0" w:space="0" w:color="auto"/>
        <w:right w:val="none" w:sz="0" w:space="0" w:color="auto"/>
      </w:divBdr>
      <w:divsChild>
        <w:div w:id="731974780">
          <w:marLeft w:val="0"/>
          <w:marRight w:val="0"/>
          <w:marTop w:val="0"/>
          <w:marBottom w:val="0"/>
          <w:divBdr>
            <w:top w:val="none" w:sz="0" w:space="0" w:color="auto"/>
            <w:left w:val="none" w:sz="0" w:space="0" w:color="auto"/>
            <w:bottom w:val="none" w:sz="0" w:space="0" w:color="auto"/>
            <w:right w:val="none" w:sz="0" w:space="0" w:color="auto"/>
          </w:divBdr>
        </w:div>
        <w:div w:id="112796907">
          <w:marLeft w:val="0"/>
          <w:marRight w:val="0"/>
          <w:marTop w:val="0"/>
          <w:marBottom w:val="0"/>
          <w:divBdr>
            <w:top w:val="none" w:sz="0" w:space="0" w:color="auto"/>
            <w:left w:val="none" w:sz="0" w:space="0" w:color="auto"/>
            <w:bottom w:val="none" w:sz="0" w:space="0" w:color="auto"/>
            <w:right w:val="none" w:sz="0" w:space="0" w:color="auto"/>
          </w:divBdr>
        </w:div>
      </w:divsChild>
    </w:div>
    <w:div w:id="1592353642">
      <w:bodyDiv w:val="1"/>
      <w:marLeft w:val="0"/>
      <w:marRight w:val="0"/>
      <w:marTop w:val="0"/>
      <w:marBottom w:val="0"/>
      <w:divBdr>
        <w:top w:val="none" w:sz="0" w:space="0" w:color="auto"/>
        <w:left w:val="none" w:sz="0" w:space="0" w:color="auto"/>
        <w:bottom w:val="none" w:sz="0" w:space="0" w:color="auto"/>
        <w:right w:val="none" w:sz="0" w:space="0" w:color="auto"/>
      </w:divBdr>
    </w:div>
    <w:div w:id="1661037865">
      <w:bodyDiv w:val="1"/>
      <w:marLeft w:val="0"/>
      <w:marRight w:val="0"/>
      <w:marTop w:val="0"/>
      <w:marBottom w:val="0"/>
      <w:divBdr>
        <w:top w:val="none" w:sz="0" w:space="0" w:color="auto"/>
        <w:left w:val="none" w:sz="0" w:space="0" w:color="auto"/>
        <w:bottom w:val="none" w:sz="0" w:space="0" w:color="auto"/>
        <w:right w:val="none" w:sz="0" w:space="0" w:color="auto"/>
      </w:divBdr>
    </w:div>
    <w:div w:id="1679115185">
      <w:bodyDiv w:val="1"/>
      <w:marLeft w:val="0"/>
      <w:marRight w:val="0"/>
      <w:marTop w:val="0"/>
      <w:marBottom w:val="0"/>
      <w:divBdr>
        <w:top w:val="none" w:sz="0" w:space="0" w:color="auto"/>
        <w:left w:val="none" w:sz="0" w:space="0" w:color="auto"/>
        <w:bottom w:val="none" w:sz="0" w:space="0" w:color="auto"/>
        <w:right w:val="none" w:sz="0" w:space="0" w:color="auto"/>
      </w:divBdr>
    </w:div>
    <w:div w:id="1709337675">
      <w:bodyDiv w:val="1"/>
      <w:marLeft w:val="0"/>
      <w:marRight w:val="0"/>
      <w:marTop w:val="0"/>
      <w:marBottom w:val="0"/>
      <w:divBdr>
        <w:top w:val="none" w:sz="0" w:space="0" w:color="auto"/>
        <w:left w:val="none" w:sz="0" w:space="0" w:color="auto"/>
        <w:bottom w:val="none" w:sz="0" w:space="0" w:color="auto"/>
        <w:right w:val="none" w:sz="0" w:space="0" w:color="auto"/>
      </w:divBdr>
    </w:div>
    <w:div w:id="1719351418">
      <w:bodyDiv w:val="1"/>
      <w:marLeft w:val="0"/>
      <w:marRight w:val="0"/>
      <w:marTop w:val="0"/>
      <w:marBottom w:val="0"/>
      <w:divBdr>
        <w:top w:val="none" w:sz="0" w:space="0" w:color="auto"/>
        <w:left w:val="none" w:sz="0" w:space="0" w:color="auto"/>
        <w:bottom w:val="none" w:sz="0" w:space="0" w:color="auto"/>
        <w:right w:val="none" w:sz="0" w:space="0" w:color="auto"/>
      </w:divBdr>
    </w:div>
    <w:div w:id="1726029573">
      <w:bodyDiv w:val="1"/>
      <w:marLeft w:val="0"/>
      <w:marRight w:val="0"/>
      <w:marTop w:val="0"/>
      <w:marBottom w:val="0"/>
      <w:divBdr>
        <w:top w:val="none" w:sz="0" w:space="0" w:color="auto"/>
        <w:left w:val="none" w:sz="0" w:space="0" w:color="auto"/>
        <w:bottom w:val="none" w:sz="0" w:space="0" w:color="auto"/>
        <w:right w:val="none" w:sz="0" w:space="0" w:color="auto"/>
      </w:divBdr>
    </w:div>
    <w:div w:id="1726684127">
      <w:bodyDiv w:val="1"/>
      <w:marLeft w:val="0"/>
      <w:marRight w:val="0"/>
      <w:marTop w:val="0"/>
      <w:marBottom w:val="0"/>
      <w:divBdr>
        <w:top w:val="none" w:sz="0" w:space="0" w:color="auto"/>
        <w:left w:val="none" w:sz="0" w:space="0" w:color="auto"/>
        <w:bottom w:val="none" w:sz="0" w:space="0" w:color="auto"/>
        <w:right w:val="none" w:sz="0" w:space="0" w:color="auto"/>
      </w:divBdr>
      <w:divsChild>
        <w:div w:id="1528568503">
          <w:marLeft w:val="0"/>
          <w:marRight w:val="0"/>
          <w:marTop w:val="0"/>
          <w:marBottom w:val="0"/>
          <w:divBdr>
            <w:top w:val="none" w:sz="0" w:space="0" w:color="auto"/>
            <w:left w:val="none" w:sz="0" w:space="0" w:color="auto"/>
            <w:bottom w:val="none" w:sz="0" w:space="0" w:color="auto"/>
            <w:right w:val="none" w:sz="0" w:space="0" w:color="auto"/>
          </w:divBdr>
        </w:div>
        <w:div w:id="1619988447">
          <w:marLeft w:val="0"/>
          <w:marRight w:val="0"/>
          <w:marTop w:val="0"/>
          <w:marBottom w:val="0"/>
          <w:divBdr>
            <w:top w:val="none" w:sz="0" w:space="0" w:color="auto"/>
            <w:left w:val="none" w:sz="0" w:space="0" w:color="auto"/>
            <w:bottom w:val="none" w:sz="0" w:space="0" w:color="auto"/>
            <w:right w:val="none" w:sz="0" w:space="0" w:color="auto"/>
          </w:divBdr>
        </w:div>
      </w:divsChild>
    </w:div>
    <w:div w:id="1727682020">
      <w:bodyDiv w:val="1"/>
      <w:marLeft w:val="0"/>
      <w:marRight w:val="0"/>
      <w:marTop w:val="0"/>
      <w:marBottom w:val="0"/>
      <w:divBdr>
        <w:top w:val="none" w:sz="0" w:space="0" w:color="auto"/>
        <w:left w:val="none" w:sz="0" w:space="0" w:color="auto"/>
        <w:bottom w:val="none" w:sz="0" w:space="0" w:color="auto"/>
        <w:right w:val="none" w:sz="0" w:space="0" w:color="auto"/>
      </w:divBdr>
    </w:div>
    <w:div w:id="1787192054">
      <w:bodyDiv w:val="1"/>
      <w:marLeft w:val="0"/>
      <w:marRight w:val="0"/>
      <w:marTop w:val="0"/>
      <w:marBottom w:val="0"/>
      <w:divBdr>
        <w:top w:val="none" w:sz="0" w:space="0" w:color="auto"/>
        <w:left w:val="none" w:sz="0" w:space="0" w:color="auto"/>
        <w:bottom w:val="none" w:sz="0" w:space="0" w:color="auto"/>
        <w:right w:val="none" w:sz="0" w:space="0" w:color="auto"/>
      </w:divBdr>
      <w:divsChild>
        <w:div w:id="1214537520">
          <w:marLeft w:val="0"/>
          <w:marRight w:val="0"/>
          <w:marTop w:val="0"/>
          <w:marBottom w:val="0"/>
          <w:divBdr>
            <w:top w:val="none" w:sz="0" w:space="0" w:color="auto"/>
            <w:left w:val="none" w:sz="0" w:space="0" w:color="auto"/>
            <w:bottom w:val="none" w:sz="0" w:space="0" w:color="auto"/>
            <w:right w:val="none" w:sz="0" w:space="0" w:color="auto"/>
          </w:divBdr>
        </w:div>
        <w:div w:id="1738167158">
          <w:marLeft w:val="0"/>
          <w:marRight w:val="0"/>
          <w:marTop w:val="0"/>
          <w:marBottom w:val="0"/>
          <w:divBdr>
            <w:top w:val="none" w:sz="0" w:space="0" w:color="auto"/>
            <w:left w:val="none" w:sz="0" w:space="0" w:color="auto"/>
            <w:bottom w:val="none" w:sz="0" w:space="0" w:color="auto"/>
            <w:right w:val="none" w:sz="0" w:space="0" w:color="auto"/>
          </w:divBdr>
        </w:div>
      </w:divsChild>
    </w:div>
    <w:div w:id="1802383085">
      <w:bodyDiv w:val="1"/>
      <w:marLeft w:val="0"/>
      <w:marRight w:val="0"/>
      <w:marTop w:val="0"/>
      <w:marBottom w:val="0"/>
      <w:divBdr>
        <w:top w:val="none" w:sz="0" w:space="0" w:color="auto"/>
        <w:left w:val="none" w:sz="0" w:space="0" w:color="auto"/>
        <w:bottom w:val="none" w:sz="0" w:space="0" w:color="auto"/>
        <w:right w:val="none" w:sz="0" w:space="0" w:color="auto"/>
      </w:divBdr>
    </w:div>
    <w:div w:id="1807627810">
      <w:bodyDiv w:val="1"/>
      <w:marLeft w:val="0"/>
      <w:marRight w:val="0"/>
      <w:marTop w:val="0"/>
      <w:marBottom w:val="0"/>
      <w:divBdr>
        <w:top w:val="none" w:sz="0" w:space="0" w:color="auto"/>
        <w:left w:val="none" w:sz="0" w:space="0" w:color="auto"/>
        <w:bottom w:val="none" w:sz="0" w:space="0" w:color="auto"/>
        <w:right w:val="none" w:sz="0" w:space="0" w:color="auto"/>
      </w:divBdr>
    </w:div>
    <w:div w:id="1840658388">
      <w:bodyDiv w:val="1"/>
      <w:marLeft w:val="0"/>
      <w:marRight w:val="0"/>
      <w:marTop w:val="0"/>
      <w:marBottom w:val="0"/>
      <w:divBdr>
        <w:top w:val="none" w:sz="0" w:space="0" w:color="auto"/>
        <w:left w:val="none" w:sz="0" w:space="0" w:color="auto"/>
        <w:bottom w:val="none" w:sz="0" w:space="0" w:color="auto"/>
        <w:right w:val="none" w:sz="0" w:space="0" w:color="auto"/>
      </w:divBdr>
    </w:div>
    <w:div w:id="1869178523">
      <w:bodyDiv w:val="1"/>
      <w:marLeft w:val="0"/>
      <w:marRight w:val="0"/>
      <w:marTop w:val="0"/>
      <w:marBottom w:val="0"/>
      <w:divBdr>
        <w:top w:val="none" w:sz="0" w:space="0" w:color="auto"/>
        <w:left w:val="none" w:sz="0" w:space="0" w:color="auto"/>
        <w:bottom w:val="none" w:sz="0" w:space="0" w:color="auto"/>
        <w:right w:val="none" w:sz="0" w:space="0" w:color="auto"/>
      </w:divBdr>
      <w:divsChild>
        <w:div w:id="241332328">
          <w:marLeft w:val="0"/>
          <w:marRight w:val="0"/>
          <w:marTop w:val="0"/>
          <w:marBottom w:val="0"/>
          <w:divBdr>
            <w:top w:val="none" w:sz="0" w:space="0" w:color="auto"/>
            <w:left w:val="none" w:sz="0" w:space="0" w:color="auto"/>
            <w:bottom w:val="none" w:sz="0" w:space="0" w:color="auto"/>
            <w:right w:val="none" w:sz="0" w:space="0" w:color="auto"/>
          </w:divBdr>
        </w:div>
        <w:div w:id="2080058707">
          <w:marLeft w:val="0"/>
          <w:marRight w:val="0"/>
          <w:marTop w:val="0"/>
          <w:marBottom w:val="0"/>
          <w:divBdr>
            <w:top w:val="none" w:sz="0" w:space="0" w:color="auto"/>
            <w:left w:val="none" w:sz="0" w:space="0" w:color="auto"/>
            <w:bottom w:val="none" w:sz="0" w:space="0" w:color="auto"/>
            <w:right w:val="none" w:sz="0" w:space="0" w:color="auto"/>
          </w:divBdr>
        </w:div>
      </w:divsChild>
    </w:div>
    <w:div w:id="1873106428">
      <w:bodyDiv w:val="1"/>
      <w:marLeft w:val="0"/>
      <w:marRight w:val="0"/>
      <w:marTop w:val="0"/>
      <w:marBottom w:val="0"/>
      <w:divBdr>
        <w:top w:val="none" w:sz="0" w:space="0" w:color="auto"/>
        <w:left w:val="none" w:sz="0" w:space="0" w:color="auto"/>
        <w:bottom w:val="none" w:sz="0" w:space="0" w:color="auto"/>
        <w:right w:val="none" w:sz="0" w:space="0" w:color="auto"/>
      </w:divBdr>
    </w:div>
    <w:div w:id="1876774280">
      <w:bodyDiv w:val="1"/>
      <w:marLeft w:val="0"/>
      <w:marRight w:val="0"/>
      <w:marTop w:val="0"/>
      <w:marBottom w:val="0"/>
      <w:divBdr>
        <w:top w:val="none" w:sz="0" w:space="0" w:color="auto"/>
        <w:left w:val="none" w:sz="0" w:space="0" w:color="auto"/>
        <w:bottom w:val="none" w:sz="0" w:space="0" w:color="auto"/>
        <w:right w:val="none" w:sz="0" w:space="0" w:color="auto"/>
      </w:divBdr>
      <w:divsChild>
        <w:div w:id="383021611">
          <w:marLeft w:val="0"/>
          <w:marRight w:val="0"/>
          <w:marTop w:val="0"/>
          <w:marBottom w:val="0"/>
          <w:divBdr>
            <w:top w:val="none" w:sz="0" w:space="0" w:color="auto"/>
            <w:left w:val="none" w:sz="0" w:space="0" w:color="auto"/>
            <w:bottom w:val="none" w:sz="0" w:space="0" w:color="auto"/>
            <w:right w:val="none" w:sz="0" w:space="0" w:color="auto"/>
          </w:divBdr>
        </w:div>
        <w:div w:id="2045977916">
          <w:marLeft w:val="0"/>
          <w:marRight w:val="0"/>
          <w:marTop w:val="0"/>
          <w:marBottom w:val="0"/>
          <w:divBdr>
            <w:top w:val="none" w:sz="0" w:space="0" w:color="auto"/>
            <w:left w:val="none" w:sz="0" w:space="0" w:color="auto"/>
            <w:bottom w:val="none" w:sz="0" w:space="0" w:color="auto"/>
            <w:right w:val="none" w:sz="0" w:space="0" w:color="auto"/>
          </w:divBdr>
        </w:div>
      </w:divsChild>
    </w:div>
    <w:div w:id="1896968417">
      <w:bodyDiv w:val="1"/>
      <w:marLeft w:val="0"/>
      <w:marRight w:val="0"/>
      <w:marTop w:val="0"/>
      <w:marBottom w:val="0"/>
      <w:divBdr>
        <w:top w:val="none" w:sz="0" w:space="0" w:color="auto"/>
        <w:left w:val="none" w:sz="0" w:space="0" w:color="auto"/>
        <w:bottom w:val="none" w:sz="0" w:space="0" w:color="auto"/>
        <w:right w:val="none" w:sz="0" w:space="0" w:color="auto"/>
      </w:divBdr>
    </w:div>
    <w:div w:id="1926842187">
      <w:bodyDiv w:val="1"/>
      <w:marLeft w:val="0"/>
      <w:marRight w:val="0"/>
      <w:marTop w:val="0"/>
      <w:marBottom w:val="0"/>
      <w:divBdr>
        <w:top w:val="none" w:sz="0" w:space="0" w:color="auto"/>
        <w:left w:val="none" w:sz="0" w:space="0" w:color="auto"/>
        <w:bottom w:val="none" w:sz="0" w:space="0" w:color="auto"/>
        <w:right w:val="none" w:sz="0" w:space="0" w:color="auto"/>
      </w:divBdr>
    </w:div>
    <w:div w:id="1999844754">
      <w:bodyDiv w:val="1"/>
      <w:marLeft w:val="0"/>
      <w:marRight w:val="0"/>
      <w:marTop w:val="0"/>
      <w:marBottom w:val="0"/>
      <w:divBdr>
        <w:top w:val="none" w:sz="0" w:space="0" w:color="auto"/>
        <w:left w:val="none" w:sz="0" w:space="0" w:color="auto"/>
        <w:bottom w:val="none" w:sz="0" w:space="0" w:color="auto"/>
        <w:right w:val="none" w:sz="0" w:space="0" w:color="auto"/>
      </w:divBdr>
      <w:divsChild>
        <w:div w:id="1509559327">
          <w:marLeft w:val="0"/>
          <w:marRight w:val="0"/>
          <w:marTop w:val="0"/>
          <w:marBottom w:val="0"/>
          <w:divBdr>
            <w:top w:val="none" w:sz="0" w:space="0" w:color="auto"/>
            <w:left w:val="none" w:sz="0" w:space="0" w:color="auto"/>
            <w:bottom w:val="none" w:sz="0" w:space="0" w:color="auto"/>
            <w:right w:val="none" w:sz="0" w:space="0" w:color="auto"/>
          </w:divBdr>
        </w:div>
        <w:div w:id="338896278">
          <w:marLeft w:val="0"/>
          <w:marRight w:val="0"/>
          <w:marTop w:val="0"/>
          <w:marBottom w:val="0"/>
          <w:divBdr>
            <w:top w:val="none" w:sz="0" w:space="0" w:color="auto"/>
            <w:left w:val="none" w:sz="0" w:space="0" w:color="auto"/>
            <w:bottom w:val="none" w:sz="0" w:space="0" w:color="auto"/>
            <w:right w:val="none" w:sz="0" w:space="0" w:color="auto"/>
          </w:divBdr>
        </w:div>
      </w:divsChild>
    </w:div>
    <w:div w:id="2007202669">
      <w:bodyDiv w:val="1"/>
      <w:marLeft w:val="0"/>
      <w:marRight w:val="0"/>
      <w:marTop w:val="0"/>
      <w:marBottom w:val="0"/>
      <w:divBdr>
        <w:top w:val="none" w:sz="0" w:space="0" w:color="auto"/>
        <w:left w:val="none" w:sz="0" w:space="0" w:color="auto"/>
        <w:bottom w:val="none" w:sz="0" w:space="0" w:color="auto"/>
        <w:right w:val="none" w:sz="0" w:space="0" w:color="auto"/>
      </w:divBdr>
    </w:div>
    <w:div w:id="2030451935">
      <w:bodyDiv w:val="1"/>
      <w:marLeft w:val="0"/>
      <w:marRight w:val="0"/>
      <w:marTop w:val="0"/>
      <w:marBottom w:val="0"/>
      <w:divBdr>
        <w:top w:val="none" w:sz="0" w:space="0" w:color="auto"/>
        <w:left w:val="none" w:sz="0" w:space="0" w:color="auto"/>
        <w:bottom w:val="none" w:sz="0" w:space="0" w:color="auto"/>
        <w:right w:val="none" w:sz="0" w:space="0" w:color="auto"/>
      </w:divBdr>
      <w:divsChild>
        <w:div w:id="1730375042">
          <w:marLeft w:val="0"/>
          <w:marRight w:val="0"/>
          <w:marTop w:val="0"/>
          <w:marBottom w:val="0"/>
          <w:divBdr>
            <w:top w:val="none" w:sz="0" w:space="0" w:color="auto"/>
            <w:left w:val="none" w:sz="0" w:space="0" w:color="auto"/>
            <w:bottom w:val="none" w:sz="0" w:space="0" w:color="auto"/>
            <w:right w:val="none" w:sz="0" w:space="0" w:color="auto"/>
          </w:divBdr>
        </w:div>
        <w:div w:id="1165971525">
          <w:marLeft w:val="0"/>
          <w:marRight w:val="0"/>
          <w:marTop w:val="0"/>
          <w:marBottom w:val="0"/>
          <w:divBdr>
            <w:top w:val="none" w:sz="0" w:space="0" w:color="auto"/>
            <w:left w:val="none" w:sz="0" w:space="0" w:color="auto"/>
            <w:bottom w:val="none" w:sz="0" w:space="0" w:color="auto"/>
            <w:right w:val="none" w:sz="0" w:space="0" w:color="auto"/>
          </w:divBdr>
        </w:div>
      </w:divsChild>
    </w:div>
    <w:div w:id="2034068185">
      <w:bodyDiv w:val="1"/>
      <w:marLeft w:val="0"/>
      <w:marRight w:val="0"/>
      <w:marTop w:val="0"/>
      <w:marBottom w:val="0"/>
      <w:divBdr>
        <w:top w:val="none" w:sz="0" w:space="0" w:color="auto"/>
        <w:left w:val="none" w:sz="0" w:space="0" w:color="auto"/>
        <w:bottom w:val="none" w:sz="0" w:space="0" w:color="auto"/>
        <w:right w:val="none" w:sz="0" w:space="0" w:color="auto"/>
      </w:divBdr>
    </w:div>
    <w:div w:id="2070685378">
      <w:bodyDiv w:val="1"/>
      <w:marLeft w:val="0"/>
      <w:marRight w:val="0"/>
      <w:marTop w:val="0"/>
      <w:marBottom w:val="0"/>
      <w:divBdr>
        <w:top w:val="none" w:sz="0" w:space="0" w:color="auto"/>
        <w:left w:val="none" w:sz="0" w:space="0" w:color="auto"/>
        <w:bottom w:val="none" w:sz="0" w:space="0" w:color="auto"/>
        <w:right w:val="none" w:sz="0" w:space="0" w:color="auto"/>
      </w:divBdr>
    </w:div>
    <w:div w:id="2085957307">
      <w:bodyDiv w:val="1"/>
      <w:marLeft w:val="0"/>
      <w:marRight w:val="0"/>
      <w:marTop w:val="0"/>
      <w:marBottom w:val="0"/>
      <w:divBdr>
        <w:top w:val="none" w:sz="0" w:space="0" w:color="auto"/>
        <w:left w:val="none" w:sz="0" w:space="0" w:color="auto"/>
        <w:bottom w:val="none" w:sz="0" w:space="0" w:color="auto"/>
        <w:right w:val="none" w:sz="0" w:space="0" w:color="auto"/>
      </w:divBdr>
    </w:div>
    <w:div w:id="2089185275">
      <w:bodyDiv w:val="1"/>
      <w:marLeft w:val="0"/>
      <w:marRight w:val="0"/>
      <w:marTop w:val="0"/>
      <w:marBottom w:val="0"/>
      <w:divBdr>
        <w:top w:val="none" w:sz="0" w:space="0" w:color="auto"/>
        <w:left w:val="none" w:sz="0" w:space="0" w:color="auto"/>
        <w:bottom w:val="none" w:sz="0" w:space="0" w:color="auto"/>
        <w:right w:val="none" w:sz="0" w:space="0" w:color="auto"/>
      </w:divBdr>
    </w:div>
    <w:div w:id="2115442190">
      <w:bodyDiv w:val="1"/>
      <w:marLeft w:val="0"/>
      <w:marRight w:val="0"/>
      <w:marTop w:val="0"/>
      <w:marBottom w:val="0"/>
      <w:divBdr>
        <w:top w:val="none" w:sz="0" w:space="0" w:color="auto"/>
        <w:left w:val="none" w:sz="0" w:space="0" w:color="auto"/>
        <w:bottom w:val="none" w:sz="0" w:space="0" w:color="auto"/>
        <w:right w:val="none" w:sz="0" w:space="0" w:color="auto"/>
      </w:divBdr>
    </w:div>
    <w:div w:id="2126581729">
      <w:bodyDiv w:val="1"/>
      <w:marLeft w:val="0"/>
      <w:marRight w:val="0"/>
      <w:marTop w:val="0"/>
      <w:marBottom w:val="0"/>
      <w:divBdr>
        <w:top w:val="none" w:sz="0" w:space="0" w:color="auto"/>
        <w:left w:val="none" w:sz="0" w:space="0" w:color="auto"/>
        <w:bottom w:val="none" w:sz="0" w:space="0" w:color="auto"/>
        <w:right w:val="none" w:sz="0" w:space="0" w:color="auto"/>
      </w:divBdr>
    </w:div>
    <w:div w:id="213486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12</Pages>
  <Words>4298</Words>
  <Characters>24500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Najmul Islam</dc:creator>
  <cp:lastModifiedBy>duet</cp:lastModifiedBy>
  <cp:revision>21</cp:revision>
  <dcterms:created xsi:type="dcterms:W3CDTF">2025-05-30T23:37:00Z</dcterms:created>
  <dcterms:modified xsi:type="dcterms:W3CDTF">2025-05-31T01:24:00Z</dcterms:modified>
</cp:coreProperties>
</file>